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34AAE" w14:textId="388BBEAC" w:rsidR="004A0A95" w:rsidRPr="00A94EA8" w:rsidRDefault="00DC2AB6" w:rsidP="004A0A95">
      <w:pPr>
        <w:spacing w:after="0"/>
        <w:ind w:left="360"/>
        <w:contextualSpacing/>
        <w:jc w:val="center"/>
        <w:rPr>
          <w:b/>
          <w:sz w:val="28"/>
          <w:szCs w:val="28"/>
        </w:rPr>
      </w:pPr>
      <w:r>
        <w:rPr>
          <w:b/>
          <w:sz w:val="28"/>
          <w:szCs w:val="28"/>
        </w:rPr>
        <w:t xml:space="preserve">Assessment of the </w:t>
      </w:r>
      <w:r w:rsidR="004A0A95" w:rsidRPr="00A94EA8">
        <w:rPr>
          <w:b/>
          <w:sz w:val="28"/>
          <w:szCs w:val="28"/>
        </w:rPr>
        <w:t>Barriers and challenges faced by learners with disability to enhance their competence</w:t>
      </w:r>
      <w:r>
        <w:rPr>
          <w:b/>
          <w:sz w:val="28"/>
          <w:szCs w:val="28"/>
        </w:rPr>
        <w:t>s</w:t>
      </w:r>
      <w:r w:rsidR="004A0A95" w:rsidRPr="00A94EA8">
        <w:rPr>
          <w:b/>
          <w:sz w:val="28"/>
          <w:szCs w:val="28"/>
        </w:rPr>
        <w:t xml:space="preserve"> in p</w:t>
      </w:r>
      <w:r w:rsidR="00A94EA8">
        <w:rPr>
          <w:b/>
          <w:sz w:val="28"/>
          <w:szCs w:val="28"/>
        </w:rPr>
        <w:t>ublic primary schools in Rwanda</w:t>
      </w:r>
    </w:p>
    <w:p w14:paraId="7B4858C2" w14:textId="070EB702" w:rsidR="00543AED" w:rsidRPr="00A94EA8" w:rsidRDefault="00543AED" w:rsidP="00A12119">
      <w:pPr>
        <w:spacing w:after="0" w:line="240" w:lineRule="auto"/>
        <w:rPr>
          <w:b/>
          <w:bCs/>
          <w:sz w:val="28"/>
          <w:szCs w:val="28"/>
        </w:rPr>
      </w:pPr>
    </w:p>
    <w:p w14:paraId="50396BBF" w14:textId="45E76DCE" w:rsidR="00A12119" w:rsidRPr="00A12119" w:rsidRDefault="00A12119" w:rsidP="00543AED">
      <w:pPr>
        <w:spacing w:after="0" w:line="240" w:lineRule="auto"/>
        <w:jc w:val="center"/>
        <w:rPr>
          <w:bCs/>
          <w:sz w:val="20"/>
          <w:szCs w:val="20"/>
        </w:rPr>
      </w:pPr>
    </w:p>
    <w:p w14:paraId="5A6C557F" w14:textId="77777777" w:rsidR="00A12119" w:rsidRPr="00A12119" w:rsidRDefault="00A12119" w:rsidP="00543AED">
      <w:pPr>
        <w:spacing w:after="0" w:line="240" w:lineRule="auto"/>
        <w:jc w:val="center"/>
        <w:rPr>
          <w:bCs/>
          <w:sz w:val="20"/>
          <w:szCs w:val="20"/>
        </w:rPr>
      </w:pPr>
    </w:p>
    <w:p w14:paraId="1DE56D4D" w14:textId="16477F22" w:rsidR="00A12119" w:rsidRPr="00A12119" w:rsidRDefault="00A12119" w:rsidP="00A12119">
      <w:pPr>
        <w:spacing w:after="0" w:line="240" w:lineRule="auto"/>
        <w:jc w:val="center"/>
        <w:rPr>
          <w:b/>
          <w:bCs/>
          <w:sz w:val="22"/>
        </w:rPr>
      </w:pPr>
      <w:r w:rsidRPr="00A12119">
        <w:rPr>
          <w:b/>
          <w:bCs/>
          <w:sz w:val="22"/>
        </w:rPr>
        <w:t>ABSTRACT</w:t>
      </w:r>
    </w:p>
    <w:p w14:paraId="3995E5EB" w14:textId="77777777" w:rsidR="007E4E2E" w:rsidRPr="00A12119" w:rsidRDefault="007E4E2E">
      <w:pPr>
        <w:spacing w:after="0" w:line="240" w:lineRule="auto"/>
        <w:rPr>
          <w:rFonts w:eastAsia="Times New Roman"/>
          <w:b/>
          <w:bCs/>
          <w:sz w:val="22"/>
        </w:rPr>
      </w:pPr>
    </w:p>
    <w:p w14:paraId="53B6FB9E" w14:textId="76ECAA2C" w:rsidR="00E5122F" w:rsidRPr="00A12119" w:rsidRDefault="004A0A95" w:rsidP="00E5122F">
      <w:pPr>
        <w:pStyle w:val="NoSpacing"/>
        <w:jc w:val="both"/>
        <w:rPr>
          <w:rFonts w:ascii="Times New Roman" w:hAnsi="Times New Roman"/>
        </w:rPr>
      </w:pPr>
      <w:r w:rsidRPr="00A12119">
        <w:rPr>
          <w:rFonts w:ascii="Times New Roman" w:hAnsi="Times New Roman"/>
          <w:i/>
        </w:rPr>
        <w:t xml:space="preserve">Learners with physical disability face barriers and </w:t>
      </w:r>
      <w:proofErr w:type="spellStart"/>
      <w:r w:rsidRPr="00A12119">
        <w:rPr>
          <w:rFonts w:ascii="Times New Roman" w:hAnsi="Times New Roman"/>
          <w:i/>
        </w:rPr>
        <w:t>chalenges</w:t>
      </w:r>
      <w:proofErr w:type="spellEnd"/>
      <w:r w:rsidRPr="00A12119">
        <w:rPr>
          <w:rFonts w:ascii="Times New Roman" w:hAnsi="Times New Roman"/>
          <w:i/>
        </w:rPr>
        <w:t xml:space="preserve"> in school environment that affect their social, psychological and academic spheres that may likely affect their academic performance at school. Some of these barriers are related to inadequate infrastructure, lack of teachers’ knowledge and lack of parents’ facilitation and </w:t>
      </w:r>
      <w:r w:rsidRPr="00A12119">
        <w:rPr>
          <w:rFonts w:ascii="Times New Roman" w:eastAsia="Times New Roman" w:hAnsi="Times New Roman"/>
          <w:i/>
        </w:rPr>
        <w:t>Learners with physical disabilities are increasingly integrated into mainstream classrooms and school setting</w:t>
      </w:r>
      <w:r w:rsidRPr="00A12119">
        <w:rPr>
          <w:rFonts w:ascii="Times New Roman" w:eastAsia="Times New Roman" w:hAnsi="Times New Roman"/>
        </w:rPr>
        <w:t xml:space="preserve">. </w:t>
      </w:r>
      <w:r w:rsidRPr="00A12119">
        <w:rPr>
          <w:rFonts w:ascii="Times New Roman" w:eastAsia="Times New Roman" w:hAnsi="Times New Roman"/>
          <w:i/>
          <w:iCs/>
        </w:rPr>
        <w:t xml:space="preserve">The purpose of this paper is </w:t>
      </w:r>
      <w:r w:rsidR="00AD42E9" w:rsidRPr="00A12119">
        <w:rPr>
          <w:rFonts w:ascii="Times New Roman" w:eastAsia="Times New Roman" w:hAnsi="Times New Roman"/>
          <w:i/>
          <w:iCs/>
        </w:rPr>
        <w:t xml:space="preserve">the assessment of </w:t>
      </w:r>
      <w:r w:rsidRPr="00A12119">
        <w:rPr>
          <w:rFonts w:ascii="Times New Roman" w:hAnsi="Times New Roman"/>
          <w:i/>
        </w:rPr>
        <w:t>the barriers and challenges faced by learners with disability to enhance their competence in public primary schools in Rwanda</w:t>
      </w:r>
      <w:r w:rsidRPr="00A12119">
        <w:rPr>
          <w:rFonts w:ascii="Times New Roman" w:hAnsi="Times New Roman"/>
        </w:rPr>
        <w:t xml:space="preserve">. </w:t>
      </w:r>
      <w:r w:rsidR="00AD42E9" w:rsidRPr="00A12119">
        <w:rPr>
          <w:rFonts w:ascii="Times New Roman" w:eastAsia="Times New Roman" w:hAnsi="Times New Roman"/>
          <w:i/>
          <w:iCs/>
        </w:rPr>
        <w:t xml:space="preserve">This paper </w:t>
      </w:r>
      <w:r w:rsidR="00DB38F3" w:rsidRPr="00A12119">
        <w:rPr>
          <w:rFonts w:ascii="Times New Roman" w:eastAsia="Times New Roman" w:hAnsi="Times New Roman"/>
          <w:i/>
          <w:iCs/>
        </w:rPr>
        <w:t>was</w:t>
      </w:r>
      <w:r w:rsidR="00AD42E9" w:rsidRPr="00A12119">
        <w:rPr>
          <w:rFonts w:ascii="Times New Roman" w:eastAsia="Times New Roman" w:hAnsi="Times New Roman"/>
          <w:i/>
          <w:iCs/>
        </w:rPr>
        <w:t xml:space="preserve"> supported by the</w:t>
      </w:r>
      <w:r w:rsidR="00AD42E9" w:rsidRPr="00A12119">
        <w:rPr>
          <w:rFonts w:ascii="Times New Roman" w:hAnsi="Times New Roman"/>
          <w:i/>
          <w:iCs/>
        </w:rPr>
        <w:t xml:space="preserve"> Vygotsky’s social constructivism theory and </w:t>
      </w:r>
      <w:r w:rsidR="00AD42E9" w:rsidRPr="00A12119">
        <w:rPr>
          <w:rFonts w:ascii="Times New Roman" w:eastAsia="Times New Roman" w:hAnsi="Times New Roman"/>
          <w:i/>
          <w:iCs/>
        </w:rPr>
        <w:t>Using</w:t>
      </w:r>
      <w:r w:rsidR="00AD42E9" w:rsidRPr="00A12119">
        <w:rPr>
          <w:rFonts w:ascii="Times New Roman" w:hAnsi="Times New Roman"/>
          <w:i/>
          <w:iCs/>
        </w:rPr>
        <w:t xml:space="preserve"> a descriptive research design, the study focused on a population of 1,055 individuals, comprising 270 teachers, 450 learners, 270 parents, 20 education staffs and 45 head teachers, with a sample size of 290 respondents: 124 students, 74 teachers, 74 leaners with disabilities, 6 education staff and 12 head teachers. </w:t>
      </w:r>
      <w:r w:rsidR="00604D8F" w:rsidRPr="00A12119">
        <w:rPr>
          <w:rFonts w:ascii="Times New Roman" w:eastAsia="Times New Roman" w:hAnsi="Times New Roman"/>
          <w:i/>
          <w:lang w:eastAsia="en-GB"/>
        </w:rPr>
        <w:t xml:space="preserve">Teachers chosen by a basic random selection method and 14 headmasters chosen via a purposive sampling strategy. While interview guides were used to get primary data from headmasters, questionnaires were used to collect primary data from </w:t>
      </w:r>
      <w:r w:rsidR="00573CDB" w:rsidRPr="00A12119">
        <w:rPr>
          <w:rFonts w:ascii="Times New Roman" w:eastAsia="Times New Roman" w:hAnsi="Times New Roman"/>
          <w:i/>
          <w:lang w:eastAsia="en-GB"/>
        </w:rPr>
        <w:t>instructors. The</w:t>
      </w:r>
      <w:r w:rsidR="00573CDB" w:rsidRPr="00A12119">
        <w:rPr>
          <w:rFonts w:ascii="Times New Roman" w:hAnsi="Times New Roman"/>
        </w:rPr>
        <w:t xml:space="preserve"> findings indicate that the majority of students expressed dissatisfaction with the accessibility and inclusivity of their school environment. Specifically, 79.1% of students disagreed that they have access to Braille machines to support their learning. Similarly, 67.7% of students disagreed that school buildings and facilities, such as playgrounds and pathways, are accessible for wheelchair users. Furthermore, 61.3% of students felt excluded from participating in extracurricular activities and school events, Additionally, 68.9% of students reported that teachers do not use sign language to support learners with hearing difficulties while 66.2% of students disagreed that they have access to appropriate assistive technologies and tools, In terms of participation in recreational and leisure activities, 70.1% of students expressed dissatisfaction. Most notably, 75% of students disagreed that their school buildings are inclusive and comfortable for all students with physical disabilities, finally, 77.5% of students disagreed that their schools have toilets accessible to learners with physical disabilities. This research recommended that The Rwanda Basic Education Board (REB) should enhance its efforts in developing comprehensive guidelines and training programs focused on inclusive education. They should facilitate collaboration among schools to share best practices and resources that support learners with disabilities. Additionally, the REB should conduct regular evaluations of inclusive education initiatives to assess their impact and effectiveness, ensuring that all learners receive a quality education that promotes their competencies and </w:t>
      </w:r>
      <w:r w:rsidR="00E5122F" w:rsidRPr="00A12119">
        <w:rPr>
          <w:rFonts w:ascii="Times New Roman" w:hAnsi="Times New Roman"/>
        </w:rPr>
        <w:t>well being.REB</w:t>
      </w:r>
      <w:r w:rsidR="00573CDB" w:rsidRPr="00A12119">
        <w:rPr>
          <w:rFonts w:ascii="Times New Roman" w:eastAsia="Times New Roman" w:hAnsi="Times New Roman"/>
          <w:bCs/>
          <w:lang w:eastAsia="en-GB"/>
        </w:rPr>
        <w:t xml:space="preserve"> should provide adequate learning Resources to </w:t>
      </w:r>
      <w:r w:rsidR="00E5122F" w:rsidRPr="00A12119">
        <w:rPr>
          <w:rFonts w:ascii="Times New Roman" w:eastAsia="Times New Roman" w:hAnsi="Times New Roman"/>
          <w:lang w:eastAsia="en-GB"/>
        </w:rPr>
        <w:t>ensure</w:t>
      </w:r>
      <w:r w:rsidR="00573CDB" w:rsidRPr="00A12119">
        <w:rPr>
          <w:rFonts w:ascii="Times New Roman" w:eastAsia="Times New Roman" w:hAnsi="Times New Roman"/>
          <w:lang w:eastAsia="en-GB"/>
        </w:rPr>
        <w:t xml:space="preserve"> schools receive sufficient inclusive education materials and assistive devices.</w:t>
      </w:r>
      <w:r w:rsidR="00573CDB" w:rsidRPr="00A12119">
        <w:rPr>
          <w:rFonts w:ascii="Times New Roman" w:hAnsi="Times New Roman"/>
        </w:rPr>
        <w:t xml:space="preserve"> </w:t>
      </w:r>
      <w:r w:rsidR="00573CDB" w:rsidRPr="00A12119">
        <w:rPr>
          <w:rFonts w:ascii="Times New Roman" w:eastAsia="Times New Roman" w:hAnsi="Times New Roman"/>
          <w:bCs/>
          <w:lang w:eastAsia="en-GB"/>
        </w:rPr>
        <w:t xml:space="preserve">REB should offer Specialized Teacher Training to </w:t>
      </w:r>
      <w:r w:rsidR="00573CDB" w:rsidRPr="00A12119">
        <w:rPr>
          <w:rFonts w:ascii="Times New Roman" w:eastAsia="Times New Roman" w:hAnsi="Times New Roman"/>
          <w:lang w:eastAsia="en-GB"/>
        </w:rPr>
        <w:t>Develop and implement training programs focused on inclusive education.</w:t>
      </w:r>
      <w:r w:rsidR="00573CDB" w:rsidRPr="00A12119">
        <w:rPr>
          <w:rFonts w:ascii="Times New Roman" w:hAnsi="Times New Roman"/>
        </w:rPr>
        <w:t xml:space="preserve"> </w:t>
      </w:r>
      <w:r w:rsidR="00E5122F" w:rsidRPr="00A12119">
        <w:rPr>
          <w:rFonts w:ascii="Times New Roman" w:hAnsi="Times New Roman"/>
        </w:rPr>
        <w:t xml:space="preserve">Ministry of education </w:t>
      </w:r>
      <w:r w:rsidR="005763EB" w:rsidRPr="00A12119">
        <w:rPr>
          <w:rFonts w:ascii="Times New Roman" w:hAnsi="Times New Roman"/>
        </w:rPr>
        <w:t>recommended improving</w:t>
      </w:r>
      <w:r w:rsidR="00E5122F" w:rsidRPr="00A12119">
        <w:rPr>
          <w:rFonts w:ascii="Times New Roman" w:hAnsi="Times New Roman"/>
        </w:rPr>
        <w:t xml:space="preserve"> school infrastructure to ensure all schools have accessible facilities such as ramps, adapted toilets, and resource rooms. Ministry of education should integrate inclusive education in teacher training Colleges to include inclusive education modules in pre-service teacher training programs. Ministry of education should encourage research and innovation to support studies that develop new strategies for improving inclusive education in Rwanda.</w:t>
      </w:r>
    </w:p>
    <w:p w14:paraId="57FB787F" w14:textId="53AB2BD8" w:rsidR="007E4E2E" w:rsidRPr="00A12119" w:rsidRDefault="007E4E2E" w:rsidP="00573CDB">
      <w:pPr>
        <w:spacing w:line="240" w:lineRule="auto"/>
      </w:pPr>
    </w:p>
    <w:p w14:paraId="6CD80228" w14:textId="77777777" w:rsidR="00604D8F" w:rsidRPr="00A12119" w:rsidRDefault="00604D8F" w:rsidP="00604D8F">
      <w:pPr>
        <w:spacing w:after="0" w:line="240" w:lineRule="auto"/>
        <w:rPr>
          <w:rFonts w:eastAsia="Times New Roman"/>
          <w:i/>
          <w:sz w:val="22"/>
          <w:lang w:val="en-GB" w:eastAsia="en-GB"/>
        </w:rPr>
      </w:pPr>
    </w:p>
    <w:p w14:paraId="1F069048" w14:textId="002052EC" w:rsidR="00E5122F" w:rsidRPr="00A12119" w:rsidRDefault="00AD42E9" w:rsidP="00E5122F">
      <w:pPr>
        <w:spacing w:after="0"/>
        <w:ind w:left="360"/>
        <w:contextualSpacing/>
        <w:jc w:val="center"/>
        <w:rPr>
          <w:b/>
          <w:szCs w:val="24"/>
        </w:rPr>
      </w:pPr>
      <w:r w:rsidRPr="00A12119">
        <w:rPr>
          <w:b/>
          <w:i/>
          <w:sz w:val="22"/>
        </w:rPr>
        <w:t>Key words:</w:t>
      </w:r>
      <w:r w:rsidR="00E5122F" w:rsidRPr="00A12119">
        <w:rPr>
          <w:i/>
          <w:sz w:val="22"/>
        </w:rPr>
        <w:t xml:space="preserve"> </w:t>
      </w:r>
      <w:r w:rsidR="00E5122F" w:rsidRPr="00A12119">
        <w:rPr>
          <w:b/>
          <w:szCs w:val="24"/>
        </w:rPr>
        <w:t>Barriers, challenges faced</w:t>
      </w:r>
      <w:r w:rsidR="00E5122F" w:rsidRPr="00A12119">
        <w:rPr>
          <w:b/>
          <w:szCs w:val="28"/>
        </w:rPr>
        <w:t xml:space="preserve"> by learners with disability, competences of learners with disability </w:t>
      </w:r>
    </w:p>
    <w:p w14:paraId="654A9134" w14:textId="771CA44F" w:rsidR="007E4E2E" w:rsidRPr="00A12119" w:rsidRDefault="007E4E2E">
      <w:pPr>
        <w:spacing w:after="0" w:line="240" w:lineRule="auto"/>
        <w:jc w:val="left"/>
        <w:rPr>
          <w:rFonts w:eastAsia="Times New Roman"/>
          <w:bCs/>
          <w:i/>
          <w:sz w:val="22"/>
        </w:rPr>
      </w:pPr>
    </w:p>
    <w:p w14:paraId="78B15566" w14:textId="60540F84" w:rsidR="007E4E2E" w:rsidRDefault="007E4E2E">
      <w:pPr>
        <w:spacing w:after="0" w:line="240" w:lineRule="auto"/>
        <w:jc w:val="left"/>
        <w:rPr>
          <w:rFonts w:eastAsia="Times New Roman"/>
          <w:b/>
          <w:sz w:val="22"/>
        </w:rPr>
      </w:pPr>
    </w:p>
    <w:p w14:paraId="13E411CC" w14:textId="2F8B8698" w:rsidR="00A46C41" w:rsidRDefault="00A46C41">
      <w:pPr>
        <w:spacing w:after="0" w:line="240" w:lineRule="auto"/>
        <w:jc w:val="left"/>
        <w:rPr>
          <w:rFonts w:eastAsia="Times New Roman"/>
          <w:b/>
          <w:sz w:val="22"/>
        </w:rPr>
      </w:pPr>
    </w:p>
    <w:p w14:paraId="16B733A3" w14:textId="0D44B375" w:rsidR="00A46C41" w:rsidRDefault="00A46C41">
      <w:pPr>
        <w:spacing w:after="0" w:line="240" w:lineRule="auto"/>
        <w:jc w:val="left"/>
        <w:rPr>
          <w:rFonts w:eastAsia="Times New Roman"/>
          <w:b/>
          <w:sz w:val="22"/>
        </w:rPr>
      </w:pPr>
    </w:p>
    <w:p w14:paraId="1FA54EAC" w14:textId="23C7D4AF" w:rsidR="00A46C41" w:rsidRDefault="00A46C41">
      <w:pPr>
        <w:spacing w:after="0" w:line="240" w:lineRule="auto"/>
        <w:jc w:val="left"/>
        <w:rPr>
          <w:rFonts w:eastAsia="Times New Roman"/>
          <w:b/>
          <w:sz w:val="22"/>
        </w:rPr>
      </w:pPr>
    </w:p>
    <w:p w14:paraId="4436F9E4" w14:textId="0C1D8223" w:rsidR="00A46C41" w:rsidRDefault="00A46C41">
      <w:pPr>
        <w:spacing w:after="0" w:line="240" w:lineRule="auto"/>
        <w:jc w:val="left"/>
        <w:rPr>
          <w:rFonts w:eastAsia="Times New Roman"/>
          <w:b/>
          <w:sz w:val="22"/>
        </w:rPr>
      </w:pPr>
    </w:p>
    <w:p w14:paraId="6316382D" w14:textId="667610C7" w:rsidR="00A46C41" w:rsidRDefault="00A46C41">
      <w:pPr>
        <w:spacing w:after="0" w:line="240" w:lineRule="auto"/>
        <w:jc w:val="left"/>
        <w:rPr>
          <w:rFonts w:eastAsia="Times New Roman"/>
          <w:b/>
          <w:sz w:val="22"/>
        </w:rPr>
      </w:pPr>
    </w:p>
    <w:p w14:paraId="5A6E9ADA" w14:textId="77777777" w:rsidR="00A46C41" w:rsidRPr="00A12119" w:rsidRDefault="00A46C41">
      <w:pPr>
        <w:spacing w:after="0" w:line="240" w:lineRule="auto"/>
        <w:jc w:val="left"/>
        <w:rPr>
          <w:rFonts w:eastAsia="Times New Roman"/>
          <w:b/>
          <w:sz w:val="22"/>
        </w:rPr>
      </w:pPr>
      <w:bookmarkStart w:id="0" w:name="_GoBack"/>
      <w:bookmarkEnd w:id="0"/>
    </w:p>
    <w:p w14:paraId="46261E45" w14:textId="77777777" w:rsidR="007E4E2E" w:rsidRPr="00A12119" w:rsidRDefault="007E4E2E">
      <w:pPr>
        <w:spacing w:after="0" w:line="240" w:lineRule="auto"/>
        <w:jc w:val="left"/>
        <w:rPr>
          <w:rFonts w:eastAsia="Times New Roman"/>
          <w:b/>
          <w:sz w:val="22"/>
        </w:rPr>
      </w:pPr>
    </w:p>
    <w:p w14:paraId="3F640C6A" w14:textId="77777777" w:rsidR="007E4E2E" w:rsidRPr="00A12119" w:rsidRDefault="007E4E2E">
      <w:pPr>
        <w:spacing w:after="0" w:line="240" w:lineRule="auto"/>
        <w:jc w:val="left"/>
        <w:rPr>
          <w:rFonts w:eastAsia="Times New Roman"/>
          <w:sz w:val="22"/>
        </w:rPr>
      </w:pPr>
    </w:p>
    <w:p w14:paraId="7C3D260E" w14:textId="77777777" w:rsidR="007E4E2E" w:rsidRPr="00A12119" w:rsidRDefault="00AD42E9">
      <w:pPr>
        <w:numPr>
          <w:ilvl w:val="0"/>
          <w:numId w:val="1"/>
        </w:numPr>
        <w:spacing w:after="0" w:line="240" w:lineRule="auto"/>
        <w:jc w:val="center"/>
        <w:rPr>
          <w:b/>
          <w:sz w:val="22"/>
        </w:rPr>
      </w:pPr>
      <w:r w:rsidRPr="00A12119">
        <w:rPr>
          <w:b/>
          <w:sz w:val="22"/>
        </w:rPr>
        <w:lastRenderedPageBreak/>
        <w:t>INTRODUCTION</w:t>
      </w:r>
    </w:p>
    <w:p w14:paraId="4B8B344D" w14:textId="506CE314" w:rsidR="00E36E5A" w:rsidRPr="00A12119" w:rsidRDefault="00E36E5A" w:rsidP="00E36E5A">
      <w:pPr>
        <w:pStyle w:val="NormalWeb"/>
        <w:rPr>
          <w:lang w:val="en-GB" w:eastAsia="en-GB"/>
        </w:rPr>
      </w:pPr>
      <w:bookmarkStart w:id="1" w:name="_Toc140834631"/>
      <w:bookmarkStart w:id="2" w:name="_Toc193128785"/>
      <w:r w:rsidRPr="00A12119">
        <w:rPr>
          <w:lang w:val="en-GB" w:eastAsia="en-GB"/>
        </w:rPr>
        <w:t>Globally, individuals with physical impairments are among the most marginalized groups, facing higher risks of poor health outcomes, limited educational achievement, restricted economic participation, and increased poverty compared to people without disabilities. Approximately 15% of the world’s population—about 1 billion people—live with some form of disability, and 4% of them experience severe functional difficulties, with around 80% residing in developing countries (UNESCO, 2012; UNESCO, 2014).</w:t>
      </w:r>
    </w:p>
    <w:p w14:paraId="36624CFC" w14:textId="77777777" w:rsidR="00E36E5A" w:rsidRPr="00E36E5A" w:rsidRDefault="00E36E5A" w:rsidP="00E36E5A">
      <w:pPr>
        <w:spacing w:before="100" w:beforeAutospacing="1" w:after="100" w:afterAutospacing="1" w:line="240" w:lineRule="auto"/>
        <w:rPr>
          <w:rFonts w:eastAsia="Times New Roman"/>
          <w:szCs w:val="24"/>
          <w:lang w:val="en-GB" w:eastAsia="en-GB"/>
        </w:rPr>
      </w:pPr>
      <w:r w:rsidRPr="00E36E5A">
        <w:rPr>
          <w:rFonts w:eastAsia="Times New Roman"/>
          <w:szCs w:val="24"/>
          <w:lang w:val="en-GB" w:eastAsia="en-GB"/>
        </w:rPr>
        <w:t>In Rwanda, the government has demonstrated commitment to inclusive education through policies such as the Inclusive Education Policy (2008) and the Special Needs and Inclusive Education Policy (2012). These policies highlight the importance of accessible infrastructure and supportive environments for learners with physical disabilities. Initiatives include establishing inclusive education units in public schools, training teachers in inclusive pedagogy, and providing assistive devices and learning resources (</w:t>
      </w:r>
      <w:proofErr w:type="spellStart"/>
      <w:r w:rsidRPr="00E36E5A">
        <w:rPr>
          <w:rFonts w:eastAsia="Times New Roman"/>
          <w:szCs w:val="24"/>
          <w:lang w:val="en-GB" w:eastAsia="en-GB"/>
        </w:rPr>
        <w:t>Iyamuremye</w:t>
      </w:r>
      <w:proofErr w:type="spellEnd"/>
      <w:r w:rsidRPr="00E36E5A">
        <w:rPr>
          <w:rFonts w:eastAsia="Times New Roman"/>
          <w:szCs w:val="24"/>
          <w:lang w:val="en-GB" w:eastAsia="en-GB"/>
        </w:rPr>
        <w:t>, 2013).</w:t>
      </w:r>
    </w:p>
    <w:p w14:paraId="74301F4F" w14:textId="77777777" w:rsidR="00E36E5A" w:rsidRPr="00E36E5A" w:rsidRDefault="00E36E5A" w:rsidP="00E36E5A">
      <w:pPr>
        <w:spacing w:before="100" w:beforeAutospacing="1" w:after="100" w:afterAutospacing="1" w:line="240" w:lineRule="auto"/>
        <w:rPr>
          <w:rFonts w:eastAsia="Times New Roman"/>
          <w:szCs w:val="24"/>
          <w:lang w:val="en-GB" w:eastAsia="en-GB"/>
        </w:rPr>
      </w:pPr>
      <w:r w:rsidRPr="00E36E5A">
        <w:rPr>
          <w:rFonts w:eastAsia="Times New Roman"/>
          <w:szCs w:val="24"/>
          <w:lang w:val="en-GB" w:eastAsia="en-GB"/>
        </w:rPr>
        <w:t>Inclusive education resources cover a wide range of interventions aimed at addressing the needs of learners with physical disabilities. These include accessible learning materials, assistive technologies, specialized equipment, teacher training, and professional support services (</w:t>
      </w:r>
      <w:proofErr w:type="spellStart"/>
      <w:r w:rsidRPr="00E36E5A">
        <w:rPr>
          <w:rFonts w:eastAsia="Times New Roman"/>
          <w:szCs w:val="24"/>
          <w:lang w:val="en-GB" w:eastAsia="en-GB"/>
        </w:rPr>
        <w:t>Salend</w:t>
      </w:r>
      <w:proofErr w:type="spellEnd"/>
      <w:r w:rsidRPr="00E36E5A">
        <w:rPr>
          <w:rFonts w:eastAsia="Times New Roman"/>
          <w:szCs w:val="24"/>
          <w:lang w:val="en-GB" w:eastAsia="en-GB"/>
        </w:rPr>
        <w:t xml:space="preserve"> &amp; </w:t>
      </w:r>
      <w:proofErr w:type="spellStart"/>
      <w:r w:rsidRPr="00E36E5A">
        <w:rPr>
          <w:rFonts w:eastAsia="Times New Roman"/>
          <w:szCs w:val="24"/>
          <w:lang w:val="en-GB" w:eastAsia="en-GB"/>
        </w:rPr>
        <w:t>Duhaney</w:t>
      </w:r>
      <w:proofErr w:type="spellEnd"/>
      <w:r w:rsidRPr="00E36E5A">
        <w:rPr>
          <w:rFonts w:eastAsia="Times New Roman"/>
          <w:szCs w:val="24"/>
          <w:lang w:val="en-GB" w:eastAsia="en-GB"/>
        </w:rPr>
        <w:t>, 2019). Such resources enhance learners’ academic, social, and emotional competences, including literacy, numeracy, ICT, entrepreneurship, scientific and technological skills, critical thinking, creativity, problem-solving, communication, teamwork, life skills, and lifelong learning (MINEDUC, 2015).</w:t>
      </w:r>
    </w:p>
    <w:p w14:paraId="752E09A4" w14:textId="4C0CB86A" w:rsidR="00E36E5A" w:rsidRPr="00E36E5A" w:rsidRDefault="00E36E5A" w:rsidP="00E36E5A">
      <w:pPr>
        <w:spacing w:before="100" w:beforeAutospacing="1" w:after="100" w:afterAutospacing="1" w:line="240" w:lineRule="auto"/>
        <w:rPr>
          <w:rFonts w:eastAsia="Times New Roman"/>
          <w:szCs w:val="24"/>
          <w:lang w:val="en-GB" w:eastAsia="en-GB"/>
        </w:rPr>
      </w:pPr>
      <w:r w:rsidRPr="00E36E5A">
        <w:rPr>
          <w:rFonts w:eastAsia="Times New Roman"/>
          <w:szCs w:val="24"/>
          <w:lang w:val="en-GB" w:eastAsia="en-GB"/>
        </w:rPr>
        <w:t>Despite these efforts, learners with physical disabilities continue to face barriers within school environments that affect their academic, social, and psychological well-being. These barriers often stem from inadequate infrastructure, limited teacher preparedness, and insufficient parental support. While learners are increasingly integrated into mainstream classrooms, their success depends heavily on the availability of inclusive resources such as adapted classrooms, accessible playgrounds, instructional materials, assistive technologies, and teacher training (Florian &amp; Black-Hawkins, 2021). Evaluating how such resources contribute to</w:t>
      </w:r>
      <w:r w:rsidRPr="00A12119">
        <w:rPr>
          <w:rFonts w:eastAsia="Times New Roman"/>
          <w:szCs w:val="24"/>
          <w:lang w:val="en-GB" w:eastAsia="en-GB"/>
        </w:rPr>
        <w:t xml:space="preserve"> the development of competences </w:t>
      </w:r>
      <w:r w:rsidRPr="00E36E5A">
        <w:rPr>
          <w:rFonts w:eastAsia="Times New Roman"/>
          <w:szCs w:val="24"/>
          <w:lang w:val="en-GB" w:eastAsia="en-GB"/>
        </w:rPr>
        <w:t>such as mobility skills, academic achievement, social integration, and self-advocacy—remains critical for shaping effective inclusive education strategies in primary schools (</w:t>
      </w:r>
      <w:proofErr w:type="spellStart"/>
      <w:r w:rsidRPr="00E36E5A">
        <w:rPr>
          <w:rFonts w:eastAsia="Times New Roman"/>
          <w:szCs w:val="24"/>
          <w:lang w:val="en-GB" w:eastAsia="en-GB"/>
        </w:rPr>
        <w:t>Forlin</w:t>
      </w:r>
      <w:proofErr w:type="spellEnd"/>
      <w:r w:rsidRPr="00E36E5A">
        <w:rPr>
          <w:rFonts w:eastAsia="Times New Roman"/>
          <w:szCs w:val="24"/>
          <w:lang w:val="en-GB" w:eastAsia="en-GB"/>
        </w:rPr>
        <w:t xml:space="preserve">, 2020; </w:t>
      </w:r>
      <w:proofErr w:type="spellStart"/>
      <w:r w:rsidRPr="00E36E5A">
        <w:rPr>
          <w:rFonts w:eastAsia="Times New Roman"/>
          <w:szCs w:val="24"/>
          <w:lang w:val="en-GB" w:eastAsia="en-GB"/>
        </w:rPr>
        <w:t>Avramidis</w:t>
      </w:r>
      <w:proofErr w:type="spellEnd"/>
      <w:r w:rsidRPr="00E36E5A">
        <w:rPr>
          <w:rFonts w:eastAsia="Times New Roman"/>
          <w:szCs w:val="24"/>
          <w:lang w:val="en-GB" w:eastAsia="en-GB"/>
        </w:rPr>
        <w:t xml:space="preserve"> &amp; Norwich, 2022).</w:t>
      </w:r>
    </w:p>
    <w:p w14:paraId="17634E3F" w14:textId="3280F6C8" w:rsidR="00DB38F3" w:rsidRPr="00A12119" w:rsidRDefault="00AD42E9" w:rsidP="00E36E5A">
      <w:pPr>
        <w:spacing w:line="240" w:lineRule="auto"/>
        <w:rPr>
          <w:b/>
          <w:bCs/>
          <w:sz w:val="22"/>
        </w:rPr>
      </w:pPr>
      <w:r w:rsidRPr="00A12119">
        <w:rPr>
          <w:b/>
          <w:bCs/>
          <w:sz w:val="22"/>
        </w:rPr>
        <w:t>1.1 Problem Statement</w:t>
      </w:r>
      <w:bookmarkEnd w:id="1"/>
      <w:bookmarkEnd w:id="2"/>
    </w:p>
    <w:p w14:paraId="13537694" w14:textId="77777777" w:rsidR="00E36E5A" w:rsidRPr="00A12119" w:rsidRDefault="00E36E5A" w:rsidP="00E36E5A">
      <w:pPr>
        <w:spacing w:line="240" w:lineRule="auto"/>
        <w:rPr>
          <w:lang w:val="en-GB" w:eastAsia="en-GB"/>
        </w:rPr>
      </w:pPr>
      <w:r w:rsidRPr="00A12119">
        <w:rPr>
          <w:lang w:val="en-GB" w:eastAsia="en-GB"/>
        </w:rPr>
        <w:t>Learners with disabilities continue to face significant barriers in accessing quality education globally, despite international frameworks such as the United Nations Convention on the Rights of Persons with Disabilities (CRPD) and the Sustainable Development Goals (SDGs) that advocate for inclusive education (UNESCO, 2020). In Rwanda, policies such as the Special Needs and Inclusive Education Policy (2018) have been put in place to promote the inclusion of learners with disabilities in public schools. However, these learners still encounter multiple challenges that hinder their ability to develop essential competencies such as literacy, numeracy, and social skills. The persistence of these challenges raises concerns about the extent to which inclusive education is effectively implemented and whether learners with disabilities are fully benefiting from the education system (</w:t>
      </w:r>
      <w:proofErr w:type="spellStart"/>
      <w:r w:rsidRPr="00A12119">
        <w:rPr>
          <w:lang w:val="en-GB" w:eastAsia="en-GB"/>
        </w:rPr>
        <w:t>Mpushi</w:t>
      </w:r>
      <w:proofErr w:type="spellEnd"/>
      <w:r w:rsidRPr="00A12119">
        <w:rPr>
          <w:lang w:val="en-GB" w:eastAsia="en-GB"/>
        </w:rPr>
        <w:t>, 2021).</w:t>
      </w:r>
    </w:p>
    <w:p w14:paraId="7ADB8786" w14:textId="289FB4C4" w:rsidR="00E36E5A" w:rsidRPr="00A12119" w:rsidRDefault="00E36E5A" w:rsidP="00E36E5A">
      <w:pPr>
        <w:spacing w:line="240" w:lineRule="auto"/>
        <w:rPr>
          <w:lang w:val="en-GB" w:eastAsia="en-GB"/>
        </w:rPr>
      </w:pPr>
      <w:r w:rsidRPr="00A12119">
        <w:rPr>
          <w:lang w:val="en-GB" w:eastAsia="en-GB"/>
        </w:rPr>
        <w:t xml:space="preserve">One of the major problems lies in the availability and adequacy of resources to support learners with disabilities. Many public primary schools in Rwanda lack specialized instructional materials, assistive technologies, and adequately trained teachers to meet the diverse needs of these learners (Mukhopadhyay &amp; </w:t>
      </w:r>
      <w:proofErr w:type="spellStart"/>
      <w:r w:rsidRPr="00A12119">
        <w:rPr>
          <w:lang w:val="en-GB" w:eastAsia="en-GB"/>
        </w:rPr>
        <w:t>Nenty</w:t>
      </w:r>
      <w:proofErr w:type="spellEnd"/>
      <w:r w:rsidRPr="00A12119">
        <w:rPr>
          <w:lang w:val="en-GB" w:eastAsia="en-GB"/>
        </w:rPr>
        <w:t xml:space="preserve">, 2021). Inadequate infrastructure, such as inaccessible classrooms and sanitation facilities, further limits participation and inclusion. Consequently, learners with disabilities often struggle to acquire competencies at the same level as their peers without disabilities, which widens the achievement gap and threatens the realization of equitable education for all. Another challenge relates to social and attitudinal barriers. Learners with disabilities in Rwanda frequently experience stigma, discrimination, and low expectations from teachers, peers, and even parents (Karangwa et al., 2018). Such negative attitudes often lead to marginalization within the school environment, resulting in poor self-esteem and limited opportunities to actively engage in learning </w:t>
      </w:r>
      <w:r w:rsidRPr="00A12119">
        <w:rPr>
          <w:lang w:val="en-GB" w:eastAsia="en-GB"/>
        </w:rPr>
        <w:lastRenderedPageBreak/>
        <w:t>activities. These attitudinal barriers, coupled with structural inadequacies, reinforce exclusion and create an environment that hinders the holistic development of learners with disabilities in public primary schools.</w:t>
      </w:r>
    </w:p>
    <w:p w14:paraId="52EB2C8B" w14:textId="11E67928" w:rsidR="00E36E5A" w:rsidRPr="00A12119" w:rsidRDefault="00E36E5A" w:rsidP="00E36E5A">
      <w:pPr>
        <w:spacing w:line="240" w:lineRule="auto"/>
        <w:rPr>
          <w:lang w:val="en-GB" w:eastAsia="en-GB"/>
        </w:rPr>
      </w:pPr>
      <w:r w:rsidRPr="00A12119">
        <w:rPr>
          <w:lang w:val="en-GB" w:eastAsia="en-GB"/>
        </w:rPr>
        <w:t>Failure to address these barriers has implications for both individuals and society. Learners with disabilities who are unable to develop core competencies are at higher risk of school dropout, unemployment, and social exclusion, which perpetuates cycles of poverty and inequality (World Bank, 2021). Therefore, assessing the barriers and challenges faced by learners with disabilities in public primary schools in Rwanda is critical to informing policies, practices, and interventions that enhance their competence and ensure inclusive, equitable, and quality education for all.</w:t>
      </w:r>
    </w:p>
    <w:p w14:paraId="45366553" w14:textId="6B1A4229" w:rsidR="007E4E2E" w:rsidRPr="00A12119" w:rsidRDefault="00AD42E9">
      <w:pPr>
        <w:keepNext/>
        <w:keepLines/>
        <w:spacing w:after="0" w:line="240" w:lineRule="auto"/>
        <w:outlineLvl w:val="1"/>
        <w:rPr>
          <w:rFonts w:eastAsia="Times New Roman"/>
          <w:b/>
          <w:bCs/>
          <w:sz w:val="22"/>
        </w:rPr>
      </w:pPr>
      <w:bookmarkStart w:id="3" w:name="_Toc140834632"/>
      <w:bookmarkStart w:id="4" w:name="_Toc193128786"/>
      <w:r w:rsidRPr="00A12119">
        <w:rPr>
          <w:rFonts w:eastAsia="Times New Roman"/>
          <w:b/>
          <w:bCs/>
          <w:sz w:val="22"/>
        </w:rPr>
        <w:t xml:space="preserve">1.2 </w:t>
      </w:r>
      <w:bookmarkEnd w:id="3"/>
      <w:bookmarkEnd w:id="4"/>
      <w:r w:rsidR="00E36E5A" w:rsidRPr="00A12119">
        <w:rPr>
          <w:rFonts w:eastAsia="Times New Roman"/>
          <w:b/>
          <w:bCs/>
          <w:sz w:val="22"/>
        </w:rPr>
        <w:t>purpose of the paper</w:t>
      </w:r>
    </w:p>
    <w:p w14:paraId="52D9FD3D" w14:textId="5978E9FA" w:rsidR="007E4E2E" w:rsidRPr="00A12119" w:rsidRDefault="00AD42E9" w:rsidP="00E36E5A">
      <w:pPr>
        <w:spacing w:after="0"/>
        <w:contextualSpacing/>
        <w:jc w:val="left"/>
        <w:rPr>
          <w:szCs w:val="24"/>
        </w:rPr>
      </w:pPr>
      <w:r w:rsidRPr="00A12119">
        <w:rPr>
          <w:sz w:val="22"/>
        </w:rPr>
        <w:t>Th</w:t>
      </w:r>
      <w:r w:rsidR="00E36E5A" w:rsidRPr="00A12119">
        <w:rPr>
          <w:sz w:val="22"/>
        </w:rPr>
        <w:t xml:space="preserve">e objective of this paper is </w:t>
      </w:r>
      <w:r w:rsidR="00E36E5A" w:rsidRPr="00A12119">
        <w:rPr>
          <w:szCs w:val="28"/>
        </w:rPr>
        <w:t xml:space="preserve">to assess the </w:t>
      </w:r>
      <w:r w:rsidR="00E36E5A" w:rsidRPr="00A12119">
        <w:rPr>
          <w:szCs w:val="24"/>
        </w:rPr>
        <w:t>barriers and challenges faced</w:t>
      </w:r>
      <w:r w:rsidR="00E36E5A" w:rsidRPr="00A12119">
        <w:rPr>
          <w:szCs w:val="28"/>
        </w:rPr>
        <w:t xml:space="preserve"> by learners with disability to enhance their competence in public primary schools in Rwanda.</w:t>
      </w:r>
    </w:p>
    <w:p w14:paraId="0FD4F012" w14:textId="77777777" w:rsidR="007E4E2E" w:rsidRPr="00A12119" w:rsidRDefault="00AD42E9">
      <w:pPr>
        <w:spacing w:after="0" w:line="240" w:lineRule="auto"/>
        <w:rPr>
          <w:b/>
          <w:sz w:val="22"/>
        </w:rPr>
      </w:pPr>
      <w:proofErr w:type="gramStart"/>
      <w:r w:rsidRPr="00A12119">
        <w:rPr>
          <w:b/>
          <w:sz w:val="22"/>
        </w:rPr>
        <w:t>1.3  Research</w:t>
      </w:r>
      <w:proofErr w:type="gramEnd"/>
      <w:r w:rsidRPr="00A12119">
        <w:rPr>
          <w:b/>
          <w:sz w:val="22"/>
        </w:rPr>
        <w:t xml:space="preserve"> question </w:t>
      </w:r>
    </w:p>
    <w:p w14:paraId="00061D67" w14:textId="0EB5125C" w:rsidR="00E36E5A" w:rsidRPr="00A12119" w:rsidRDefault="00E36E5A" w:rsidP="00E36E5A">
      <w:pPr>
        <w:spacing w:after="0"/>
        <w:rPr>
          <w:szCs w:val="28"/>
        </w:rPr>
      </w:pPr>
      <w:r w:rsidRPr="00A12119">
        <w:rPr>
          <w:szCs w:val="24"/>
        </w:rPr>
        <w:t xml:space="preserve">What are </w:t>
      </w:r>
      <w:r w:rsidRPr="00A12119">
        <w:rPr>
          <w:szCs w:val="28"/>
        </w:rPr>
        <w:t xml:space="preserve">the </w:t>
      </w:r>
      <w:r w:rsidRPr="00A12119">
        <w:rPr>
          <w:szCs w:val="24"/>
        </w:rPr>
        <w:t xml:space="preserve">barriers and challenges </w:t>
      </w:r>
      <w:r w:rsidRPr="00A12119">
        <w:rPr>
          <w:szCs w:val="28"/>
        </w:rPr>
        <w:t>faced by learners with disability to enhance their competence in public primary schools in Rwanda?</w:t>
      </w:r>
    </w:p>
    <w:p w14:paraId="538E1489" w14:textId="676B3682" w:rsidR="00E36E5A" w:rsidRPr="00A12119" w:rsidRDefault="00E36E5A" w:rsidP="00E36E5A">
      <w:pPr>
        <w:spacing w:after="0"/>
        <w:rPr>
          <w:b/>
          <w:szCs w:val="24"/>
        </w:rPr>
      </w:pPr>
      <w:r w:rsidRPr="00A12119">
        <w:rPr>
          <w:b/>
          <w:szCs w:val="28"/>
        </w:rPr>
        <w:t>1.</w:t>
      </w:r>
      <w:proofErr w:type="gramStart"/>
      <w:r w:rsidRPr="00A12119">
        <w:rPr>
          <w:b/>
          <w:szCs w:val="28"/>
        </w:rPr>
        <w:t>4.Significance</w:t>
      </w:r>
      <w:proofErr w:type="gramEnd"/>
      <w:r w:rsidRPr="00A12119">
        <w:rPr>
          <w:b/>
          <w:szCs w:val="28"/>
        </w:rPr>
        <w:t xml:space="preserve"> of the paper</w:t>
      </w:r>
    </w:p>
    <w:p w14:paraId="0C8B8BC3" w14:textId="7231D4E6" w:rsidR="00FB56E8" w:rsidRPr="00A12119" w:rsidRDefault="00FB56E8" w:rsidP="00FB56E8">
      <w:pPr>
        <w:spacing w:line="240" w:lineRule="auto"/>
        <w:rPr>
          <w:szCs w:val="24"/>
        </w:rPr>
      </w:pPr>
      <w:r w:rsidRPr="00A12119">
        <w:rPr>
          <w:szCs w:val="24"/>
        </w:rPr>
        <w:t>Government will benefit from the findings of this study to inform decision-making processes and create the effectiveness of inclusive education resources guide policymakers in allocating resources, designing targeted interventions, and implementing evidence-based practices to enhance the educational outcomes of learners with physical disabilities. This study will be helpful to teachers, students on how learners with disability can be treated academically and identification of different challenges encountered by learners with disabilities and all possible solutions for those challenges. Schools will benefit and was informed decisions regarding resource allocation, teacher training, and support services to meet the diverse needs of students with disabilities. Learners with physical disabilities and their parents will also benefit from the findings of this study and gain the ways in which inclusive education resources contribute to competences development, learners and parents will advocate for access to necessary resources and support services, empowering them to fully participate in and benefit from the educational experience.</w:t>
      </w:r>
    </w:p>
    <w:p w14:paraId="44BC08EB" w14:textId="77777777" w:rsidR="00FB56E8" w:rsidRPr="00A12119" w:rsidRDefault="00FB56E8" w:rsidP="00FB56E8">
      <w:pPr>
        <w:spacing w:after="0" w:line="240" w:lineRule="auto"/>
        <w:rPr>
          <w:b/>
          <w:sz w:val="22"/>
        </w:rPr>
      </w:pPr>
    </w:p>
    <w:p w14:paraId="3821712A" w14:textId="77777777" w:rsidR="007E4E2E" w:rsidRPr="00A12119" w:rsidRDefault="00AD42E9">
      <w:pPr>
        <w:numPr>
          <w:ilvl w:val="0"/>
          <w:numId w:val="1"/>
        </w:numPr>
        <w:spacing w:after="0" w:line="240" w:lineRule="auto"/>
        <w:jc w:val="center"/>
        <w:rPr>
          <w:b/>
          <w:sz w:val="22"/>
        </w:rPr>
      </w:pPr>
      <w:r w:rsidRPr="00A12119">
        <w:rPr>
          <w:b/>
          <w:sz w:val="22"/>
        </w:rPr>
        <w:t>LITERATURE REVIEW</w:t>
      </w:r>
    </w:p>
    <w:p w14:paraId="75FF2368" w14:textId="77777777" w:rsidR="007E4E2E" w:rsidRPr="00A12119" w:rsidRDefault="00AD42E9">
      <w:pPr>
        <w:keepNext/>
        <w:spacing w:before="240" w:after="60" w:line="240" w:lineRule="auto"/>
        <w:outlineLvl w:val="1"/>
        <w:rPr>
          <w:rFonts w:eastAsia="Times New Roman"/>
          <w:b/>
          <w:bCs/>
          <w:sz w:val="22"/>
        </w:rPr>
      </w:pPr>
      <w:bookmarkStart w:id="5" w:name="_Toc193128797"/>
      <w:r w:rsidRPr="00A12119">
        <w:rPr>
          <w:rFonts w:eastAsia="Times New Roman"/>
          <w:b/>
          <w:bCs/>
          <w:sz w:val="22"/>
        </w:rPr>
        <w:t>2.1 Theoretical framework</w:t>
      </w:r>
      <w:bookmarkEnd w:id="5"/>
    </w:p>
    <w:p w14:paraId="0E85FB15" w14:textId="77777777" w:rsidR="00FB56E8" w:rsidRPr="00A12119" w:rsidRDefault="00FB56E8" w:rsidP="00FB56E8">
      <w:pPr>
        <w:spacing w:line="240" w:lineRule="auto"/>
        <w:rPr>
          <w:lang w:val="en-GB" w:eastAsia="en-GB"/>
        </w:rPr>
      </w:pPr>
      <w:bookmarkStart w:id="6" w:name="_Toc140834653"/>
      <w:r w:rsidRPr="00A12119">
        <w:rPr>
          <w:lang w:val="en-GB" w:eastAsia="en-GB"/>
        </w:rPr>
        <w:t>The theory of the Zone of Proximal Development (ZPD), introduced by Vygotsky (1978), emphasizes the gap between what learners can achieve independently and what they can accomplish with appropriate guidance, support, and scaffolding. For learners with disabilities in Rwanda, this concept is particularly relevant in understanding the barriers that limit their acquisition of essential competences in primary schools. Without adequate scaffolding through inclusive resources, teacher support, and peer collaboration, learners with disabilities may remain unable to progress beyond their current developmental level, leading to limited educational outcomes (</w:t>
      </w:r>
      <w:proofErr w:type="spellStart"/>
      <w:r w:rsidRPr="00A12119">
        <w:rPr>
          <w:lang w:val="en-GB" w:eastAsia="en-GB"/>
        </w:rPr>
        <w:t>Chaiklin</w:t>
      </w:r>
      <w:proofErr w:type="spellEnd"/>
      <w:r w:rsidRPr="00A12119">
        <w:rPr>
          <w:lang w:val="en-GB" w:eastAsia="en-GB"/>
        </w:rPr>
        <w:t>, 2003).</w:t>
      </w:r>
    </w:p>
    <w:p w14:paraId="44FDFF57" w14:textId="77777777" w:rsidR="00FB56E8" w:rsidRPr="00A12119" w:rsidRDefault="00FB56E8" w:rsidP="00FB56E8">
      <w:pPr>
        <w:spacing w:line="240" w:lineRule="auto"/>
        <w:rPr>
          <w:lang w:val="en-GB" w:eastAsia="en-GB"/>
        </w:rPr>
      </w:pPr>
      <w:r w:rsidRPr="00A12119">
        <w:rPr>
          <w:lang w:val="en-GB" w:eastAsia="en-GB"/>
        </w:rPr>
        <w:t>One of the major challenges is the lack of adequately trained teachers who can provide the necessary scaffolding within learners’ ZPD. Inclusive pedagogy requires teachers to design differentiated instruction, use assistive technologies, and adapt teaching strategies to the needs of learners with disabilities (Florian &amp; Black-Hawkins, 2021). In Rwanda, while policies such as the Inclusive Education Policy (2008) exist, gaps in teacher preparedness hinder the effective application of ZPD principles. Without professional training, teachers may not fully identify or support the potential growth of learners with disabilities, thus restricting their ability to develop competences in literacy, numeracy, and life skills.</w:t>
      </w:r>
    </w:p>
    <w:p w14:paraId="5F39749C" w14:textId="77777777" w:rsidR="00FB56E8" w:rsidRPr="00A12119" w:rsidRDefault="00FB56E8" w:rsidP="00FB56E8">
      <w:pPr>
        <w:spacing w:line="240" w:lineRule="auto"/>
        <w:rPr>
          <w:lang w:val="en-GB" w:eastAsia="en-GB"/>
        </w:rPr>
      </w:pPr>
      <w:r w:rsidRPr="00A12119">
        <w:rPr>
          <w:lang w:val="en-GB" w:eastAsia="en-GB"/>
        </w:rPr>
        <w:t>Infrastructural and material barriers also limit learners’ ability to benefit from ZPD-based teaching. Learners with physical disabilities, for example, require accessible classrooms, adapted curricula, and assistive devices to engage in learning activities that lie within their developmental potential (</w:t>
      </w:r>
      <w:proofErr w:type="spellStart"/>
      <w:r w:rsidRPr="00A12119">
        <w:rPr>
          <w:lang w:val="en-GB" w:eastAsia="en-GB"/>
        </w:rPr>
        <w:t>Salend</w:t>
      </w:r>
      <w:proofErr w:type="spellEnd"/>
      <w:r w:rsidRPr="00A12119">
        <w:rPr>
          <w:lang w:val="en-GB" w:eastAsia="en-GB"/>
        </w:rPr>
        <w:t xml:space="preserve"> &amp; </w:t>
      </w:r>
      <w:proofErr w:type="spellStart"/>
      <w:r w:rsidRPr="00A12119">
        <w:rPr>
          <w:lang w:val="en-GB" w:eastAsia="en-GB"/>
        </w:rPr>
        <w:t>Duhaney</w:t>
      </w:r>
      <w:proofErr w:type="spellEnd"/>
      <w:r w:rsidRPr="00A12119">
        <w:rPr>
          <w:lang w:val="en-GB" w:eastAsia="en-GB"/>
        </w:rPr>
        <w:t xml:space="preserve">, 2019). </w:t>
      </w:r>
      <w:r w:rsidRPr="00A12119">
        <w:rPr>
          <w:lang w:val="en-GB" w:eastAsia="en-GB"/>
        </w:rPr>
        <w:lastRenderedPageBreak/>
        <w:t>However, in many Rwandan public primary schools, inadequate infrastructure and limited inclusive education resources make it difficult for learners to access meaningful scaffolding. As a result, their ZPD is underutilized, and their competence development in critical areas such as problem-solving, communication, and ICT remains hindered.</w:t>
      </w:r>
    </w:p>
    <w:p w14:paraId="7D1C50EE" w14:textId="34CB9B56" w:rsidR="00FB56E8" w:rsidRPr="00A12119" w:rsidRDefault="00FB56E8" w:rsidP="00FB56E8">
      <w:pPr>
        <w:spacing w:line="240" w:lineRule="auto"/>
        <w:rPr>
          <w:lang w:val="en-GB" w:eastAsia="en-GB"/>
        </w:rPr>
      </w:pPr>
      <w:r w:rsidRPr="00A12119">
        <w:rPr>
          <w:lang w:val="en-GB" w:eastAsia="en-GB"/>
        </w:rPr>
        <w:t>Finally, social and psychological challenges, including stigma, discrimination, and lack of parental involvement, also influence how effectively learners with disabilities navigate their ZPD. According to Vygotsky, learning is a social process, and peer and adult interactions are crucial for cognitive development (Daniels, 2001). Yet, when learners with disabilities face exclusion from classroom activities or limited parental support, their opportunities for guided participation are reduced. Assessing these barriers is essential for identifying strategies that can expand learners’ ZPD and enhance their competences. Strengthening teacher capacity, providing inclusive infrastructure, and promoting parental and community involvement are critical steps in ensuring that learners with disabilities in Rwandan primary schools achieve their full potential (Avramidis &amp; Norwich, 2022).</w:t>
      </w:r>
    </w:p>
    <w:p w14:paraId="23EC7A22" w14:textId="0514D098" w:rsidR="007E4E2E" w:rsidRPr="00A12119" w:rsidRDefault="00604D8F">
      <w:pPr>
        <w:spacing w:line="240" w:lineRule="auto"/>
        <w:rPr>
          <w:b/>
          <w:sz w:val="22"/>
        </w:rPr>
      </w:pPr>
      <w:bookmarkStart w:id="7" w:name="_Toc71843306"/>
      <w:bookmarkStart w:id="8" w:name="_Toc98052128"/>
      <w:r w:rsidRPr="00A12119">
        <w:rPr>
          <w:b/>
          <w:sz w:val="22"/>
        </w:rPr>
        <w:t xml:space="preserve">2.2 </w:t>
      </w:r>
      <w:proofErr w:type="spellStart"/>
      <w:r w:rsidRPr="00A12119">
        <w:rPr>
          <w:b/>
          <w:sz w:val="22"/>
        </w:rPr>
        <w:t>Emprical</w:t>
      </w:r>
      <w:proofErr w:type="spellEnd"/>
      <w:r w:rsidRPr="00A12119">
        <w:rPr>
          <w:b/>
          <w:sz w:val="22"/>
        </w:rPr>
        <w:t xml:space="preserve"> literature</w:t>
      </w:r>
    </w:p>
    <w:p w14:paraId="352EC530" w14:textId="4C1475D4" w:rsidR="00FB56E8" w:rsidRPr="00A12119" w:rsidRDefault="00AD42E9" w:rsidP="00FB56E8">
      <w:pPr>
        <w:pStyle w:val="Heading2"/>
        <w:spacing w:line="240" w:lineRule="auto"/>
        <w:rPr>
          <w:rFonts w:eastAsiaTheme="minorEastAsia"/>
          <w:i/>
          <w:iCs/>
          <w:sz w:val="22"/>
          <w:szCs w:val="22"/>
        </w:rPr>
      </w:pPr>
      <w:bookmarkStart w:id="9" w:name="_Toc193128798"/>
      <w:r w:rsidRPr="00A12119">
        <w:rPr>
          <w:sz w:val="22"/>
          <w:szCs w:val="22"/>
        </w:rPr>
        <w:t>2.</w:t>
      </w:r>
      <w:r w:rsidRPr="00A12119">
        <w:rPr>
          <w:sz w:val="22"/>
          <w:szCs w:val="22"/>
          <w:lang w:val="en-GB"/>
        </w:rPr>
        <w:t>2</w:t>
      </w:r>
      <w:r w:rsidR="00604D8F" w:rsidRPr="00A12119">
        <w:rPr>
          <w:sz w:val="22"/>
          <w:szCs w:val="22"/>
          <w:lang w:val="en-GB"/>
        </w:rPr>
        <w:t>.1</w:t>
      </w:r>
      <w:bookmarkStart w:id="10" w:name="_Toc193128801"/>
      <w:bookmarkStart w:id="11" w:name="_Toc193128799"/>
      <w:bookmarkEnd w:id="7"/>
      <w:bookmarkEnd w:id="8"/>
      <w:bookmarkEnd w:id="9"/>
      <w:r w:rsidR="00FB56E8" w:rsidRPr="00A12119">
        <w:rPr>
          <w:rFonts w:eastAsia="Calibri"/>
          <w:szCs w:val="24"/>
        </w:rPr>
        <w:t>Challenges and barriers of learners with physical disabilities</w:t>
      </w:r>
      <w:bookmarkEnd w:id="10"/>
    </w:p>
    <w:p w14:paraId="50B750F3" w14:textId="2ADF116F" w:rsidR="00FB56E8" w:rsidRPr="00A12119" w:rsidRDefault="00FB56E8" w:rsidP="00FB56E8">
      <w:pPr>
        <w:spacing w:line="240" w:lineRule="auto"/>
        <w:rPr>
          <w:szCs w:val="24"/>
        </w:rPr>
      </w:pPr>
      <w:r w:rsidRPr="00A12119">
        <w:rPr>
          <w:szCs w:val="24"/>
        </w:rPr>
        <w:t>Learners with physical disabilities face a myriad of challenges and barriers in schools and classrooms that significantly impede their educational progress and overall well-being. These challenges arise from physical, cognitive, and social factors. One of the most significant challenges is the lack of accessibility regarding physical infrastructure and educational materials. Many schools are not adequately equipped to accommodate students with physical disabilities, which make it difficult for them to navigate the school environment and access essential learning resources. This lack of accessibility isolates and marginalize students with physical disabilities, hindering their educational experiences (</w:t>
      </w:r>
      <w:proofErr w:type="spellStart"/>
      <w:r w:rsidRPr="00A12119">
        <w:rPr>
          <w:szCs w:val="24"/>
        </w:rPr>
        <w:t>Salend</w:t>
      </w:r>
      <w:proofErr w:type="spellEnd"/>
      <w:r w:rsidRPr="00A12119">
        <w:rPr>
          <w:szCs w:val="24"/>
        </w:rPr>
        <w:t xml:space="preserve"> &amp; Duhaney,2019</w:t>
      </w:r>
      <w:proofErr w:type="gramStart"/>
      <w:r w:rsidRPr="00A12119">
        <w:rPr>
          <w:szCs w:val="24"/>
        </w:rPr>
        <w:t>).Another</w:t>
      </w:r>
      <w:proofErr w:type="gramEnd"/>
      <w:r w:rsidRPr="00A12119">
        <w:rPr>
          <w:szCs w:val="24"/>
        </w:rPr>
        <w:t xml:space="preserve"> significant challenge is the need for individualized support and accommodations. Learners with physical disabilities often require specialized teaching strategies and assistive technologies, but not all schools or teachers provide these resources. The burden of advocating for these accommodations often falls on the students and their families, creating additional stress and administrative challenges. This can also lead to feelings of frustration and isolation, as students with physical disabilities may not receive the support they need to </w:t>
      </w:r>
      <w:proofErr w:type="gramStart"/>
      <w:r w:rsidRPr="00A12119">
        <w:rPr>
          <w:szCs w:val="24"/>
        </w:rPr>
        <w:t>succeed(</w:t>
      </w:r>
      <w:proofErr w:type="gramEnd"/>
      <w:r w:rsidRPr="00A12119">
        <w:rPr>
          <w:szCs w:val="24"/>
        </w:rPr>
        <w:t>Binkley </w:t>
      </w:r>
      <w:r w:rsidRPr="00A12119">
        <w:rPr>
          <w:i/>
          <w:iCs/>
          <w:szCs w:val="24"/>
        </w:rPr>
        <w:t>et al.,</w:t>
      </w:r>
      <w:r w:rsidRPr="00A12119">
        <w:rPr>
          <w:szCs w:val="24"/>
        </w:rPr>
        <w:t> 2012).</w:t>
      </w:r>
    </w:p>
    <w:p w14:paraId="728F33C9" w14:textId="4C557D2E" w:rsidR="0095588E" w:rsidRPr="00A12119" w:rsidRDefault="00FB56E8" w:rsidP="0095588E">
      <w:pPr>
        <w:spacing w:line="240" w:lineRule="auto"/>
        <w:rPr>
          <w:szCs w:val="24"/>
        </w:rPr>
      </w:pPr>
      <w:r w:rsidRPr="00A12119">
        <w:rPr>
          <w:szCs w:val="24"/>
        </w:rPr>
        <w:t> Social stigmatization and discrimination create significant barriers for students with disabilities. They may experience bullying or exclusion from their peers, which lead to low self-esteem and a lack of motivation to engage in the learning process. Such negative social experiences have a lasting impact on their emotional and psychological well-being, further hindering their academic progress((Karoly,2014).</w:t>
      </w:r>
      <w:proofErr w:type="gramStart"/>
      <w:r w:rsidRPr="00A12119">
        <w:rPr>
          <w:szCs w:val="24"/>
        </w:rPr>
        <w:t>).The</w:t>
      </w:r>
      <w:proofErr w:type="gramEnd"/>
      <w:r w:rsidRPr="00A12119">
        <w:rPr>
          <w:szCs w:val="24"/>
        </w:rPr>
        <w:t xml:space="preserve"> education system's focus on standardized testing which is  a significant barrier for disabled learners. These tests is not accurately reflect the abilities and potential of students with disabilities and is not have access to appropriate accommodations during testing and standardized assessment performance may not reflect their knowledge and skills, potentially limiting their future educational and career opportunities (Baker, 2013).</w:t>
      </w:r>
    </w:p>
    <w:p w14:paraId="7AC2979C" w14:textId="111E15F4" w:rsidR="0095588E" w:rsidRPr="00A12119" w:rsidRDefault="0095588E" w:rsidP="0095588E">
      <w:pPr>
        <w:pStyle w:val="Heading2"/>
        <w:rPr>
          <w:i/>
          <w:iCs/>
          <w:szCs w:val="24"/>
        </w:rPr>
      </w:pPr>
      <w:r w:rsidRPr="00A12119">
        <w:rPr>
          <w:szCs w:val="24"/>
        </w:rPr>
        <w:t>2.</w:t>
      </w:r>
      <w:r w:rsidRPr="00A12119">
        <w:rPr>
          <w:szCs w:val="24"/>
          <w:lang w:val="en-GB"/>
        </w:rPr>
        <w:t>2.2</w:t>
      </w:r>
      <w:r w:rsidRPr="00A12119">
        <w:rPr>
          <w:szCs w:val="24"/>
        </w:rPr>
        <w:t xml:space="preserve"> Teachers </w:t>
      </w:r>
      <w:r w:rsidRPr="00A12119">
        <w:rPr>
          <w:szCs w:val="24"/>
          <w:lang w:val="en-GB"/>
        </w:rPr>
        <w:t xml:space="preserve"> and parents </w:t>
      </w:r>
      <w:r w:rsidRPr="00A12119">
        <w:rPr>
          <w:szCs w:val="24"/>
        </w:rPr>
        <w:t xml:space="preserve">views towards </w:t>
      </w:r>
      <w:r w:rsidRPr="00A12119">
        <w:rPr>
          <w:rFonts w:eastAsia="Calibri"/>
          <w:szCs w:val="24"/>
        </w:rPr>
        <w:t>the competences of learners with disabilities</w:t>
      </w:r>
    </w:p>
    <w:p w14:paraId="163F239A" w14:textId="77777777" w:rsidR="0095588E" w:rsidRPr="00A12119" w:rsidRDefault="0095588E" w:rsidP="0095588E">
      <w:pPr>
        <w:spacing w:line="240" w:lineRule="auto"/>
        <w:rPr>
          <w:szCs w:val="24"/>
        </w:rPr>
      </w:pPr>
      <w:r w:rsidRPr="00A12119">
        <w:rPr>
          <w:szCs w:val="24"/>
        </w:rPr>
        <w:t>Some teachers hold positive views regarding the competences of students with disabilities. They recognize the individual strengths and potential of these students, and they believe that with the proper support and accommodations, these learners can achieve their educational goals. Research by Avramidis, Bayliss, and Burden (2020) suggests that teachers with these positive attitudes tend to have higher expectations for their students with disabilities, which can positively influence student outcomes.</w:t>
      </w:r>
    </w:p>
    <w:p w14:paraId="0F457C07" w14:textId="77777777" w:rsidR="0095588E" w:rsidRPr="00A12119" w:rsidRDefault="0095588E" w:rsidP="0095588E">
      <w:pPr>
        <w:spacing w:line="240" w:lineRule="auto"/>
        <w:rPr>
          <w:szCs w:val="24"/>
        </w:rPr>
      </w:pPr>
      <w:r w:rsidRPr="00A12119">
        <w:rPr>
          <w:szCs w:val="24"/>
        </w:rPr>
        <w:t>On the other hand, some teachers may have negative perceptions of the competences of learners with disabilities. These attitudes can be rooted in misconceptions, a lack of understanding about different disabilities, or limited exposure to students with disabilities. Such negative attitudes may lead to lowered expectations and reduced opportunities for students with disabilities to access a challenging curriculum. Research by Mitchell (2015) indicates that these negative attitudes can be detrimental to the academic and social development of students with disabilities.</w:t>
      </w:r>
    </w:p>
    <w:p w14:paraId="77B3CB0B" w14:textId="77777777" w:rsidR="0095588E" w:rsidRPr="00A12119" w:rsidRDefault="0095588E" w:rsidP="0095588E">
      <w:pPr>
        <w:spacing w:line="240" w:lineRule="auto"/>
        <w:rPr>
          <w:szCs w:val="24"/>
        </w:rPr>
      </w:pPr>
      <w:r w:rsidRPr="00A12119">
        <w:rPr>
          <w:szCs w:val="24"/>
        </w:rPr>
        <w:lastRenderedPageBreak/>
        <w:t>Furthermore, some teachers hold ambivalent or mixed views. They may recognize the potential of learners with disabilities but feel unprepared or overwhelmed by the diverse needs of these students. These teachers often need help to balance high expectations and the practical challenges of meeting those expectations. Studies like that of Avramidis et al. (2017) show that teachers' attitudes can be influenced by their training, professional development, and access to resources and support services.</w:t>
      </w:r>
    </w:p>
    <w:p w14:paraId="47814F2B" w14:textId="77777777" w:rsidR="0095588E" w:rsidRPr="00A12119" w:rsidRDefault="0095588E" w:rsidP="0095588E">
      <w:pPr>
        <w:spacing w:line="240" w:lineRule="auto"/>
        <w:rPr>
          <w:szCs w:val="24"/>
        </w:rPr>
      </w:pPr>
      <w:r w:rsidRPr="00A12119">
        <w:rPr>
          <w:szCs w:val="24"/>
        </w:rPr>
        <w:t>Teachers' attitudes toward students with disabilities can significantly impact the education these learners receive. When teachers hold positive attitudes and high expectations, students with disabilities are more likely to receive the necessary support and accommodations, leading to better academic and social outcomes. However, when teachers have negative attitudes, it can result in exclusion, lower academic achievement, and reduced self-esteem among students with disabilities (Mitchell, 2015).</w:t>
      </w:r>
    </w:p>
    <w:p w14:paraId="46C70D4C" w14:textId="77777777" w:rsidR="0095588E" w:rsidRPr="00A12119" w:rsidRDefault="0095588E" w:rsidP="0095588E">
      <w:pPr>
        <w:spacing w:line="240" w:lineRule="auto"/>
        <w:rPr>
          <w:szCs w:val="24"/>
        </w:rPr>
      </w:pPr>
      <w:r w:rsidRPr="00A12119">
        <w:rPr>
          <w:szCs w:val="24"/>
        </w:rPr>
        <w:t>The impact of teachers' views on students with disabilities is further underscored by research demonstrating the critical role of teacher expectations. The Pygmalion effect, also known as the self-fulfilling prophecy, suggests that students often rise to meet the expectations set for them by their teachers. When teachers believe in the competences of students with disabilities, these students are more likely to thrive academically and socially (</w:t>
      </w:r>
      <w:proofErr w:type="spellStart"/>
      <w:r w:rsidRPr="00A12119">
        <w:rPr>
          <w:szCs w:val="24"/>
        </w:rPr>
        <w:t>Jussim</w:t>
      </w:r>
      <w:proofErr w:type="spellEnd"/>
      <w:r w:rsidRPr="00A12119">
        <w:rPr>
          <w:szCs w:val="24"/>
        </w:rPr>
        <w:t xml:space="preserve"> &amp; </w:t>
      </w:r>
      <w:proofErr w:type="spellStart"/>
      <w:r w:rsidRPr="00A12119">
        <w:rPr>
          <w:szCs w:val="24"/>
        </w:rPr>
        <w:t>Harber</w:t>
      </w:r>
      <w:proofErr w:type="spellEnd"/>
      <w:r w:rsidRPr="00A12119">
        <w:rPr>
          <w:szCs w:val="24"/>
        </w:rPr>
        <w:t>, 2015).</w:t>
      </w:r>
    </w:p>
    <w:p w14:paraId="5D55ECEE" w14:textId="77777777" w:rsidR="0095588E" w:rsidRPr="00A12119" w:rsidRDefault="0095588E" w:rsidP="0095588E">
      <w:pPr>
        <w:spacing w:line="240" w:lineRule="auto"/>
        <w:rPr>
          <w:szCs w:val="24"/>
        </w:rPr>
      </w:pPr>
      <w:r w:rsidRPr="00A12119">
        <w:rPr>
          <w:szCs w:val="24"/>
        </w:rPr>
        <w:t xml:space="preserve">Teacher attitudes are not isolated from the broader school culture and educational policies. Organizational factors, such as the school's commitment to inclusion and the availability of resources and training, can influence teachers' attitudes. Schools prioritizing inclusive education and providing necessary support are likelier to have teachers with </w:t>
      </w:r>
      <w:proofErr w:type="spellStart"/>
      <w:r w:rsidRPr="00A12119">
        <w:rPr>
          <w:szCs w:val="24"/>
        </w:rPr>
        <w:t>favourable</w:t>
      </w:r>
      <w:proofErr w:type="spellEnd"/>
      <w:r w:rsidRPr="00A12119">
        <w:rPr>
          <w:szCs w:val="24"/>
        </w:rPr>
        <w:t xml:space="preserve"> views of students with disabilities (</w:t>
      </w:r>
      <w:proofErr w:type="spellStart"/>
      <w:r w:rsidRPr="00A12119">
        <w:rPr>
          <w:szCs w:val="24"/>
        </w:rPr>
        <w:t>Forlin</w:t>
      </w:r>
      <w:proofErr w:type="spellEnd"/>
      <w:r w:rsidRPr="00A12119">
        <w:rPr>
          <w:szCs w:val="24"/>
        </w:rPr>
        <w:t>, 2012).</w:t>
      </w:r>
    </w:p>
    <w:p w14:paraId="446F5BE0" w14:textId="77777777" w:rsidR="0095588E" w:rsidRPr="00A12119" w:rsidRDefault="0095588E" w:rsidP="0095588E">
      <w:pPr>
        <w:spacing w:line="240" w:lineRule="auto"/>
        <w:rPr>
          <w:szCs w:val="24"/>
        </w:rPr>
      </w:pPr>
      <w:r w:rsidRPr="00A12119">
        <w:rPr>
          <w:szCs w:val="24"/>
        </w:rPr>
        <w:t xml:space="preserve">To address the issue of teacher attitudes, professional development and training programs can play a pivotal role. Research by </w:t>
      </w:r>
      <w:proofErr w:type="spellStart"/>
      <w:r w:rsidRPr="00A12119">
        <w:rPr>
          <w:szCs w:val="24"/>
        </w:rPr>
        <w:t>Loreman</w:t>
      </w:r>
      <w:proofErr w:type="spellEnd"/>
      <w:r w:rsidRPr="00A12119">
        <w:rPr>
          <w:szCs w:val="24"/>
        </w:rPr>
        <w:t xml:space="preserve">, </w:t>
      </w:r>
      <w:proofErr w:type="spellStart"/>
      <w:r w:rsidRPr="00A12119">
        <w:rPr>
          <w:szCs w:val="24"/>
        </w:rPr>
        <w:t>Deppeler</w:t>
      </w:r>
      <w:proofErr w:type="spellEnd"/>
      <w:r w:rsidRPr="00A12119">
        <w:rPr>
          <w:szCs w:val="24"/>
        </w:rPr>
        <w:t>, and Harvey (2015) highlights that practical training changes teacher attitudes toward inclusion and promotes positive views. Moreover, fostering a school culture that values diversity and promotes inclusive practices can have a long-lasting impact on teacher attitudes (</w:t>
      </w:r>
      <w:proofErr w:type="spellStart"/>
      <w:r w:rsidRPr="00A12119">
        <w:rPr>
          <w:szCs w:val="24"/>
        </w:rPr>
        <w:t>Forlin</w:t>
      </w:r>
      <w:proofErr w:type="spellEnd"/>
      <w:r w:rsidRPr="00A12119">
        <w:rPr>
          <w:szCs w:val="24"/>
        </w:rPr>
        <w:t>, 2012). teachers' views toward the competences of learners with disabilities are multifaceted, ranging from positive attitudes that recognize individual potential to negative perceptions rooted in misconceptions. These attitudes have a profound impact on the educational experiences and outcomes of students with disabilities. Addressing and improving teacher attitudes through professional development, training, and creating inclusive school environments is essential for ensuring that all learners, regardless of their abilities, can reach their full potential.</w:t>
      </w:r>
    </w:p>
    <w:p w14:paraId="33521A19" w14:textId="77777777" w:rsidR="0095588E" w:rsidRPr="00A12119" w:rsidRDefault="0095588E" w:rsidP="0095588E">
      <w:pPr>
        <w:spacing w:line="240" w:lineRule="auto"/>
        <w:rPr>
          <w:szCs w:val="24"/>
        </w:rPr>
      </w:pPr>
      <w:r w:rsidRPr="00A12119">
        <w:rPr>
          <w:szCs w:val="24"/>
        </w:rPr>
        <w:t>Parents' views towards the competences of learners with disabilities are pivotal in understanding the holistic support network for students with disabilities. Parents' attitudes can significantly impact the educational experiences, self-esteem, and overall well-being of their children with disabilities. In this comprehensive discussion, we explored the diverse range of attitudes and perspectives parents may hold, drawing on findings from existing literature. Many parents hold positive views regarding the competences of their children with disabilities. They believe their children can achieve their educational goals with the proper support and accommodations. Research by Dunst, Trivette, and Hamby (2017) suggests that parents who hold positive attitudes tend to have higher expectations for their children with disabilities. Some parents experience challenges and frustrations due to the complexities of supporting a child with disabilities. These challenges include navigating the educational system, advocating for appropriate accommodations, and addressing societal barriers. Parents often face significant stress and emotional strain to ensure their children receive a quality education (Giallo et al., 2013). It is essential to recognize that parents' attitudes vary widely based on the type and severity of their child's disability. For example, parents of children with intellectual disabilities have different perspectives than those with children on the autism spectrum. The available support and resources influence parents' views (Olsson &amp; Hwang, 2016). The attitudes and perspectives of parents play a crucial role in their well-being. Parental stress and mental health are significantly affected by the challenges associated with raising a child with disabilities. Research by Hayes and Watson (2013) highlights the need for comprehensive support systems to address parental well-being.</w:t>
      </w:r>
    </w:p>
    <w:p w14:paraId="6FBFEFCB" w14:textId="77777777" w:rsidR="0095588E" w:rsidRPr="00A12119" w:rsidRDefault="0095588E" w:rsidP="0095588E">
      <w:pPr>
        <w:spacing w:line="240" w:lineRule="auto"/>
        <w:rPr>
          <w:szCs w:val="24"/>
        </w:rPr>
      </w:pPr>
      <w:r w:rsidRPr="00A12119">
        <w:rPr>
          <w:szCs w:val="24"/>
        </w:rPr>
        <w:lastRenderedPageBreak/>
        <w:t>Many parents of disabled children have become strong advocates for inclusive education and better services. They actively engage with schools, support organizations, and policymakers to improve their children's educational experiences and opportunities (Hehir, 2012).</w:t>
      </w:r>
    </w:p>
    <w:p w14:paraId="315F4039" w14:textId="77777777" w:rsidR="0095588E" w:rsidRPr="00A12119" w:rsidRDefault="0095588E" w:rsidP="0095588E">
      <w:pPr>
        <w:spacing w:after="0" w:line="240" w:lineRule="auto"/>
        <w:rPr>
          <w:szCs w:val="24"/>
        </w:rPr>
      </w:pPr>
      <w:r w:rsidRPr="00A12119">
        <w:rPr>
          <w:szCs w:val="24"/>
        </w:rPr>
        <w:t>Parents often seek support from other parents of children with disabilities. This peer support can be invaluable in helping parents navigate the challenges they face and in developing positive attitudes and strategies for their children's success (</w:t>
      </w:r>
      <w:proofErr w:type="spellStart"/>
      <w:r w:rsidRPr="00A12119">
        <w:rPr>
          <w:szCs w:val="24"/>
        </w:rPr>
        <w:t>Dababnah</w:t>
      </w:r>
      <w:proofErr w:type="spellEnd"/>
      <w:r w:rsidRPr="00A12119">
        <w:rPr>
          <w:szCs w:val="24"/>
        </w:rPr>
        <w:t xml:space="preserve"> et al., 2017). Cultural and societal factors significantly influence parents' attitudes. </w:t>
      </w:r>
    </w:p>
    <w:p w14:paraId="185758B7" w14:textId="77777777" w:rsidR="0095588E" w:rsidRPr="00A12119" w:rsidRDefault="0095588E" w:rsidP="0095588E">
      <w:pPr>
        <w:spacing w:after="0" w:line="240" w:lineRule="auto"/>
        <w:rPr>
          <w:rFonts w:eastAsiaTheme="minorEastAsia"/>
          <w:b/>
          <w:bCs/>
          <w:sz w:val="22"/>
          <w:lang w:val="zh-CN" w:eastAsia="zh-CN"/>
        </w:rPr>
      </w:pPr>
      <w:r w:rsidRPr="00A12119">
        <w:rPr>
          <w:szCs w:val="24"/>
        </w:rPr>
        <w:t xml:space="preserve">Different cultural perspectives on disability can shape parents' views regarding the competences and potential of their children (Brown et al., 2018). Societal attitudes and inclusivity can also impact how parents perceive the opportunities available to their children. The emotional impact on parents should be considered. Many parents experience a mix of hope, determination, and, at times, grief and anxiety. Research by Povee and Roberts (2017) underscores the importance of addressing the emotional aspects of parenting a child with disabilities. Access to information and effective communication with schools and professionals are crucial in shaping parents' attitudes. When parents are well-informed and involved in decision-making, their perspectives on their children's competences become more positive (Odom </w:t>
      </w:r>
      <w:r w:rsidRPr="00A12119">
        <w:rPr>
          <w:i/>
          <w:iCs/>
          <w:szCs w:val="24"/>
        </w:rPr>
        <w:t>et al.,</w:t>
      </w:r>
      <w:r w:rsidRPr="00A12119">
        <w:rPr>
          <w:szCs w:val="24"/>
        </w:rPr>
        <w:t xml:space="preserve"> 2017). </w:t>
      </w:r>
      <w:bookmarkEnd w:id="6"/>
      <w:bookmarkEnd w:id="11"/>
    </w:p>
    <w:p w14:paraId="0768563A" w14:textId="1D0D0A78" w:rsidR="007E4E2E" w:rsidRPr="00A12119" w:rsidRDefault="0095588E" w:rsidP="0095588E">
      <w:pPr>
        <w:spacing w:after="0" w:line="240" w:lineRule="auto"/>
        <w:rPr>
          <w:sz w:val="22"/>
        </w:rPr>
      </w:pPr>
      <w:r w:rsidRPr="00A12119">
        <w:rPr>
          <w:sz w:val="22"/>
        </w:rPr>
        <w:t xml:space="preserve"> </w:t>
      </w:r>
    </w:p>
    <w:p w14:paraId="48C09DE6" w14:textId="599B5FB6" w:rsidR="007E4E2E" w:rsidRPr="008E62E9" w:rsidRDefault="00AD42E9" w:rsidP="008E62E9">
      <w:pPr>
        <w:pStyle w:val="ListParagraph"/>
        <w:numPr>
          <w:ilvl w:val="0"/>
          <w:numId w:val="1"/>
        </w:numPr>
        <w:spacing w:after="0" w:line="240" w:lineRule="auto"/>
        <w:rPr>
          <w:b/>
          <w:bCs/>
          <w:i/>
          <w:iCs/>
          <w:sz w:val="22"/>
        </w:rPr>
      </w:pPr>
      <w:r w:rsidRPr="008E62E9">
        <w:rPr>
          <w:b/>
          <w:bCs/>
          <w:i/>
          <w:iCs/>
          <w:sz w:val="22"/>
        </w:rPr>
        <w:t>Research Methodology</w:t>
      </w:r>
    </w:p>
    <w:p w14:paraId="2F7FEC5C" w14:textId="77777777" w:rsidR="008E62E9" w:rsidRPr="008E62E9" w:rsidRDefault="008E62E9" w:rsidP="008E62E9">
      <w:pPr>
        <w:pStyle w:val="ListParagraph"/>
        <w:spacing w:after="0" w:line="240" w:lineRule="auto"/>
        <w:rPr>
          <w:b/>
          <w:bCs/>
          <w:i/>
          <w:iCs/>
          <w:sz w:val="22"/>
        </w:rPr>
      </w:pPr>
    </w:p>
    <w:p w14:paraId="2BFEEF15" w14:textId="72871019" w:rsidR="004E40D7" w:rsidRPr="00A12119" w:rsidRDefault="004E40D7">
      <w:pPr>
        <w:spacing w:after="0" w:line="240" w:lineRule="auto"/>
        <w:rPr>
          <w:b/>
          <w:sz w:val="22"/>
        </w:rPr>
      </w:pPr>
      <w:r w:rsidRPr="00A12119">
        <w:rPr>
          <w:b/>
          <w:sz w:val="22"/>
        </w:rPr>
        <w:t xml:space="preserve">3.1 Research Design </w:t>
      </w:r>
    </w:p>
    <w:p w14:paraId="20E32C92" w14:textId="49C2B657" w:rsidR="004E40D7" w:rsidRPr="00A12119" w:rsidRDefault="006F515C" w:rsidP="006F515C">
      <w:pPr>
        <w:suppressAutoHyphens/>
        <w:spacing w:after="0" w:line="240" w:lineRule="auto"/>
        <w:rPr>
          <w:sz w:val="22"/>
          <w:lang w:eastAsia="zh-CN"/>
        </w:rPr>
      </w:pPr>
      <w:r w:rsidRPr="00A12119">
        <w:t>This paper employed both descriptive and correlational research designs. The descriptive design was used to provide an analytical explanation of conditions by drawing on ideas and experiences related to the research context and conceptual framework (Omari, 2017). It enabled the researcher to examine data using both quantitative and qualitative approaches. On the other hand, the correlational design was applied to determine the relationship between the competences of learners with physical disabilities and the availability of inclusive education resources in public primary schools in Rwanda.</w:t>
      </w:r>
    </w:p>
    <w:p w14:paraId="616262E7" w14:textId="75AEBFDA" w:rsidR="004E40D7" w:rsidRPr="00A12119" w:rsidRDefault="004E40D7" w:rsidP="006F515C">
      <w:pPr>
        <w:spacing w:after="0" w:line="240" w:lineRule="auto"/>
        <w:rPr>
          <w:b/>
          <w:sz w:val="22"/>
        </w:rPr>
      </w:pPr>
      <w:r w:rsidRPr="00A12119">
        <w:rPr>
          <w:b/>
          <w:sz w:val="22"/>
        </w:rPr>
        <w:t xml:space="preserve">3.2 Data collection </w:t>
      </w:r>
      <w:proofErr w:type="spellStart"/>
      <w:r w:rsidRPr="00A12119">
        <w:rPr>
          <w:b/>
          <w:sz w:val="22"/>
        </w:rPr>
        <w:t>techiniques</w:t>
      </w:r>
      <w:proofErr w:type="spellEnd"/>
    </w:p>
    <w:p w14:paraId="7400A913" w14:textId="0BA3D0AA" w:rsidR="004E40D7" w:rsidRPr="00A12119" w:rsidRDefault="006F515C" w:rsidP="006F515C">
      <w:pPr>
        <w:pStyle w:val="NormalWeb"/>
        <w:spacing w:after="0" w:afterAutospacing="0"/>
        <w:rPr>
          <w:lang w:val="en-GB" w:eastAsia="en-GB"/>
        </w:rPr>
      </w:pPr>
      <w:r w:rsidRPr="00A12119">
        <w:rPr>
          <w:lang w:val="en-GB" w:eastAsia="en-GB"/>
        </w:rPr>
        <w:t xml:space="preserve">This study employed both qualitative and quantitative methods in collecting data aligned with the research objectives. Data were gathered using questionnaires and interview guides as the primary instruments. The questionnaires, consisting mainly of closed-ended items, were administered to teachers, learners with physical disabilities, and parents, while the interview guide with open-ended questions was used for headteachers and education officials from </w:t>
      </w:r>
      <w:proofErr w:type="spellStart"/>
      <w:r w:rsidRPr="00A12119">
        <w:rPr>
          <w:lang w:val="en-GB" w:eastAsia="en-GB"/>
        </w:rPr>
        <w:t>Bugesera</w:t>
      </w:r>
      <w:proofErr w:type="spellEnd"/>
      <w:r w:rsidRPr="00A12119">
        <w:rPr>
          <w:lang w:val="en-GB" w:eastAsia="en-GB"/>
        </w:rPr>
        <w:t xml:space="preserve"> District, Rwanda (</w:t>
      </w:r>
      <w:proofErr w:type="spellStart"/>
      <w:r w:rsidRPr="00A12119">
        <w:rPr>
          <w:lang w:val="en-GB" w:eastAsia="en-GB"/>
        </w:rPr>
        <w:t>Zohrabi</w:t>
      </w:r>
      <w:proofErr w:type="spellEnd"/>
      <w:r w:rsidRPr="00A12119">
        <w:rPr>
          <w:lang w:val="en-GB" w:eastAsia="en-GB"/>
        </w:rPr>
        <w:t xml:space="preserve">, 2015). Classroom observations were also conducted to complement the </w:t>
      </w:r>
      <w:proofErr w:type="spellStart"/>
      <w:proofErr w:type="gramStart"/>
      <w:r w:rsidRPr="00A12119">
        <w:rPr>
          <w:lang w:val="en-GB" w:eastAsia="en-GB"/>
        </w:rPr>
        <w:t>data.</w:t>
      </w:r>
      <w:r w:rsidRPr="006F515C">
        <w:rPr>
          <w:lang w:val="en-GB" w:eastAsia="en-GB"/>
        </w:rPr>
        <w:t>Prior</w:t>
      </w:r>
      <w:proofErr w:type="spellEnd"/>
      <w:proofErr w:type="gramEnd"/>
      <w:r w:rsidRPr="006F515C">
        <w:rPr>
          <w:lang w:val="en-GB" w:eastAsia="en-GB"/>
        </w:rPr>
        <w:t xml:space="preserve"> to data collection, the researcher explained the procedures and ethical considerations to the participants. The schedule for administering and returning the questionnaires was discussed and agreed upon with the respondents. All items in the questionnaires and interview guides were structured as checklists to assess the competences of learners with physical disabilities. Respondents with reading or writing difficulties were identified and provided with adapted questionnaires tailored to their specific disabilities or challenges (Ydo, 2020).The researcher personally collected the completed questionnaires from learners with physical disabilities and other respondents, while also managing the interview sessions with headteachers and educational staff in </w:t>
      </w:r>
      <w:proofErr w:type="spellStart"/>
      <w:r w:rsidRPr="006F515C">
        <w:rPr>
          <w:lang w:val="en-GB" w:eastAsia="en-GB"/>
        </w:rPr>
        <w:t>Bugesera</w:t>
      </w:r>
      <w:proofErr w:type="spellEnd"/>
      <w:r w:rsidRPr="006F515C">
        <w:rPr>
          <w:lang w:val="en-GB" w:eastAsia="en-GB"/>
        </w:rPr>
        <w:t xml:space="preserve"> District. This ensured accuracy, inclusivity, and reliability in the data collection process.</w:t>
      </w:r>
    </w:p>
    <w:p w14:paraId="4170E5B2" w14:textId="6BEB1510" w:rsidR="004E40D7" w:rsidRPr="00A12119" w:rsidRDefault="004E40D7" w:rsidP="006F515C">
      <w:pPr>
        <w:spacing w:after="0" w:line="240" w:lineRule="auto"/>
        <w:rPr>
          <w:b/>
          <w:sz w:val="22"/>
        </w:rPr>
      </w:pPr>
      <w:r w:rsidRPr="00A12119">
        <w:rPr>
          <w:b/>
          <w:sz w:val="22"/>
        </w:rPr>
        <w:t xml:space="preserve">3.3 </w:t>
      </w:r>
      <w:r w:rsidR="00C869D1" w:rsidRPr="00A12119">
        <w:rPr>
          <w:b/>
          <w:sz w:val="22"/>
        </w:rPr>
        <w:t>Target</w:t>
      </w:r>
      <w:r w:rsidR="006F515C" w:rsidRPr="00A12119">
        <w:rPr>
          <w:b/>
          <w:sz w:val="22"/>
        </w:rPr>
        <w:t xml:space="preserve"> population and sample size </w:t>
      </w:r>
    </w:p>
    <w:p w14:paraId="1F007BFD" w14:textId="1666472E" w:rsidR="006F515C" w:rsidRPr="00A12119" w:rsidRDefault="006F515C" w:rsidP="006F515C">
      <w:pPr>
        <w:pStyle w:val="NormalWeb"/>
        <w:rPr>
          <w:lang w:val="en-GB" w:eastAsia="en-GB"/>
        </w:rPr>
      </w:pPr>
      <w:r w:rsidRPr="00A12119">
        <w:rPr>
          <w:lang w:val="en-GB" w:eastAsia="en-GB"/>
        </w:rPr>
        <w:t xml:space="preserve">This study was conducted in Rwanda, specifically in the Eastern Province, </w:t>
      </w:r>
      <w:proofErr w:type="spellStart"/>
      <w:r w:rsidRPr="00A12119">
        <w:rPr>
          <w:lang w:val="en-GB" w:eastAsia="en-GB"/>
        </w:rPr>
        <w:t>Bugesera</w:t>
      </w:r>
      <w:proofErr w:type="spellEnd"/>
      <w:r w:rsidRPr="00A12119">
        <w:rPr>
          <w:lang w:val="en-GB" w:eastAsia="en-GB"/>
        </w:rPr>
        <w:t xml:space="preserve"> District. Rwanda is situated in East Africa, east of the Democratic Republic of the Congo, at the coordinates 2°00′S and 30°0′E, with a total area of 26,338 square </w:t>
      </w:r>
      <w:proofErr w:type="spellStart"/>
      <w:r w:rsidRPr="00A12119">
        <w:rPr>
          <w:lang w:val="en-GB" w:eastAsia="en-GB"/>
        </w:rPr>
        <w:t>kilometers</w:t>
      </w:r>
      <w:proofErr w:type="spellEnd"/>
      <w:r w:rsidRPr="00A12119">
        <w:rPr>
          <w:lang w:val="en-GB" w:eastAsia="en-GB"/>
        </w:rPr>
        <w:t xml:space="preserve">. The study was guided by the pragmatism paradigm, which was considered appropriate for assessing the perceptions of teachers and parents regarding the competences of learners with physical disabilities in primary schools in </w:t>
      </w:r>
      <w:proofErr w:type="spellStart"/>
      <w:r w:rsidRPr="00A12119">
        <w:rPr>
          <w:lang w:val="en-GB" w:eastAsia="en-GB"/>
        </w:rPr>
        <w:t>Bugesera</w:t>
      </w:r>
      <w:proofErr w:type="spellEnd"/>
      <w:r w:rsidRPr="00A12119">
        <w:rPr>
          <w:lang w:val="en-GB" w:eastAsia="en-GB"/>
        </w:rPr>
        <w:t xml:space="preserve"> District.</w:t>
      </w:r>
    </w:p>
    <w:p w14:paraId="70A16C01" w14:textId="77777777" w:rsidR="006F515C" w:rsidRPr="006F515C" w:rsidRDefault="006F515C" w:rsidP="006F515C">
      <w:pPr>
        <w:spacing w:before="100" w:beforeAutospacing="1" w:after="100" w:afterAutospacing="1" w:line="240" w:lineRule="auto"/>
        <w:jc w:val="left"/>
        <w:rPr>
          <w:rFonts w:eastAsia="Times New Roman"/>
          <w:szCs w:val="24"/>
          <w:lang w:val="en-GB" w:eastAsia="en-GB"/>
        </w:rPr>
      </w:pPr>
      <w:r w:rsidRPr="006F515C">
        <w:rPr>
          <w:rFonts w:eastAsia="Times New Roman"/>
          <w:szCs w:val="24"/>
          <w:lang w:val="en-GB" w:eastAsia="en-GB"/>
        </w:rPr>
        <w:t xml:space="preserve">Both quantitative and qualitative approaches were employed. Quantitative data focused on competences developed by learners with physical disabilities and their academic performance, while qualitative data </w:t>
      </w:r>
      <w:r w:rsidRPr="006F515C">
        <w:rPr>
          <w:rFonts w:eastAsia="Times New Roman"/>
          <w:szCs w:val="24"/>
          <w:lang w:val="en-GB" w:eastAsia="en-GB"/>
        </w:rPr>
        <w:lastRenderedPageBreak/>
        <w:t>provided deeper insights into stakeholders’ perceptions and experiences. The participants included teachers, learners with physical disabilities, parents, education officials, and headteachers.</w:t>
      </w:r>
    </w:p>
    <w:p w14:paraId="7A7BE392" w14:textId="573585E4" w:rsidR="007E4E2E" w:rsidRPr="00A12119" w:rsidRDefault="006F515C" w:rsidP="006F515C">
      <w:pPr>
        <w:spacing w:before="100" w:beforeAutospacing="1" w:after="100" w:afterAutospacing="1" w:line="240" w:lineRule="auto"/>
        <w:jc w:val="left"/>
        <w:rPr>
          <w:rFonts w:eastAsia="Times New Roman"/>
          <w:szCs w:val="24"/>
          <w:lang w:val="en-GB" w:eastAsia="en-GB"/>
        </w:rPr>
      </w:pPr>
      <w:r w:rsidRPr="006F515C">
        <w:rPr>
          <w:rFonts w:eastAsia="Times New Roman"/>
          <w:szCs w:val="24"/>
          <w:lang w:val="en-GB" w:eastAsia="en-GB"/>
        </w:rPr>
        <w:t xml:space="preserve">In total, 1,055 participants were involved in the study. This sample comprised 27 teachers, 450 learners with physical disabilities, 270 parents of learners with physical disabilities, 20 education officials, and 45 headteachers. </w:t>
      </w:r>
      <w:r w:rsidR="007D2F15" w:rsidRPr="00A12119">
        <w:rPr>
          <w:sz w:val="22"/>
        </w:rPr>
        <w:t>Yamane (1973</w:t>
      </w:r>
      <w:r w:rsidR="00AD42E9" w:rsidRPr="00A12119">
        <w:rPr>
          <w:sz w:val="22"/>
        </w:rPr>
        <w:t xml:space="preserve">) is credited with an identical formula which used to determine the same sample size </w:t>
      </w:r>
      <w:bookmarkStart w:id="12" w:name="_Toc67616776"/>
    </w:p>
    <w:p w14:paraId="7DD65BC2" w14:textId="77777777" w:rsidR="007E4E2E" w:rsidRPr="00A12119" w:rsidRDefault="00AD42E9">
      <w:pPr>
        <w:spacing w:before="120" w:after="120" w:line="240" w:lineRule="auto"/>
        <w:rPr>
          <w:sz w:val="22"/>
        </w:rPr>
      </w:pPr>
      <w:r w:rsidRPr="00A12119">
        <w:rPr>
          <w:b/>
          <w:sz w:val="22"/>
        </w:rPr>
        <w:fldChar w:fldCharType="begin"/>
      </w:r>
      <w:r w:rsidRPr="00A12119">
        <w:rPr>
          <w:b/>
          <w:sz w:val="22"/>
        </w:rPr>
        <w:instrText xml:space="preserve"> QUOTE </w:instrText>
      </w:r>
      <w:r w:rsidRPr="00A12119">
        <w:rPr>
          <w:b/>
          <w:noProof/>
          <w:position w:val="-18"/>
          <w:sz w:val="22"/>
          <w:lang w:val="en-GB" w:eastAsia="en-GB"/>
        </w:rPr>
        <w:drawing>
          <wp:inline distT="0" distB="0" distL="0" distR="0" wp14:anchorId="36479CBA" wp14:editId="74545C1E">
            <wp:extent cx="789305" cy="2927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89305" cy="292735"/>
                    </a:xfrm>
                    <a:prstGeom prst="rect">
                      <a:avLst/>
                    </a:prstGeom>
                    <a:noFill/>
                    <a:ln>
                      <a:noFill/>
                    </a:ln>
                  </pic:spPr>
                </pic:pic>
              </a:graphicData>
            </a:graphic>
          </wp:inline>
        </w:drawing>
      </w:r>
      <w:r w:rsidRPr="00A12119">
        <w:rPr>
          <w:b/>
          <w:sz w:val="22"/>
        </w:rPr>
        <w:fldChar w:fldCharType="end"/>
      </w:r>
      <m:oMath>
        <m:r>
          <m:rPr>
            <m:sty m:val="b"/>
          </m:rPr>
          <w:rPr>
            <w:rFonts w:ascii="Cambria Math" w:hAnsi="Cambria Math"/>
            <w:sz w:val="22"/>
          </w:rPr>
          <m:t>n</m:t>
        </m:r>
        <m:r>
          <m:rPr>
            <m:sty m:val="bi"/>
          </m:rPr>
          <w:rPr>
            <w:rFonts w:ascii="Cambria Math" w:hAnsi="Cambria Math"/>
            <w:sz w:val="22"/>
          </w:rPr>
          <m:t>=</m:t>
        </m:r>
        <m:f>
          <m:fPr>
            <m:ctrlPr>
              <w:rPr>
                <w:rFonts w:ascii="Cambria Math" w:hAnsi="Cambria Math"/>
                <w:b/>
                <w:sz w:val="22"/>
              </w:rPr>
            </m:ctrlPr>
          </m:fPr>
          <m:num>
            <m:r>
              <m:rPr>
                <m:sty m:val="b"/>
              </m:rPr>
              <w:rPr>
                <w:rFonts w:ascii="Cambria Math" w:hAnsi="Cambria Math"/>
                <w:sz w:val="22"/>
              </w:rPr>
              <m:t>N</m:t>
            </m:r>
          </m:num>
          <m:den>
            <m:r>
              <m:rPr>
                <m:sty m:val="bi"/>
              </m:rPr>
              <w:rPr>
                <w:rFonts w:ascii="Cambria Math" w:hAnsi="Cambria Math"/>
                <w:sz w:val="22"/>
              </w:rPr>
              <m:t>1+N(</m:t>
            </m:r>
            <m:sSup>
              <m:sSupPr>
                <m:ctrlPr>
                  <w:rPr>
                    <w:rFonts w:ascii="Cambria Math" w:hAnsi="Cambria Math"/>
                    <w:b/>
                    <w:sz w:val="22"/>
                  </w:rPr>
                </m:ctrlPr>
              </m:sSupPr>
              <m:e>
                <m:r>
                  <m:rPr>
                    <m:sty m:val="bi"/>
                  </m:rPr>
                  <w:rPr>
                    <w:rFonts w:ascii="Cambria Math" w:hAnsi="Cambria Math"/>
                    <w:sz w:val="22"/>
                  </w:rPr>
                  <m:t>e</m:t>
                </m:r>
              </m:e>
              <m:sup>
                <m:r>
                  <m:rPr>
                    <m:sty m:val="bi"/>
                  </m:rPr>
                  <w:rPr>
                    <w:rFonts w:ascii="Cambria Math" w:hAnsi="Cambria Math"/>
                    <w:sz w:val="22"/>
                  </w:rPr>
                  <m:t>2</m:t>
                </m:r>
              </m:sup>
            </m:sSup>
            <m:r>
              <m:rPr>
                <m:sty m:val="bi"/>
              </m:rPr>
              <w:rPr>
                <w:rFonts w:ascii="Cambria Math" w:hAnsi="Cambria Math"/>
                <w:sz w:val="22"/>
              </w:rPr>
              <m:t>)</m:t>
            </m:r>
          </m:den>
        </m:f>
      </m:oMath>
      <w:r w:rsidRPr="00A12119">
        <w:rPr>
          <w:sz w:val="22"/>
        </w:rPr>
        <w:t xml:space="preserve">  where n represent sample size </w:t>
      </w:r>
    </w:p>
    <w:p w14:paraId="238B2E45" w14:textId="77777777" w:rsidR="007E4E2E" w:rsidRPr="00A12119" w:rsidRDefault="00AD42E9">
      <w:pPr>
        <w:spacing w:before="120" w:after="120" w:line="240" w:lineRule="auto"/>
        <w:rPr>
          <w:sz w:val="22"/>
        </w:rPr>
      </w:pPr>
      <w:r w:rsidRPr="00A12119">
        <w:rPr>
          <w:sz w:val="22"/>
        </w:rPr>
        <w:t>N represent target population of the study, e is the expected degree of precisions where e=1-P and P is 0.95 then e=1-0.95, e=0.05</w:t>
      </w:r>
    </w:p>
    <w:p w14:paraId="2D7ACC3B" w14:textId="77777777" w:rsidR="007E4E2E" w:rsidRPr="00A12119" w:rsidRDefault="00AD42E9">
      <w:pPr>
        <w:spacing w:after="0" w:line="240" w:lineRule="auto"/>
        <w:rPr>
          <w:sz w:val="22"/>
        </w:rPr>
      </w:pPr>
      <w:r w:rsidRPr="00A12119">
        <w:rPr>
          <w:sz w:val="22"/>
        </w:rPr>
        <w:t>If N is 1055</w:t>
      </w:r>
    </w:p>
    <w:p w14:paraId="5AF9D1FE" w14:textId="77777777" w:rsidR="007E4E2E" w:rsidRPr="00A12119" w:rsidRDefault="00AD42E9">
      <w:pPr>
        <w:spacing w:after="0" w:line="240" w:lineRule="auto"/>
        <w:rPr>
          <w:b/>
          <w:sz w:val="22"/>
        </w:rPr>
      </w:pPr>
      <w:r w:rsidRPr="00A12119">
        <w:rPr>
          <w:sz w:val="22"/>
        </w:rPr>
        <w:t>n was</w:t>
      </w:r>
    </w:p>
    <w:p w14:paraId="3CF9DFF4" w14:textId="77777777" w:rsidR="007E4E2E" w:rsidRPr="00A12119" w:rsidRDefault="00AD42E9">
      <w:pPr>
        <w:spacing w:after="0" w:line="240" w:lineRule="auto"/>
        <w:rPr>
          <w:b/>
          <w:sz w:val="22"/>
        </w:rPr>
      </w:pPr>
      <w:r w:rsidRPr="00A12119">
        <w:rPr>
          <w:b/>
          <w:sz w:val="22"/>
        </w:rPr>
        <w:fldChar w:fldCharType="begin"/>
      </w:r>
      <w:r w:rsidRPr="00A12119">
        <w:rPr>
          <w:b/>
          <w:sz w:val="22"/>
        </w:rPr>
        <w:instrText xml:space="preserve"> QUOTE </w:instrText>
      </w:r>
      <w:r w:rsidRPr="00A12119">
        <w:rPr>
          <w:b/>
          <w:noProof/>
          <w:position w:val="-18"/>
          <w:sz w:val="22"/>
          <w:lang w:val="en-GB" w:eastAsia="en-GB"/>
        </w:rPr>
        <w:drawing>
          <wp:inline distT="0" distB="0" distL="0" distR="0" wp14:anchorId="635ECEDA" wp14:editId="47326706">
            <wp:extent cx="789305" cy="2927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89305" cy="292735"/>
                    </a:xfrm>
                    <a:prstGeom prst="rect">
                      <a:avLst/>
                    </a:prstGeom>
                    <a:noFill/>
                    <a:ln>
                      <a:noFill/>
                    </a:ln>
                  </pic:spPr>
                </pic:pic>
              </a:graphicData>
            </a:graphic>
          </wp:inline>
        </w:drawing>
      </w:r>
      <w:r w:rsidRPr="00A12119">
        <w:rPr>
          <w:b/>
          <w:sz w:val="22"/>
        </w:rPr>
        <w:fldChar w:fldCharType="end"/>
      </w:r>
      <m:oMath>
        <m:r>
          <m:rPr>
            <m:sty m:val="b"/>
          </m:rPr>
          <w:rPr>
            <w:rFonts w:ascii="Cambria Math" w:hAnsi="Cambria Math"/>
            <w:sz w:val="22"/>
          </w:rPr>
          <m:t>n</m:t>
        </m:r>
        <m:r>
          <m:rPr>
            <m:sty m:val="bi"/>
          </m:rPr>
          <w:rPr>
            <w:rFonts w:ascii="Cambria Math" w:hAnsi="Cambria Math"/>
            <w:sz w:val="22"/>
          </w:rPr>
          <m:t>=</m:t>
        </m:r>
        <m:f>
          <m:fPr>
            <m:ctrlPr>
              <w:rPr>
                <w:rFonts w:ascii="Cambria Math" w:hAnsi="Cambria Math"/>
                <w:b/>
                <w:sz w:val="22"/>
              </w:rPr>
            </m:ctrlPr>
          </m:fPr>
          <m:num>
            <m:r>
              <m:rPr>
                <m:sty m:val="b"/>
              </m:rPr>
              <w:rPr>
                <w:rFonts w:ascii="Cambria Math" w:hAnsi="Cambria Math"/>
                <w:sz w:val="22"/>
              </w:rPr>
              <m:t>1055</m:t>
            </m:r>
          </m:num>
          <m:den>
            <m:r>
              <m:rPr>
                <m:sty m:val="bi"/>
              </m:rPr>
              <w:rPr>
                <w:rFonts w:ascii="Cambria Math" w:hAnsi="Cambria Math"/>
                <w:sz w:val="22"/>
              </w:rPr>
              <m:t>1+1055</m:t>
            </m:r>
            <m:d>
              <m:dPr>
                <m:ctrlPr>
                  <w:rPr>
                    <w:rFonts w:ascii="Cambria Math" w:hAnsi="Cambria Math"/>
                    <w:b/>
                    <w:i/>
                    <w:sz w:val="22"/>
                  </w:rPr>
                </m:ctrlPr>
              </m:dPr>
              <m:e>
                <m:sSup>
                  <m:sSupPr>
                    <m:ctrlPr>
                      <w:rPr>
                        <w:rFonts w:ascii="Cambria Math" w:hAnsi="Cambria Math"/>
                        <w:b/>
                        <w:sz w:val="22"/>
                      </w:rPr>
                    </m:ctrlPr>
                  </m:sSupPr>
                  <m:e>
                    <m:r>
                      <m:rPr>
                        <m:sty m:val="bi"/>
                      </m:rPr>
                      <w:rPr>
                        <w:rFonts w:ascii="Cambria Math" w:hAnsi="Cambria Math"/>
                        <w:sz w:val="22"/>
                      </w:rPr>
                      <m:t>0.05</m:t>
                    </m:r>
                  </m:e>
                  <m:sup>
                    <m:r>
                      <m:rPr>
                        <m:sty m:val="bi"/>
                      </m:rPr>
                      <w:rPr>
                        <w:rFonts w:ascii="Cambria Math" w:hAnsi="Cambria Math"/>
                        <w:sz w:val="22"/>
                      </w:rPr>
                      <m:t>2</m:t>
                    </m:r>
                  </m:sup>
                </m:sSup>
              </m:e>
            </m:d>
          </m:den>
        </m:f>
        <m:r>
          <m:rPr>
            <m:sty m:val="bi"/>
          </m:rPr>
          <w:rPr>
            <w:rFonts w:ascii="Cambria Math" w:hAnsi="Cambria Math"/>
            <w:sz w:val="22"/>
          </w:rPr>
          <m:t>=290</m:t>
        </m:r>
      </m:oMath>
    </w:p>
    <w:p w14:paraId="591175F2" w14:textId="77777777" w:rsidR="007E4E2E" w:rsidRPr="00A12119" w:rsidRDefault="00AD42E9">
      <w:pPr>
        <w:pStyle w:val="Caption"/>
        <w:spacing w:line="240" w:lineRule="auto"/>
        <w:rPr>
          <w:sz w:val="22"/>
          <w:szCs w:val="22"/>
        </w:rPr>
      </w:pPr>
      <w:bookmarkStart w:id="13" w:name="_Toc191290901"/>
      <w:bookmarkStart w:id="14" w:name="_Toc191295945"/>
      <w:r w:rsidRPr="00A12119">
        <w:rPr>
          <w:sz w:val="22"/>
          <w:szCs w:val="22"/>
        </w:rPr>
        <w:t xml:space="preserve">Table </w:t>
      </w:r>
      <w:r w:rsidRPr="00A12119">
        <w:rPr>
          <w:sz w:val="22"/>
          <w:szCs w:val="22"/>
          <w:lang w:val="en-GB"/>
        </w:rPr>
        <w:t xml:space="preserve">1 </w:t>
      </w:r>
      <w:r w:rsidRPr="00A12119">
        <w:rPr>
          <w:sz w:val="22"/>
          <w:szCs w:val="22"/>
        </w:rPr>
        <w:t>Targeted population from Bugesera district, Rwanda.</w:t>
      </w:r>
      <w:bookmarkEnd w:id="13"/>
      <w:bookmarkEnd w:id="14"/>
    </w:p>
    <w:tbl>
      <w:tblPr>
        <w:tblW w:w="10488" w:type="dxa"/>
        <w:tblBorders>
          <w:top w:val="single" w:sz="18" w:space="0" w:color="auto"/>
          <w:bottom w:val="single" w:sz="18" w:space="0" w:color="auto"/>
        </w:tblBorders>
        <w:tblLayout w:type="fixed"/>
        <w:tblLook w:val="04A0" w:firstRow="1" w:lastRow="0" w:firstColumn="1" w:lastColumn="0" w:noHBand="0" w:noVBand="1"/>
      </w:tblPr>
      <w:tblGrid>
        <w:gridCol w:w="4141"/>
        <w:gridCol w:w="1488"/>
        <w:gridCol w:w="1487"/>
        <w:gridCol w:w="3372"/>
      </w:tblGrid>
      <w:tr w:rsidR="007E4E2E" w:rsidRPr="00A12119" w14:paraId="38A22C4E" w14:textId="77777777">
        <w:trPr>
          <w:trHeight w:val="417"/>
        </w:trPr>
        <w:tc>
          <w:tcPr>
            <w:tcW w:w="4141" w:type="dxa"/>
            <w:tcBorders>
              <w:top w:val="single" w:sz="18" w:space="0" w:color="auto"/>
              <w:bottom w:val="single" w:sz="18" w:space="0" w:color="auto"/>
            </w:tcBorders>
          </w:tcPr>
          <w:p w14:paraId="0DE6AABF" w14:textId="77777777" w:rsidR="007E4E2E" w:rsidRPr="00A12119" w:rsidRDefault="00AD42E9">
            <w:pPr>
              <w:spacing w:line="240" w:lineRule="auto"/>
              <w:rPr>
                <w:rFonts w:eastAsia="Times New Roman"/>
                <w:b/>
                <w:bCs/>
                <w:sz w:val="22"/>
              </w:rPr>
            </w:pPr>
            <w:r w:rsidRPr="00A12119">
              <w:rPr>
                <w:rFonts w:eastAsia="Times New Roman"/>
                <w:b/>
                <w:bCs/>
                <w:sz w:val="22"/>
              </w:rPr>
              <w:t xml:space="preserve">Respondents </w:t>
            </w:r>
          </w:p>
        </w:tc>
        <w:tc>
          <w:tcPr>
            <w:tcW w:w="1488" w:type="dxa"/>
            <w:tcBorders>
              <w:top w:val="single" w:sz="18" w:space="0" w:color="auto"/>
              <w:bottom w:val="single" w:sz="18" w:space="0" w:color="auto"/>
            </w:tcBorders>
          </w:tcPr>
          <w:p w14:paraId="65310F17" w14:textId="77777777" w:rsidR="007E4E2E" w:rsidRPr="00A12119" w:rsidRDefault="00AD42E9">
            <w:pPr>
              <w:spacing w:line="240" w:lineRule="auto"/>
              <w:jc w:val="left"/>
              <w:rPr>
                <w:rFonts w:eastAsia="Times New Roman"/>
                <w:b/>
                <w:bCs/>
                <w:sz w:val="22"/>
              </w:rPr>
            </w:pPr>
            <w:r w:rsidRPr="00A12119">
              <w:rPr>
                <w:rFonts w:eastAsia="Times New Roman"/>
                <w:b/>
                <w:bCs/>
                <w:sz w:val="22"/>
              </w:rPr>
              <w:t xml:space="preserve">Population </w:t>
            </w:r>
          </w:p>
        </w:tc>
        <w:tc>
          <w:tcPr>
            <w:tcW w:w="1487" w:type="dxa"/>
            <w:tcBorders>
              <w:top w:val="single" w:sz="18" w:space="0" w:color="auto"/>
              <w:bottom w:val="single" w:sz="18" w:space="0" w:color="auto"/>
            </w:tcBorders>
          </w:tcPr>
          <w:p w14:paraId="261CDDEB" w14:textId="77777777" w:rsidR="007E4E2E" w:rsidRPr="00A12119" w:rsidRDefault="00AD42E9">
            <w:pPr>
              <w:spacing w:line="240" w:lineRule="auto"/>
              <w:jc w:val="left"/>
              <w:rPr>
                <w:rFonts w:eastAsia="Times New Roman"/>
                <w:b/>
                <w:bCs/>
                <w:sz w:val="22"/>
              </w:rPr>
            </w:pPr>
            <w:r w:rsidRPr="00A12119">
              <w:rPr>
                <w:rFonts w:eastAsia="Times New Roman"/>
                <w:b/>
                <w:bCs/>
                <w:sz w:val="22"/>
              </w:rPr>
              <w:t>Sample size</w:t>
            </w:r>
          </w:p>
        </w:tc>
        <w:tc>
          <w:tcPr>
            <w:tcW w:w="3372" w:type="dxa"/>
            <w:tcBorders>
              <w:top w:val="single" w:sz="18" w:space="0" w:color="auto"/>
              <w:bottom w:val="single" w:sz="18" w:space="0" w:color="auto"/>
            </w:tcBorders>
          </w:tcPr>
          <w:p w14:paraId="3C7A3DD0" w14:textId="77777777" w:rsidR="007E4E2E" w:rsidRPr="00A12119" w:rsidRDefault="00AD42E9">
            <w:pPr>
              <w:spacing w:line="240" w:lineRule="auto"/>
              <w:jc w:val="left"/>
              <w:rPr>
                <w:rFonts w:eastAsia="Times New Roman"/>
                <w:b/>
                <w:bCs/>
                <w:sz w:val="22"/>
              </w:rPr>
            </w:pPr>
            <w:r w:rsidRPr="00A12119">
              <w:rPr>
                <w:rFonts w:eastAsia="Times New Roman"/>
                <w:b/>
                <w:bCs/>
                <w:sz w:val="22"/>
              </w:rPr>
              <w:t>Sampling techniques</w:t>
            </w:r>
          </w:p>
        </w:tc>
      </w:tr>
      <w:tr w:rsidR="007E4E2E" w:rsidRPr="00A12119" w14:paraId="2B673CFB" w14:textId="77777777">
        <w:trPr>
          <w:trHeight w:val="409"/>
        </w:trPr>
        <w:tc>
          <w:tcPr>
            <w:tcW w:w="4141" w:type="dxa"/>
            <w:tcBorders>
              <w:top w:val="single" w:sz="18" w:space="0" w:color="auto"/>
            </w:tcBorders>
          </w:tcPr>
          <w:p w14:paraId="408A7AB6" w14:textId="77777777" w:rsidR="007E4E2E" w:rsidRPr="00A12119" w:rsidRDefault="00AD42E9">
            <w:pPr>
              <w:spacing w:line="240" w:lineRule="auto"/>
              <w:rPr>
                <w:rFonts w:eastAsia="Times New Roman"/>
                <w:sz w:val="22"/>
              </w:rPr>
            </w:pPr>
            <w:r w:rsidRPr="00A12119">
              <w:rPr>
                <w:rFonts w:eastAsia="Times New Roman"/>
                <w:sz w:val="22"/>
              </w:rPr>
              <w:t xml:space="preserve">Teachers </w:t>
            </w:r>
          </w:p>
        </w:tc>
        <w:tc>
          <w:tcPr>
            <w:tcW w:w="1488" w:type="dxa"/>
            <w:tcBorders>
              <w:top w:val="single" w:sz="18" w:space="0" w:color="auto"/>
            </w:tcBorders>
          </w:tcPr>
          <w:p w14:paraId="1B9271CF" w14:textId="77777777" w:rsidR="007E4E2E" w:rsidRPr="00A12119" w:rsidRDefault="00AD42E9">
            <w:pPr>
              <w:spacing w:line="240" w:lineRule="auto"/>
              <w:jc w:val="left"/>
              <w:rPr>
                <w:rFonts w:eastAsia="Times New Roman"/>
                <w:sz w:val="22"/>
              </w:rPr>
            </w:pPr>
            <w:r w:rsidRPr="00A12119">
              <w:rPr>
                <w:rFonts w:eastAsia="Times New Roman"/>
                <w:sz w:val="22"/>
              </w:rPr>
              <w:t>270</w:t>
            </w:r>
          </w:p>
        </w:tc>
        <w:tc>
          <w:tcPr>
            <w:tcW w:w="1487" w:type="dxa"/>
            <w:tcBorders>
              <w:top w:val="single" w:sz="18" w:space="0" w:color="auto"/>
            </w:tcBorders>
          </w:tcPr>
          <w:p w14:paraId="5C24D5EF" w14:textId="77777777" w:rsidR="007E4E2E" w:rsidRPr="00A12119" w:rsidRDefault="00AD42E9">
            <w:pPr>
              <w:spacing w:line="240" w:lineRule="auto"/>
              <w:jc w:val="left"/>
              <w:rPr>
                <w:rFonts w:eastAsia="Times New Roman"/>
                <w:sz w:val="22"/>
              </w:rPr>
            </w:pPr>
            <w:r w:rsidRPr="00A12119">
              <w:rPr>
                <w:rFonts w:eastAsia="Times New Roman"/>
                <w:sz w:val="22"/>
              </w:rPr>
              <w:t>74</w:t>
            </w:r>
          </w:p>
        </w:tc>
        <w:tc>
          <w:tcPr>
            <w:tcW w:w="3372" w:type="dxa"/>
            <w:tcBorders>
              <w:top w:val="single" w:sz="18" w:space="0" w:color="auto"/>
            </w:tcBorders>
          </w:tcPr>
          <w:p w14:paraId="0C301376" w14:textId="77777777" w:rsidR="007E4E2E" w:rsidRPr="00A12119" w:rsidRDefault="00AD42E9">
            <w:pPr>
              <w:spacing w:line="240" w:lineRule="auto"/>
              <w:jc w:val="left"/>
              <w:rPr>
                <w:rFonts w:eastAsia="Times New Roman"/>
                <w:sz w:val="22"/>
              </w:rPr>
            </w:pPr>
            <w:r w:rsidRPr="00A12119">
              <w:rPr>
                <w:rFonts w:eastAsia="Times New Roman"/>
                <w:sz w:val="22"/>
              </w:rPr>
              <w:t>Purposive sampling</w:t>
            </w:r>
          </w:p>
        </w:tc>
      </w:tr>
      <w:tr w:rsidR="007E4E2E" w:rsidRPr="00A12119" w14:paraId="6DBE5BE9" w14:textId="77777777">
        <w:trPr>
          <w:trHeight w:val="409"/>
        </w:trPr>
        <w:tc>
          <w:tcPr>
            <w:tcW w:w="4141" w:type="dxa"/>
          </w:tcPr>
          <w:p w14:paraId="329B3BFB" w14:textId="77777777" w:rsidR="007E4E2E" w:rsidRPr="00A12119" w:rsidRDefault="00AD42E9">
            <w:pPr>
              <w:spacing w:line="240" w:lineRule="auto"/>
              <w:rPr>
                <w:rFonts w:eastAsia="Times New Roman"/>
                <w:sz w:val="22"/>
              </w:rPr>
            </w:pPr>
            <w:r w:rsidRPr="00A12119">
              <w:rPr>
                <w:rFonts w:eastAsia="Times New Roman"/>
                <w:sz w:val="22"/>
              </w:rPr>
              <w:t>Learners with physical disabilities</w:t>
            </w:r>
          </w:p>
        </w:tc>
        <w:tc>
          <w:tcPr>
            <w:tcW w:w="1488" w:type="dxa"/>
          </w:tcPr>
          <w:p w14:paraId="0858DB03" w14:textId="77777777" w:rsidR="007E4E2E" w:rsidRPr="00A12119" w:rsidRDefault="00AD42E9">
            <w:pPr>
              <w:spacing w:line="240" w:lineRule="auto"/>
              <w:jc w:val="left"/>
              <w:rPr>
                <w:rFonts w:eastAsia="Times New Roman"/>
                <w:sz w:val="22"/>
              </w:rPr>
            </w:pPr>
            <w:r w:rsidRPr="00A12119">
              <w:rPr>
                <w:rFonts w:eastAsia="Times New Roman"/>
                <w:sz w:val="22"/>
              </w:rPr>
              <w:t>450</w:t>
            </w:r>
          </w:p>
        </w:tc>
        <w:tc>
          <w:tcPr>
            <w:tcW w:w="1487" w:type="dxa"/>
          </w:tcPr>
          <w:p w14:paraId="53D6B8DD" w14:textId="77777777" w:rsidR="007E4E2E" w:rsidRPr="00A12119" w:rsidRDefault="00AD42E9">
            <w:pPr>
              <w:spacing w:line="240" w:lineRule="auto"/>
              <w:jc w:val="left"/>
              <w:rPr>
                <w:rFonts w:eastAsia="Times New Roman"/>
                <w:sz w:val="22"/>
              </w:rPr>
            </w:pPr>
            <w:r w:rsidRPr="00A12119">
              <w:rPr>
                <w:rFonts w:eastAsia="Times New Roman"/>
                <w:sz w:val="22"/>
              </w:rPr>
              <w:t>124</w:t>
            </w:r>
          </w:p>
        </w:tc>
        <w:tc>
          <w:tcPr>
            <w:tcW w:w="3372" w:type="dxa"/>
          </w:tcPr>
          <w:p w14:paraId="6F7EC7A8" w14:textId="77777777" w:rsidR="007E4E2E" w:rsidRPr="00A12119" w:rsidRDefault="00AD42E9">
            <w:pPr>
              <w:spacing w:line="240" w:lineRule="auto"/>
              <w:jc w:val="left"/>
              <w:rPr>
                <w:rFonts w:eastAsia="Times New Roman"/>
                <w:sz w:val="22"/>
              </w:rPr>
            </w:pPr>
            <w:r w:rsidRPr="00A12119">
              <w:rPr>
                <w:rFonts w:eastAsia="Times New Roman"/>
                <w:sz w:val="22"/>
              </w:rPr>
              <w:t>Simple random sampling</w:t>
            </w:r>
          </w:p>
        </w:tc>
      </w:tr>
      <w:tr w:rsidR="007E4E2E" w:rsidRPr="00A12119" w14:paraId="6EB3B17C" w14:textId="77777777">
        <w:trPr>
          <w:trHeight w:val="563"/>
        </w:trPr>
        <w:tc>
          <w:tcPr>
            <w:tcW w:w="4141" w:type="dxa"/>
          </w:tcPr>
          <w:p w14:paraId="3AD8D86E" w14:textId="77777777" w:rsidR="007E4E2E" w:rsidRPr="00A12119" w:rsidRDefault="00AD42E9">
            <w:pPr>
              <w:spacing w:line="240" w:lineRule="auto"/>
              <w:rPr>
                <w:rFonts w:eastAsia="Times New Roman"/>
                <w:sz w:val="22"/>
              </w:rPr>
            </w:pPr>
            <w:r w:rsidRPr="00A12119">
              <w:rPr>
                <w:rFonts w:eastAsia="Times New Roman"/>
                <w:sz w:val="22"/>
              </w:rPr>
              <w:t>Parents having learners with physical disability</w:t>
            </w:r>
          </w:p>
        </w:tc>
        <w:tc>
          <w:tcPr>
            <w:tcW w:w="1488" w:type="dxa"/>
          </w:tcPr>
          <w:p w14:paraId="2BF3C542" w14:textId="77777777" w:rsidR="007E4E2E" w:rsidRPr="00A12119" w:rsidRDefault="00AD42E9">
            <w:pPr>
              <w:spacing w:line="240" w:lineRule="auto"/>
              <w:jc w:val="left"/>
              <w:rPr>
                <w:rFonts w:eastAsia="Times New Roman"/>
                <w:sz w:val="22"/>
              </w:rPr>
            </w:pPr>
            <w:r w:rsidRPr="00A12119">
              <w:rPr>
                <w:rFonts w:eastAsia="Times New Roman"/>
                <w:sz w:val="22"/>
              </w:rPr>
              <w:t>270</w:t>
            </w:r>
          </w:p>
        </w:tc>
        <w:tc>
          <w:tcPr>
            <w:tcW w:w="1487" w:type="dxa"/>
          </w:tcPr>
          <w:p w14:paraId="41E351E3" w14:textId="77777777" w:rsidR="007E4E2E" w:rsidRPr="00A12119" w:rsidRDefault="00AD42E9">
            <w:pPr>
              <w:spacing w:line="240" w:lineRule="auto"/>
              <w:jc w:val="left"/>
              <w:rPr>
                <w:rFonts w:eastAsia="Times New Roman"/>
                <w:sz w:val="22"/>
              </w:rPr>
            </w:pPr>
            <w:r w:rsidRPr="00A12119">
              <w:rPr>
                <w:rFonts w:eastAsia="Times New Roman"/>
                <w:sz w:val="22"/>
              </w:rPr>
              <w:t>74</w:t>
            </w:r>
          </w:p>
        </w:tc>
        <w:tc>
          <w:tcPr>
            <w:tcW w:w="3372" w:type="dxa"/>
          </w:tcPr>
          <w:p w14:paraId="48C9544C" w14:textId="77777777" w:rsidR="007E4E2E" w:rsidRPr="00A12119" w:rsidRDefault="00AD42E9">
            <w:pPr>
              <w:spacing w:line="240" w:lineRule="auto"/>
              <w:jc w:val="left"/>
              <w:rPr>
                <w:rFonts w:eastAsia="Times New Roman"/>
                <w:sz w:val="22"/>
              </w:rPr>
            </w:pPr>
            <w:r w:rsidRPr="00A12119">
              <w:rPr>
                <w:rFonts w:eastAsia="Times New Roman"/>
                <w:sz w:val="22"/>
              </w:rPr>
              <w:t>Purposive sampling</w:t>
            </w:r>
          </w:p>
        </w:tc>
      </w:tr>
      <w:tr w:rsidR="007E4E2E" w:rsidRPr="00A12119" w14:paraId="3F7D8F7E" w14:textId="77777777">
        <w:trPr>
          <w:trHeight w:val="417"/>
        </w:trPr>
        <w:tc>
          <w:tcPr>
            <w:tcW w:w="4141" w:type="dxa"/>
          </w:tcPr>
          <w:p w14:paraId="7EACE5FE" w14:textId="77777777" w:rsidR="007E4E2E" w:rsidRPr="00A12119" w:rsidRDefault="00AD42E9">
            <w:pPr>
              <w:spacing w:line="240" w:lineRule="auto"/>
              <w:rPr>
                <w:rFonts w:eastAsia="Times New Roman"/>
                <w:sz w:val="22"/>
              </w:rPr>
            </w:pPr>
            <w:r w:rsidRPr="00A12119">
              <w:rPr>
                <w:rFonts w:eastAsia="Times New Roman"/>
                <w:sz w:val="22"/>
              </w:rPr>
              <w:t>Education official staff</w:t>
            </w:r>
          </w:p>
        </w:tc>
        <w:tc>
          <w:tcPr>
            <w:tcW w:w="1488" w:type="dxa"/>
          </w:tcPr>
          <w:p w14:paraId="4A003C88" w14:textId="77777777" w:rsidR="007E4E2E" w:rsidRPr="00A12119" w:rsidRDefault="00AD42E9">
            <w:pPr>
              <w:spacing w:line="240" w:lineRule="auto"/>
              <w:jc w:val="left"/>
              <w:rPr>
                <w:rFonts w:eastAsia="Times New Roman"/>
                <w:sz w:val="22"/>
              </w:rPr>
            </w:pPr>
            <w:r w:rsidRPr="00A12119">
              <w:rPr>
                <w:rFonts w:eastAsia="Times New Roman"/>
                <w:sz w:val="22"/>
              </w:rPr>
              <w:t>20</w:t>
            </w:r>
          </w:p>
        </w:tc>
        <w:tc>
          <w:tcPr>
            <w:tcW w:w="1487" w:type="dxa"/>
          </w:tcPr>
          <w:p w14:paraId="061EFF9B" w14:textId="77777777" w:rsidR="007E4E2E" w:rsidRPr="00A12119" w:rsidRDefault="00AD42E9">
            <w:pPr>
              <w:spacing w:line="240" w:lineRule="auto"/>
              <w:jc w:val="left"/>
              <w:rPr>
                <w:rFonts w:eastAsia="Times New Roman"/>
                <w:sz w:val="22"/>
              </w:rPr>
            </w:pPr>
            <w:r w:rsidRPr="00A12119">
              <w:rPr>
                <w:rFonts w:eastAsia="Times New Roman"/>
                <w:sz w:val="22"/>
              </w:rPr>
              <w:t>6</w:t>
            </w:r>
          </w:p>
        </w:tc>
        <w:tc>
          <w:tcPr>
            <w:tcW w:w="3372" w:type="dxa"/>
          </w:tcPr>
          <w:p w14:paraId="6E409ABF" w14:textId="77777777" w:rsidR="007E4E2E" w:rsidRPr="00A12119" w:rsidRDefault="00AD42E9">
            <w:pPr>
              <w:spacing w:line="240" w:lineRule="auto"/>
              <w:jc w:val="left"/>
              <w:rPr>
                <w:rFonts w:eastAsia="Times New Roman"/>
                <w:sz w:val="22"/>
              </w:rPr>
            </w:pPr>
            <w:r w:rsidRPr="00A12119">
              <w:rPr>
                <w:rFonts w:eastAsia="Times New Roman"/>
                <w:sz w:val="22"/>
              </w:rPr>
              <w:t>Purposive sampling</w:t>
            </w:r>
          </w:p>
        </w:tc>
      </w:tr>
      <w:tr w:rsidR="007E4E2E" w:rsidRPr="00A12119" w14:paraId="429A27C9" w14:textId="77777777">
        <w:trPr>
          <w:trHeight w:val="409"/>
        </w:trPr>
        <w:tc>
          <w:tcPr>
            <w:tcW w:w="4141" w:type="dxa"/>
          </w:tcPr>
          <w:p w14:paraId="4EF6A339" w14:textId="77777777" w:rsidR="007E4E2E" w:rsidRPr="00A12119" w:rsidRDefault="00AD42E9">
            <w:pPr>
              <w:spacing w:line="240" w:lineRule="auto"/>
              <w:rPr>
                <w:rFonts w:eastAsia="Times New Roman"/>
                <w:sz w:val="22"/>
              </w:rPr>
            </w:pPr>
            <w:r w:rsidRPr="00A12119">
              <w:rPr>
                <w:rFonts w:eastAsia="Times New Roman"/>
                <w:sz w:val="22"/>
              </w:rPr>
              <w:t>Headteachers</w:t>
            </w:r>
          </w:p>
        </w:tc>
        <w:tc>
          <w:tcPr>
            <w:tcW w:w="1488" w:type="dxa"/>
          </w:tcPr>
          <w:p w14:paraId="66E0A25D" w14:textId="77777777" w:rsidR="007E4E2E" w:rsidRPr="00A12119" w:rsidRDefault="00AD42E9">
            <w:pPr>
              <w:spacing w:line="240" w:lineRule="auto"/>
              <w:jc w:val="left"/>
              <w:rPr>
                <w:rFonts w:eastAsia="Times New Roman"/>
                <w:sz w:val="22"/>
              </w:rPr>
            </w:pPr>
            <w:r w:rsidRPr="00A12119">
              <w:rPr>
                <w:rFonts w:eastAsia="Times New Roman"/>
                <w:sz w:val="22"/>
              </w:rPr>
              <w:t>45</w:t>
            </w:r>
          </w:p>
        </w:tc>
        <w:tc>
          <w:tcPr>
            <w:tcW w:w="1487" w:type="dxa"/>
          </w:tcPr>
          <w:p w14:paraId="52C1AFC3" w14:textId="77777777" w:rsidR="007E4E2E" w:rsidRPr="00A12119" w:rsidRDefault="00AD42E9">
            <w:pPr>
              <w:spacing w:line="240" w:lineRule="auto"/>
              <w:jc w:val="left"/>
              <w:rPr>
                <w:rFonts w:eastAsia="Times New Roman"/>
                <w:sz w:val="22"/>
              </w:rPr>
            </w:pPr>
            <w:r w:rsidRPr="00A12119">
              <w:rPr>
                <w:rFonts w:eastAsia="Times New Roman"/>
                <w:sz w:val="22"/>
              </w:rPr>
              <w:t>12</w:t>
            </w:r>
          </w:p>
        </w:tc>
        <w:tc>
          <w:tcPr>
            <w:tcW w:w="3372" w:type="dxa"/>
          </w:tcPr>
          <w:p w14:paraId="6B80ADD8" w14:textId="77777777" w:rsidR="007E4E2E" w:rsidRPr="00A12119" w:rsidRDefault="00AD42E9">
            <w:pPr>
              <w:spacing w:line="240" w:lineRule="auto"/>
              <w:jc w:val="left"/>
              <w:rPr>
                <w:rFonts w:eastAsia="Times New Roman"/>
                <w:sz w:val="22"/>
              </w:rPr>
            </w:pPr>
            <w:r w:rsidRPr="00A12119">
              <w:rPr>
                <w:rFonts w:eastAsia="Times New Roman"/>
                <w:sz w:val="22"/>
              </w:rPr>
              <w:t>Purposive sampling</w:t>
            </w:r>
          </w:p>
        </w:tc>
      </w:tr>
      <w:tr w:rsidR="007E4E2E" w:rsidRPr="00A12119" w14:paraId="5BDD3E71" w14:textId="77777777">
        <w:trPr>
          <w:trHeight w:val="417"/>
        </w:trPr>
        <w:tc>
          <w:tcPr>
            <w:tcW w:w="4141" w:type="dxa"/>
          </w:tcPr>
          <w:p w14:paraId="2EF52EA6" w14:textId="77777777" w:rsidR="007E4E2E" w:rsidRPr="00A12119" w:rsidRDefault="00AD42E9">
            <w:pPr>
              <w:spacing w:line="240" w:lineRule="auto"/>
              <w:rPr>
                <w:rFonts w:eastAsia="Times New Roman"/>
                <w:b/>
                <w:bCs/>
                <w:sz w:val="22"/>
              </w:rPr>
            </w:pPr>
            <w:r w:rsidRPr="00A12119">
              <w:rPr>
                <w:rFonts w:eastAsia="Times New Roman"/>
                <w:b/>
                <w:bCs/>
                <w:sz w:val="22"/>
              </w:rPr>
              <w:t xml:space="preserve">Total </w:t>
            </w:r>
          </w:p>
        </w:tc>
        <w:tc>
          <w:tcPr>
            <w:tcW w:w="1488" w:type="dxa"/>
          </w:tcPr>
          <w:p w14:paraId="0F0B6DF9" w14:textId="77777777" w:rsidR="007E4E2E" w:rsidRPr="00A12119" w:rsidRDefault="00AD42E9">
            <w:pPr>
              <w:spacing w:line="240" w:lineRule="auto"/>
              <w:jc w:val="left"/>
              <w:rPr>
                <w:rFonts w:eastAsia="Times New Roman"/>
                <w:b/>
                <w:bCs/>
                <w:sz w:val="22"/>
              </w:rPr>
            </w:pPr>
            <w:r w:rsidRPr="00A12119">
              <w:rPr>
                <w:rFonts w:eastAsia="Times New Roman"/>
                <w:b/>
                <w:bCs/>
                <w:sz w:val="22"/>
              </w:rPr>
              <w:t>1055</w:t>
            </w:r>
          </w:p>
        </w:tc>
        <w:tc>
          <w:tcPr>
            <w:tcW w:w="1487" w:type="dxa"/>
          </w:tcPr>
          <w:p w14:paraId="4486B0DD" w14:textId="77777777" w:rsidR="007E4E2E" w:rsidRPr="00A12119" w:rsidRDefault="00AD42E9">
            <w:pPr>
              <w:spacing w:line="240" w:lineRule="auto"/>
              <w:jc w:val="left"/>
              <w:rPr>
                <w:rFonts w:eastAsia="Times New Roman"/>
                <w:b/>
                <w:bCs/>
                <w:sz w:val="22"/>
              </w:rPr>
            </w:pPr>
            <w:r w:rsidRPr="00A12119">
              <w:rPr>
                <w:rFonts w:eastAsia="Times New Roman"/>
                <w:b/>
                <w:bCs/>
                <w:sz w:val="22"/>
              </w:rPr>
              <w:t>290</w:t>
            </w:r>
          </w:p>
        </w:tc>
        <w:tc>
          <w:tcPr>
            <w:tcW w:w="3372" w:type="dxa"/>
          </w:tcPr>
          <w:p w14:paraId="7E3BEC18" w14:textId="77777777" w:rsidR="007E4E2E" w:rsidRPr="00A12119" w:rsidRDefault="00AD42E9">
            <w:pPr>
              <w:spacing w:line="240" w:lineRule="auto"/>
              <w:jc w:val="left"/>
              <w:rPr>
                <w:rFonts w:eastAsia="Times New Roman"/>
                <w:b/>
                <w:bCs/>
                <w:sz w:val="22"/>
              </w:rPr>
            </w:pPr>
            <w:r w:rsidRPr="00A12119">
              <w:rPr>
                <w:rFonts w:eastAsia="Times New Roman"/>
                <w:b/>
                <w:bCs/>
                <w:sz w:val="22"/>
              </w:rPr>
              <w:t>100</w:t>
            </w:r>
          </w:p>
        </w:tc>
      </w:tr>
    </w:tbl>
    <w:p w14:paraId="51B15A47" w14:textId="77777777" w:rsidR="007E4E2E" w:rsidRPr="00A12119" w:rsidRDefault="00AD42E9">
      <w:pPr>
        <w:spacing w:after="0" w:line="240" w:lineRule="auto"/>
        <w:rPr>
          <w:rFonts w:eastAsia="Times New Roman"/>
          <w:b/>
          <w:bCs/>
          <w:sz w:val="22"/>
        </w:rPr>
      </w:pPr>
      <w:r w:rsidRPr="00A12119">
        <w:rPr>
          <w:rFonts w:eastAsia="Times New Roman"/>
          <w:b/>
          <w:bCs/>
          <w:sz w:val="22"/>
        </w:rPr>
        <w:t>Researcher, 2025</w:t>
      </w:r>
    </w:p>
    <w:bookmarkEnd w:id="12"/>
    <w:p w14:paraId="1BE13ED8" w14:textId="77777777" w:rsidR="007E4E2E" w:rsidRPr="00A12119" w:rsidRDefault="007E4E2E">
      <w:pPr>
        <w:spacing w:after="0" w:line="240" w:lineRule="auto"/>
        <w:rPr>
          <w:rFonts w:eastAsia="Times New Roman"/>
          <w:b/>
          <w:sz w:val="22"/>
        </w:rPr>
      </w:pPr>
    </w:p>
    <w:p w14:paraId="1F8184E0" w14:textId="69067D44" w:rsidR="007E4E2E" w:rsidRPr="00A12119" w:rsidRDefault="002E6434">
      <w:pPr>
        <w:spacing w:after="0" w:line="240" w:lineRule="auto"/>
        <w:rPr>
          <w:rFonts w:eastAsia="Times New Roman"/>
          <w:b/>
          <w:sz w:val="22"/>
        </w:rPr>
      </w:pPr>
      <w:r w:rsidRPr="00A12119">
        <w:rPr>
          <w:rFonts w:eastAsia="Times New Roman"/>
          <w:b/>
          <w:sz w:val="22"/>
        </w:rPr>
        <w:t>IV</w:t>
      </w:r>
      <w:r w:rsidR="00AD42E9" w:rsidRPr="00A12119">
        <w:rPr>
          <w:rFonts w:eastAsia="Times New Roman"/>
          <w:b/>
          <w:sz w:val="22"/>
        </w:rPr>
        <w:t xml:space="preserve">. Findings and discussions </w:t>
      </w:r>
    </w:p>
    <w:p w14:paraId="46D352ED" w14:textId="77777777" w:rsidR="007E4E2E" w:rsidRPr="00A12119" w:rsidRDefault="00AD42E9">
      <w:pPr>
        <w:spacing w:after="0" w:line="240" w:lineRule="auto"/>
        <w:rPr>
          <w:rFonts w:eastAsia="Times New Roman"/>
          <w:b/>
          <w:sz w:val="22"/>
          <w:lang w:eastAsia="en-GB"/>
        </w:rPr>
      </w:pPr>
      <w:r w:rsidRPr="00A12119">
        <w:rPr>
          <w:rFonts w:eastAsia="Times New Roman"/>
          <w:b/>
          <w:sz w:val="22"/>
          <w:lang w:eastAsia="en-GB"/>
        </w:rPr>
        <w:t xml:space="preserve">4.1 demographic characteristics of respondents </w:t>
      </w:r>
    </w:p>
    <w:p w14:paraId="342127DD" w14:textId="77777777" w:rsidR="007E4E2E" w:rsidRPr="00A12119" w:rsidRDefault="00AD42E9">
      <w:pPr>
        <w:spacing w:after="0" w:line="240" w:lineRule="auto"/>
        <w:rPr>
          <w:rFonts w:eastAsia="Times New Roman"/>
          <w:sz w:val="22"/>
          <w:lang w:eastAsia="en-GB"/>
        </w:rPr>
      </w:pPr>
      <w:r w:rsidRPr="00A12119">
        <w:rPr>
          <w:rFonts w:eastAsia="Times New Roman"/>
          <w:sz w:val="22"/>
          <w:lang w:eastAsia="en-GB"/>
        </w:rPr>
        <w:t>The following table indicated demographic characteristic of respondents including teachers, learners with physical disabilities and parents. Findings are shown in the table 2,3, 4</w:t>
      </w:r>
    </w:p>
    <w:p w14:paraId="770313FC" w14:textId="77777777" w:rsidR="007E4E2E" w:rsidRPr="00A12119" w:rsidRDefault="00AD42E9">
      <w:pPr>
        <w:pStyle w:val="Caption"/>
        <w:spacing w:line="240" w:lineRule="auto"/>
        <w:rPr>
          <w:i/>
          <w:iCs/>
          <w:sz w:val="22"/>
          <w:szCs w:val="22"/>
        </w:rPr>
      </w:pPr>
      <w:bookmarkStart w:id="15" w:name="_Toc193128960"/>
      <w:r w:rsidRPr="00A12119">
        <w:rPr>
          <w:sz w:val="22"/>
          <w:szCs w:val="22"/>
        </w:rPr>
        <w:t xml:space="preserve">Table </w:t>
      </w:r>
      <w:r w:rsidRPr="00A12119">
        <w:rPr>
          <w:sz w:val="22"/>
          <w:szCs w:val="22"/>
          <w:lang w:val="en-GB"/>
        </w:rPr>
        <w:t>2 D</w:t>
      </w:r>
      <w:r w:rsidRPr="00A12119">
        <w:rPr>
          <w:sz w:val="22"/>
          <w:szCs w:val="22"/>
        </w:rPr>
        <w:t>emographic characteristics of teachers</w:t>
      </w:r>
      <w:bookmarkEnd w:id="15"/>
      <w:r w:rsidRPr="00A12119">
        <w:rPr>
          <w:sz w:val="22"/>
          <w:szCs w:val="22"/>
        </w:rPr>
        <w:t xml:space="preserve"> </w:t>
      </w:r>
    </w:p>
    <w:tbl>
      <w:tblPr>
        <w:tblW w:w="10455" w:type="dxa"/>
        <w:tblLayout w:type="fixed"/>
        <w:tblCellMar>
          <w:left w:w="0" w:type="dxa"/>
          <w:right w:w="0" w:type="dxa"/>
        </w:tblCellMar>
        <w:tblLook w:val="04A0" w:firstRow="1" w:lastRow="0" w:firstColumn="1" w:lastColumn="0" w:noHBand="0" w:noVBand="1"/>
      </w:tblPr>
      <w:tblGrid>
        <w:gridCol w:w="1584"/>
        <w:gridCol w:w="4191"/>
        <w:gridCol w:w="1965"/>
        <w:gridCol w:w="2715"/>
      </w:tblGrid>
      <w:tr w:rsidR="007E4E2E" w:rsidRPr="00A12119" w14:paraId="461BEB49" w14:textId="77777777">
        <w:trPr>
          <w:cantSplit/>
          <w:trHeight w:val="353"/>
        </w:trPr>
        <w:tc>
          <w:tcPr>
            <w:tcW w:w="5775" w:type="dxa"/>
            <w:gridSpan w:val="2"/>
            <w:tcBorders>
              <w:top w:val="single" w:sz="18" w:space="0" w:color="auto"/>
              <w:bottom w:val="single" w:sz="18" w:space="0" w:color="auto"/>
            </w:tcBorders>
            <w:shd w:val="clear" w:color="auto" w:fill="FFFFFF"/>
            <w:vAlign w:val="bottom"/>
          </w:tcPr>
          <w:p w14:paraId="4C22AE6C" w14:textId="77777777" w:rsidR="007E4E2E" w:rsidRPr="00A12119" w:rsidRDefault="00AD42E9">
            <w:pPr>
              <w:spacing w:after="0" w:line="240" w:lineRule="auto"/>
              <w:jc w:val="left"/>
              <w:rPr>
                <w:b/>
                <w:bCs/>
                <w:sz w:val="22"/>
              </w:rPr>
            </w:pPr>
            <w:r w:rsidRPr="00A12119">
              <w:rPr>
                <w:b/>
                <w:bCs/>
                <w:sz w:val="22"/>
              </w:rPr>
              <w:t>Respondents</w:t>
            </w:r>
          </w:p>
        </w:tc>
        <w:tc>
          <w:tcPr>
            <w:tcW w:w="1965" w:type="dxa"/>
            <w:tcBorders>
              <w:top w:val="single" w:sz="18" w:space="0" w:color="auto"/>
              <w:bottom w:val="single" w:sz="18" w:space="0" w:color="auto"/>
            </w:tcBorders>
            <w:shd w:val="clear" w:color="auto" w:fill="FFFFFF"/>
            <w:vAlign w:val="bottom"/>
          </w:tcPr>
          <w:p w14:paraId="698A3315"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Frequency</w:t>
            </w:r>
          </w:p>
        </w:tc>
        <w:tc>
          <w:tcPr>
            <w:tcW w:w="2715" w:type="dxa"/>
            <w:tcBorders>
              <w:top w:val="single" w:sz="18" w:space="0" w:color="auto"/>
              <w:bottom w:val="single" w:sz="18" w:space="0" w:color="auto"/>
            </w:tcBorders>
            <w:shd w:val="clear" w:color="auto" w:fill="FFFFFF"/>
            <w:vAlign w:val="bottom"/>
          </w:tcPr>
          <w:p w14:paraId="75D6A243"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Percent</w:t>
            </w:r>
          </w:p>
        </w:tc>
      </w:tr>
      <w:tr w:rsidR="007E4E2E" w:rsidRPr="00A12119" w14:paraId="5D15DA95" w14:textId="77777777">
        <w:trPr>
          <w:cantSplit/>
          <w:trHeight w:val="430"/>
        </w:trPr>
        <w:tc>
          <w:tcPr>
            <w:tcW w:w="1584" w:type="dxa"/>
            <w:vMerge w:val="restart"/>
            <w:tcBorders>
              <w:top w:val="single" w:sz="18" w:space="0" w:color="auto"/>
            </w:tcBorders>
            <w:shd w:val="clear" w:color="auto" w:fill="FFFFFF"/>
          </w:tcPr>
          <w:p w14:paraId="381E2E9B" w14:textId="77777777" w:rsidR="007E4E2E" w:rsidRPr="00A12119" w:rsidRDefault="00AD42E9">
            <w:pPr>
              <w:autoSpaceDE w:val="0"/>
              <w:autoSpaceDN w:val="0"/>
              <w:adjustRightInd w:val="0"/>
              <w:spacing w:after="0" w:line="240" w:lineRule="auto"/>
              <w:ind w:left="60" w:right="60"/>
              <w:jc w:val="left"/>
              <w:rPr>
                <w:b/>
                <w:sz w:val="22"/>
              </w:rPr>
            </w:pPr>
            <w:r w:rsidRPr="00A12119">
              <w:rPr>
                <w:b/>
                <w:sz w:val="22"/>
              </w:rPr>
              <w:t>Gender</w:t>
            </w:r>
          </w:p>
        </w:tc>
        <w:tc>
          <w:tcPr>
            <w:tcW w:w="4191" w:type="dxa"/>
            <w:tcBorders>
              <w:top w:val="single" w:sz="18" w:space="0" w:color="auto"/>
            </w:tcBorders>
            <w:shd w:val="clear" w:color="auto" w:fill="FFFFFF"/>
          </w:tcPr>
          <w:p w14:paraId="78EEB70A"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Female</w:t>
            </w:r>
          </w:p>
        </w:tc>
        <w:tc>
          <w:tcPr>
            <w:tcW w:w="1965" w:type="dxa"/>
            <w:tcBorders>
              <w:top w:val="single" w:sz="18" w:space="0" w:color="auto"/>
            </w:tcBorders>
            <w:shd w:val="clear" w:color="auto" w:fill="FFFFFF"/>
            <w:vAlign w:val="center"/>
          </w:tcPr>
          <w:p w14:paraId="78F0E674"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28</w:t>
            </w:r>
          </w:p>
        </w:tc>
        <w:tc>
          <w:tcPr>
            <w:tcW w:w="2715" w:type="dxa"/>
            <w:tcBorders>
              <w:top w:val="single" w:sz="18" w:space="0" w:color="auto"/>
            </w:tcBorders>
            <w:shd w:val="clear" w:color="auto" w:fill="FFFFFF"/>
            <w:vAlign w:val="center"/>
          </w:tcPr>
          <w:p w14:paraId="4CC5D8AA"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37.8</w:t>
            </w:r>
          </w:p>
        </w:tc>
      </w:tr>
      <w:tr w:rsidR="007E4E2E" w:rsidRPr="00A12119" w14:paraId="56F012F0" w14:textId="77777777">
        <w:trPr>
          <w:cantSplit/>
          <w:trHeight w:val="169"/>
        </w:trPr>
        <w:tc>
          <w:tcPr>
            <w:tcW w:w="1584" w:type="dxa"/>
            <w:vMerge/>
            <w:shd w:val="clear" w:color="auto" w:fill="FFFFFF"/>
          </w:tcPr>
          <w:p w14:paraId="2A6F6464" w14:textId="77777777" w:rsidR="007E4E2E" w:rsidRPr="00A12119" w:rsidRDefault="007E4E2E">
            <w:pPr>
              <w:autoSpaceDE w:val="0"/>
              <w:autoSpaceDN w:val="0"/>
              <w:adjustRightInd w:val="0"/>
              <w:spacing w:after="0" w:line="240" w:lineRule="auto"/>
              <w:jc w:val="left"/>
              <w:rPr>
                <w:b/>
                <w:sz w:val="22"/>
              </w:rPr>
            </w:pPr>
          </w:p>
        </w:tc>
        <w:tc>
          <w:tcPr>
            <w:tcW w:w="4191" w:type="dxa"/>
            <w:shd w:val="clear" w:color="auto" w:fill="FFFFFF"/>
          </w:tcPr>
          <w:p w14:paraId="0E6B1724"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Male</w:t>
            </w:r>
          </w:p>
        </w:tc>
        <w:tc>
          <w:tcPr>
            <w:tcW w:w="1965" w:type="dxa"/>
            <w:shd w:val="clear" w:color="auto" w:fill="FFFFFF"/>
            <w:vAlign w:val="center"/>
          </w:tcPr>
          <w:p w14:paraId="3D636624"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46</w:t>
            </w:r>
          </w:p>
        </w:tc>
        <w:tc>
          <w:tcPr>
            <w:tcW w:w="2715" w:type="dxa"/>
            <w:shd w:val="clear" w:color="auto" w:fill="FFFFFF"/>
            <w:vAlign w:val="center"/>
          </w:tcPr>
          <w:p w14:paraId="29525769"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62.2</w:t>
            </w:r>
          </w:p>
        </w:tc>
      </w:tr>
      <w:tr w:rsidR="007E4E2E" w:rsidRPr="00A12119" w14:paraId="1CCB90D2" w14:textId="77777777">
        <w:trPr>
          <w:cantSplit/>
          <w:trHeight w:val="169"/>
        </w:trPr>
        <w:tc>
          <w:tcPr>
            <w:tcW w:w="1584" w:type="dxa"/>
            <w:vMerge/>
            <w:shd w:val="clear" w:color="auto" w:fill="FFFFFF"/>
          </w:tcPr>
          <w:p w14:paraId="53135914" w14:textId="77777777" w:rsidR="007E4E2E" w:rsidRPr="00A12119" w:rsidRDefault="007E4E2E">
            <w:pPr>
              <w:autoSpaceDE w:val="0"/>
              <w:autoSpaceDN w:val="0"/>
              <w:adjustRightInd w:val="0"/>
              <w:spacing w:after="0" w:line="240" w:lineRule="auto"/>
              <w:jc w:val="left"/>
              <w:rPr>
                <w:b/>
                <w:sz w:val="22"/>
              </w:rPr>
            </w:pPr>
          </w:p>
        </w:tc>
        <w:tc>
          <w:tcPr>
            <w:tcW w:w="4191" w:type="dxa"/>
            <w:shd w:val="clear" w:color="auto" w:fill="FFFFFF"/>
          </w:tcPr>
          <w:p w14:paraId="284D3094"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Total</w:t>
            </w:r>
          </w:p>
        </w:tc>
        <w:tc>
          <w:tcPr>
            <w:tcW w:w="1965" w:type="dxa"/>
            <w:shd w:val="clear" w:color="auto" w:fill="FFFFFF"/>
            <w:vAlign w:val="center"/>
          </w:tcPr>
          <w:p w14:paraId="344D6F37"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74</w:t>
            </w:r>
          </w:p>
        </w:tc>
        <w:tc>
          <w:tcPr>
            <w:tcW w:w="2715" w:type="dxa"/>
            <w:shd w:val="clear" w:color="auto" w:fill="FFFFFF"/>
            <w:vAlign w:val="center"/>
          </w:tcPr>
          <w:p w14:paraId="19B05578"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100.0</w:t>
            </w:r>
          </w:p>
        </w:tc>
      </w:tr>
      <w:tr w:rsidR="007E4E2E" w:rsidRPr="00A12119" w14:paraId="55D82ABB" w14:textId="77777777">
        <w:trPr>
          <w:cantSplit/>
          <w:trHeight w:val="359"/>
        </w:trPr>
        <w:tc>
          <w:tcPr>
            <w:tcW w:w="1584" w:type="dxa"/>
            <w:vMerge w:val="restart"/>
            <w:shd w:val="clear" w:color="auto" w:fill="FFFFFF"/>
          </w:tcPr>
          <w:p w14:paraId="487F92EB" w14:textId="77777777" w:rsidR="007E4E2E" w:rsidRPr="00A12119" w:rsidRDefault="00AD42E9">
            <w:pPr>
              <w:autoSpaceDE w:val="0"/>
              <w:autoSpaceDN w:val="0"/>
              <w:adjustRightInd w:val="0"/>
              <w:spacing w:after="0" w:line="240" w:lineRule="auto"/>
              <w:ind w:left="60" w:right="60"/>
              <w:jc w:val="left"/>
              <w:rPr>
                <w:b/>
                <w:sz w:val="22"/>
              </w:rPr>
            </w:pPr>
            <w:r w:rsidRPr="00A12119">
              <w:rPr>
                <w:b/>
                <w:sz w:val="22"/>
              </w:rPr>
              <w:t>Age</w:t>
            </w:r>
          </w:p>
        </w:tc>
        <w:tc>
          <w:tcPr>
            <w:tcW w:w="4191" w:type="dxa"/>
            <w:shd w:val="clear" w:color="auto" w:fill="FFFFFF"/>
          </w:tcPr>
          <w:p w14:paraId="613417E9"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20-25 Years</w:t>
            </w:r>
          </w:p>
        </w:tc>
        <w:tc>
          <w:tcPr>
            <w:tcW w:w="1965" w:type="dxa"/>
            <w:shd w:val="clear" w:color="auto" w:fill="FFFFFF"/>
            <w:vAlign w:val="center"/>
          </w:tcPr>
          <w:p w14:paraId="26863DFB"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25</w:t>
            </w:r>
          </w:p>
        </w:tc>
        <w:tc>
          <w:tcPr>
            <w:tcW w:w="2715" w:type="dxa"/>
            <w:shd w:val="clear" w:color="auto" w:fill="FFFFFF"/>
            <w:vAlign w:val="center"/>
          </w:tcPr>
          <w:p w14:paraId="07049516"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33.8</w:t>
            </w:r>
          </w:p>
        </w:tc>
      </w:tr>
      <w:tr w:rsidR="007E4E2E" w:rsidRPr="00A12119" w14:paraId="5693F248" w14:textId="77777777">
        <w:trPr>
          <w:cantSplit/>
          <w:trHeight w:val="169"/>
        </w:trPr>
        <w:tc>
          <w:tcPr>
            <w:tcW w:w="1584" w:type="dxa"/>
            <w:vMerge/>
            <w:shd w:val="clear" w:color="auto" w:fill="FFFFFF"/>
          </w:tcPr>
          <w:p w14:paraId="60EC3B8C" w14:textId="77777777" w:rsidR="007E4E2E" w:rsidRPr="00A12119" w:rsidRDefault="007E4E2E">
            <w:pPr>
              <w:autoSpaceDE w:val="0"/>
              <w:autoSpaceDN w:val="0"/>
              <w:adjustRightInd w:val="0"/>
              <w:spacing w:after="0" w:line="240" w:lineRule="auto"/>
              <w:jc w:val="left"/>
              <w:rPr>
                <w:b/>
                <w:sz w:val="22"/>
              </w:rPr>
            </w:pPr>
          </w:p>
        </w:tc>
        <w:tc>
          <w:tcPr>
            <w:tcW w:w="4191" w:type="dxa"/>
            <w:shd w:val="clear" w:color="auto" w:fill="FFFFFF"/>
          </w:tcPr>
          <w:p w14:paraId="61B54E1D"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25-30 Years</w:t>
            </w:r>
          </w:p>
        </w:tc>
        <w:tc>
          <w:tcPr>
            <w:tcW w:w="1965" w:type="dxa"/>
            <w:shd w:val="clear" w:color="auto" w:fill="FFFFFF"/>
            <w:vAlign w:val="center"/>
          </w:tcPr>
          <w:p w14:paraId="038289BA"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34</w:t>
            </w:r>
          </w:p>
        </w:tc>
        <w:tc>
          <w:tcPr>
            <w:tcW w:w="2715" w:type="dxa"/>
            <w:shd w:val="clear" w:color="auto" w:fill="FFFFFF"/>
            <w:vAlign w:val="center"/>
          </w:tcPr>
          <w:p w14:paraId="41EA5A38"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45.9</w:t>
            </w:r>
          </w:p>
        </w:tc>
      </w:tr>
      <w:tr w:rsidR="007E4E2E" w:rsidRPr="00A12119" w14:paraId="42D525E6" w14:textId="77777777">
        <w:trPr>
          <w:cantSplit/>
          <w:trHeight w:val="169"/>
        </w:trPr>
        <w:tc>
          <w:tcPr>
            <w:tcW w:w="1584" w:type="dxa"/>
            <w:vMerge/>
            <w:shd w:val="clear" w:color="auto" w:fill="FFFFFF"/>
          </w:tcPr>
          <w:p w14:paraId="04C28921" w14:textId="77777777" w:rsidR="007E4E2E" w:rsidRPr="00A12119" w:rsidRDefault="007E4E2E">
            <w:pPr>
              <w:autoSpaceDE w:val="0"/>
              <w:autoSpaceDN w:val="0"/>
              <w:adjustRightInd w:val="0"/>
              <w:spacing w:after="0" w:line="240" w:lineRule="auto"/>
              <w:jc w:val="left"/>
              <w:rPr>
                <w:b/>
                <w:sz w:val="22"/>
              </w:rPr>
            </w:pPr>
          </w:p>
        </w:tc>
        <w:tc>
          <w:tcPr>
            <w:tcW w:w="4191" w:type="dxa"/>
            <w:shd w:val="clear" w:color="auto" w:fill="FFFFFF"/>
          </w:tcPr>
          <w:p w14:paraId="361369B7"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35-40Years</w:t>
            </w:r>
          </w:p>
        </w:tc>
        <w:tc>
          <w:tcPr>
            <w:tcW w:w="1965" w:type="dxa"/>
            <w:shd w:val="clear" w:color="auto" w:fill="FFFFFF"/>
            <w:vAlign w:val="center"/>
          </w:tcPr>
          <w:p w14:paraId="21CB6A33"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5</w:t>
            </w:r>
          </w:p>
        </w:tc>
        <w:tc>
          <w:tcPr>
            <w:tcW w:w="2715" w:type="dxa"/>
            <w:shd w:val="clear" w:color="auto" w:fill="FFFFFF"/>
            <w:vAlign w:val="center"/>
          </w:tcPr>
          <w:p w14:paraId="13B5DC67"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6.8</w:t>
            </w:r>
          </w:p>
        </w:tc>
      </w:tr>
      <w:tr w:rsidR="007E4E2E" w:rsidRPr="00A12119" w14:paraId="4AD60728" w14:textId="77777777">
        <w:trPr>
          <w:cantSplit/>
          <w:trHeight w:val="169"/>
        </w:trPr>
        <w:tc>
          <w:tcPr>
            <w:tcW w:w="1584" w:type="dxa"/>
            <w:vMerge/>
            <w:shd w:val="clear" w:color="auto" w:fill="FFFFFF"/>
          </w:tcPr>
          <w:p w14:paraId="061BB12A" w14:textId="77777777" w:rsidR="007E4E2E" w:rsidRPr="00A12119" w:rsidRDefault="007E4E2E">
            <w:pPr>
              <w:autoSpaceDE w:val="0"/>
              <w:autoSpaceDN w:val="0"/>
              <w:adjustRightInd w:val="0"/>
              <w:spacing w:after="0" w:line="240" w:lineRule="auto"/>
              <w:jc w:val="left"/>
              <w:rPr>
                <w:b/>
                <w:sz w:val="22"/>
              </w:rPr>
            </w:pPr>
          </w:p>
        </w:tc>
        <w:tc>
          <w:tcPr>
            <w:tcW w:w="4191" w:type="dxa"/>
            <w:shd w:val="clear" w:color="auto" w:fill="FFFFFF"/>
          </w:tcPr>
          <w:p w14:paraId="6F684C1B"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41Years and above</w:t>
            </w:r>
          </w:p>
        </w:tc>
        <w:tc>
          <w:tcPr>
            <w:tcW w:w="1965" w:type="dxa"/>
            <w:shd w:val="clear" w:color="auto" w:fill="FFFFFF"/>
            <w:vAlign w:val="center"/>
          </w:tcPr>
          <w:p w14:paraId="0F3C9C53"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10</w:t>
            </w:r>
          </w:p>
        </w:tc>
        <w:tc>
          <w:tcPr>
            <w:tcW w:w="2715" w:type="dxa"/>
            <w:shd w:val="clear" w:color="auto" w:fill="FFFFFF"/>
            <w:vAlign w:val="center"/>
          </w:tcPr>
          <w:p w14:paraId="2345E103"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13.5</w:t>
            </w:r>
          </w:p>
        </w:tc>
      </w:tr>
      <w:tr w:rsidR="007E4E2E" w:rsidRPr="00A12119" w14:paraId="0BCA42CE" w14:textId="77777777">
        <w:trPr>
          <w:cantSplit/>
          <w:trHeight w:val="169"/>
        </w:trPr>
        <w:tc>
          <w:tcPr>
            <w:tcW w:w="1584" w:type="dxa"/>
            <w:vMerge/>
            <w:shd w:val="clear" w:color="auto" w:fill="FFFFFF"/>
          </w:tcPr>
          <w:p w14:paraId="0FDD65EC" w14:textId="77777777" w:rsidR="007E4E2E" w:rsidRPr="00A12119" w:rsidRDefault="007E4E2E">
            <w:pPr>
              <w:autoSpaceDE w:val="0"/>
              <w:autoSpaceDN w:val="0"/>
              <w:adjustRightInd w:val="0"/>
              <w:spacing w:after="0" w:line="240" w:lineRule="auto"/>
              <w:jc w:val="left"/>
              <w:rPr>
                <w:b/>
                <w:sz w:val="22"/>
              </w:rPr>
            </w:pPr>
          </w:p>
        </w:tc>
        <w:tc>
          <w:tcPr>
            <w:tcW w:w="4191" w:type="dxa"/>
            <w:shd w:val="clear" w:color="auto" w:fill="FFFFFF"/>
          </w:tcPr>
          <w:p w14:paraId="3B9BC0C9"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Total</w:t>
            </w:r>
          </w:p>
        </w:tc>
        <w:tc>
          <w:tcPr>
            <w:tcW w:w="1965" w:type="dxa"/>
            <w:shd w:val="clear" w:color="auto" w:fill="FFFFFF"/>
            <w:vAlign w:val="center"/>
          </w:tcPr>
          <w:p w14:paraId="613FC5BF"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74</w:t>
            </w:r>
          </w:p>
        </w:tc>
        <w:tc>
          <w:tcPr>
            <w:tcW w:w="2715" w:type="dxa"/>
            <w:shd w:val="clear" w:color="auto" w:fill="FFFFFF"/>
            <w:vAlign w:val="center"/>
          </w:tcPr>
          <w:p w14:paraId="66920B59"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100.0</w:t>
            </w:r>
          </w:p>
        </w:tc>
      </w:tr>
      <w:tr w:rsidR="007E4E2E" w:rsidRPr="00A12119" w14:paraId="16BE6A3B" w14:textId="77777777">
        <w:trPr>
          <w:cantSplit/>
          <w:trHeight w:val="490"/>
        </w:trPr>
        <w:tc>
          <w:tcPr>
            <w:tcW w:w="1584" w:type="dxa"/>
            <w:vMerge w:val="restart"/>
            <w:shd w:val="clear" w:color="auto" w:fill="FFFFFF"/>
          </w:tcPr>
          <w:p w14:paraId="69719AC5" w14:textId="77777777" w:rsidR="007E4E2E" w:rsidRPr="00A12119" w:rsidRDefault="00AD42E9">
            <w:pPr>
              <w:autoSpaceDE w:val="0"/>
              <w:autoSpaceDN w:val="0"/>
              <w:adjustRightInd w:val="0"/>
              <w:spacing w:after="0" w:line="240" w:lineRule="auto"/>
              <w:ind w:left="60" w:right="60"/>
              <w:jc w:val="left"/>
              <w:rPr>
                <w:b/>
                <w:sz w:val="22"/>
              </w:rPr>
            </w:pPr>
            <w:r w:rsidRPr="00A12119">
              <w:rPr>
                <w:b/>
                <w:sz w:val="22"/>
              </w:rPr>
              <w:t>Education</w:t>
            </w:r>
          </w:p>
        </w:tc>
        <w:tc>
          <w:tcPr>
            <w:tcW w:w="4191" w:type="dxa"/>
            <w:shd w:val="clear" w:color="auto" w:fill="FFFFFF"/>
          </w:tcPr>
          <w:p w14:paraId="464B71C6"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Secondary education</w:t>
            </w:r>
          </w:p>
        </w:tc>
        <w:tc>
          <w:tcPr>
            <w:tcW w:w="1965" w:type="dxa"/>
            <w:shd w:val="clear" w:color="auto" w:fill="FFFFFF"/>
            <w:vAlign w:val="center"/>
          </w:tcPr>
          <w:p w14:paraId="57589C95"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60</w:t>
            </w:r>
          </w:p>
        </w:tc>
        <w:tc>
          <w:tcPr>
            <w:tcW w:w="2715" w:type="dxa"/>
            <w:shd w:val="clear" w:color="auto" w:fill="FFFFFF"/>
            <w:vAlign w:val="center"/>
          </w:tcPr>
          <w:p w14:paraId="7D7BF04B"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81.1</w:t>
            </w:r>
          </w:p>
        </w:tc>
      </w:tr>
      <w:tr w:rsidR="007E4E2E" w:rsidRPr="00A12119" w14:paraId="32047F7E" w14:textId="77777777">
        <w:trPr>
          <w:cantSplit/>
          <w:trHeight w:val="169"/>
        </w:trPr>
        <w:tc>
          <w:tcPr>
            <w:tcW w:w="1584" w:type="dxa"/>
            <w:vMerge/>
            <w:shd w:val="clear" w:color="auto" w:fill="FFFFFF"/>
          </w:tcPr>
          <w:p w14:paraId="21FE0C03" w14:textId="77777777" w:rsidR="007E4E2E" w:rsidRPr="00A12119" w:rsidRDefault="007E4E2E">
            <w:pPr>
              <w:autoSpaceDE w:val="0"/>
              <w:autoSpaceDN w:val="0"/>
              <w:adjustRightInd w:val="0"/>
              <w:spacing w:after="0" w:line="240" w:lineRule="auto"/>
              <w:jc w:val="left"/>
              <w:rPr>
                <w:b/>
                <w:sz w:val="22"/>
              </w:rPr>
            </w:pPr>
          </w:p>
        </w:tc>
        <w:tc>
          <w:tcPr>
            <w:tcW w:w="4191" w:type="dxa"/>
            <w:shd w:val="clear" w:color="auto" w:fill="FFFFFF"/>
          </w:tcPr>
          <w:p w14:paraId="2A1F99DF"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Diploma</w:t>
            </w:r>
          </w:p>
        </w:tc>
        <w:tc>
          <w:tcPr>
            <w:tcW w:w="1965" w:type="dxa"/>
            <w:shd w:val="clear" w:color="auto" w:fill="FFFFFF"/>
            <w:vAlign w:val="center"/>
          </w:tcPr>
          <w:p w14:paraId="195EBE21"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4</w:t>
            </w:r>
          </w:p>
        </w:tc>
        <w:tc>
          <w:tcPr>
            <w:tcW w:w="2715" w:type="dxa"/>
            <w:shd w:val="clear" w:color="auto" w:fill="FFFFFF"/>
            <w:vAlign w:val="center"/>
          </w:tcPr>
          <w:p w14:paraId="62B0C1B7"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5.4</w:t>
            </w:r>
          </w:p>
        </w:tc>
      </w:tr>
      <w:tr w:rsidR="007E4E2E" w:rsidRPr="00A12119" w14:paraId="7C90CEA1" w14:textId="77777777">
        <w:trPr>
          <w:cantSplit/>
          <w:trHeight w:val="169"/>
        </w:trPr>
        <w:tc>
          <w:tcPr>
            <w:tcW w:w="1584" w:type="dxa"/>
            <w:vMerge/>
            <w:shd w:val="clear" w:color="auto" w:fill="FFFFFF"/>
          </w:tcPr>
          <w:p w14:paraId="719BE1D5" w14:textId="77777777" w:rsidR="007E4E2E" w:rsidRPr="00A12119" w:rsidRDefault="007E4E2E">
            <w:pPr>
              <w:autoSpaceDE w:val="0"/>
              <w:autoSpaceDN w:val="0"/>
              <w:adjustRightInd w:val="0"/>
              <w:spacing w:after="0" w:line="240" w:lineRule="auto"/>
              <w:jc w:val="left"/>
              <w:rPr>
                <w:b/>
                <w:sz w:val="22"/>
              </w:rPr>
            </w:pPr>
          </w:p>
        </w:tc>
        <w:tc>
          <w:tcPr>
            <w:tcW w:w="4191" w:type="dxa"/>
            <w:shd w:val="clear" w:color="auto" w:fill="FFFFFF"/>
          </w:tcPr>
          <w:p w14:paraId="04339926"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Bachelor degree of Education</w:t>
            </w:r>
          </w:p>
        </w:tc>
        <w:tc>
          <w:tcPr>
            <w:tcW w:w="1965" w:type="dxa"/>
            <w:shd w:val="clear" w:color="auto" w:fill="FFFFFF"/>
            <w:vAlign w:val="center"/>
          </w:tcPr>
          <w:p w14:paraId="4A870884"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6</w:t>
            </w:r>
          </w:p>
        </w:tc>
        <w:tc>
          <w:tcPr>
            <w:tcW w:w="2715" w:type="dxa"/>
            <w:shd w:val="clear" w:color="auto" w:fill="FFFFFF"/>
            <w:vAlign w:val="center"/>
          </w:tcPr>
          <w:p w14:paraId="395E9542"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8.1</w:t>
            </w:r>
          </w:p>
        </w:tc>
      </w:tr>
      <w:tr w:rsidR="007E4E2E" w:rsidRPr="00A12119" w14:paraId="0679E51C" w14:textId="77777777">
        <w:trPr>
          <w:cantSplit/>
          <w:trHeight w:val="169"/>
        </w:trPr>
        <w:tc>
          <w:tcPr>
            <w:tcW w:w="1584" w:type="dxa"/>
            <w:vMerge/>
            <w:shd w:val="clear" w:color="auto" w:fill="FFFFFF"/>
          </w:tcPr>
          <w:p w14:paraId="5A53E588" w14:textId="77777777" w:rsidR="007E4E2E" w:rsidRPr="00A12119" w:rsidRDefault="007E4E2E">
            <w:pPr>
              <w:autoSpaceDE w:val="0"/>
              <w:autoSpaceDN w:val="0"/>
              <w:adjustRightInd w:val="0"/>
              <w:spacing w:after="0" w:line="240" w:lineRule="auto"/>
              <w:jc w:val="left"/>
              <w:rPr>
                <w:b/>
                <w:sz w:val="22"/>
              </w:rPr>
            </w:pPr>
          </w:p>
        </w:tc>
        <w:tc>
          <w:tcPr>
            <w:tcW w:w="4191" w:type="dxa"/>
            <w:shd w:val="clear" w:color="auto" w:fill="FFFFFF"/>
          </w:tcPr>
          <w:p w14:paraId="5F9973BD"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Qualified teaching for special education</w:t>
            </w:r>
          </w:p>
        </w:tc>
        <w:tc>
          <w:tcPr>
            <w:tcW w:w="1965" w:type="dxa"/>
            <w:shd w:val="clear" w:color="auto" w:fill="FFFFFF"/>
            <w:vAlign w:val="center"/>
          </w:tcPr>
          <w:p w14:paraId="1CF9F1A1"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4</w:t>
            </w:r>
          </w:p>
        </w:tc>
        <w:tc>
          <w:tcPr>
            <w:tcW w:w="2715" w:type="dxa"/>
            <w:shd w:val="clear" w:color="auto" w:fill="FFFFFF"/>
            <w:vAlign w:val="center"/>
          </w:tcPr>
          <w:p w14:paraId="3BB76A68"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5.4</w:t>
            </w:r>
          </w:p>
        </w:tc>
      </w:tr>
      <w:tr w:rsidR="007E4E2E" w:rsidRPr="00A12119" w14:paraId="480DC3D4" w14:textId="77777777">
        <w:trPr>
          <w:cantSplit/>
          <w:trHeight w:val="169"/>
        </w:trPr>
        <w:tc>
          <w:tcPr>
            <w:tcW w:w="1584" w:type="dxa"/>
            <w:vMerge/>
            <w:shd w:val="clear" w:color="auto" w:fill="FFFFFF"/>
          </w:tcPr>
          <w:p w14:paraId="0D572809" w14:textId="77777777" w:rsidR="007E4E2E" w:rsidRPr="00A12119" w:rsidRDefault="007E4E2E">
            <w:pPr>
              <w:autoSpaceDE w:val="0"/>
              <w:autoSpaceDN w:val="0"/>
              <w:adjustRightInd w:val="0"/>
              <w:spacing w:after="0" w:line="240" w:lineRule="auto"/>
              <w:jc w:val="left"/>
              <w:rPr>
                <w:b/>
                <w:sz w:val="22"/>
              </w:rPr>
            </w:pPr>
          </w:p>
        </w:tc>
        <w:tc>
          <w:tcPr>
            <w:tcW w:w="4191" w:type="dxa"/>
            <w:shd w:val="clear" w:color="auto" w:fill="FFFFFF"/>
          </w:tcPr>
          <w:p w14:paraId="63A791F9"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Total</w:t>
            </w:r>
          </w:p>
        </w:tc>
        <w:tc>
          <w:tcPr>
            <w:tcW w:w="1965" w:type="dxa"/>
            <w:shd w:val="clear" w:color="auto" w:fill="FFFFFF"/>
            <w:vAlign w:val="center"/>
          </w:tcPr>
          <w:p w14:paraId="2E97D9D8"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74</w:t>
            </w:r>
          </w:p>
        </w:tc>
        <w:tc>
          <w:tcPr>
            <w:tcW w:w="2715" w:type="dxa"/>
            <w:shd w:val="clear" w:color="auto" w:fill="FFFFFF"/>
            <w:vAlign w:val="center"/>
          </w:tcPr>
          <w:p w14:paraId="128D0BE3"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100.0</w:t>
            </w:r>
          </w:p>
        </w:tc>
      </w:tr>
      <w:tr w:rsidR="007E4E2E" w:rsidRPr="00A12119" w14:paraId="51EA4206" w14:textId="77777777">
        <w:trPr>
          <w:cantSplit/>
          <w:trHeight w:val="207"/>
        </w:trPr>
        <w:tc>
          <w:tcPr>
            <w:tcW w:w="1584" w:type="dxa"/>
            <w:vMerge w:val="restart"/>
            <w:shd w:val="clear" w:color="auto" w:fill="FFFFFF"/>
          </w:tcPr>
          <w:p w14:paraId="531E76FA" w14:textId="77777777" w:rsidR="007E4E2E" w:rsidRPr="00A12119" w:rsidRDefault="00AD42E9">
            <w:pPr>
              <w:autoSpaceDE w:val="0"/>
              <w:autoSpaceDN w:val="0"/>
              <w:adjustRightInd w:val="0"/>
              <w:spacing w:after="0" w:line="240" w:lineRule="auto"/>
              <w:ind w:left="60" w:right="60"/>
              <w:jc w:val="left"/>
              <w:rPr>
                <w:b/>
                <w:sz w:val="22"/>
              </w:rPr>
            </w:pPr>
            <w:r w:rsidRPr="00A12119">
              <w:rPr>
                <w:b/>
                <w:sz w:val="22"/>
              </w:rPr>
              <w:t>Working experience</w:t>
            </w:r>
          </w:p>
        </w:tc>
        <w:tc>
          <w:tcPr>
            <w:tcW w:w="4191" w:type="dxa"/>
            <w:shd w:val="clear" w:color="auto" w:fill="FFFFFF"/>
          </w:tcPr>
          <w:p w14:paraId="52C7424A"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0-3Years</w:t>
            </w:r>
          </w:p>
        </w:tc>
        <w:tc>
          <w:tcPr>
            <w:tcW w:w="1965" w:type="dxa"/>
            <w:shd w:val="clear" w:color="auto" w:fill="FFFFFF"/>
            <w:vAlign w:val="center"/>
          </w:tcPr>
          <w:p w14:paraId="4146F92F"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5</w:t>
            </w:r>
          </w:p>
        </w:tc>
        <w:tc>
          <w:tcPr>
            <w:tcW w:w="2715" w:type="dxa"/>
            <w:shd w:val="clear" w:color="auto" w:fill="FFFFFF"/>
            <w:vAlign w:val="center"/>
          </w:tcPr>
          <w:p w14:paraId="5AD253EB"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6.8</w:t>
            </w:r>
          </w:p>
        </w:tc>
      </w:tr>
      <w:tr w:rsidR="007E4E2E" w:rsidRPr="00A12119" w14:paraId="2B84C3B0" w14:textId="77777777">
        <w:trPr>
          <w:cantSplit/>
          <w:trHeight w:val="357"/>
        </w:trPr>
        <w:tc>
          <w:tcPr>
            <w:tcW w:w="1584" w:type="dxa"/>
            <w:vMerge/>
            <w:shd w:val="clear" w:color="auto" w:fill="FFFFFF"/>
          </w:tcPr>
          <w:p w14:paraId="22F3D059" w14:textId="77777777" w:rsidR="007E4E2E" w:rsidRPr="00A12119" w:rsidRDefault="007E4E2E">
            <w:pPr>
              <w:autoSpaceDE w:val="0"/>
              <w:autoSpaceDN w:val="0"/>
              <w:adjustRightInd w:val="0"/>
              <w:spacing w:after="0" w:line="240" w:lineRule="auto"/>
              <w:ind w:left="60" w:right="60"/>
              <w:jc w:val="left"/>
              <w:rPr>
                <w:sz w:val="22"/>
              </w:rPr>
            </w:pPr>
          </w:p>
        </w:tc>
        <w:tc>
          <w:tcPr>
            <w:tcW w:w="4191" w:type="dxa"/>
            <w:shd w:val="clear" w:color="auto" w:fill="FFFFFF"/>
          </w:tcPr>
          <w:p w14:paraId="7E8CBCF2"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4-7 Years</w:t>
            </w:r>
          </w:p>
        </w:tc>
        <w:tc>
          <w:tcPr>
            <w:tcW w:w="1965" w:type="dxa"/>
            <w:shd w:val="clear" w:color="auto" w:fill="FFFFFF"/>
            <w:vAlign w:val="center"/>
          </w:tcPr>
          <w:p w14:paraId="78398F37"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48</w:t>
            </w:r>
          </w:p>
        </w:tc>
        <w:tc>
          <w:tcPr>
            <w:tcW w:w="2715" w:type="dxa"/>
            <w:shd w:val="clear" w:color="auto" w:fill="FFFFFF"/>
            <w:vAlign w:val="center"/>
          </w:tcPr>
          <w:p w14:paraId="53382232"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64.9</w:t>
            </w:r>
          </w:p>
        </w:tc>
      </w:tr>
      <w:tr w:rsidR="007E4E2E" w:rsidRPr="00A12119" w14:paraId="15E129DA" w14:textId="77777777">
        <w:trPr>
          <w:cantSplit/>
          <w:trHeight w:val="275"/>
        </w:trPr>
        <w:tc>
          <w:tcPr>
            <w:tcW w:w="1584" w:type="dxa"/>
            <w:vMerge/>
            <w:shd w:val="clear" w:color="auto" w:fill="FFFFFF"/>
          </w:tcPr>
          <w:p w14:paraId="1F540384" w14:textId="77777777" w:rsidR="007E4E2E" w:rsidRPr="00A12119" w:rsidRDefault="007E4E2E">
            <w:pPr>
              <w:autoSpaceDE w:val="0"/>
              <w:autoSpaceDN w:val="0"/>
              <w:adjustRightInd w:val="0"/>
              <w:spacing w:after="0" w:line="240" w:lineRule="auto"/>
              <w:ind w:left="60" w:right="60"/>
              <w:jc w:val="left"/>
              <w:rPr>
                <w:sz w:val="22"/>
              </w:rPr>
            </w:pPr>
          </w:p>
        </w:tc>
        <w:tc>
          <w:tcPr>
            <w:tcW w:w="4191" w:type="dxa"/>
            <w:shd w:val="clear" w:color="auto" w:fill="FFFFFF"/>
          </w:tcPr>
          <w:p w14:paraId="7517AADA"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8-11Years</w:t>
            </w:r>
          </w:p>
        </w:tc>
        <w:tc>
          <w:tcPr>
            <w:tcW w:w="1965" w:type="dxa"/>
            <w:shd w:val="clear" w:color="auto" w:fill="FFFFFF"/>
            <w:vAlign w:val="center"/>
          </w:tcPr>
          <w:p w14:paraId="28026D79"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9</w:t>
            </w:r>
          </w:p>
        </w:tc>
        <w:tc>
          <w:tcPr>
            <w:tcW w:w="2715" w:type="dxa"/>
            <w:shd w:val="clear" w:color="auto" w:fill="FFFFFF"/>
            <w:vAlign w:val="center"/>
          </w:tcPr>
          <w:p w14:paraId="002E939A"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12.2</w:t>
            </w:r>
          </w:p>
        </w:tc>
      </w:tr>
      <w:tr w:rsidR="007E4E2E" w:rsidRPr="00A12119" w14:paraId="183664F1" w14:textId="77777777">
        <w:trPr>
          <w:cantSplit/>
          <w:trHeight w:val="279"/>
        </w:trPr>
        <w:tc>
          <w:tcPr>
            <w:tcW w:w="1584" w:type="dxa"/>
            <w:vMerge/>
            <w:shd w:val="clear" w:color="auto" w:fill="FFFFFF"/>
          </w:tcPr>
          <w:p w14:paraId="7A0F5ECB" w14:textId="77777777" w:rsidR="007E4E2E" w:rsidRPr="00A12119" w:rsidRDefault="007E4E2E">
            <w:pPr>
              <w:autoSpaceDE w:val="0"/>
              <w:autoSpaceDN w:val="0"/>
              <w:adjustRightInd w:val="0"/>
              <w:spacing w:after="0" w:line="240" w:lineRule="auto"/>
              <w:ind w:left="60" w:right="60"/>
              <w:jc w:val="left"/>
              <w:rPr>
                <w:sz w:val="22"/>
              </w:rPr>
            </w:pPr>
          </w:p>
        </w:tc>
        <w:tc>
          <w:tcPr>
            <w:tcW w:w="4191" w:type="dxa"/>
            <w:shd w:val="clear" w:color="auto" w:fill="FFFFFF"/>
          </w:tcPr>
          <w:p w14:paraId="3AB48EB5"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12-15Years</w:t>
            </w:r>
          </w:p>
        </w:tc>
        <w:tc>
          <w:tcPr>
            <w:tcW w:w="1965" w:type="dxa"/>
            <w:shd w:val="clear" w:color="auto" w:fill="FFFFFF"/>
            <w:vAlign w:val="center"/>
          </w:tcPr>
          <w:p w14:paraId="3BD396A3"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7</w:t>
            </w:r>
          </w:p>
        </w:tc>
        <w:tc>
          <w:tcPr>
            <w:tcW w:w="2715" w:type="dxa"/>
            <w:shd w:val="clear" w:color="auto" w:fill="FFFFFF"/>
            <w:vAlign w:val="center"/>
          </w:tcPr>
          <w:p w14:paraId="3F46BFBC"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9.5</w:t>
            </w:r>
          </w:p>
        </w:tc>
      </w:tr>
      <w:tr w:rsidR="007E4E2E" w:rsidRPr="00A12119" w14:paraId="2DA2C58A" w14:textId="77777777">
        <w:trPr>
          <w:cantSplit/>
          <w:trHeight w:val="169"/>
        </w:trPr>
        <w:tc>
          <w:tcPr>
            <w:tcW w:w="1584" w:type="dxa"/>
            <w:vMerge/>
            <w:shd w:val="clear" w:color="auto" w:fill="FFFFFF"/>
          </w:tcPr>
          <w:p w14:paraId="79CB3CA0" w14:textId="77777777" w:rsidR="007E4E2E" w:rsidRPr="00A12119" w:rsidRDefault="007E4E2E">
            <w:pPr>
              <w:autoSpaceDE w:val="0"/>
              <w:autoSpaceDN w:val="0"/>
              <w:adjustRightInd w:val="0"/>
              <w:spacing w:after="0" w:line="240" w:lineRule="auto"/>
              <w:jc w:val="left"/>
              <w:rPr>
                <w:sz w:val="22"/>
              </w:rPr>
            </w:pPr>
          </w:p>
        </w:tc>
        <w:tc>
          <w:tcPr>
            <w:tcW w:w="4191" w:type="dxa"/>
            <w:shd w:val="clear" w:color="auto" w:fill="FFFFFF"/>
          </w:tcPr>
          <w:p w14:paraId="04E1C67B"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16 years and above</w:t>
            </w:r>
          </w:p>
        </w:tc>
        <w:tc>
          <w:tcPr>
            <w:tcW w:w="1965" w:type="dxa"/>
            <w:shd w:val="clear" w:color="auto" w:fill="FFFFFF"/>
            <w:vAlign w:val="center"/>
          </w:tcPr>
          <w:p w14:paraId="64881600"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5</w:t>
            </w:r>
          </w:p>
        </w:tc>
        <w:tc>
          <w:tcPr>
            <w:tcW w:w="2715" w:type="dxa"/>
            <w:shd w:val="clear" w:color="auto" w:fill="FFFFFF"/>
            <w:vAlign w:val="center"/>
          </w:tcPr>
          <w:p w14:paraId="53C0FC7A" w14:textId="77777777" w:rsidR="007E4E2E" w:rsidRPr="00A12119" w:rsidRDefault="00AD42E9">
            <w:pPr>
              <w:autoSpaceDE w:val="0"/>
              <w:autoSpaceDN w:val="0"/>
              <w:adjustRightInd w:val="0"/>
              <w:spacing w:after="0" w:line="240" w:lineRule="auto"/>
              <w:ind w:left="60" w:right="60"/>
              <w:jc w:val="left"/>
              <w:rPr>
                <w:sz w:val="22"/>
              </w:rPr>
            </w:pPr>
            <w:r w:rsidRPr="00A12119">
              <w:rPr>
                <w:sz w:val="22"/>
              </w:rPr>
              <w:t>6.8</w:t>
            </w:r>
          </w:p>
        </w:tc>
      </w:tr>
      <w:tr w:rsidR="007E4E2E" w:rsidRPr="00A12119" w14:paraId="1A5CD7C6" w14:textId="77777777">
        <w:trPr>
          <w:cantSplit/>
          <w:trHeight w:val="169"/>
        </w:trPr>
        <w:tc>
          <w:tcPr>
            <w:tcW w:w="1584" w:type="dxa"/>
            <w:vMerge/>
            <w:tcBorders>
              <w:bottom w:val="single" w:sz="18" w:space="0" w:color="auto"/>
            </w:tcBorders>
            <w:shd w:val="clear" w:color="auto" w:fill="FFFFFF"/>
          </w:tcPr>
          <w:p w14:paraId="58810437" w14:textId="77777777" w:rsidR="007E4E2E" w:rsidRPr="00A12119" w:rsidRDefault="007E4E2E">
            <w:pPr>
              <w:autoSpaceDE w:val="0"/>
              <w:autoSpaceDN w:val="0"/>
              <w:adjustRightInd w:val="0"/>
              <w:spacing w:after="0" w:line="240" w:lineRule="auto"/>
              <w:jc w:val="left"/>
              <w:rPr>
                <w:sz w:val="22"/>
              </w:rPr>
            </w:pPr>
          </w:p>
        </w:tc>
        <w:tc>
          <w:tcPr>
            <w:tcW w:w="4191" w:type="dxa"/>
            <w:tcBorders>
              <w:bottom w:val="single" w:sz="18" w:space="0" w:color="auto"/>
            </w:tcBorders>
            <w:shd w:val="clear" w:color="auto" w:fill="FFFFFF"/>
          </w:tcPr>
          <w:p w14:paraId="688B9DF3"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Total</w:t>
            </w:r>
          </w:p>
        </w:tc>
        <w:tc>
          <w:tcPr>
            <w:tcW w:w="1965" w:type="dxa"/>
            <w:tcBorders>
              <w:bottom w:val="single" w:sz="18" w:space="0" w:color="auto"/>
            </w:tcBorders>
            <w:shd w:val="clear" w:color="auto" w:fill="FFFFFF"/>
            <w:vAlign w:val="center"/>
          </w:tcPr>
          <w:p w14:paraId="4F3769AA"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74</w:t>
            </w:r>
          </w:p>
        </w:tc>
        <w:tc>
          <w:tcPr>
            <w:tcW w:w="2715" w:type="dxa"/>
            <w:tcBorders>
              <w:bottom w:val="single" w:sz="18" w:space="0" w:color="auto"/>
            </w:tcBorders>
            <w:shd w:val="clear" w:color="auto" w:fill="FFFFFF"/>
            <w:vAlign w:val="center"/>
          </w:tcPr>
          <w:p w14:paraId="1BDD784D" w14:textId="77777777" w:rsidR="007E4E2E" w:rsidRPr="00A12119" w:rsidRDefault="00AD42E9">
            <w:pPr>
              <w:autoSpaceDE w:val="0"/>
              <w:autoSpaceDN w:val="0"/>
              <w:adjustRightInd w:val="0"/>
              <w:spacing w:after="0" w:line="240" w:lineRule="auto"/>
              <w:ind w:left="60" w:right="60"/>
              <w:jc w:val="left"/>
              <w:rPr>
                <w:b/>
                <w:bCs/>
                <w:sz w:val="22"/>
              </w:rPr>
            </w:pPr>
            <w:r w:rsidRPr="00A12119">
              <w:rPr>
                <w:b/>
                <w:bCs/>
                <w:sz w:val="22"/>
              </w:rPr>
              <w:t>100.0</w:t>
            </w:r>
          </w:p>
        </w:tc>
      </w:tr>
    </w:tbl>
    <w:p w14:paraId="76CE8A70" w14:textId="77777777" w:rsidR="007E4E2E" w:rsidRPr="00A12119" w:rsidRDefault="00AD42E9">
      <w:pPr>
        <w:autoSpaceDE w:val="0"/>
        <w:autoSpaceDN w:val="0"/>
        <w:adjustRightInd w:val="0"/>
        <w:spacing w:after="0" w:line="240" w:lineRule="auto"/>
        <w:rPr>
          <w:rFonts w:eastAsia="Times New Roman"/>
          <w:b/>
          <w:sz w:val="22"/>
        </w:rPr>
      </w:pPr>
      <w:r w:rsidRPr="00A12119">
        <w:rPr>
          <w:rFonts w:eastAsia="Times New Roman"/>
          <w:b/>
          <w:sz w:val="22"/>
        </w:rPr>
        <w:t>Source: (Primary Data, 2025)</w:t>
      </w:r>
    </w:p>
    <w:p w14:paraId="611600C0" w14:textId="77777777" w:rsidR="00907811" w:rsidRPr="00A12119" w:rsidRDefault="00907811" w:rsidP="00907811">
      <w:pPr>
        <w:spacing w:after="0" w:line="240" w:lineRule="auto"/>
        <w:rPr>
          <w:rFonts w:eastAsia="Times New Roman"/>
          <w:sz w:val="22"/>
          <w:lang w:val="en-GB" w:eastAsia="en-GB"/>
        </w:rPr>
      </w:pPr>
      <w:r w:rsidRPr="00A12119">
        <w:rPr>
          <w:rFonts w:eastAsia="Times New Roman"/>
          <w:sz w:val="22"/>
          <w:lang w:val="en-GB" w:eastAsia="en-GB"/>
        </w:rPr>
        <w:t xml:space="preserve">Table 2 reveals that 62.2% of the teachers are male, whereas 37.8% are female. This indicates that male educators are predominant in the realm of inclusive education within public primary schools. The composition of gender may affect the utilization of inclusive education resources and the support extended to learners with physical disabilities. A significant portion of educators, specifically 79.7%, falls within the age range of 20 to 30 years. Notably, 45.9% are categorized in the 25–30 age group, while 33.8% are in the 20–25 age range. A notable percentage of educators (81.1%) possess secondary education qualifications, whereas 5.4% hold a diploma, 8.1% have earned a Bachelor's degree in Education, and another 5.4% are specifically trained in special education. </w:t>
      </w:r>
    </w:p>
    <w:p w14:paraId="1F8A3C34" w14:textId="77777777" w:rsidR="00907811" w:rsidRPr="00A12119" w:rsidRDefault="00907811">
      <w:pPr>
        <w:spacing w:after="0" w:line="240" w:lineRule="auto"/>
        <w:rPr>
          <w:rFonts w:eastAsia="Times New Roman"/>
          <w:sz w:val="22"/>
          <w:lang w:eastAsia="en-GB"/>
        </w:rPr>
      </w:pPr>
    </w:p>
    <w:p w14:paraId="6CA1DDC6" w14:textId="2D25D5DD" w:rsidR="007E4E2E" w:rsidRPr="00A12119" w:rsidRDefault="00907811">
      <w:pPr>
        <w:spacing w:after="0" w:line="240" w:lineRule="auto"/>
        <w:rPr>
          <w:rFonts w:eastAsia="Times New Roman"/>
          <w:sz w:val="22"/>
          <w:lang w:eastAsia="en-GB"/>
        </w:rPr>
      </w:pPr>
      <w:r w:rsidRPr="00A12119">
        <w:rPr>
          <w:rFonts w:eastAsia="Times New Roman"/>
          <w:sz w:val="22"/>
          <w:lang w:eastAsia="en-GB"/>
        </w:rPr>
        <w:t xml:space="preserve"> </w:t>
      </w:r>
    </w:p>
    <w:p w14:paraId="18C5F522" w14:textId="77777777" w:rsidR="007E4E2E" w:rsidRPr="00A12119" w:rsidRDefault="00AD42E9">
      <w:pPr>
        <w:pStyle w:val="Caption"/>
        <w:spacing w:line="240" w:lineRule="auto"/>
        <w:rPr>
          <w:b w:val="0"/>
          <w:bCs w:val="0"/>
          <w:sz w:val="22"/>
          <w:szCs w:val="22"/>
        </w:rPr>
      </w:pPr>
      <w:bookmarkStart w:id="16" w:name="_Toc193128961"/>
      <w:r w:rsidRPr="00A12119">
        <w:rPr>
          <w:sz w:val="22"/>
          <w:szCs w:val="22"/>
        </w:rPr>
        <w:t xml:space="preserve">Table </w:t>
      </w:r>
      <w:r w:rsidRPr="00A12119">
        <w:rPr>
          <w:sz w:val="22"/>
          <w:szCs w:val="22"/>
          <w:lang w:val="en-GB"/>
        </w:rPr>
        <w:t xml:space="preserve">3 </w:t>
      </w:r>
      <w:r w:rsidRPr="00A12119">
        <w:rPr>
          <w:sz w:val="22"/>
          <w:szCs w:val="22"/>
        </w:rPr>
        <w:t>Demographic characteristics of Students</w:t>
      </w:r>
      <w:bookmarkEnd w:id="16"/>
      <w:r w:rsidRPr="00A12119">
        <w:rPr>
          <w:sz w:val="22"/>
          <w:szCs w:val="22"/>
        </w:rPr>
        <w:t xml:space="preserve"> </w:t>
      </w:r>
    </w:p>
    <w:tbl>
      <w:tblPr>
        <w:tblW w:w="8552" w:type="dxa"/>
        <w:tblBorders>
          <w:top w:val="single" w:sz="18" w:space="0" w:color="auto"/>
          <w:bottom w:val="single" w:sz="18" w:space="0" w:color="auto"/>
        </w:tblBorders>
        <w:tblLayout w:type="fixed"/>
        <w:tblCellMar>
          <w:left w:w="0" w:type="dxa"/>
          <w:right w:w="0" w:type="dxa"/>
        </w:tblCellMar>
        <w:tblLook w:val="04A0" w:firstRow="1" w:lastRow="0" w:firstColumn="1" w:lastColumn="0" w:noHBand="0" w:noVBand="1"/>
      </w:tblPr>
      <w:tblGrid>
        <w:gridCol w:w="1163"/>
        <w:gridCol w:w="3804"/>
        <w:gridCol w:w="1343"/>
        <w:gridCol w:w="2242"/>
      </w:tblGrid>
      <w:tr w:rsidR="007E4E2E" w:rsidRPr="00A12119" w14:paraId="68242D79" w14:textId="77777777">
        <w:trPr>
          <w:cantSplit/>
          <w:trHeight w:val="290"/>
        </w:trPr>
        <w:tc>
          <w:tcPr>
            <w:tcW w:w="4967" w:type="dxa"/>
            <w:gridSpan w:val="2"/>
            <w:tcBorders>
              <w:top w:val="single" w:sz="18" w:space="0" w:color="auto"/>
              <w:bottom w:val="single" w:sz="18" w:space="0" w:color="auto"/>
            </w:tcBorders>
            <w:shd w:val="clear" w:color="auto" w:fill="FFFFFF"/>
            <w:vAlign w:val="bottom"/>
          </w:tcPr>
          <w:p w14:paraId="7D59EB18" w14:textId="77777777" w:rsidR="007E4E2E" w:rsidRPr="00A12119" w:rsidRDefault="00AD42E9">
            <w:pPr>
              <w:spacing w:after="0" w:line="240" w:lineRule="auto"/>
              <w:jc w:val="left"/>
              <w:rPr>
                <w:b/>
                <w:bCs/>
                <w:sz w:val="22"/>
              </w:rPr>
            </w:pPr>
            <w:r w:rsidRPr="00A12119">
              <w:rPr>
                <w:b/>
                <w:bCs/>
                <w:sz w:val="22"/>
              </w:rPr>
              <w:t>Respondents</w:t>
            </w:r>
          </w:p>
        </w:tc>
        <w:tc>
          <w:tcPr>
            <w:tcW w:w="1343" w:type="dxa"/>
            <w:tcBorders>
              <w:top w:val="single" w:sz="18" w:space="0" w:color="auto"/>
              <w:bottom w:val="single" w:sz="18" w:space="0" w:color="auto"/>
            </w:tcBorders>
            <w:shd w:val="clear" w:color="auto" w:fill="FFFFFF"/>
            <w:vAlign w:val="bottom"/>
          </w:tcPr>
          <w:p w14:paraId="7D9CFE70" w14:textId="77777777" w:rsidR="007E4E2E" w:rsidRPr="00A12119" w:rsidRDefault="00AD42E9">
            <w:pPr>
              <w:autoSpaceDE w:val="0"/>
              <w:autoSpaceDN w:val="0"/>
              <w:adjustRightInd w:val="0"/>
              <w:spacing w:after="0" w:line="240" w:lineRule="auto"/>
              <w:ind w:left="60" w:right="60"/>
              <w:jc w:val="center"/>
              <w:rPr>
                <w:b/>
                <w:bCs/>
                <w:sz w:val="22"/>
              </w:rPr>
            </w:pPr>
            <w:r w:rsidRPr="00A12119">
              <w:rPr>
                <w:b/>
                <w:bCs/>
                <w:sz w:val="22"/>
              </w:rPr>
              <w:t>Frequency</w:t>
            </w:r>
          </w:p>
        </w:tc>
        <w:tc>
          <w:tcPr>
            <w:tcW w:w="2242" w:type="dxa"/>
            <w:tcBorders>
              <w:top w:val="single" w:sz="18" w:space="0" w:color="auto"/>
              <w:bottom w:val="single" w:sz="18" w:space="0" w:color="auto"/>
            </w:tcBorders>
            <w:shd w:val="clear" w:color="auto" w:fill="FFFFFF"/>
            <w:vAlign w:val="bottom"/>
          </w:tcPr>
          <w:p w14:paraId="0AD9FF4F" w14:textId="77777777" w:rsidR="007E4E2E" w:rsidRPr="00A12119" w:rsidRDefault="00AD42E9">
            <w:pPr>
              <w:autoSpaceDE w:val="0"/>
              <w:autoSpaceDN w:val="0"/>
              <w:adjustRightInd w:val="0"/>
              <w:spacing w:after="0" w:line="240" w:lineRule="auto"/>
              <w:ind w:left="60" w:right="60"/>
              <w:jc w:val="center"/>
              <w:rPr>
                <w:b/>
                <w:bCs/>
                <w:sz w:val="22"/>
              </w:rPr>
            </w:pPr>
            <w:r w:rsidRPr="00A12119">
              <w:rPr>
                <w:b/>
                <w:bCs/>
                <w:sz w:val="22"/>
              </w:rPr>
              <w:t>Percent</w:t>
            </w:r>
          </w:p>
        </w:tc>
      </w:tr>
      <w:tr w:rsidR="007E4E2E" w:rsidRPr="00A12119" w14:paraId="1B35DF4B" w14:textId="77777777">
        <w:trPr>
          <w:cantSplit/>
          <w:trHeight w:val="329"/>
        </w:trPr>
        <w:tc>
          <w:tcPr>
            <w:tcW w:w="1163" w:type="dxa"/>
            <w:vMerge w:val="restart"/>
            <w:tcBorders>
              <w:top w:val="single" w:sz="18" w:space="0" w:color="auto"/>
            </w:tcBorders>
            <w:shd w:val="clear" w:color="auto" w:fill="FFFFFF"/>
          </w:tcPr>
          <w:p w14:paraId="4EF16880" w14:textId="77777777" w:rsidR="007E4E2E" w:rsidRPr="00A12119" w:rsidRDefault="00AD42E9">
            <w:pPr>
              <w:autoSpaceDE w:val="0"/>
              <w:autoSpaceDN w:val="0"/>
              <w:adjustRightInd w:val="0"/>
              <w:spacing w:after="0" w:line="240" w:lineRule="auto"/>
              <w:ind w:left="60" w:right="60"/>
              <w:rPr>
                <w:b/>
                <w:sz w:val="22"/>
              </w:rPr>
            </w:pPr>
            <w:r w:rsidRPr="00A12119">
              <w:rPr>
                <w:b/>
                <w:sz w:val="22"/>
              </w:rPr>
              <w:t>Gender</w:t>
            </w:r>
          </w:p>
        </w:tc>
        <w:tc>
          <w:tcPr>
            <w:tcW w:w="3804" w:type="dxa"/>
            <w:tcBorders>
              <w:top w:val="single" w:sz="18" w:space="0" w:color="auto"/>
            </w:tcBorders>
            <w:shd w:val="clear" w:color="auto" w:fill="FFFFFF"/>
          </w:tcPr>
          <w:p w14:paraId="1E42E5C5"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Female</w:t>
            </w:r>
          </w:p>
        </w:tc>
        <w:tc>
          <w:tcPr>
            <w:tcW w:w="1343" w:type="dxa"/>
            <w:tcBorders>
              <w:top w:val="single" w:sz="18" w:space="0" w:color="auto"/>
            </w:tcBorders>
            <w:shd w:val="clear" w:color="auto" w:fill="FFFFFF"/>
            <w:vAlign w:val="center"/>
          </w:tcPr>
          <w:p w14:paraId="0775864B"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50</w:t>
            </w:r>
          </w:p>
        </w:tc>
        <w:tc>
          <w:tcPr>
            <w:tcW w:w="2242" w:type="dxa"/>
            <w:tcBorders>
              <w:top w:val="single" w:sz="18" w:space="0" w:color="auto"/>
            </w:tcBorders>
            <w:shd w:val="clear" w:color="auto" w:fill="FFFFFF"/>
            <w:vAlign w:val="center"/>
          </w:tcPr>
          <w:p w14:paraId="42ADA8EA"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40.3</w:t>
            </w:r>
          </w:p>
        </w:tc>
      </w:tr>
      <w:tr w:rsidR="007E4E2E" w:rsidRPr="00A12119" w14:paraId="04E0ED79" w14:textId="77777777">
        <w:trPr>
          <w:cantSplit/>
          <w:trHeight w:val="166"/>
        </w:trPr>
        <w:tc>
          <w:tcPr>
            <w:tcW w:w="1163" w:type="dxa"/>
            <w:vMerge/>
            <w:shd w:val="clear" w:color="auto" w:fill="FFFFFF"/>
          </w:tcPr>
          <w:p w14:paraId="7CC40241" w14:textId="77777777" w:rsidR="007E4E2E" w:rsidRPr="00A12119" w:rsidRDefault="007E4E2E">
            <w:pPr>
              <w:autoSpaceDE w:val="0"/>
              <w:autoSpaceDN w:val="0"/>
              <w:adjustRightInd w:val="0"/>
              <w:spacing w:after="0" w:line="240" w:lineRule="auto"/>
              <w:rPr>
                <w:b/>
                <w:sz w:val="22"/>
              </w:rPr>
            </w:pPr>
          </w:p>
        </w:tc>
        <w:tc>
          <w:tcPr>
            <w:tcW w:w="3804" w:type="dxa"/>
            <w:shd w:val="clear" w:color="auto" w:fill="FFFFFF"/>
          </w:tcPr>
          <w:p w14:paraId="069778CB"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Male</w:t>
            </w:r>
          </w:p>
        </w:tc>
        <w:tc>
          <w:tcPr>
            <w:tcW w:w="1343" w:type="dxa"/>
            <w:shd w:val="clear" w:color="auto" w:fill="FFFFFF"/>
            <w:vAlign w:val="center"/>
          </w:tcPr>
          <w:p w14:paraId="7C01BCEA"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74</w:t>
            </w:r>
          </w:p>
        </w:tc>
        <w:tc>
          <w:tcPr>
            <w:tcW w:w="2242" w:type="dxa"/>
            <w:shd w:val="clear" w:color="auto" w:fill="FFFFFF"/>
            <w:vAlign w:val="center"/>
          </w:tcPr>
          <w:p w14:paraId="69B94D8C"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59.7</w:t>
            </w:r>
          </w:p>
        </w:tc>
      </w:tr>
      <w:tr w:rsidR="007E4E2E" w:rsidRPr="00A12119" w14:paraId="2492A821" w14:textId="77777777">
        <w:trPr>
          <w:cantSplit/>
          <w:trHeight w:val="166"/>
        </w:trPr>
        <w:tc>
          <w:tcPr>
            <w:tcW w:w="1163" w:type="dxa"/>
            <w:vMerge/>
            <w:shd w:val="clear" w:color="auto" w:fill="FFFFFF"/>
          </w:tcPr>
          <w:p w14:paraId="4402E6DD" w14:textId="77777777" w:rsidR="007E4E2E" w:rsidRPr="00A12119" w:rsidRDefault="007E4E2E">
            <w:pPr>
              <w:autoSpaceDE w:val="0"/>
              <w:autoSpaceDN w:val="0"/>
              <w:adjustRightInd w:val="0"/>
              <w:spacing w:after="0" w:line="240" w:lineRule="auto"/>
              <w:rPr>
                <w:b/>
                <w:sz w:val="22"/>
              </w:rPr>
            </w:pPr>
          </w:p>
        </w:tc>
        <w:tc>
          <w:tcPr>
            <w:tcW w:w="3804" w:type="dxa"/>
            <w:shd w:val="clear" w:color="auto" w:fill="FFFFFF"/>
          </w:tcPr>
          <w:p w14:paraId="3E5F970F" w14:textId="77777777" w:rsidR="007E4E2E" w:rsidRPr="00A12119" w:rsidRDefault="00AD42E9">
            <w:pPr>
              <w:autoSpaceDE w:val="0"/>
              <w:autoSpaceDN w:val="0"/>
              <w:adjustRightInd w:val="0"/>
              <w:spacing w:after="0" w:line="240" w:lineRule="auto"/>
              <w:ind w:left="60" w:right="60"/>
              <w:jc w:val="center"/>
              <w:rPr>
                <w:b/>
                <w:bCs/>
                <w:sz w:val="22"/>
              </w:rPr>
            </w:pPr>
            <w:r w:rsidRPr="00A12119">
              <w:rPr>
                <w:b/>
                <w:bCs/>
                <w:sz w:val="22"/>
              </w:rPr>
              <w:t>Total</w:t>
            </w:r>
          </w:p>
        </w:tc>
        <w:tc>
          <w:tcPr>
            <w:tcW w:w="1343" w:type="dxa"/>
            <w:shd w:val="clear" w:color="auto" w:fill="FFFFFF"/>
            <w:vAlign w:val="center"/>
          </w:tcPr>
          <w:p w14:paraId="7432EE11" w14:textId="77777777" w:rsidR="007E4E2E" w:rsidRPr="00A12119" w:rsidRDefault="00AD42E9">
            <w:pPr>
              <w:autoSpaceDE w:val="0"/>
              <w:autoSpaceDN w:val="0"/>
              <w:adjustRightInd w:val="0"/>
              <w:spacing w:after="0" w:line="240" w:lineRule="auto"/>
              <w:ind w:left="60" w:right="60"/>
              <w:jc w:val="center"/>
              <w:rPr>
                <w:b/>
                <w:bCs/>
                <w:sz w:val="22"/>
              </w:rPr>
            </w:pPr>
            <w:r w:rsidRPr="00A12119">
              <w:rPr>
                <w:b/>
                <w:bCs/>
                <w:sz w:val="22"/>
              </w:rPr>
              <w:t>124</w:t>
            </w:r>
          </w:p>
        </w:tc>
        <w:tc>
          <w:tcPr>
            <w:tcW w:w="2242" w:type="dxa"/>
            <w:shd w:val="clear" w:color="auto" w:fill="FFFFFF"/>
            <w:vAlign w:val="center"/>
          </w:tcPr>
          <w:p w14:paraId="60E3F749" w14:textId="77777777" w:rsidR="007E4E2E" w:rsidRPr="00A12119" w:rsidRDefault="00AD42E9">
            <w:pPr>
              <w:autoSpaceDE w:val="0"/>
              <w:autoSpaceDN w:val="0"/>
              <w:adjustRightInd w:val="0"/>
              <w:spacing w:after="0" w:line="240" w:lineRule="auto"/>
              <w:ind w:left="60" w:right="60"/>
              <w:jc w:val="center"/>
              <w:rPr>
                <w:b/>
                <w:bCs/>
                <w:sz w:val="22"/>
              </w:rPr>
            </w:pPr>
            <w:r w:rsidRPr="00A12119">
              <w:rPr>
                <w:b/>
                <w:bCs/>
                <w:sz w:val="22"/>
              </w:rPr>
              <w:t>100.0</w:t>
            </w:r>
          </w:p>
        </w:tc>
      </w:tr>
      <w:tr w:rsidR="007E4E2E" w:rsidRPr="00A12119" w14:paraId="0CD23FC5" w14:textId="77777777">
        <w:trPr>
          <w:cantSplit/>
          <w:trHeight w:val="351"/>
        </w:trPr>
        <w:tc>
          <w:tcPr>
            <w:tcW w:w="1163" w:type="dxa"/>
            <w:vMerge w:val="restart"/>
            <w:shd w:val="clear" w:color="auto" w:fill="FFFFFF"/>
          </w:tcPr>
          <w:p w14:paraId="2948B017" w14:textId="77777777" w:rsidR="007E4E2E" w:rsidRPr="00A12119" w:rsidRDefault="00AD42E9">
            <w:pPr>
              <w:autoSpaceDE w:val="0"/>
              <w:autoSpaceDN w:val="0"/>
              <w:adjustRightInd w:val="0"/>
              <w:spacing w:after="0" w:line="240" w:lineRule="auto"/>
              <w:ind w:left="60" w:right="60"/>
              <w:rPr>
                <w:b/>
                <w:sz w:val="22"/>
              </w:rPr>
            </w:pPr>
            <w:r w:rsidRPr="00A12119">
              <w:rPr>
                <w:b/>
                <w:sz w:val="22"/>
              </w:rPr>
              <w:t>Age</w:t>
            </w:r>
          </w:p>
        </w:tc>
        <w:tc>
          <w:tcPr>
            <w:tcW w:w="3804" w:type="dxa"/>
            <w:shd w:val="clear" w:color="auto" w:fill="FFFFFF"/>
          </w:tcPr>
          <w:p w14:paraId="64981B60"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10-13Years</w:t>
            </w:r>
          </w:p>
        </w:tc>
        <w:tc>
          <w:tcPr>
            <w:tcW w:w="1343" w:type="dxa"/>
            <w:shd w:val="clear" w:color="auto" w:fill="FFFFFF"/>
            <w:vAlign w:val="center"/>
          </w:tcPr>
          <w:p w14:paraId="3A5F147B"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82</w:t>
            </w:r>
          </w:p>
        </w:tc>
        <w:tc>
          <w:tcPr>
            <w:tcW w:w="2242" w:type="dxa"/>
            <w:shd w:val="clear" w:color="auto" w:fill="FFFFFF"/>
            <w:vAlign w:val="center"/>
          </w:tcPr>
          <w:p w14:paraId="6CA18E05"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61.1</w:t>
            </w:r>
          </w:p>
        </w:tc>
      </w:tr>
      <w:tr w:rsidR="007E4E2E" w:rsidRPr="00A12119" w14:paraId="5AD226F0" w14:textId="77777777">
        <w:trPr>
          <w:cantSplit/>
          <w:trHeight w:val="271"/>
        </w:trPr>
        <w:tc>
          <w:tcPr>
            <w:tcW w:w="1163" w:type="dxa"/>
            <w:vMerge/>
            <w:shd w:val="clear" w:color="auto" w:fill="FFFFFF"/>
          </w:tcPr>
          <w:p w14:paraId="78E5160B" w14:textId="77777777" w:rsidR="007E4E2E" w:rsidRPr="00A12119" w:rsidRDefault="007E4E2E">
            <w:pPr>
              <w:autoSpaceDE w:val="0"/>
              <w:autoSpaceDN w:val="0"/>
              <w:adjustRightInd w:val="0"/>
              <w:spacing w:after="0" w:line="240" w:lineRule="auto"/>
              <w:ind w:left="60" w:right="60"/>
              <w:rPr>
                <w:b/>
                <w:sz w:val="22"/>
              </w:rPr>
            </w:pPr>
          </w:p>
        </w:tc>
        <w:tc>
          <w:tcPr>
            <w:tcW w:w="3804" w:type="dxa"/>
            <w:shd w:val="clear" w:color="auto" w:fill="FFFFFF"/>
          </w:tcPr>
          <w:p w14:paraId="078BAE05"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14-16Years</w:t>
            </w:r>
          </w:p>
        </w:tc>
        <w:tc>
          <w:tcPr>
            <w:tcW w:w="1343" w:type="dxa"/>
            <w:shd w:val="clear" w:color="auto" w:fill="FFFFFF"/>
            <w:vAlign w:val="center"/>
          </w:tcPr>
          <w:p w14:paraId="149F9969"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37</w:t>
            </w:r>
          </w:p>
        </w:tc>
        <w:tc>
          <w:tcPr>
            <w:tcW w:w="2242" w:type="dxa"/>
            <w:shd w:val="clear" w:color="auto" w:fill="FFFFFF"/>
            <w:vAlign w:val="center"/>
          </w:tcPr>
          <w:p w14:paraId="49CD0F56"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29.8</w:t>
            </w:r>
          </w:p>
        </w:tc>
      </w:tr>
      <w:tr w:rsidR="007E4E2E" w:rsidRPr="00A12119" w14:paraId="4FCC01DC" w14:textId="77777777">
        <w:trPr>
          <w:cantSplit/>
          <w:trHeight w:val="166"/>
        </w:trPr>
        <w:tc>
          <w:tcPr>
            <w:tcW w:w="1163" w:type="dxa"/>
            <w:vMerge/>
            <w:shd w:val="clear" w:color="auto" w:fill="FFFFFF"/>
          </w:tcPr>
          <w:p w14:paraId="4B2CB714" w14:textId="77777777" w:rsidR="007E4E2E" w:rsidRPr="00A12119" w:rsidRDefault="007E4E2E">
            <w:pPr>
              <w:autoSpaceDE w:val="0"/>
              <w:autoSpaceDN w:val="0"/>
              <w:adjustRightInd w:val="0"/>
              <w:spacing w:after="0" w:line="240" w:lineRule="auto"/>
              <w:rPr>
                <w:b/>
                <w:sz w:val="22"/>
              </w:rPr>
            </w:pPr>
          </w:p>
        </w:tc>
        <w:tc>
          <w:tcPr>
            <w:tcW w:w="3804" w:type="dxa"/>
            <w:shd w:val="clear" w:color="auto" w:fill="FFFFFF"/>
          </w:tcPr>
          <w:p w14:paraId="0D7857B4"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17-19Years</w:t>
            </w:r>
          </w:p>
        </w:tc>
        <w:tc>
          <w:tcPr>
            <w:tcW w:w="1343" w:type="dxa"/>
            <w:shd w:val="clear" w:color="auto" w:fill="FFFFFF"/>
            <w:vAlign w:val="center"/>
          </w:tcPr>
          <w:p w14:paraId="5CC95B45"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5</w:t>
            </w:r>
          </w:p>
        </w:tc>
        <w:tc>
          <w:tcPr>
            <w:tcW w:w="2242" w:type="dxa"/>
            <w:shd w:val="clear" w:color="auto" w:fill="FFFFFF"/>
            <w:vAlign w:val="center"/>
          </w:tcPr>
          <w:p w14:paraId="33BF5FD3" w14:textId="77777777" w:rsidR="007E4E2E" w:rsidRPr="00A12119" w:rsidRDefault="00AD42E9">
            <w:pPr>
              <w:autoSpaceDE w:val="0"/>
              <w:autoSpaceDN w:val="0"/>
              <w:adjustRightInd w:val="0"/>
              <w:spacing w:after="0" w:line="240" w:lineRule="auto"/>
              <w:ind w:left="60" w:right="60"/>
              <w:jc w:val="center"/>
              <w:rPr>
                <w:sz w:val="22"/>
              </w:rPr>
            </w:pPr>
            <w:r w:rsidRPr="00A12119">
              <w:rPr>
                <w:sz w:val="22"/>
              </w:rPr>
              <w:t>4.1</w:t>
            </w:r>
          </w:p>
        </w:tc>
      </w:tr>
      <w:tr w:rsidR="007E4E2E" w:rsidRPr="00A12119" w14:paraId="017C87B4" w14:textId="77777777">
        <w:trPr>
          <w:cantSplit/>
          <w:trHeight w:val="166"/>
        </w:trPr>
        <w:tc>
          <w:tcPr>
            <w:tcW w:w="1163" w:type="dxa"/>
            <w:vMerge/>
            <w:shd w:val="clear" w:color="auto" w:fill="FFFFFF"/>
          </w:tcPr>
          <w:p w14:paraId="60703773" w14:textId="77777777" w:rsidR="007E4E2E" w:rsidRPr="00A12119" w:rsidRDefault="007E4E2E">
            <w:pPr>
              <w:autoSpaceDE w:val="0"/>
              <w:autoSpaceDN w:val="0"/>
              <w:adjustRightInd w:val="0"/>
              <w:spacing w:after="0" w:line="240" w:lineRule="auto"/>
              <w:rPr>
                <w:b/>
                <w:sz w:val="22"/>
              </w:rPr>
            </w:pPr>
          </w:p>
        </w:tc>
        <w:tc>
          <w:tcPr>
            <w:tcW w:w="3804" w:type="dxa"/>
            <w:shd w:val="clear" w:color="auto" w:fill="FFFFFF"/>
          </w:tcPr>
          <w:p w14:paraId="4C0C3182" w14:textId="77777777" w:rsidR="007E4E2E" w:rsidRPr="00A12119" w:rsidRDefault="00AD42E9">
            <w:pPr>
              <w:autoSpaceDE w:val="0"/>
              <w:autoSpaceDN w:val="0"/>
              <w:adjustRightInd w:val="0"/>
              <w:spacing w:after="0" w:line="240" w:lineRule="auto"/>
              <w:ind w:left="60" w:right="60"/>
              <w:jc w:val="center"/>
              <w:rPr>
                <w:b/>
                <w:bCs/>
                <w:sz w:val="22"/>
              </w:rPr>
            </w:pPr>
            <w:r w:rsidRPr="00A12119">
              <w:rPr>
                <w:b/>
                <w:bCs/>
                <w:sz w:val="22"/>
              </w:rPr>
              <w:t>Total</w:t>
            </w:r>
          </w:p>
        </w:tc>
        <w:tc>
          <w:tcPr>
            <w:tcW w:w="1343" w:type="dxa"/>
            <w:shd w:val="clear" w:color="auto" w:fill="FFFFFF"/>
            <w:vAlign w:val="center"/>
          </w:tcPr>
          <w:p w14:paraId="0AD4364D" w14:textId="77777777" w:rsidR="007E4E2E" w:rsidRPr="00A12119" w:rsidRDefault="00AD42E9">
            <w:pPr>
              <w:autoSpaceDE w:val="0"/>
              <w:autoSpaceDN w:val="0"/>
              <w:adjustRightInd w:val="0"/>
              <w:spacing w:after="0" w:line="240" w:lineRule="auto"/>
              <w:ind w:left="60" w:right="60"/>
              <w:jc w:val="center"/>
              <w:rPr>
                <w:b/>
                <w:bCs/>
                <w:sz w:val="22"/>
              </w:rPr>
            </w:pPr>
            <w:r w:rsidRPr="00A12119">
              <w:rPr>
                <w:b/>
                <w:bCs/>
                <w:sz w:val="22"/>
              </w:rPr>
              <w:t>124</w:t>
            </w:r>
          </w:p>
        </w:tc>
        <w:tc>
          <w:tcPr>
            <w:tcW w:w="2242" w:type="dxa"/>
            <w:shd w:val="clear" w:color="auto" w:fill="FFFFFF"/>
            <w:vAlign w:val="center"/>
          </w:tcPr>
          <w:p w14:paraId="0A33D4EF" w14:textId="77777777" w:rsidR="007E4E2E" w:rsidRPr="00A12119" w:rsidRDefault="00AD42E9">
            <w:pPr>
              <w:autoSpaceDE w:val="0"/>
              <w:autoSpaceDN w:val="0"/>
              <w:adjustRightInd w:val="0"/>
              <w:spacing w:after="0" w:line="240" w:lineRule="auto"/>
              <w:ind w:left="60" w:right="60"/>
              <w:jc w:val="center"/>
              <w:rPr>
                <w:b/>
                <w:bCs/>
                <w:sz w:val="22"/>
              </w:rPr>
            </w:pPr>
            <w:r w:rsidRPr="00A12119">
              <w:rPr>
                <w:b/>
                <w:bCs/>
                <w:sz w:val="22"/>
              </w:rPr>
              <w:t>100.0</w:t>
            </w:r>
          </w:p>
        </w:tc>
      </w:tr>
      <w:tr w:rsidR="007E4E2E" w:rsidRPr="00A12119" w14:paraId="3F1B1742" w14:textId="77777777">
        <w:trPr>
          <w:cantSplit/>
          <w:trHeight w:val="269"/>
        </w:trPr>
        <w:tc>
          <w:tcPr>
            <w:tcW w:w="1163" w:type="dxa"/>
            <w:vMerge w:val="restart"/>
            <w:shd w:val="clear" w:color="auto" w:fill="FFFFFF"/>
          </w:tcPr>
          <w:p w14:paraId="216EC4AE" w14:textId="77777777" w:rsidR="007E4E2E" w:rsidRPr="00A12119" w:rsidRDefault="00AD42E9">
            <w:pPr>
              <w:autoSpaceDE w:val="0"/>
              <w:autoSpaceDN w:val="0"/>
              <w:adjustRightInd w:val="0"/>
              <w:spacing w:after="0" w:line="240" w:lineRule="auto"/>
              <w:ind w:left="60" w:right="60"/>
              <w:rPr>
                <w:b/>
                <w:sz w:val="22"/>
              </w:rPr>
            </w:pPr>
            <w:r w:rsidRPr="00A12119">
              <w:rPr>
                <w:b/>
                <w:sz w:val="22"/>
              </w:rPr>
              <w:t>Type of Disability</w:t>
            </w:r>
          </w:p>
        </w:tc>
        <w:tc>
          <w:tcPr>
            <w:tcW w:w="3804" w:type="dxa"/>
            <w:shd w:val="clear" w:color="auto" w:fill="FFFFFF"/>
          </w:tcPr>
          <w:p w14:paraId="317C1B35" w14:textId="77777777" w:rsidR="007E4E2E" w:rsidRPr="00A12119" w:rsidRDefault="00AD42E9">
            <w:pPr>
              <w:spacing w:after="0" w:line="240" w:lineRule="auto"/>
              <w:jc w:val="center"/>
              <w:rPr>
                <w:sz w:val="22"/>
              </w:rPr>
            </w:pPr>
            <w:r w:rsidRPr="00A12119">
              <w:rPr>
                <w:sz w:val="22"/>
              </w:rPr>
              <w:t>Hearing Impairments</w:t>
            </w:r>
          </w:p>
        </w:tc>
        <w:tc>
          <w:tcPr>
            <w:tcW w:w="1343" w:type="dxa"/>
            <w:shd w:val="clear" w:color="auto" w:fill="FFFFFF"/>
            <w:vAlign w:val="center"/>
          </w:tcPr>
          <w:p w14:paraId="012C96FD" w14:textId="77777777" w:rsidR="007E4E2E" w:rsidRPr="00A12119" w:rsidRDefault="00AD42E9">
            <w:pPr>
              <w:spacing w:after="0" w:line="240" w:lineRule="auto"/>
              <w:jc w:val="center"/>
              <w:rPr>
                <w:sz w:val="22"/>
              </w:rPr>
            </w:pPr>
            <w:r w:rsidRPr="00A12119">
              <w:rPr>
                <w:sz w:val="22"/>
              </w:rPr>
              <w:t>15</w:t>
            </w:r>
          </w:p>
        </w:tc>
        <w:tc>
          <w:tcPr>
            <w:tcW w:w="2242" w:type="dxa"/>
            <w:shd w:val="clear" w:color="auto" w:fill="FFFFFF"/>
            <w:vAlign w:val="center"/>
          </w:tcPr>
          <w:p w14:paraId="26A911C2" w14:textId="77777777" w:rsidR="007E4E2E" w:rsidRPr="00A12119" w:rsidRDefault="00AD42E9">
            <w:pPr>
              <w:spacing w:after="0" w:line="240" w:lineRule="auto"/>
              <w:jc w:val="center"/>
              <w:rPr>
                <w:sz w:val="22"/>
              </w:rPr>
            </w:pPr>
            <w:r w:rsidRPr="00A12119">
              <w:rPr>
                <w:sz w:val="22"/>
              </w:rPr>
              <w:t>12.1</w:t>
            </w:r>
          </w:p>
        </w:tc>
      </w:tr>
      <w:tr w:rsidR="007E4E2E" w:rsidRPr="00A12119" w14:paraId="288CD449" w14:textId="77777777">
        <w:trPr>
          <w:cantSplit/>
          <w:trHeight w:val="133"/>
        </w:trPr>
        <w:tc>
          <w:tcPr>
            <w:tcW w:w="1163" w:type="dxa"/>
            <w:vMerge/>
            <w:shd w:val="clear" w:color="auto" w:fill="FFFFFF"/>
          </w:tcPr>
          <w:p w14:paraId="0D580929" w14:textId="77777777" w:rsidR="007E4E2E" w:rsidRPr="00A12119" w:rsidRDefault="007E4E2E">
            <w:pPr>
              <w:autoSpaceDE w:val="0"/>
              <w:autoSpaceDN w:val="0"/>
              <w:adjustRightInd w:val="0"/>
              <w:spacing w:after="0" w:line="240" w:lineRule="auto"/>
              <w:ind w:left="60" w:right="60"/>
              <w:rPr>
                <w:sz w:val="22"/>
              </w:rPr>
            </w:pPr>
          </w:p>
        </w:tc>
        <w:tc>
          <w:tcPr>
            <w:tcW w:w="3804" w:type="dxa"/>
            <w:shd w:val="clear" w:color="auto" w:fill="FFFFFF"/>
          </w:tcPr>
          <w:p w14:paraId="056416A1" w14:textId="77777777" w:rsidR="007E4E2E" w:rsidRPr="00A12119" w:rsidRDefault="00AD42E9">
            <w:pPr>
              <w:spacing w:after="0" w:line="240" w:lineRule="auto"/>
              <w:jc w:val="center"/>
              <w:rPr>
                <w:sz w:val="22"/>
              </w:rPr>
            </w:pPr>
            <w:r w:rsidRPr="00A12119">
              <w:rPr>
                <w:sz w:val="22"/>
              </w:rPr>
              <w:t>Mobility Impairments</w:t>
            </w:r>
          </w:p>
        </w:tc>
        <w:tc>
          <w:tcPr>
            <w:tcW w:w="1343" w:type="dxa"/>
            <w:shd w:val="clear" w:color="auto" w:fill="FFFFFF"/>
            <w:vAlign w:val="center"/>
          </w:tcPr>
          <w:p w14:paraId="6BC4E2D2" w14:textId="77777777" w:rsidR="007E4E2E" w:rsidRPr="00A12119" w:rsidRDefault="00AD42E9">
            <w:pPr>
              <w:spacing w:after="0" w:line="240" w:lineRule="auto"/>
              <w:jc w:val="center"/>
              <w:rPr>
                <w:sz w:val="22"/>
              </w:rPr>
            </w:pPr>
            <w:r w:rsidRPr="00A12119">
              <w:rPr>
                <w:sz w:val="22"/>
              </w:rPr>
              <w:t>13</w:t>
            </w:r>
          </w:p>
        </w:tc>
        <w:tc>
          <w:tcPr>
            <w:tcW w:w="2242" w:type="dxa"/>
            <w:shd w:val="clear" w:color="auto" w:fill="FFFFFF"/>
            <w:vAlign w:val="center"/>
          </w:tcPr>
          <w:p w14:paraId="7B3E854D" w14:textId="77777777" w:rsidR="007E4E2E" w:rsidRPr="00A12119" w:rsidRDefault="00AD42E9">
            <w:pPr>
              <w:spacing w:after="0" w:line="240" w:lineRule="auto"/>
              <w:jc w:val="center"/>
              <w:rPr>
                <w:sz w:val="22"/>
              </w:rPr>
            </w:pPr>
            <w:r w:rsidRPr="00A12119">
              <w:rPr>
                <w:sz w:val="22"/>
              </w:rPr>
              <w:t>10.5</w:t>
            </w:r>
          </w:p>
        </w:tc>
      </w:tr>
      <w:tr w:rsidR="007E4E2E" w:rsidRPr="00A12119" w14:paraId="40319583" w14:textId="77777777">
        <w:trPr>
          <w:cantSplit/>
          <w:trHeight w:val="265"/>
        </w:trPr>
        <w:tc>
          <w:tcPr>
            <w:tcW w:w="1163" w:type="dxa"/>
            <w:vMerge/>
            <w:shd w:val="clear" w:color="auto" w:fill="FFFFFF"/>
          </w:tcPr>
          <w:p w14:paraId="3DB8AAFE" w14:textId="77777777" w:rsidR="007E4E2E" w:rsidRPr="00A12119" w:rsidRDefault="007E4E2E">
            <w:pPr>
              <w:autoSpaceDE w:val="0"/>
              <w:autoSpaceDN w:val="0"/>
              <w:adjustRightInd w:val="0"/>
              <w:spacing w:after="0" w:line="240" w:lineRule="auto"/>
              <w:ind w:left="60" w:right="60"/>
              <w:rPr>
                <w:sz w:val="22"/>
              </w:rPr>
            </w:pPr>
          </w:p>
        </w:tc>
        <w:tc>
          <w:tcPr>
            <w:tcW w:w="3804" w:type="dxa"/>
            <w:shd w:val="clear" w:color="auto" w:fill="FFFFFF"/>
          </w:tcPr>
          <w:p w14:paraId="7084AE22" w14:textId="77777777" w:rsidR="007E4E2E" w:rsidRPr="00A12119" w:rsidRDefault="00AD42E9">
            <w:pPr>
              <w:spacing w:after="0" w:line="240" w:lineRule="auto"/>
              <w:jc w:val="center"/>
              <w:rPr>
                <w:sz w:val="22"/>
              </w:rPr>
            </w:pPr>
            <w:r w:rsidRPr="00A12119">
              <w:rPr>
                <w:sz w:val="22"/>
              </w:rPr>
              <w:t>Orthopedic Disabilities</w:t>
            </w:r>
          </w:p>
        </w:tc>
        <w:tc>
          <w:tcPr>
            <w:tcW w:w="1343" w:type="dxa"/>
            <w:shd w:val="clear" w:color="auto" w:fill="FFFFFF"/>
            <w:vAlign w:val="center"/>
          </w:tcPr>
          <w:p w14:paraId="2D1942B7" w14:textId="77777777" w:rsidR="007E4E2E" w:rsidRPr="00A12119" w:rsidRDefault="00AD42E9">
            <w:pPr>
              <w:spacing w:after="0" w:line="240" w:lineRule="auto"/>
              <w:jc w:val="center"/>
              <w:rPr>
                <w:sz w:val="22"/>
              </w:rPr>
            </w:pPr>
            <w:r w:rsidRPr="00A12119">
              <w:rPr>
                <w:sz w:val="22"/>
              </w:rPr>
              <w:t>27</w:t>
            </w:r>
          </w:p>
        </w:tc>
        <w:tc>
          <w:tcPr>
            <w:tcW w:w="2242" w:type="dxa"/>
            <w:shd w:val="clear" w:color="auto" w:fill="FFFFFF"/>
            <w:vAlign w:val="center"/>
          </w:tcPr>
          <w:p w14:paraId="3D2143C4" w14:textId="77777777" w:rsidR="007E4E2E" w:rsidRPr="00A12119" w:rsidRDefault="00AD42E9">
            <w:pPr>
              <w:spacing w:after="0" w:line="240" w:lineRule="auto"/>
              <w:jc w:val="center"/>
              <w:rPr>
                <w:sz w:val="22"/>
              </w:rPr>
            </w:pPr>
            <w:r w:rsidRPr="00A12119">
              <w:rPr>
                <w:sz w:val="22"/>
              </w:rPr>
              <w:t>21.8</w:t>
            </w:r>
          </w:p>
        </w:tc>
      </w:tr>
      <w:tr w:rsidR="007E4E2E" w:rsidRPr="00A12119" w14:paraId="08AC574F" w14:textId="77777777">
        <w:trPr>
          <w:cantSplit/>
          <w:trHeight w:val="268"/>
        </w:trPr>
        <w:tc>
          <w:tcPr>
            <w:tcW w:w="1163" w:type="dxa"/>
            <w:vMerge/>
            <w:shd w:val="clear" w:color="auto" w:fill="FFFFFF"/>
          </w:tcPr>
          <w:p w14:paraId="49419E3A" w14:textId="77777777" w:rsidR="007E4E2E" w:rsidRPr="00A12119" w:rsidRDefault="007E4E2E">
            <w:pPr>
              <w:autoSpaceDE w:val="0"/>
              <w:autoSpaceDN w:val="0"/>
              <w:adjustRightInd w:val="0"/>
              <w:spacing w:after="0" w:line="240" w:lineRule="auto"/>
              <w:ind w:left="60" w:right="60"/>
              <w:rPr>
                <w:sz w:val="22"/>
              </w:rPr>
            </w:pPr>
          </w:p>
        </w:tc>
        <w:tc>
          <w:tcPr>
            <w:tcW w:w="3804" w:type="dxa"/>
            <w:shd w:val="clear" w:color="auto" w:fill="FFFFFF"/>
          </w:tcPr>
          <w:p w14:paraId="755FF687" w14:textId="77777777" w:rsidR="007E4E2E" w:rsidRPr="00A12119" w:rsidRDefault="00AD42E9">
            <w:pPr>
              <w:spacing w:after="0" w:line="240" w:lineRule="auto"/>
              <w:jc w:val="center"/>
              <w:rPr>
                <w:sz w:val="22"/>
              </w:rPr>
            </w:pPr>
            <w:r w:rsidRPr="00A12119">
              <w:rPr>
                <w:sz w:val="22"/>
              </w:rPr>
              <w:t>Sensory Disabilities</w:t>
            </w:r>
          </w:p>
        </w:tc>
        <w:tc>
          <w:tcPr>
            <w:tcW w:w="1343" w:type="dxa"/>
            <w:shd w:val="clear" w:color="auto" w:fill="FFFFFF"/>
            <w:vAlign w:val="center"/>
          </w:tcPr>
          <w:p w14:paraId="7D81829D" w14:textId="77777777" w:rsidR="007E4E2E" w:rsidRPr="00A12119" w:rsidRDefault="00AD42E9">
            <w:pPr>
              <w:spacing w:after="0" w:line="240" w:lineRule="auto"/>
              <w:jc w:val="center"/>
              <w:rPr>
                <w:sz w:val="22"/>
              </w:rPr>
            </w:pPr>
            <w:r w:rsidRPr="00A12119">
              <w:rPr>
                <w:sz w:val="22"/>
              </w:rPr>
              <w:t>25</w:t>
            </w:r>
          </w:p>
        </w:tc>
        <w:tc>
          <w:tcPr>
            <w:tcW w:w="2242" w:type="dxa"/>
            <w:shd w:val="clear" w:color="auto" w:fill="FFFFFF"/>
            <w:vAlign w:val="center"/>
          </w:tcPr>
          <w:p w14:paraId="6C7CBEB0" w14:textId="77777777" w:rsidR="007E4E2E" w:rsidRPr="00A12119" w:rsidRDefault="00AD42E9">
            <w:pPr>
              <w:spacing w:after="0" w:line="240" w:lineRule="auto"/>
              <w:jc w:val="center"/>
              <w:rPr>
                <w:sz w:val="22"/>
              </w:rPr>
            </w:pPr>
            <w:r w:rsidRPr="00A12119">
              <w:rPr>
                <w:sz w:val="22"/>
              </w:rPr>
              <w:t>20.2</w:t>
            </w:r>
          </w:p>
        </w:tc>
      </w:tr>
      <w:tr w:rsidR="007E4E2E" w:rsidRPr="00A12119" w14:paraId="17FA0C61" w14:textId="77777777">
        <w:trPr>
          <w:cantSplit/>
          <w:trHeight w:val="259"/>
        </w:trPr>
        <w:tc>
          <w:tcPr>
            <w:tcW w:w="1163" w:type="dxa"/>
            <w:vMerge/>
            <w:shd w:val="clear" w:color="auto" w:fill="FFFFFF"/>
          </w:tcPr>
          <w:p w14:paraId="569E1E6E" w14:textId="77777777" w:rsidR="007E4E2E" w:rsidRPr="00A12119" w:rsidRDefault="007E4E2E">
            <w:pPr>
              <w:autoSpaceDE w:val="0"/>
              <w:autoSpaceDN w:val="0"/>
              <w:adjustRightInd w:val="0"/>
              <w:spacing w:after="0" w:line="240" w:lineRule="auto"/>
              <w:ind w:left="60" w:right="60"/>
              <w:rPr>
                <w:sz w:val="22"/>
              </w:rPr>
            </w:pPr>
          </w:p>
        </w:tc>
        <w:tc>
          <w:tcPr>
            <w:tcW w:w="3804" w:type="dxa"/>
            <w:shd w:val="clear" w:color="auto" w:fill="FFFFFF"/>
          </w:tcPr>
          <w:p w14:paraId="0B024CAA" w14:textId="77777777" w:rsidR="007E4E2E" w:rsidRPr="00A12119" w:rsidRDefault="00AD42E9">
            <w:pPr>
              <w:spacing w:after="0" w:line="240" w:lineRule="auto"/>
              <w:jc w:val="center"/>
              <w:rPr>
                <w:sz w:val="22"/>
              </w:rPr>
            </w:pPr>
            <w:r w:rsidRPr="00A12119">
              <w:rPr>
                <w:sz w:val="22"/>
              </w:rPr>
              <w:t>Speech and Language Disabilities</w:t>
            </w:r>
          </w:p>
        </w:tc>
        <w:tc>
          <w:tcPr>
            <w:tcW w:w="1343" w:type="dxa"/>
            <w:shd w:val="clear" w:color="auto" w:fill="FFFFFF"/>
            <w:vAlign w:val="center"/>
          </w:tcPr>
          <w:p w14:paraId="7243BC0B" w14:textId="77777777" w:rsidR="007E4E2E" w:rsidRPr="00A12119" w:rsidRDefault="00AD42E9">
            <w:pPr>
              <w:spacing w:after="0" w:line="240" w:lineRule="auto"/>
              <w:jc w:val="center"/>
              <w:rPr>
                <w:sz w:val="22"/>
              </w:rPr>
            </w:pPr>
            <w:r w:rsidRPr="00A12119">
              <w:rPr>
                <w:sz w:val="22"/>
              </w:rPr>
              <w:t>16</w:t>
            </w:r>
          </w:p>
        </w:tc>
        <w:tc>
          <w:tcPr>
            <w:tcW w:w="2242" w:type="dxa"/>
            <w:shd w:val="clear" w:color="auto" w:fill="FFFFFF"/>
            <w:vAlign w:val="center"/>
          </w:tcPr>
          <w:p w14:paraId="2B91EB3B" w14:textId="77777777" w:rsidR="007E4E2E" w:rsidRPr="00A12119" w:rsidRDefault="00AD42E9">
            <w:pPr>
              <w:spacing w:after="0" w:line="240" w:lineRule="auto"/>
              <w:jc w:val="center"/>
              <w:rPr>
                <w:sz w:val="22"/>
              </w:rPr>
            </w:pPr>
            <w:r w:rsidRPr="00A12119">
              <w:rPr>
                <w:sz w:val="22"/>
              </w:rPr>
              <w:t>12.9</w:t>
            </w:r>
          </w:p>
        </w:tc>
      </w:tr>
      <w:tr w:rsidR="007E4E2E" w:rsidRPr="00A12119" w14:paraId="42E54091" w14:textId="77777777">
        <w:trPr>
          <w:cantSplit/>
          <w:trHeight w:val="375"/>
        </w:trPr>
        <w:tc>
          <w:tcPr>
            <w:tcW w:w="1163" w:type="dxa"/>
            <w:vMerge/>
            <w:shd w:val="clear" w:color="auto" w:fill="FFFFFF"/>
          </w:tcPr>
          <w:p w14:paraId="6EB9A5D3" w14:textId="77777777" w:rsidR="007E4E2E" w:rsidRPr="00A12119" w:rsidRDefault="007E4E2E">
            <w:pPr>
              <w:autoSpaceDE w:val="0"/>
              <w:autoSpaceDN w:val="0"/>
              <w:adjustRightInd w:val="0"/>
              <w:spacing w:after="0" w:line="240" w:lineRule="auto"/>
              <w:rPr>
                <w:sz w:val="22"/>
              </w:rPr>
            </w:pPr>
          </w:p>
        </w:tc>
        <w:tc>
          <w:tcPr>
            <w:tcW w:w="3804" w:type="dxa"/>
            <w:shd w:val="clear" w:color="auto" w:fill="FFFFFF"/>
          </w:tcPr>
          <w:p w14:paraId="631B7F85" w14:textId="77777777" w:rsidR="007E4E2E" w:rsidRPr="00A12119" w:rsidRDefault="00AD42E9">
            <w:pPr>
              <w:spacing w:after="0" w:line="240" w:lineRule="auto"/>
              <w:jc w:val="center"/>
              <w:rPr>
                <w:sz w:val="22"/>
              </w:rPr>
            </w:pPr>
            <w:r w:rsidRPr="00A12119">
              <w:rPr>
                <w:sz w:val="22"/>
              </w:rPr>
              <w:t>Visual Impairments</w:t>
            </w:r>
          </w:p>
        </w:tc>
        <w:tc>
          <w:tcPr>
            <w:tcW w:w="1343" w:type="dxa"/>
            <w:shd w:val="clear" w:color="auto" w:fill="FFFFFF"/>
            <w:vAlign w:val="center"/>
          </w:tcPr>
          <w:p w14:paraId="30F7F280" w14:textId="77777777" w:rsidR="007E4E2E" w:rsidRPr="00A12119" w:rsidRDefault="00AD42E9">
            <w:pPr>
              <w:spacing w:after="0" w:line="240" w:lineRule="auto"/>
              <w:jc w:val="center"/>
              <w:rPr>
                <w:sz w:val="22"/>
              </w:rPr>
            </w:pPr>
            <w:r w:rsidRPr="00A12119">
              <w:rPr>
                <w:sz w:val="22"/>
              </w:rPr>
              <w:t>28</w:t>
            </w:r>
          </w:p>
        </w:tc>
        <w:tc>
          <w:tcPr>
            <w:tcW w:w="2242" w:type="dxa"/>
            <w:shd w:val="clear" w:color="auto" w:fill="FFFFFF"/>
            <w:vAlign w:val="center"/>
          </w:tcPr>
          <w:p w14:paraId="331EE288" w14:textId="77777777" w:rsidR="007E4E2E" w:rsidRPr="00A12119" w:rsidRDefault="00AD42E9">
            <w:pPr>
              <w:spacing w:after="0" w:line="240" w:lineRule="auto"/>
              <w:jc w:val="center"/>
              <w:rPr>
                <w:sz w:val="22"/>
              </w:rPr>
            </w:pPr>
            <w:r w:rsidRPr="00A12119">
              <w:rPr>
                <w:sz w:val="22"/>
              </w:rPr>
              <w:t>22.6</w:t>
            </w:r>
          </w:p>
        </w:tc>
      </w:tr>
      <w:tr w:rsidR="007E4E2E" w:rsidRPr="00A12119" w14:paraId="061E6C0C" w14:textId="77777777">
        <w:trPr>
          <w:cantSplit/>
          <w:trHeight w:val="166"/>
        </w:trPr>
        <w:tc>
          <w:tcPr>
            <w:tcW w:w="1163" w:type="dxa"/>
            <w:vMerge/>
            <w:shd w:val="clear" w:color="auto" w:fill="FFFFFF"/>
          </w:tcPr>
          <w:p w14:paraId="6FEAC740" w14:textId="77777777" w:rsidR="007E4E2E" w:rsidRPr="00A12119" w:rsidRDefault="007E4E2E">
            <w:pPr>
              <w:autoSpaceDE w:val="0"/>
              <w:autoSpaceDN w:val="0"/>
              <w:adjustRightInd w:val="0"/>
              <w:spacing w:after="0" w:line="240" w:lineRule="auto"/>
              <w:rPr>
                <w:sz w:val="22"/>
              </w:rPr>
            </w:pPr>
          </w:p>
        </w:tc>
        <w:tc>
          <w:tcPr>
            <w:tcW w:w="3804" w:type="dxa"/>
            <w:shd w:val="clear" w:color="auto" w:fill="FFFFFF"/>
          </w:tcPr>
          <w:p w14:paraId="1CEAD485" w14:textId="77777777" w:rsidR="007E4E2E" w:rsidRPr="00A12119" w:rsidRDefault="00AD42E9">
            <w:pPr>
              <w:autoSpaceDE w:val="0"/>
              <w:autoSpaceDN w:val="0"/>
              <w:adjustRightInd w:val="0"/>
              <w:spacing w:after="0" w:line="240" w:lineRule="auto"/>
              <w:ind w:left="60" w:right="60"/>
              <w:jc w:val="center"/>
              <w:rPr>
                <w:b/>
                <w:bCs/>
                <w:sz w:val="22"/>
              </w:rPr>
            </w:pPr>
            <w:r w:rsidRPr="00A12119">
              <w:rPr>
                <w:b/>
                <w:bCs/>
                <w:sz w:val="22"/>
              </w:rPr>
              <w:t>Total</w:t>
            </w:r>
          </w:p>
        </w:tc>
        <w:tc>
          <w:tcPr>
            <w:tcW w:w="1343" w:type="dxa"/>
            <w:shd w:val="clear" w:color="auto" w:fill="FFFFFF"/>
            <w:vAlign w:val="center"/>
          </w:tcPr>
          <w:p w14:paraId="77E7A5F0" w14:textId="77777777" w:rsidR="007E4E2E" w:rsidRPr="00A12119" w:rsidRDefault="00AD42E9">
            <w:pPr>
              <w:autoSpaceDE w:val="0"/>
              <w:autoSpaceDN w:val="0"/>
              <w:adjustRightInd w:val="0"/>
              <w:spacing w:after="0" w:line="240" w:lineRule="auto"/>
              <w:ind w:left="60" w:right="60"/>
              <w:jc w:val="center"/>
              <w:rPr>
                <w:b/>
                <w:bCs/>
                <w:sz w:val="22"/>
              </w:rPr>
            </w:pPr>
            <w:r w:rsidRPr="00A12119">
              <w:rPr>
                <w:b/>
                <w:bCs/>
                <w:sz w:val="22"/>
              </w:rPr>
              <w:t>124</w:t>
            </w:r>
          </w:p>
        </w:tc>
        <w:tc>
          <w:tcPr>
            <w:tcW w:w="2242" w:type="dxa"/>
            <w:shd w:val="clear" w:color="auto" w:fill="FFFFFF"/>
            <w:vAlign w:val="center"/>
          </w:tcPr>
          <w:p w14:paraId="0CD5EE2A" w14:textId="77777777" w:rsidR="007E4E2E" w:rsidRPr="00A12119" w:rsidRDefault="00AD42E9">
            <w:pPr>
              <w:autoSpaceDE w:val="0"/>
              <w:autoSpaceDN w:val="0"/>
              <w:adjustRightInd w:val="0"/>
              <w:spacing w:after="0" w:line="240" w:lineRule="auto"/>
              <w:ind w:left="60" w:right="60"/>
              <w:jc w:val="center"/>
              <w:rPr>
                <w:b/>
                <w:bCs/>
                <w:sz w:val="22"/>
              </w:rPr>
            </w:pPr>
            <w:r w:rsidRPr="00A12119">
              <w:rPr>
                <w:b/>
                <w:bCs/>
                <w:sz w:val="22"/>
              </w:rPr>
              <w:t>100.0</w:t>
            </w:r>
          </w:p>
        </w:tc>
      </w:tr>
    </w:tbl>
    <w:p w14:paraId="16FE405D" w14:textId="77777777" w:rsidR="00777D45" w:rsidRPr="00A12119" w:rsidRDefault="00AD42E9" w:rsidP="00777D45">
      <w:pPr>
        <w:spacing w:line="240" w:lineRule="auto"/>
        <w:rPr>
          <w:rFonts w:eastAsia="Times New Roman"/>
          <w:b/>
          <w:sz w:val="22"/>
        </w:rPr>
      </w:pPr>
      <w:r w:rsidRPr="00A12119">
        <w:rPr>
          <w:rFonts w:eastAsia="Times New Roman"/>
          <w:b/>
          <w:sz w:val="22"/>
        </w:rPr>
        <w:t>Source: (Primary Data, 2025)</w:t>
      </w:r>
    </w:p>
    <w:p w14:paraId="16810AEC" w14:textId="4F80B074" w:rsidR="00777D45" w:rsidRPr="00A12119" w:rsidRDefault="00907811" w:rsidP="00777D45">
      <w:pPr>
        <w:spacing w:line="240" w:lineRule="auto"/>
        <w:rPr>
          <w:rFonts w:eastAsia="Times New Roman"/>
          <w:b/>
          <w:sz w:val="22"/>
        </w:rPr>
      </w:pPr>
      <w:r w:rsidRPr="00A12119">
        <w:rPr>
          <w:rFonts w:eastAsia="Times New Roman"/>
          <w:sz w:val="22"/>
          <w:lang w:val="en-GB" w:eastAsia="en-GB"/>
        </w:rPr>
        <w:t xml:space="preserve">Table 3 presents the distribution of gender. Data shows that 59.7% of the students are male, whereas 40.3% are female. The age distribution indicates that 61.1% of students are within the 10–13-year age bracket, 29.8% are aged 14–16 years, and 4.1% are aged 17–19 years. The data regarding the types of disabilities among students indicates a varied spectrum of needs. Visual impairments constitute the most prevalent disabilities at 22.6%, followed by </w:t>
      </w:r>
      <w:proofErr w:type="spellStart"/>
      <w:r w:rsidRPr="00A12119">
        <w:rPr>
          <w:rFonts w:eastAsia="Times New Roman"/>
          <w:sz w:val="22"/>
          <w:lang w:val="en-GB" w:eastAsia="en-GB"/>
        </w:rPr>
        <w:t>orthopedic</w:t>
      </w:r>
      <w:proofErr w:type="spellEnd"/>
      <w:r w:rsidRPr="00A12119">
        <w:rPr>
          <w:rFonts w:eastAsia="Times New Roman"/>
          <w:sz w:val="22"/>
          <w:lang w:val="en-GB" w:eastAsia="en-GB"/>
        </w:rPr>
        <w:t xml:space="preserve"> disabilities at 21.8%. Sensory disabilities account for 20.2%, while speech and language disabilities represent 12.9%. Hearing impairments and mobility impairments are noted at 12.1% and 10.5%, respectively. The findings correspond with the standard age distribution observed in Rwandan primary schools, where most students are typically aged between 10 and 13 years</w:t>
      </w:r>
      <w:proofErr w:type="gramStart"/>
      <w:r w:rsidRPr="00A12119">
        <w:rPr>
          <w:rFonts w:eastAsia="Times New Roman"/>
          <w:sz w:val="22"/>
          <w:lang w:val="en-GB" w:eastAsia="en-GB"/>
        </w:rPr>
        <w:t>.</w:t>
      </w:r>
      <w:r w:rsidR="00777D45" w:rsidRPr="00A12119">
        <w:rPr>
          <w:rFonts w:eastAsia="Times New Roman"/>
          <w:b/>
          <w:szCs w:val="24"/>
          <w:lang w:val="x-none" w:eastAsia="x-none"/>
        </w:rPr>
        <w:t xml:space="preserve"> .</w:t>
      </w:r>
      <w:proofErr w:type="gramEnd"/>
    </w:p>
    <w:p w14:paraId="763491CF" w14:textId="54B0C589" w:rsidR="00777D45" w:rsidRPr="00A12119" w:rsidRDefault="00777D45" w:rsidP="00777D45">
      <w:pPr>
        <w:keepNext/>
        <w:keepLines/>
        <w:spacing w:before="40" w:after="0" w:line="480" w:lineRule="auto"/>
        <w:outlineLvl w:val="2"/>
        <w:rPr>
          <w:rFonts w:eastAsia="Times New Roman"/>
          <w:b/>
          <w:szCs w:val="24"/>
          <w:lang w:val="x-none" w:eastAsia="x-none"/>
        </w:rPr>
      </w:pPr>
      <w:r w:rsidRPr="00A12119">
        <w:rPr>
          <w:rFonts w:eastAsia="Times New Roman"/>
          <w:b/>
          <w:szCs w:val="24"/>
          <w:lang w:val="en-GB" w:eastAsia="x-none"/>
        </w:rPr>
        <w:t>4.2 B</w:t>
      </w:r>
      <w:proofErr w:type="spellStart"/>
      <w:r w:rsidRPr="00A12119">
        <w:rPr>
          <w:rFonts w:eastAsia="Times New Roman"/>
          <w:b/>
          <w:szCs w:val="24"/>
          <w:lang w:val="x-none" w:eastAsia="x-none"/>
        </w:rPr>
        <w:t>arriers</w:t>
      </w:r>
      <w:proofErr w:type="spellEnd"/>
      <w:r w:rsidRPr="00A12119">
        <w:rPr>
          <w:rFonts w:eastAsia="Times New Roman"/>
          <w:b/>
          <w:szCs w:val="24"/>
          <w:lang w:val="x-none" w:eastAsia="x-none"/>
        </w:rPr>
        <w:t xml:space="preserve"> and Challenges Hindering Competence Development for Learners with Disabilities in Public Primary Schools in Rwanda</w:t>
      </w:r>
    </w:p>
    <w:p w14:paraId="59CAAB6F" w14:textId="087943BC" w:rsidR="00777D45" w:rsidRPr="00A12119" w:rsidRDefault="00777D45" w:rsidP="00777D45">
      <w:pPr>
        <w:spacing w:line="240" w:lineRule="auto"/>
      </w:pPr>
      <w:r w:rsidRPr="00A12119">
        <w:t xml:space="preserve">The objective of this paper was to </w:t>
      </w:r>
      <w:r w:rsidRPr="00A12119">
        <w:rPr>
          <w:szCs w:val="28"/>
        </w:rPr>
        <w:t xml:space="preserve">assess the </w:t>
      </w:r>
      <w:r w:rsidRPr="00A12119">
        <w:rPr>
          <w:szCs w:val="24"/>
        </w:rPr>
        <w:t xml:space="preserve">barriers and challenges </w:t>
      </w:r>
      <w:r w:rsidRPr="00A12119">
        <w:rPr>
          <w:szCs w:val="28"/>
        </w:rPr>
        <w:t>faced by learners with disability to enhance their competence in public primary schools in Rwanda</w:t>
      </w:r>
      <w:r w:rsidRPr="00A12119">
        <w:t xml:space="preserve">. To achieve this, data was gathered using both questionnaires and interviews. Questionnaires were distributed to students, teachers, and parents, while interviews were conducted with 12 head teachers and six education officials, which included two Sector Education Inspectors (SEIs), one District Education Officer (DEO), one District Director of Education (DDE), and one Disability Mainstreaming Officer at the district level </w:t>
      </w:r>
    </w:p>
    <w:p w14:paraId="4F1F9744" w14:textId="6FFBDFB8" w:rsidR="00777D45" w:rsidRPr="00A12119" w:rsidRDefault="00777D45" w:rsidP="00777D45">
      <w:pPr>
        <w:keepNext/>
        <w:keepLines/>
        <w:spacing w:before="40" w:after="0" w:line="240" w:lineRule="auto"/>
        <w:outlineLvl w:val="3"/>
        <w:rPr>
          <w:rFonts w:eastAsia="Times New Roman"/>
          <w:b/>
          <w:iCs/>
          <w:szCs w:val="20"/>
          <w:lang w:val="x-none" w:eastAsia="x-none"/>
        </w:rPr>
      </w:pPr>
      <w:r w:rsidRPr="00A12119">
        <w:rPr>
          <w:rFonts w:eastAsia="Times New Roman"/>
          <w:b/>
          <w:iCs/>
          <w:szCs w:val="20"/>
          <w:lang w:val="x-none" w:eastAsia="x-none"/>
        </w:rPr>
        <w:lastRenderedPageBreak/>
        <w:t>4.</w:t>
      </w:r>
      <w:r w:rsidRPr="00A12119">
        <w:rPr>
          <w:rFonts w:eastAsia="Times New Roman"/>
          <w:b/>
          <w:iCs/>
          <w:szCs w:val="20"/>
          <w:lang w:val="en-GB" w:eastAsia="x-none"/>
        </w:rPr>
        <w:t>2.1</w:t>
      </w:r>
      <w:r w:rsidRPr="00A12119">
        <w:rPr>
          <w:rFonts w:eastAsia="Times New Roman"/>
          <w:b/>
          <w:iCs/>
          <w:szCs w:val="20"/>
          <w:lang w:val="x-none" w:eastAsia="x-none"/>
        </w:rPr>
        <w:t xml:space="preserve"> Students Views on Barriers and Challenges Hindering Competence Development for Learners with Disabilities in Public Primary Schools in Rwanda</w:t>
      </w:r>
    </w:p>
    <w:p w14:paraId="09FAF2A9" w14:textId="344A27B3" w:rsidR="00777D45" w:rsidRPr="00A12119" w:rsidRDefault="00777D45" w:rsidP="00777D45">
      <w:pPr>
        <w:spacing w:line="240" w:lineRule="auto"/>
      </w:pPr>
      <w:r w:rsidRPr="00A12119">
        <w:t xml:space="preserve">This section presents and discusses students' views on the barriers and challenges hindering competence development for learners with disabilities in public primary schools in Rwanda. It explores how students perceive their learning environment, the support they receive from teachers and peers, and the accessibility of resources and facilities that impact their educational experience. The results displayed in the table 4. highlight students' perspectives on the barriers and challenges that hinder competence development for learners with disabilities in selected public primary schools in </w:t>
      </w:r>
      <w:proofErr w:type="spellStart"/>
      <w:r w:rsidRPr="00A12119">
        <w:t>Bugesera</w:t>
      </w:r>
      <w:proofErr w:type="spellEnd"/>
      <w:r w:rsidRPr="00A12119">
        <w:t xml:space="preserve"> District, </w:t>
      </w:r>
      <w:proofErr w:type="spellStart"/>
      <w:r w:rsidRPr="00A12119">
        <w:t>Rwanda.These</w:t>
      </w:r>
      <w:proofErr w:type="spellEnd"/>
      <w:r w:rsidRPr="00A12119">
        <w:t xml:space="preserve"> findings indicate that the majority of students expressed dissatisfaction with the accessibility and inclusivity of their school environment. Specifically, 79.1% of students disagreed that they have access to Braille machines to support their learning, with a mean score of 3.7 and a standard deviation of 1.1. This implies that there is a severe lack of necessary resources for visually impaired students, limiting their ability to fully engage in the learning process. Similarly, 67.7% of students disagreed that school buildings and facilities, such as playgrounds and pathways, are accessible for wheelchair users, yielding a mean of 3.4 and a standard deviation of 1.3. This evidences that the physical infrastructure in many schools is inadequate for students with mobility impairments, creating barriers to their full participation in school life.</w:t>
      </w:r>
    </w:p>
    <w:p w14:paraId="7B3BE088" w14:textId="5B3816ED" w:rsidR="00777D45" w:rsidRPr="00A12119" w:rsidRDefault="00777D45" w:rsidP="00777D45">
      <w:pPr>
        <w:spacing w:after="0"/>
        <w:rPr>
          <w:bCs/>
          <w:szCs w:val="24"/>
          <w:lang w:val="x-none" w:eastAsia="x-none"/>
        </w:rPr>
      </w:pPr>
      <w:r w:rsidRPr="00A12119">
        <w:rPr>
          <w:b/>
          <w:bCs/>
          <w:szCs w:val="20"/>
          <w:lang w:val="x-none" w:eastAsia="x-none"/>
        </w:rPr>
        <w:t>Table</w:t>
      </w:r>
      <w:r w:rsidRPr="00A12119">
        <w:rPr>
          <w:b/>
          <w:bCs/>
          <w:szCs w:val="20"/>
          <w:lang w:val="en-GB" w:eastAsia="x-none"/>
        </w:rPr>
        <w:t xml:space="preserve"> 4 </w:t>
      </w:r>
      <w:r w:rsidRPr="00A12119">
        <w:rPr>
          <w:b/>
          <w:bCs/>
          <w:szCs w:val="20"/>
          <w:lang w:val="x-none" w:eastAsia="x-none"/>
        </w:rPr>
        <w:t>Students Views on Barriers and Challenges Hindering Competence Development for Learners with Disabilities in Public Primary Schools in Rwanda</w:t>
      </w:r>
    </w:p>
    <w:tbl>
      <w:tblPr>
        <w:tblW w:w="10271" w:type="dxa"/>
        <w:tblInd w:w="5" w:type="dxa"/>
        <w:tblBorders>
          <w:bottom w:val="single" w:sz="18" w:space="0" w:color="auto"/>
        </w:tblBorders>
        <w:tblCellMar>
          <w:left w:w="0" w:type="dxa"/>
          <w:right w:w="0" w:type="dxa"/>
        </w:tblCellMar>
        <w:tblLook w:val="0000" w:firstRow="0" w:lastRow="0" w:firstColumn="0" w:lastColumn="0" w:noHBand="0" w:noVBand="0"/>
      </w:tblPr>
      <w:tblGrid>
        <w:gridCol w:w="2548"/>
        <w:gridCol w:w="512"/>
        <w:gridCol w:w="601"/>
        <w:gridCol w:w="684"/>
        <w:gridCol w:w="602"/>
        <w:gridCol w:w="519"/>
        <w:gridCol w:w="552"/>
        <w:gridCol w:w="530"/>
        <w:gridCol w:w="877"/>
        <w:gridCol w:w="590"/>
        <w:gridCol w:w="732"/>
        <w:gridCol w:w="758"/>
        <w:gridCol w:w="766"/>
      </w:tblGrid>
      <w:tr w:rsidR="00777D45" w:rsidRPr="00A12119" w14:paraId="75E8E711" w14:textId="77777777" w:rsidTr="003E446A">
        <w:trPr>
          <w:cantSplit/>
          <w:trHeight w:val="322"/>
        </w:trPr>
        <w:tc>
          <w:tcPr>
            <w:tcW w:w="2548" w:type="dxa"/>
            <w:vMerge w:val="restart"/>
            <w:tcBorders>
              <w:top w:val="single" w:sz="18" w:space="0" w:color="auto"/>
              <w:bottom w:val="nil"/>
            </w:tcBorders>
            <w:shd w:val="clear" w:color="auto" w:fill="FFFFFF"/>
            <w:vAlign w:val="bottom"/>
          </w:tcPr>
          <w:p w14:paraId="4321C8E0" w14:textId="77777777" w:rsidR="00777D45" w:rsidRPr="00A12119" w:rsidRDefault="00777D45" w:rsidP="003E446A">
            <w:pPr>
              <w:autoSpaceDE w:val="0"/>
              <w:autoSpaceDN w:val="0"/>
              <w:adjustRightInd w:val="0"/>
              <w:spacing w:line="276" w:lineRule="auto"/>
              <w:rPr>
                <w:b/>
                <w:sz w:val="18"/>
                <w:szCs w:val="18"/>
              </w:rPr>
            </w:pPr>
            <w:r w:rsidRPr="00A12119">
              <w:rPr>
                <w:b/>
                <w:sz w:val="18"/>
                <w:szCs w:val="18"/>
              </w:rPr>
              <w:t xml:space="preserve">Statement </w:t>
            </w:r>
          </w:p>
        </w:tc>
        <w:tc>
          <w:tcPr>
            <w:tcW w:w="1113" w:type="dxa"/>
            <w:gridSpan w:val="2"/>
            <w:tcBorders>
              <w:top w:val="single" w:sz="18" w:space="0" w:color="auto"/>
              <w:bottom w:val="nil"/>
            </w:tcBorders>
            <w:shd w:val="clear" w:color="auto" w:fill="FFFFFF"/>
            <w:vAlign w:val="bottom"/>
          </w:tcPr>
          <w:p w14:paraId="022422CE"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SA</w:t>
            </w:r>
          </w:p>
        </w:tc>
        <w:tc>
          <w:tcPr>
            <w:tcW w:w="1286" w:type="dxa"/>
            <w:gridSpan w:val="2"/>
            <w:tcBorders>
              <w:top w:val="single" w:sz="18" w:space="0" w:color="auto"/>
              <w:bottom w:val="nil"/>
            </w:tcBorders>
            <w:shd w:val="clear" w:color="auto" w:fill="FFFFFF"/>
            <w:vAlign w:val="bottom"/>
          </w:tcPr>
          <w:p w14:paraId="3F57DBC1"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A</w:t>
            </w:r>
          </w:p>
        </w:tc>
        <w:tc>
          <w:tcPr>
            <w:tcW w:w="1071" w:type="dxa"/>
            <w:gridSpan w:val="2"/>
            <w:tcBorders>
              <w:top w:val="single" w:sz="18" w:space="0" w:color="auto"/>
              <w:bottom w:val="nil"/>
            </w:tcBorders>
            <w:shd w:val="clear" w:color="auto" w:fill="FFFFFF"/>
            <w:vAlign w:val="bottom"/>
          </w:tcPr>
          <w:p w14:paraId="28964752"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NS</w:t>
            </w:r>
          </w:p>
        </w:tc>
        <w:tc>
          <w:tcPr>
            <w:tcW w:w="1407" w:type="dxa"/>
            <w:gridSpan w:val="2"/>
            <w:tcBorders>
              <w:top w:val="single" w:sz="18" w:space="0" w:color="auto"/>
              <w:bottom w:val="nil"/>
            </w:tcBorders>
            <w:shd w:val="clear" w:color="auto" w:fill="FFFFFF"/>
            <w:vAlign w:val="bottom"/>
          </w:tcPr>
          <w:p w14:paraId="283AD4DB"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D</w:t>
            </w:r>
          </w:p>
        </w:tc>
        <w:tc>
          <w:tcPr>
            <w:tcW w:w="1322" w:type="dxa"/>
            <w:gridSpan w:val="2"/>
            <w:tcBorders>
              <w:top w:val="single" w:sz="18" w:space="0" w:color="auto"/>
              <w:bottom w:val="nil"/>
            </w:tcBorders>
            <w:shd w:val="clear" w:color="auto" w:fill="FFFFFF"/>
            <w:vAlign w:val="bottom"/>
          </w:tcPr>
          <w:p w14:paraId="740494A5"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SD</w:t>
            </w:r>
          </w:p>
        </w:tc>
        <w:tc>
          <w:tcPr>
            <w:tcW w:w="1524" w:type="dxa"/>
            <w:gridSpan w:val="2"/>
            <w:tcBorders>
              <w:top w:val="single" w:sz="18" w:space="0" w:color="auto"/>
              <w:bottom w:val="nil"/>
            </w:tcBorders>
            <w:shd w:val="clear" w:color="auto" w:fill="FFFFFF"/>
            <w:vAlign w:val="bottom"/>
          </w:tcPr>
          <w:p w14:paraId="6EC77BE5" w14:textId="77777777" w:rsidR="00777D45" w:rsidRPr="00A12119" w:rsidRDefault="00777D45" w:rsidP="003E446A">
            <w:pPr>
              <w:autoSpaceDE w:val="0"/>
              <w:autoSpaceDN w:val="0"/>
              <w:adjustRightInd w:val="0"/>
              <w:spacing w:line="276" w:lineRule="auto"/>
              <w:ind w:left="60" w:right="60"/>
              <w:jc w:val="center"/>
              <w:rPr>
                <w:b/>
                <w:sz w:val="18"/>
                <w:szCs w:val="18"/>
              </w:rPr>
            </w:pPr>
          </w:p>
        </w:tc>
      </w:tr>
      <w:tr w:rsidR="00777D45" w:rsidRPr="00A12119" w14:paraId="030C5A74" w14:textId="77777777" w:rsidTr="003E446A">
        <w:trPr>
          <w:cantSplit/>
          <w:trHeight w:val="322"/>
        </w:trPr>
        <w:tc>
          <w:tcPr>
            <w:tcW w:w="2548" w:type="dxa"/>
            <w:vMerge/>
            <w:tcBorders>
              <w:bottom w:val="single" w:sz="18" w:space="0" w:color="auto"/>
            </w:tcBorders>
            <w:shd w:val="clear" w:color="auto" w:fill="FFFFFF"/>
            <w:vAlign w:val="bottom"/>
          </w:tcPr>
          <w:p w14:paraId="02F56028" w14:textId="77777777" w:rsidR="00777D45" w:rsidRPr="00A12119" w:rsidRDefault="00777D45" w:rsidP="003E446A">
            <w:pPr>
              <w:autoSpaceDE w:val="0"/>
              <w:autoSpaceDN w:val="0"/>
              <w:adjustRightInd w:val="0"/>
              <w:spacing w:line="276" w:lineRule="auto"/>
              <w:rPr>
                <w:b/>
                <w:sz w:val="18"/>
                <w:szCs w:val="18"/>
              </w:rPr>
            </w:pPr>
          </w:p>
        </w:tc>
        <w:tc>
          <w:tcPr>
            <w:tcW w:w="512" w:type="dxa"/>
            <w:tcBorders>
              <w:bottom w:val="single" w:sz="18" w:space="0" w:color="auto"/>
            </w:tcBorders>
            <w:shd w:val="clear" w:color="auto" w:fill="FFFFFF"/>
            <w:vAlign w:val="bottom"/>
          </w:tcPr>
          <w:p w14:paraId="1A767E14"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N</w:t>
            </w:r>
          </w:p>
        </w:tc>
        <w:tc>
          <w:tcPr>
            <w:tcW w:w="601" w:type="dxa"/>
            <w:tcBorders>
              <w:bottom w:val="single" w:sz="18" w:space="0" w:color="auto"/>
            </w:tcBorders>
            <w:shd w:val="clear" w:color="auto" w:fill="FFFFFF"/>
            <w:vAlign w:val="bottom"/>
          </w:tcPr>
          <w:p w14:paraId="4ECF8ACD"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w:t>
            </w:r>
          </w:p>
        </w:tc>
        <w:tc>
          <w:tcPr>
            <w:tcW w:w="684" w:type="dxa"/>
            <w:tcBorders>
              <w:bottom w:val="single" w:sz="18" w:space="0" w:color="auto"/>
            </w:tcBorders>
            <w:shd w:val="clear" w:color="auto" w:fill="FFFFFF"/>
            <w:vAlign w:val="bottom"/>
          </w:tcPr>
          <w:p w14:paraId="0B0CBA89"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N</w:t>
            </w:r>
          </w:p>
        </w:tc>
        <w:tc>
          <w:tcPr>
            <w:tcW w:w="602" w:type="dxa"/>
            <w:tcBorders>
              <w:bottom w:val="single" w:sz="18" w:space="0" w:color="auto"/>
            </w:tcBorders>
            <w:shd w:val="clear" w:color="auto" w:fill="FFFFFF"/>
            <w:vAlign w:val="bottom"/>
          </w:tcPr>
          <w:p w14:paraId="025CC801"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w:t>
            </w:r>
          </w:p>
        </w:tc>
        <w:tc>
          <w:tcPr>
            <w:tcW w:w="519" w:type="dxa"/>
            <w:tcBorders>
              <w:bottom w:val="single" w:sz="18" w:space="0" w:color="auto"/>
            </w:tcBorders>
            <w:shd w:val="clear" w:color="auto" w:fill="FFFFFF"/>
            <w:vAlign w:val="bottom"/>
          </w:tcPr>
          <w:p w14:paraId="3C71849D"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N</w:t>
            </w:r>
          </w:p>
        </w:tc>
        <w:tc>
          <w:tcPr>
            <w:tcW w:w="552" w:type="dxa"/>
            <w:tcBorders>
              <w:bottom w:val="single" w:sz="18" w:space="0" w:color="auto"/>
            </w:tcBorders>
            <w:shd w:val="clear" w:color="auto" w:fill="FFFFFF"/>
            <w:vAlign w:val="bottom"/>
          </w:tcPr>
          <w:p w14:paraId="69F941FE"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w:t>
            </w:r>
          </w:p>
        </w:tc>
        <w:tc>
          <w:tcPr>
            <w:tcW w:w="530" w:type="dxa"/>
            <w:tcBorders>
              <w:bottom w:val="single" w:sz="18" w:space="0" w:color="auto"/>
            </w:tcBorders>
            <w:shd w:val="clear" w:color="auto" w:fill="FFFFFF"/>
            <w:vAlign w:val="bottom"/>
          </w:tcPr>
          <w:p w14:paraId="1A659EA4"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N</w:t>
            </w:r>
          </w:p>
        </w:tc>
        <w:tc>
          <w:tcPr>
            <w:tcW w:w="877" w:type="dxa"/>
            <w:tcBorders>
              <w:bottom w:val="single" w:sz="18" w:space="0" w:color="auto"/>
            </w:tcBorders>
            <w:shd w:val="clear" w:color="auto" w:fill="FFFFFF"/>
            <w:vAlign w:val="bottom"/>
          </w:tcPr>
          <w:p w14:paraId="4783CC99"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w:t>
            </w:r>
          </w:p>
        </w:tc>
        <w:tc>
          <w:tcPr>
            <w:tcW w:w="590" w:type="dxa"/>
            <w:tcBorders>
              <w:bottom w:val="single" w:sz="18" w:space="0" w:color="auto"/>
            </w:tcBorders>
            <w:shd w:val="clear" w:color="auto" w:fill="FFFFFF"/>
            <w:vAlign w:val="bottom"/>
          </w:tcPr>
          <w:p w14:paraId="264CED50"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N</w:t>
            </w:r>
          </w:p>
        </w:tc>
        <w:tc>
          <w:tcPr>
            <w:tcW w:w="732" w:type="dxa"/>
            <w:tcBorders>
              <w:bottom w:val="single" w:sz="18" w:space="0" w:color="auto"/>
            </w:tcBorders>
            <w:shd w:val="clear" w:color="auto" w:fill="FFFFFF"/>
            <w:vAlign w:val="bottom"/>
          </w:tcPr>
          <w:p w14:paraId="7038E6D5"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w:t>
            </w:r>
          </w:p>
        </w:tc>
        <w:tc>
          <w:tcPr>
            <w:tcW w:w="758" w:type="dxa"/>
            <w:tcBorders>
              <w:bottom w:val="single" w:sz="18" w:space="0" w:color="auto"/>
            </w:tcBorders>
            <w:shd w:val="clear" w:color="auto" w:fill="FFFFFF"/>
            <w:vAlign w:val="bottom"/>
          </w:tcPr>
          <w:p w14:paraId="51FC723D"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Mean</w:t>
            </w:r>
          </w:p>
        </w:tc>
        <w:tc>
          <w:tcPr>
            <w:tcW w:w="766" w:type="dxa"/>
            <w:tcBorders>
              <w:bottom w:val="single" w:sz="18" w:space="0" w:color="auto"/>
            </w:tcBorders>
            <w:shd w:val="clear" w:color="auto" w:fill="FFFFFF"/>
            <w:vAlign w:val="bottom"/>
          </w:tcPr>
          <w:p w14:paraId="5CB7678C" w14:textId="77777777" w:rsidR="00777D45" w:rsidRPr="00A12119" w:rsidRDefault="00777D45" w:rsidP="003E446A">
            <w:pPr>
              <w:autoSpaceDE w:val="0"/>
              <w:autoSpaceDN w:val="0"/>
              <w:adjustRightInd w:val="0"/>
              <w:spacing w:line="276" w:lineRule="auto"/>
              <w:ind w:left="60" w:right="60"/>
              <w:jc w:val="center"/>
              <w:rPr>
                <w:b/>
                <w:sz w:val="18"/>
                <w:szCs w:val="18"/>
              </w:rPr>
            </w:pPr>
            <w:r w:rsidRPr="00A12119">
              <w:rPr>
                <w:b/>
                <w:sz w:val="18"/>
                <w:szCs w:val="18"/>
              </w:rPr>
              <w:t>Std</w:t>
            </w:r>
          </w:p>
        </w:tc>
      </w:tr>
      <w:tr w:rsidR="00777D45" w:rsidRPr="00A12119" w14:paraId="4EE950B9" w14:textId="77777777" w:rsidTr="003E446A">
        <w:trPr>
          <w:cantSplit/>
          <w:trHeight w:val="327"/>
        </w:trPr>
        <w:tc>
          <w:tcPr>
            <w:tcW w:w="2548" w:type="dxa"/>
            <w:tcBorders>
              <w:top w:val="single" w:sz="18" w:space="0" w:color="auto"/>
            </w:tcBorders>
          </w:tcPr>
          <w:p w14:paraId="0BF6B989" w14:textId="77777777" w:rsidR="00777D45" w:rsidRPr="00A12119" w:rsidRDefault="00777D45" w:rsidP="003E446A">
            <w:pPr>
              <w:spacing w:line="240" w:lineRule="auto"/>
              <w:rPr>
                <w:sz w:val="18"/>
                <w:szCs w:val="18"/>
              </w:rPr>
            </w:pPr>
            <w:r w:rsidRPr="00A12119">
              <w:rPr>
                <w:sz w:val="18"/>
                <w:szCs w:val="18"/>
              </w:rPr>
              <w:t>I have braille machines to help my learning.</w:t>
            </w:r>
          </w:p>
        </w:tc>
        <w:tc>
          <w:tcPr>
            <w:tcW w:w="512" w:type="dxa"/>
            <w:tcBorders>
              <w:top w:val="single" w:sz="18" w:space="0" w:color="auto"/>
            </w:tcBorders>
            <w:vAlign w:val="center"/>
          </w:tcPr>
          <w:p w14:paraId="13386264" w14:textId="77777777" w:rsidR="00777D45" w:rsidRPr="00A12119" w:rsidRDefault="00777D45" w:rsidP="003E446A">
            <w:pPr>
              <w:jc w:val="center"/>
              <w:rPr>
                <w:sz w:val="18"/>
                <w:szCs w:val="18"/>
              </w:rPr>
            </w:pPr>
            <w:r w:rsidRPr="00A12119">
              <w:rPr>
                <w:sz w:val="18"/>
                <w:szCs w:val="18"/>
              </w:rPr>
              <w:t>10</w:t>
            </w:r>
          </w:p>
        </w:tc>
        <w:tc>
          <w:tcPr>
            <w:tcW w:w="601" w:type="dxa"/>
            <w:tcBorders>
              <w:top w:val="single" w:sz="18" w:space="0" w:color="auto"/>
            </w:tcBorders>
            <w:vAlign w:val="center"/>
          </w:tcPr>
          <w:p w14:paraId="75234179" w14:textId="77777777" w:rsidR="00777D45" w:rsidRPr="00A12119" w:rsidRDefault="00777D45" w:rsidP="003E446A">
            <w:pPr>
              <w:jc w:val="center"/>
              <w:rPr>
                <w:sz w:val="18"/>
                <w:szCs w:val="18"/>
              </w:rPr>
            </w:pPr>
            <w:r w:rsidRPr="00A12119">
              <w:rPr>
                <w:sz w:val="18"/>
                <w:szCs w:val="18"/>
              </w:rPr>
              <w:t>8.1</w:t>
            </w:r>
          </w:p>
        </w:tc>
        <w:tc>
          <w:tcPr>
            <w:tcW w:w="684" w:type="dxa"/>
            <w:tcBorders>
              <w:top w:val="single" w:sz="18" w:space="0" w:color="auto"/>
            </w:tcBorders>
            <w:vAlign w:val="center"/>
          </w:tcPr>
          <w:p w14:paraId="6493C7E3" w14:textId="77777777" w:rsidR="00777D45" w:rsidRPr="00A12119" w:rsidRDefault="00777D45" w:rsidP="003E446A">
            <w:pPr>
              <w:jc w:val="center"/>
              <w:rPr>
                <w:sz w:val="18"/>
                <w:szCs w:val="18"/>
              </w:rPr>
            </w:pPr>
            <w:r w:rsidRPr="00A12119">
              <w:rPr>
                <w:sz w:val="18"/>
                <w:szCs w:val="18"/>
              </w:rPr>
              <w:t>14</w:t>
            </w:r>
          </w:p>
        </w:tc>
        <w:tc>
          <w:tcPr>
            <w:tcW w:w="602" w:type="dxa"/>
            <w:tcBorders>
              <w:top w:val="single" w:sz="18" w:space="0" w:color="auto"/>
            </w:tcBorders>
            <w:vAlign w:val="center"/>
          </w:tcPr>
          <w:p w14:paraId="14683A8A" w14:textId="77777777" w:rsidR="00777D45" w:rsidRPr="00A12119" w:rsidRDefault="00777D45" w:rsidP="003E446A">
            <w:pPr>
              <w:jc w:val="center"/>
              <w:rPr>
                <w:sz w:val="18"/>
                <w:szCs w:val="18"/>
              </w:rPr>
            </w:pPr>
            <w:r w:rsidRPr="00A12119">
              <w:rPr>
                <w:sz w:val="18"/>
                <w:szCs w:val="18"/>
              </w:rPr>
              <w:t>11.3</w:t>
            </w:r>
          </w:p>
        </w:tc>
        <w:tc>
          <w:tcPr>
            <w:tcW w:w="519" w:type="dxa"/>
            <w:tcBorders>
              <w:top w:val="single" w:sz="18" w:space="0" w:color="auto"/>
            </w:tcBorders>
            <w:vAlign w:val="center"/>
          </w:tcPr>
          <w:p w14:paraId="7D9A8942" w14:textId="77777777" w:rsidR="00777D45" w:rsidRPr="00A12119" w:rsidRDefault="00777D45" w:rsidP="003E446A">
            <w:pPr>
              <w:jc w:val="center"/>
              <w:rPr>
                <w:sz w:val="18"/>
                <w:szCs w:val="18"/>
              </w:rPr>
            </w:pPr>
            <w:r w:rsidRPr="00A12119">
              <w:rPr>
                <w:sz w:val="18"/>
                <w:szCs w:val="18"/>
              </w:rPr>
              <w:t>2</w:t>
            </w:r>
          </w:p>
        </w:tc>
        <w:tc>
          <w:tcPr>
            <w:tcW w:w="552" w:type="dxa"/>
            <w:tcBorders>
              <w:top w:val="single" w:sz="18" w:space="0" w:color="auto"/>
            </w:tcBorders>
            <w:vAlign w:val="center"/>
          </w:tcPr>
          <w:p w14:paraId="2C90B3F8" w14:textId="77777777" w:rsidR="00777D45" w:rsidRPr="00A12119" w:rsidRDefault="00777D45" w:rsidP="003E446A">
            <w:pPr>
              <w:jc w:val="center"/>
              <w:rPr>
                <w:sz w:val="18"/>
                <w:szCs w:val="18"/>
              </w:rPr>
            </w:pPr>
            <w:r w:rsidRPr="00A12119">
              <w:rPr>
                <w:sz w:val="18"/>
                <w:szCs w:val="18"/>
              </w:rPr>
              <w:t>1.6</w:t>
            </w:r>
          </w:p>
        </w:tc>
        <w:tc>
          <w:tcPr>
            <w:tcW w:w="530" w:type="dxa"/>
            <w:tcBorders>
              <w:top w:val="single" w:sz="18" w:space="0" w:color="auto"/>
            </w:tcBorders>
            <w:vAlign w:val="center"/>
          </w:tcPr>
          <w:p w14:paraId="465508D6" w14:textId="77777777" w:rsidR="00777D45" w:rsidRPr="00A12119" w:rsidRDefault="00777D45" w:rsidP="003E446A">
            <w:pPr>
              <w:jc w:val="center"/>
              <w:rPr>
                <w:sz w:val="18"/>
                <w:szCs w:val="18"/>
              </w:rPr>
            </w:pPr>
            <w:r w:rsidRPr="00A12119">
              <w:rPr>
                <w:sz w:val="18"/>
                <w:szCs w:val="18"/>
              </w:rPr>
              <w:t>70</w:t>
            </w:r>
          </w:p>
        </w:tc>
        <w:tc>
          <w:tcPr>
            <w:tcW w:w="877" w:type="dxa"/>
            <w:tcBorders>
              <w:top w:val="single" w:sz="18" w:space="0" w:color="auto"/>
            </w:tcBorders>
            <w:vAlign w:val="center"/>
          </w:tcPr>
          <w:p w14:paraId="4740C81E" w14:textId="77777777" w:rsidR="00777D45" w:rsidRPr="00A12119" w:rsidRDefault="00777D45" w:rsidP="003E446A">
            <w:pPr>
              <w:jc w:val="center"/>
              <w:rPr>
                <w:sz w:val="18"/>
                <w:szCs w:val="18"/>
              </w:rPr>
            </w:pPr>
            <w:r w:rsidRPr="00A12119">
              <w:rPr>
                <w:sz w:val="18"/>
                <w:szCs w:val="18"/>
              </w:rPr>
              <w:t>56.5</w:t>
            </w:r>
          </w:p>
        </w:tc>
        <w:tc>
          <w:tcPr>
            <w:tcW w:w="590" w:type="dxa"/>
            <w:tcBorders>
              <w:top w:val="single" w:sz="18" w:space="0" w:color="auto"/>
            </w:tcBorders>
            <w:vAlign w:val="center"/>
          </w:tcPr>
          <w:p w14:paraId="1B4A0097" w14:textId="77777777" w:rsidR="00777D45" w:rsidRPr="00A12119" w:rsidRDefault="00777D45" w:rsidP="003E446A">
            <w:pPr>
              <w:jc w:val="center"/>
              <w:rPr>
                <w:sz w:val="18"/>
                <w:szCs w:val="18"/>
              </w:rPr>
            </w:pPr>
            <w:r w:rsidRPr="00A12119">
              <w:rPr>
                <w:sz w:val="18"/>
                <w:szCs w:val="18"/>
              </w:rPr>
              <w:t>24</w:t>
            </w:r>
          </w:p>
        </w:tc>
        <w:tc>
          <w:tcPr>
            <w:tcW w:w="732" w:type="dxa"/>
            <w:tcBorders>
              <w:top w:val="single" w:sz="18" w:space="0" w:color="auto"/>
            </w:tcBorders>
            <w:vAlign w:val="center"/>
          </w:tcPr>
          <w:p w14:paraId="01056498" w14:textId="77777777" w:rsidR="00777D45" w:rsidRPr="00A12119" w:rsidRDefault="00777D45" w:rsidP="003E446A">
            <w:pPr>
              <w:jc w:val="center"/>
              <w:rPr>
                <w:sz w:val="18"/>
                <w:szCs w:val="18"/>
              </w:rPr>
            </w:pPr>
            <w:r w:rsidRPr="00A12119">
              <w:rPr>
                <w:sz w:val="18"/>
                <w:szCs w:val="18"/>
              </w:rPr>
              <w:t>22.6</w:t>
            </w:r>
          </w:p>
        </w:tc>
        <w:tc>
          <w:tcPr>
            <w:tcW w:w="758" w:type="dxa"/>
            <w:tcBorders>
              <w:top w:val="single" w:sz="18" w:space="0" w:color="auto"/>
            </w:tcBorders>
            <w:vAlign w:val="center"/>
          </w:tcPr>
          <w:p w14:paraId="46F0D67D" w14:textId="77777777" w:rsidR="00777D45" w:rsidRPr="00A12119" w:rsidRDefault="00777D45" w:rsidP="003E446A">
            <w:pPr>
              <w:jc w:val="center"/>
              <w:rPr>
                <w:sz w:val="18"/>
                <w:szCs w:val="18"/>
              </w:rPr>
            </w:pPr>
            <w:r w:rsidRPr="00A12119">
              <w:rPr>
                <w:sz w:val="18"/>
                <w:szCs w:val="18"/>
              </w:rPr>
              <w:t>3.7</w:t>
            </w:r>
          </w:p>
        </w:tc>
        <w:tc>
          <w:tcPr>
            <w:tcW w:w="766" w:type="dxa"/>
            <w:tcBorders>
              <w:top w:val="single" w:sz="18" w:space="0" w:color="auto"/>
            </w:tcBorders>
            <w:vAlign w:val="center"/>
          </w:tcPr>
          <w:p w14:paraId="206146E4" w14:textId="77777777" w:rsidR="00777D45" w:rsidRPr="00A12119" w:rsidRDefault="00777D45" w:rsidP="003E446A">
            <w:pPr>
              <w:jc w:val="center"/>
              <w:rPr>
                <w:sz w:val="18"/>
                <w:szCs w:val="18"/>
              </w:rPr>
            </w:pPr>
            <w:r w:rsidRPr="00A12119">
              <w:rPr>
                <w:sz w:val="18"/>
                <w:szCs w:val="18"/>
              </w:rPr>
              <w:t>1.1</w:t>
            </w:r>
          </w:p>
        </w:tc>
      </w:tr>
      <w:tr w:rsidR="00777D45" w:rsidRPr="00A12119" w14:paraId="72FF7D92" w14:textId="77777777" w:rsidTr="003E446A">
        <w:trPr>
          <w:cantSplit/>
          <w:trHeight w:val="443"/>
        </w:trPr>
        <w:tc>
          <w:tcPr>
            <w:tcW w:w="2548" w:type="dxa"/>
          </w:tcPr>
          <w:p w14:paraId="67CAB660" w14:textId="77777777" w:rsidR="00777D45" w:rsidRPr="00A12119" w:rsidRDefault="00777D45" w:rsidP="003E446A">
            <w:pPr>
              <w:spacing w:line="240" w:lineRule="auto"/>
              <w:rPr>
                <w:sz w:val="18"/>
                <w:szCs w:val="18"/>
              </w:rPr>
            </w:pPr>
            <w:r w:rsidRPr="00A12119">
              <w:rPr>
                <w:sz w:val="18"/>
                <w:szCs w:val="18"/>
              </w:rPr>
              <w:t>My school buildings and facilities like playgrounds, pathways are accessible and paths where wheelchairs can pass.</w:t>
            </w:r>
          </w:p>
        </w:tc>
        <w:tc>
          <w:tcPr>
            <w:tcW w:w="512" w:type="dxa"/>
            <w:vAlign w:val="center"/>
          </w:tcPr>
          <w:p w14:paraId="66C373AA" w14:textId="77777777" w:rsidR="00777D45" w:rsidRPr="00A12119" w:rsidRDefault="00777D45" w:rsidP="003E446A">
            <w:pPr>
              <w:jc w:val="center"/>
              <w:rPr>
                <w:sz w:val="18"/>
                <w:szCs w:val="18"/>
              </w:rPr>
            </w:pPr>
            <w:r w:rsidRPr="00A12119">
              <w:rPr>
                <w:sz w:val="18"/>
                <w:szCs w:val="18"/>
              </w:rPr>
              <w:t>16</w:t>
            </w:r>
          </w:p>
        </w:tc>
        <w:tc>
          <w:tcPr>
            <w:tcW w:w="601" w:type="dxa"/>
            <w:vAlign w:val="center"/>
          </w:tcPr>
          <w:p w14:paraId="73392516" w14:textId="77777777" w:rsidR="00777D45" w:rsidRPr="00A12119" w:rsidRDefault="00777D45" w:rsidP="003E446A">
            <w:pPr>
              <w:jc w:val="center"/>
              <w:rPr>
                <w:sz w:val="18"/>
                <w:szCs w:val="18"/>
              </w:rPr>
            </w:pPr>
            <w:r w:rsidRPr="00A12119">
              <w:rPr>
                <w:sz w:val="18"/>
                <w:szCs w:val="18"/>
              </w:rPr>
              <w:t>12.9</w:t>
            </w:r>
          </w:p>
        </w:tc>
        <w:tc>
          <w:tcPr>
            <w:tcW w:w="684" w:type="dxa"/>
            <w:vAlign w:val="center"/>
          </w:tcPr>
          <w:p w14:paraId="72509F25" w14:textId="77777777" w:rsidR="00777D45" w:rsidRPr="00A12119" w:rsidRDefault="00777D45" w:rsidP="003E446A">
            <w:pPr>
              <w:jc w:val="center"/>
              <w:rPr>
                <w:sz w:val="18"/>
                <w:szCs w:val="18"/>
              </w:rPr>
            </w:pPr>
            <w:r w:rsidRPr="00A12119">
              <w:rPr>
                <w:sz w:val="18"/>
                <w:szCs w:val="18"/>
              </w:rPr>
              <w:t>21</w:t>
            </w:r>
          </w:p>
        </w:tc>
        <w:tc>
          <w:tcPr>
            <w:tcW w:w="602" w:type="dxa"/>
            <w:vAlign w:val="center"/>
          </w:tcPr>
          <w:p w14:paraId="19F64CD9" w14:textId="77777777" w:rsidR="00777D45" w:rsidRPr="00A12119" w:rsidRDefault="00777D45" w:rsidP="003E446A">
            <w:pPr>
              <w:jc w:val="center"/>
              <w:rPr>
                <w:sz w:val="18"/>
                <w:szCs w:val="18"/>
              </w:rPr>
            </w:pPr>
            <w:r w:rsidRPr="00A12119">
              <w:rPr>
                <w:sz w:val="18"/>
                <w:szCs w:val="18"/>
              </w:rPr>
              <w:t>16.9</w:t>
            </w:r>
          </w:p>
        </w:tc>
        <w:tc>
          <w:tcPr>
            <w:tcW w:w="519" w:type="dxa"/>
            <w:vAlign w:val="center"/>
          </w:tcPr>
          <w:p w14:paraId="18EEE4CB" w14:textId="77777777" w:rsidR="00777D45" w:rsidRPr="00A12119" w:rsidRDefault="00777D45" w:rsidP="003E446A">
            <w:pPr>
              <w:jc w:val="center"/>
              <w:rPr>
                <w:sz w:val="18"/>
                <w:szCs w:val="18"/>
              </w:rPr>
            </w:pPr>
            <w:r w:rsidRPr="00A12119">
              <w:rPr>
                <w:sz w:val="18"/>
                <w:szCs w:val="18"/>
              </w:rPr>
              <w:t>3</w:t>
            </w:r>
          </w:p>
        </w:tc>
        <w:tc>
          <w:tcPr>
            <w:tcW w:w="552" w:type="dxa"/>
            <w:vAlign w:val="center"/>
          </w:tcPr>
          <w:p w14:paraId="1FCC0FEC" w14:textId="77777777" w:rsidR="00777D45" w:rsidRPr="00A12119" w:rsidRDefault="00777D45" w:rsidP="003E446A">
            <w:pPr>
              <w:jc w:val="center"/>
              <w:rPr>
                <w:sz w:val="18"/>
                <w:szCs w:val="18"/>
              </w:rPr>
            </w:pPr>
            <w:r w:rsidRPr="00A12119">
              <w:rPr>
                <w:sz w:val="18"/>
                <w:szCs w:val="18"/>
              </w:rPr>
              <w:t>2.4</w:t>
            </w:r>
          </w:p>
        </w:tc>
        <w:tc>
          <w:tcPr>
            <w:tcW w:w="530" w:type="dxa"/>
            <w:vAlign w:val="center"/>
          </w:tcPr>
          <w:p w14:paraId="728B91D8" w14:textId="77777777" w:rsidR="00777D45" w:rsidRPr="00A12119" w:rsidRDefault="00777D45" w:rsidP="003E446A">
            <w:pPr>
              <w:jc w:val="center"/>
              <w:rPr>
                <w:sz w:val="18"/>
                <w:szCs w:val="18"/>
              </w:rPr>
            </w:pPr>
            <w:r w:rsidRPr="00A12119">
              <w:rPr>
                <w:sz w:val="18"/>
                <w:szCs w:val="18"/>
              </w:rPr>
              <w:t>63</w:t>
            </w:r>
          </w:p>
        </w:tc>
        <w:tc>
          <w:tcPr>
            <w:tcW w:w="877" w:type="dxa"/>
            <w:vAlign w:val="center"/>
          </w:tcPr>
          <w:p w14:paraId="6F6705C0" w14:textId="77777777" w:rsidR="00777D45" w:rsidRPr="00A12119" w:rsidRDefault="00777D45" w:rsidP="003E446A">
            <w:pPr>
              <w:jc w:val="center"/>
              <w:rPr>
                <w:sz w:val="18"/>
                <w:szCs w:val="18"/>
              </w:rPr>
            </w:pPr>
            <w:r w:rsidRPr="00A12119">
              <w:rPr>
                <w:sz w:val="18"/>
                <w:szCs w:val="18"/>
              </w:rPr>
              <w:t>50.8</w:t>
            </w:r>
          </w:p>
        </w:tc>
        <w:tc>
          <w:tcPr>
            <w:tcW w:w="590" w:type="dxa"/>
            <w:vAlign w:val="center"/>
          </w:tcPr>
          <w:p w14:paraId="5E54815F" w14:textId="77777777" w:rsidR="00777D45" w:rsidRPr="00A12119" w:rsidRDefault="00777D45" w:rsidP="003E446A">
            <w:pPr>
              <w:jc w:val="center"/>
              <w:rPr>
                <w:sz w:val="18"/>
                <w:szCs w:val="18"/>
              </w:rPr>
            </w:pPr>
            <w:r w:rsidRPr="00A12119">
              <w:rPr>
                <w:sz w:val="18"/>
                <w:szCs w:val="18"/>
              </w:rPr>
              <w:t>21</w:t>
            </w:r>
          </w:p>
        </w:tc>
        <w:tc>
          <w:tcPr>
            <w:tcW w:w="732" w:type="dxa"/>
            <w:vAlign w:val="center"/>
          </w:tcPr>
          <w:p w14:paraId="6AF405A2" w14:textId="77777777" w:rsidR="00777D45" w:rsidRPr="00A12119" w:rsidRDefault="00777D45" w:rsidP="003E446A">
            <w:pPr>
              <w:jc w:val="center"/>
              <w:rPr>
                <w:sz w:val="18"/>
                <w:szCs w:val="18"/>
              </w:rPr>
            </w:pPr>
            <w:r w:rsidRPr="00A12119">
              <w:rPr>
                <w:sz w:val="18"/>
                <w:szCs w:val="18"/>
              </w:rPr>
              <w:t>16.9</w:t>
            </w:r>
          </w:p>
        </w:tc>
        <w:tc>
          <w:tcPr>
            <w:tcW w:w="758" w:type="dxa"/>
            <w:vAlign w:val="center"/>
          </w:tcPr>
          <w:p w14:paraId="2E88F5D0" w14:textId="77777777" w:rsidR="00777D45" w:rsidRPr="00A12119" w:rsidRDefault="00777D45" w:rsidP="003E446A">
            <w:pPr>
              <w:jc w:val="center"/>
              <w:rPr>
                <w:sz w:val="18"/>
                <w:szCs w:val="18"/>
              </w:rPr>
            </w:pPr>
            <w:r w:rsidRPr="00A12119">
              <w:rPr>
                <w:sz w:val="18"/>
                <w:szCs w:val="18"/>
              </w:rPr>
              <w:t>3.4</w:t>
            </w:r>
          </w:p>
        </w:tc>
        <w:tc>
          <w:tcPr>
            <w:tcW w:w="766" w:type="dxa"/>
            <w:vAlign w:val="center"/>
          </w:tcPr>
          <w:p w14:paraId="574AFE02" w14:textId="77777777" w:rsidR="00777D45" w:rsidRPr="00A12119" w:rsidRDefault="00777D45" w:rsidP="003E446A">
            <w:pPr>
              <w:jc w:val="center"/>
              <w:rPr>
                <w:sz w:val="18"/>
                <w:szCs w:val="18"/>
              </w:rPr>
            </w:pPr>
            <w:r w:rsidRPr="00A12119">
              <w:rPr>
                <w:sz w:val="18"/>
                <w:szCs w:val="18"/>
              </w:rPr>
              <w:t>1.3</w:t>
            </w:r>
          </w:p>
        </w:tc>
      </w:tr>
      <w:tr w:rsidR="00777D45" w:rsidRPr="00A12119" w14:paraId="40F390AD" w14:textId="77777777" w:rsidTr="003E446A">
        <w:trPr>
          <w:cantSplit/>
          <w:trHeight w:val="433"/>
        </w:trPr>
        <w:tc>
          <w:tcPr>
            <w:tcW w:w="2548" w:type="dxa"/>
          </w:tcPr>
          <w:p w14:paraId="4E814AFD" w14:textId="77777777" w:rsidR="00777D45" w:rsidRPr="00A12119" w:rsidRDefault="00777D45" w:rsidP="003E446A">
            <w:pPr>
              <w:spacing w:line="240" w:lineRule="auto"/>
              <w:rPr>
                <w:sz w:val="18"/>
                <w:szCs w:val="18"/>
              </w:rPr>
            </w:pPr>
            <w:r w:rsidRPr="00A12119">
              <w:rPr>
                <w:sz w:val="18"/>
                <w:szCs w:val="18"/>
              </w:rPr>
              <w:t>I participate in extracurricular activities and school events.</w:t>
            </w:r>
          </w:p>
        </w:tc>
        <w:tc>
          <w:tcPr>
            <w:tcW w:w="512" w:type="dxa"/>
            <w:vAlign w:val="center"/>
          </w:tcPr>
          <w:p w14:paraId="5126BCFA" w14:textId="77777777" w:rsidR="00777D45" w:rsidRPr="00A12119" w:rsidRDefault="00777D45" w:rsidP="003E446A">
            <w:pPr>
              <w:jc w:val="center"/>
              <w:rPr>
                <w:sz w:val="18"/>
                <w:szCs w:val="18"/>
              </w:rPr>
            </w:pPr>
            <w:r w:rsidRPr="00A12119">
              <w:rPr>
                <w:sz w:val="18"/>
                <w:szCs w:val="18"/>
              </w:rPr>
              <w:t>12</w:t>
            </w:r>
          </w:p>
        </w:tc>
        <w:tc>
          <w:tcPr>
            <w:tcW w:w="601" w:type="dxa"/>
            <w:vAlign w:val="center"/>
          </w:tcPr>
          <w:p w14:paraId="562CA054" w14:textId="77777777" w:rsidR="00777D45" w:rsidRPr="00A12119" w:rsidRDefault="00777D45" w:rsidP="003E446A">
            <w:pPr>
              <w:jc w:val="center"/>
              <w:rPr>
                <w:sz w:val="18"/>
                <w:szCs w:val="18"/>
              </w:rPr>
            </w:pPr>
            <w:r w:rsidRPr="00A12119">
              <w:rPr>
                <w:sz w:val="18"/>
                <w:szCs w:val="18"/>
              </w:rPr>
              <w:t>9.7</w:t>
            </w:r>
          </w:p>
        </w:tc>
        <w:tc>
          <w:tcPr>
            <w:tcW w:w="684" w:type="dxa"/>
            <w:vAlign w:val="center"/>
          </w:tcPr>
          <w:p w14:paraId="090FAABC" w14:textId="77777777" w:rsidR="00777D45" w:rsidRPr="00A12119" w:rsidRDefault="00777D45" w:rsidP="003E446A">
            <w:pPr>
              <w:jc w:val="center"/>
              <w:rPr>
                <w:sz w:val="18"/>
                <w:szCs w:val="18"/>
              </w:rPr>
            </w:pPr>
            <w:r w:rsidRPr="00A12119">
              <w:rPr>
                <w:sz w:val="18"/>
                <w:szCs w:val="18"/>
              </w:rPr>
              <w:t>27</w:t>
            </w:r>
          </w:p>
        </w:tc>
        <w:tc>
          <w:tcPr>
            <w:tcW w:w="602" w:type="dxa"/>
            <w:vAlign w:val="center"/>
          </w:tcPr>
          <w:p w14:paraId="39159735" w14:textId="77777777" w:rsidR="00777D45" w:rsidRPr="00A12119" w:rsidRDefault="00777D45" w:rsidP="003E446A">
            <w:pPr>
              <w:jc w:val="center"/>
              <w:rPr>
                <w:sz w:val="18"/>
                <w:szCs w:val="18"/>
              </w:rPr>
            </w:pPr>
            <w:r w:rsidRPr="00A12119">
              <w:rPr>
                <w:sz w:val="18"/>
                <w:szCs w:val="18"/>
              </w:rPr>
              <w:t>21.8</w:t>
            </w:r>
          </w:p>
        </w:tc>
        <w:tc>
          <w:tcPr>
            <w:tcW w:w="519" w:type="dxa"/>
            <w:vAlign w:val="center"/>
          </w:tcPr>
          <w:p w14:paraId="0C56ACD7" w14:textId="77777777" w:rsidR="00777D45" w:rsidRPr="00A12119" w:rsidRDefault="00777D45" w:rsidP="003E446A">
            <w:pPr>
              <w:jc w:val="center"/>
              <w:rPr>
                <w:sz w:val="18"/>
                <w:szCs w:val="18"/>
              </w:rPr>
            </w:pPr>
            <w:r w:rsidRPr="00A12119">
              <w:rPr>
                <w:sz w:val="18"/>
                <w:szCs w:val="18"/>
              </w:rPr>
              <w:t>9</w:t>
            </w:r>
          </w:p>
        </w:tc>
        <w:tc>
          <w:tcPr>
            <w:tcW w:w="552" w:type="dxa"/>
            <w:vAlign w:val="center"/>
          </w:tcPr>
          <w:p w14:paraId="74316CC0" w14:textId="77777777" w:rsidR="00777D45" w:rsidRPr="00A12119" w:rsidRDefault="00777D45" w:rsidP="003E446A">
            <w:pPr>
              <w:jc w:val="center"/>
              <w:rPr>
                <w:sz w:val="18"/>
                <w:szCs w:val="18"/>
              </w:rPr>
            </w:pPr>
            <w:r w:rsidRPr="00A12119">
              <w:rPr>
                <w:sz w:val="18"/>
                <w:szCs w:val="18"/>
              </w:rPr>
              <w:t>7.3</w:t>
            </w:r>
          </w:p>
        </w:tc>
        <w:tc>
          <w:tcPr>
            <w:tcW w:w="530" w:type="dxa"/>
            <w:vAlign w:val="center"/>
          </w:tcPr>
          <w:p w14:paraId="2725E7E1" w14:textId="77777777" w:rsidR="00777D45" w:rsidRPr="00A12119" w:rsidRDefault="00777D45" w:rsidP="003E446A">
            <w:pPr>
              <w:jc w:val="center"/>
              <w:rPr>
                <w:sz w:val="18"/>
                <w:szCs w:val="18"/>
              </w:rPr>
            </w:pPr>
            <w:r w:rsidRPr="00A12119">
              <w:rPr>
                <w:sz w:val="18"/>
                <w:szCs w:val="18"/>
              </w:rPr>
              <w:t>50</w:t>
            </w:r>
          </w:p>
        </w:tc>
        <w:tc>
          <w:tcPr>
            <w:tcW w:w="877" w:type="dxa"/>
            <w:vAlign w:val="center"/>
          </w:tcPr>
          <w:p w14:paraId="743D6C64" w14:textId="77777777" w:rsidR="00777D45" w:rsidRPr="00A12119" w:rsidRDefault="00777D45" w:rsidP="003E446A">
            <w:pPr>
              <w:jc w:val="center"/>
              <w:rPr>
                <w:sz w:val="18"/>
                <w:szCs w:val="18"/>
              </w:rPr>
            </w:pPr>
            <w:r w:rsidRPr="00A12119">
              <w:rPr>
                <w:sz w:val="18"/>
                <w:szCs w:val="18"/>
              </w:rPr>
              <w:t>40.3</w:t>
            </w:r>
          </w:p>
        </w:tc>
        <w:tc>
          <w:tcPr>
            <w:tcW w:w="590" w:type="dxa"/>
            <w:vAlign w:val="center"/>
          </w:tcPr>
          <w:p w14:paraId="7374275E" w14:textId="77777777" w:rsidR="00777D45" w:rsidRPr="00A12119" w:rsidRDefault="00777D45" w:rsidP="003E446A">
            <w:pPr>
              <w:jc w:val="center"/>
              <w:rPr>
                <w:sz w:val="18"/>
                <w:szCs w:val="18"/>
              </w:rPr>
            </w:pPr>
            <w:r w:rsidRPr="00A12119">
              <w:rPr>
                <w:sz w:val="18"/>
                <w:szCs w:val="18"/>
              </w:rPr>
              <w:t>26</w:t>
            </w:r>
          </w:p>
        </w:tc>
        <w:tc>
          <w:tcPr>
            <w:tcW w:w="732" w:type="dxa"/>
            <w:vAlign w:val="center"/>
          </w:tcPr>
          <w:p w14:paraId="4A1748D8" w14:textId="77777777" w:rsidR="00777D45" w:rsidRPr="00A12119" w:rsidRDefault="00777D45" w:rsidP="003E446A">
            <w:pPr>
              <w:jc w:val="center"/>
              <w:rPr>
                <w:sz w:val="18"/>
                <w:szCs w:val="18"/>
              </w:rPr>
            </w:pPr>
            <w:r w:rsidRPr="00A12119">
              <w:rPr>
                <w:sz w:val="18"/>
                <w:szCs w:val="18"/>
              </w:rPr>
              <w:t>21.0</w:t>
            </w:r>
          </w:p>
        </w:tc>
        <w:tc>
          <w:tcPr>
            <w:tcW w:w="758" w:type="dxa"/>
            <w:vAlign w:val="center"/>
          </w:tcPr>
          <w:p w14:paraId="7A525E82" w14:textId="77777777" w:rsidR="00777D45" w:rsidRPr="00A12119" w:rsidRDefault="00777D45" w:rsidP="003E446A">
            <w:pPr>
              <w:jc w:val="center"/>
              <w:rPr>
                <w:sz w:val="18"/>
                <w:szCs w:val="18"/>
              </w:rPr>
            </w:pPr>
            <w:r w:rsidRPr="00A12119">
              <w:rPr>
                <w:sz w:val="18"/>
                <w:szCs w:val="18"/>
              </w:rPr>
              <w:t>3.4</w:t>
            </w:r>
          </w:p>
        </w:tc>
        <w:tc>
          <w:tcPr>
            <w:tcW w:w="766" w:type="dxa"/>
            <w:vAlign w:val="center"/>
          </w:tcPr>
          <w:p w14:paraId="45008B7A" w14:textId="77777777" w:rsidR="00777D45" w:rsidRPr="00A12119" w:rsidRDefault="00777D45" w:rsidP="003E446A">
            <w:pPr>
              <w:jc w:val="center"/>
              <w:rPr>
                <w:sz w:val="18"/>
                <w:szCs w:val="18"/>
              </w:rPr>
            </w:pPr>
            <w:r w:rsidRPr="00A12119">
              <w:rPr>
                <w:sz w:val="18"/>
                <w:szCs w:val="18"/>
              </w:rPr>
              <w:t>1.3</w:t>
            </w:r>
          </w:p>
        </w:tc>
      </w:tr>
      <w:tr w:rsidR="00777D45" w:rsidRPr="00A12119" w14:paraId="4A614247" w14:textId="77777777" w:rsidTr="003E446A">
        <w:trPr>
          <w:cantSplit/>
          <w:trHeight w:val="359"/>
        </w:trPr>
        <w:tc>
          <w:tcPr>
            <w:tcW w:w="2548" w:type="dxa"/>
          </w:tcPr>
          <w:p w14:paraId="5B021004" w14:textId="77777777" w:rsidR="00777D45" w:rsidRPr="00A12119" w:rsidRDefault="00777D45" w:rsidP="003E446A">
            <w:pPr>
              <w:spacing w:line="240" w:lineRule="auto"/>
              <w:rPr>
                <w:sz w:val="18"/>
                <w:szCs w:val="18"/>
              </w:rPr>
            </w:pPr>
            <w:r w:rsidRPr="00A12119">
              <w:rPr>
                <w:sz w:val="18"/>
                <w:szCs w:val="18"/>
              </w:rPr>
              <w:t xml:space="preserve">My teacher uses sign language to allow learners with hearing difficulties to learn </w:t>
            </w:r>
            <w:proofErr w:type="gramStart"/>
            <w:r w:rsidRPr="00A12119">
              <w:rPr>
                <w:sz w:val="18"/>
                <w:szCs w:val="18"/>
              </w:rPr>
              <w:t>well .</w:t>
            </w:r>
            <w:proofErr w:type="gramEnd"/>
          </w:p>
        </w:tc>
        <w:tc>
          <w:tcPr>
            <w:tcW w:w="512" w:type="dxa"/>
            <w:vAlign w:val="center"/>
          </w:tcPr>
          <w:p w14:paraId="792D5B1E" w14:textId="77777777" w:rsidR="00777D45" w:rsidRPr="00A12119" w:rsidRDefault="00777D45" w:rsidP="003E446A">
            <w:pPr>
              <w:jc w:val="center"/>
              <w:rPr>
                <w:sz w:val="18"/>
                <w:szCs w:val="18"/>
              </w:rPr>
            </w:pPr>
            <w:r w:rsidRPr="00A12119">
              <w:rPr>
                <w:sz w:val="18"/>
                <w:szCs w:val="18"/>
              </w:rPr>
              <w:t>10</w:t>
            </w:r>
          </w:p>
        </w:tc>
        <w:tc>
          <w:tcPr>
            <w:tcW w:w="601" w:type="dxa"/>
            <w:vAlign w:val="center"/>
          </w:tcPr>
          <w:p w14:paraId="5C0D7CCA" w14:textId="77777777" w:rsidR="00777D45" w:rsidRPr="00A12119" w:rsidRDefault="00777D45" w:rsidP="003E446A">
            <w:pPr>
              <w:jc w:val="center"/>
              <w:rPr>
                <w:sz w:val="18"/>
                <w:szCs w:val="18"/>
              </w:rPr>
            </w:pPr>
            <w:r w:rsidRPr="00A12119">
              <w:rPr>
                <w:sz w:val="18"/>
                <w:szCs w:val="18"/>
              </w:rPr>
              <w:t>8.1</w:t>
            </w:r>
          </w:p>
        </w:tc>
        <w:tc>
          <w:tcPr>
            <w:tcW w:w="684" w:type="dxa"/>
            <w:vAlign w:val="center"/>
          </w:tcPr>
          <w:p w14:paraId="0C794AFF" w14:textId="77777777" w:rsidR="00777D45" w:rsidRPr="00A12119" w:rsidRDefault="00777D45" w:rsidP="003E446A">
            <w:pPr>
              <w:jc w:val="center"/>
              <w:rPr>
                <w:sz w:val="18"/>
                <w:szCs w:val="18"/>
              </w:rPr>
            </w:pPr>
            <w:r w:rsidRPr="00A12119">
              <w:rPr>
                <w:sz w:val="18"/>
                <w:szCs w:val="18"/>
              </w:rPr>
              <w:t>27</w:t>
            </w:r>
          </w:p>
        </w:tc>
        <w:tc>
          <w:tcPr>
            <w:tcW w:w="602" w:type="dxa"/>
            <w:vAlign w:val="center"/>
          </w:tcPr>
          <w:p w14:paraId="243EC48C" w14:textId="77777777" w:rsidR="00777D45" w:rsidRPr="00A12119" w:rsidRDefault="00777D45" w:rsidP="003E446A">
            <w:pPr>
              <w:jc w:val="center"/>
              <w:rPr>
                <w:sz w:val="18"/>
                <w:szCs w:val="18"/>
              </w:rPr>
            </w:pPr>
            <w:r w:rsidRPr="00A12119">
              <w:rPr>
                <w:sz w:val="18"/>
                <w:szCs w:val="18"/>
              </w:rPr>
              <w:t>21.8</w:t>
            </w:r>
          </w:p>
        </w:tc>
        <w:tc>
          <w:tcPr>
            <w:tcW w:w="519" w:type="dxa"/>
            <w:vAlign w:val="center"/>
          </w:tcPr>
          <w:p w14:paraId="1706F346" w14:textId="77777777" w:rsidR="00777D45" w:rsidRPr="00A12119" w:rsidRDefault="00777D45" w:rsidP="003E446A">
            <w:pPr>
              <w:jc w:val="center"/>
              <w:rPr>
                <w:sz w:val="18"/>
                <w:szCs w:val="18"/>
              </w:rPr>
            </w:pPr>
            <w:r w:rsidRPr="00A12119">
              <w:rPr>
                <w:sz w:val="18"/>
                <w:szCs w:val="18"/>
              </w:rPr>
              <w:t>10</w:t>
            </w:r>
          </w:p>
        </w:tc>
        <w:tc>
          <w:tcPr>
            <w:tcW w:w="552" w:type="dxa"/>
            <w:vAlign w:val="center"/>
          </w:tcPr>
          <w:p w14:paraId="00AF71B1" w14:textId="77777777" w:rsidR="00777D45" w:rsidRPr="00A12119" w:rsidRDefault="00777D45" w:rsidP="003E446A">
            <w:pPr>
              <w:jc w:val="center"/>
              <w:rPr>
                <w:sz w:val="18"/>
                <w:szCs w:val="18"/>
              </w:rPr>
            </w:pPr>
            <w:r w:rsidRPr="00A12119">
              <w:rPr>
                <w:sz w:val="18"/>
                <w:szCs w:val="18"/>
              </w:rPr>
              <w:t>8.1</w:t>
            </w:r>
          </w:p>
        </w:tc>
        <w:tc>
          <w:tcPr>
            <w:tcW w:w="530" w:type="dxa"/>
            <w:vAlign w:val="center"/>
          </w:tcPr>
          <w:p w14:paraId="65A93BAF" w14:textId="77777777" w:rsidR="00777D45" w:rsidRPr="00A12119" w:rsidRDefault="00777D45" w:rsidP="003E446A">
            <w:pPr>
              <w:jc w:val="center"/>
              <w:rPr>
                <w:sz w:val="18"/>
                <w:szCs w:val="18"/>
              </w:rPr>
            </w:pPr>
            <w:r w:rsidRPr="00A12119">
              <w:rPr>
                <w:sz w:val="18"/>
                <w:szCs w:val="18"/>
              </w:rPr>
              <w:t>51</w:t>
            </w:r>
          </w:p>
        </w:tc>
        <w:tc>
          <w:tcPr>
            <w:tcW w:w="877" w:type="dxa"/>
            <w:vAlign w:val="center"/>
          </w:tcPr>
          <w:p w14:paraId="2863A51C" w14:textId="77777777" w:rsidR="00777D45" w:rsidRPr="00A12119" w:rsidRDefault="00777D45" w:rsidP="003E446A">
            <w:pPr>
              <w:jc w:val="center"/>
              <w:rPr>
                <w:sz w:val="18"/>
                <w:szCs w:val="18"/>
              </w:rPr>
            </w:pPr>
            <w:r w:rsidRPr="00A12119">
              <w:rPr>
                <w:sz w:val="18"/>
                <w:szCs w:val="18"/>
              </w:rPr>
              <w:t>41.1</w:t>
            </w:r>
          </w:p>
        </w:tc>
        <w:tc>
          <w:tcPr>
            <w:tcW w:w="590" w:type="dxa"/>
            <w:vAlign w:val="center"/>
          </w:tcPr>
          <w:p w14:paraId="11C1DDC5" w14:textId="77777777" w:rsidR="00777D45" w:rsidRPr="00A12119" w:rsidRDefault="00777D45" w:rsidP="003E446A">
            <w:pPr>
              <w:jc w:val="center"/>
              <w:rPr>
                <w:sz w:val="18"/>
                <w:szCs w:val="18"/>
              </w:rPr>
            </w:pPr>
            <w:r w:rsidRPr="00A12119">
              <w:rPr>
                <w:sz w:val="18"/>
                <w:szCs w:val="18"/>
              </w:rPr>
              <w:t>26</w:t>
            </w:r>
          </w:p>
        </w:tc>
        <w:tc>
          <w:tcPr>
            <w:tcW w:w="732" w:type="dxa"/>
            <w:vAlign w:val="center"/>
          </w:tcPr>
          <w:p w14:paraId="556583B1" w14:textId="77777777" w:rsidR="00777D45" w:rsidRPr="00A12119" w:rsidRDefault="00777D45" w:rsidP="003E446A">
            <w:pPr>
              <w:jc w:val="center"/>
              <w:rPr>
                <w:sz w:val="18"/>
                <w:szCs w:val="18"/>
              </w:rPr>
            </w:pPr>
            <w:r w:rsidRPr="00A12119">
              <w:rPr>
                <w:sz w:val="18"/>
                <w:szCs w:val="18"/>
              </w:rPr>
              <w:t>21.1</w:t>
            </w:r>
          </w:p>
        </w:tc>
        <w:tc>
          <w:tcPr>
            <w:tcW w:w="758" w:type="dxa"/>
            <w:vAlign w:val="center"/>
          </w:tcPr>
          <w:p w14:paraId="3279EED3" w14:textId="77777777" w:rsidR="00777D45" w:rsidRPr="00A12119" w:rsidRDefault="00777D45" w:rsidP="003E446A">
            <w:pPr>
              <w:jc w:val="center"/>
              <w:rPr>
                <w:sz w:val="18"/>
                <w:szCs w:val="18"/>
              </w:rPr>
            </w:pPr>
            <w:r w:rsidRPr="00A12119">
              <w:rPr>
                <w:sz w:val="18"/>
                <w:szCs w:val="18"/>
              </w:rPr>
              <w:t>3.4</w:t>
            </w:r>
          </w:p>
        </w:tc>
        <w:tc>
          <w:tcPr>
            <w:tcW w:w="766" w:type="dxa"/>
            <w:vAlign w:val="center"/>
          </w:tcPr>
          <w:p w14:paraId="0ACBE01C" w14:textId="77777777" w:rsidR="00777D45" w:rsidRPr="00A12119" w:rsidRDefault="00777D45" w:rsidP="003E446A">
            <w:pPr>
              <w:jc w:val="center"/>
              <w:rPr>
                <w:sz w:val="18"/>
                <w:szCs w:val="18"/>
              </w:rPr>
            </w:pPr>
            <w:r w:rsidRPr="00A12119">
              <w:rPr>
                <w:sz w:val="18"/>
                <w:szCs w:val="18"/>
              </w:rPr>
              <w:t>1.2</w:t>
            </w:r>
          </w:p>
        </w:tc>
      </w:tr>
      <w:tr w:rsidR="00777D45" w:rsidRPr="00A12119" w14:paraId="14AE8FE0" w14:textId="77777777" w:rsidTr="003E446A">
        <w:trPr>
          <w:cantSplit/>
          <w:trHeight w:val="387"/>
        </w:trPr>
        <w:tc>
          <w:tcPr>
            <w:tcW w:w="2548" w:type="dxa"/>
          </w:tcPr>
          <w:p w14:paraId="103868CD" w14:textId="77777777" w:rsidR="00777D45" w:rsidRPr="00A12119" w:rsidRDefault="00777D45" w:rsidP="003E446A">
            <w:pPr>
              <w:spacing w:line="240" w:lineRule="auto"/>
              <w:rPr>
                <w:sz w:val="18"/>
                <w:szCs w:val="18"/>
              </w:rPr>
            </w:pPr>
            <w:r w:rsidRPr="00A12119">
              <w:rPr>
                <w:sz w:val="18"/>
                <w:szCs w:val="18"/>
              </w:rPr>
              <w:t xml:space="preserve">I access appropriate assistive technologies and </w:t>
            </w:r>
            <w:proofErr w:type="gramStart"/>
            <w:r w:rsidRPr="00A12119">
              <w:rPr>
                <w:sz w:val="18"/>
                <w:szCs w:val="18"/>
              </w:rPr>
              <w:t>tools .</w:t>
            </w:r>
            <w:proofErr w:type="gramEnd"/>
          </w:p>
        </w:tc>
        <w:tc>
          <w:tcPr>
            <w:tcW w:w="512" w:type="dxa"/>
            <w:vAlign w:val="center"/>
          </w:tcPr>
          <w:p w14:paraId="5F192D21" w14:textId="77777777" w:rsidR="00777D45" w:rsidRPr="00A12119" w:rsidRDefault="00777D45" w:rsidP="003E446A">
            <w:pPr>
              <w:jc w:val="center"/>
              <w:rPr>
                <w:sz w:val="18"/>
                <w:szCs w:val="18"/>
              </w:rPr>
            </w:pPr>
            <w:r w:rsidRPr="00A12119">
              <w:rPr>
                <w:sz w:val="18"/>
                <w:szCs w:val="18"/>
              </w:rPr>
              <w:t>10</w:t>
            </w:r>
          </w:p>
        </w:tc>
        <w:tc>
          <w:tcPr>
            <w:tcW w:w="601" w:type="dxa"/>
            <w:vAlign w:val="center"/>
          </w:tcPr>
          <w:p w14:paraId="63E52EB7" w14:textId="77777777" w:rsidR="00777D45" w:rsidRPr="00A12119" w:rsidRDefault="00777D45" w:rsidP="003E446A">
            <w:pPr>
              <w:jc w:val="center"/>
              <w:rPr>
                <w:sz w:val="18"/>
                <w:szCs w:val="18"/>
              </w:rPr>
            </w:pPr>
            <w:r w:rsidRPr="00A12119">
              <w:rPr>
                <w:sz w:val="18"/>
                <w:szCs w:val="18"/>
              </w:rPr>
              <w:t>8.1</w:t>
            </w:r>
          </w:p>
        </w:tc>
        <w:tc>
          <w:tcPr>
            <w:tcW w:w="684" w:type="dxa"/>
            <w:vAlign w:val="center"/>
          </w:tcPr>
          <w:p w14:paraId="6A3E199D" w14:textId="77777777" w:rsidR="00777D45" w:rsidRPr="00A12119" w:rsidRDefault="00777D45" w:rsidP="003E446A">
            <w:pPr>
              <w:jc w:val="center"/>
              <w:rPr>
                <w:sz w:val="18"/>
                <w:szCs w:val="18"/>
              </w:rPr>
            </w:pPr>
            <w:r w:rsidRPr="00A12119">
              <w:rPr>
                <w:sz w:val="18"/>
                <w:szCs w:val="18"/>
              </w:rPr>
              <w:t>25</w:t>
            </w:r>
          </w:p>
        </w:tc>
        <w:tc>
          <w:tcPr>
            <w:tcW w:w="602" w:type="dxa"/>
            <w:vAlign w:val="center"/>
          </w:tcPr>
          <w:p w14:paraId="6B6994E4" w14:textId="77777777" w:rsidR="00777D45" w:rsidRPr="00A12119" w:rsidRDefault="00777D45" w:rsidP="003E446A">
            <w:pPr>
              <w:jc w:val="center"/>
              <w:rPr>
                <w:sz w:val="18"/>
                <w:szCs w:val="18"/>
              </w:rPr>
            </w:pPr>
            <w:r w:rsidRPr="00A12119">
              <w:rPr>
                <w:sz w:val="18"/>
                <w:szCs w:val="18"/>
              </w:rPr>
              <w:t>20.2</w:t>
            </w:r>
          </w:p>
        </w:tc>
        <w:tc>
          <w:tcPr>
            <w:tcW w:w="519" w:type="dxa"/>
            <w:vAlign w:val="center"/>
          </w:tcPr>
          <w:p w14:paraId="4C81EE81" w14:textId="77777777" w:rsidR="00777D45" w:rsidRPr="00A12119" w:rsidRDefault="00777D45" w:rsidP="003E446A">
            <w:pPr>
              <w:jc w:val="center"/>
              <w:rPr>
                <w:sz w:val="18"/>
                <w:szCs w:val="18"/>
              </w:rPr>
            </w:pPr>
            <w:r w:rsidRPr="00A12119">
              <w:rPr>
                <w:sz w:val="18"/>
                <w:szCs w:val="18"/>
              </w:rPr>
              <w:t>7</w:t>
            </w:r>
          </w:p>
        </w:tc>
        <w:tc>
          <w:tcPr>
            <w:tcW w:w="552" w:type="dxa"/>
            <w:vAlign w:val="center"/>
          </w:tcPr>
          <w:p w14:paraId="2FA7B87C" w14:textId="77777777" w:rsidR="00777D45" w:rsidRPr="00A12119" w:rsidRDefault="00777D45" w:rsidP="003E446A">
            <w:pPr>
              <w:jc w:val="center"/>
              <w:rPr>
                <w:sz w:val="18"/>
                <w:szCs w:val="18"/>
              </w:rPr>
            </w:pPr>
            <w:r w:rsidRPr="00A12119">
              <w:rPr>
                <w:sz w:val="18"/>
                <w:szCs w:val="18"/>
              </w:rPr>
              <w:t>5.6</w:t>
            </w:r>
          </w:p>
        </w:tc>
        <w:tc>
          <w:tcPr>
            <w:tcW w:w="530" w:type="dxa"/>
            <w:vAlign w:val="center"/>
          </w:tcPr>
          <w:p w14:paraId="505D3CEB" w14:textId="77777777" w:rsidR="00777D45" w:rsidRPr="00A12119" w:rsidRDefault="00777D45" w:rsidP="003E446A">
            <w:pPr>
              <w:jc w:val="center"/>
              <w:rPr>
                <w:sz w:val="18"/>
                <w:szCs w:val="18"/>
              </w:rPr>
            </w:pPr>
            <w:r w:rsidRPr="00A12119">
              <w:rPr>
                <w:sz w:val="18"/>
                <w:szCs w:val="18"/>
              </w:rPr>
              <w:t>56</w:t>
            </w:r>
          </w:p>
        </w:tc>
        <w:tc>
          <w:tcPr>
            <w:tcW w:w="877" w:type="dxa"/>
            <w:vAlign w:val="center"/>
          </w:tcPr>
          <w:p w14:paraId="23F6F557" w14:textId="77777777" w:rsidR="00777D45" w:rsidRPr="00A12119" w:rsidRDefault="00777D45" w:rsidP="003E446A">
            <w:pPr>
              <w:jc w:val="center"/>
              <w:rPr>
                <w:sz w:val="18"/>
                <w:szCs w:val="18"/>
              </w:rPr>
            </w:pPr>
            <w:r w:rsidRPr="00A12119">
              <w:rPr>
                <w:sz w:val="18"/>
                <w:szCs w:val="18"/>
              </w:rPr>
              <w:t>45.2</w:t>
            </w:r>
          </w:p>
        </w:tc>
        <w:tc>
          <w:tcPr>
            <w:tcW w:w="590" w:type="dxa"/>
            <w:vAlign w:val="center"/>
          </w:tcPr>
          <w:p w14:paraId="542EC8A5" w14:textId="77777777" w:rsidR="00777D45" w:rsidRPr="00A12119" w:rsidRDefault="00777D45" w:rsidP="003E446A">
            <w:pPr>
              <w:jc w:val="center"/>
              <w:rPr>
                <w:sz w:val="18"/>
                <w:szCs w:val="18"/>
              </w:rPr>
            </w:pPr>
            <w:r w:rsidRPr="00A12119">
              <w:rPr>
                <w:sz w:val="18"/>
                <w:szCs w:val="18"/>
              </w:rPr>
              <w:t>26</w:t>
            </w:r>
          </w:p>
        </w:tc>
        <w:tc>
          <w:tcPr>
            <w:tcW w:w="732" w:type="dxa"/>
            <w:vAlign w:val="center"/>
          </w:tcPr>
          <w:p w14:paraId="21D44B11" w14:textId="77777777" w:rsidR="00777D45" w:rsidRPr="00A12119" w:rsidRDefault="00777D45" w:rsidP="003E446A">
            <w:pPr>
              <w:jc w:val="center"/>
              <w:rPr>
                <w:sz w:val="18"/>
                <w:szCs w:val="18"/>
              </w:rPr>
            </w:pPr>
            <w:r w:rsidRPr="00A12119">
              <w:rPr>
                <w:sz w:val="18"/>
                <w:szCs w:val="18"/>
              </w:rPr>
              <w:t>21.0</w:t>
            </w:r>
          </w:p>
        </w:tc>
        <w:tc>
          <w:tcPr>
            <w:tcW w:w="758" w:type="dxa"/>
            <w:vAlign w:val="center"/>
          </w:tcPr>
          <w:p w14:paraId="68509EF2" w14:textId="77777777" w:rsidR="00777D45" w:rsidRPr="00A12119" w:rsidRDefault="00777D45" w:rsidP="003E446A">
            <w:pPr>
              <w:jc w:val="center"/>
              <w:rPr>
                <w:sz w:val="18"/>
                <w:szCs w:val="18"/>
              </w:rPr>
            </w:pPr>
            <w:r w:rsidRPr="00A12119">
              <w:rPr>
                <w:sz w:val="18"/>
                <w:szCs w:val="18"/>
              </w:rPr>
              <w:t>3.5</w:t>
            </w:r>
          </w:p>
        </w:tc>
        <w:tc>
          <w:tcPr>
            <w:tcW w:w="766" w:type="dxa"/>
            <w:vAlign w:val="center"/>
          </w:tcPr>
          <w:p w14:paraId="77EE8699" w14:textId="77777777" w:rsidR="00777D45" w:rsidRPr="00A12119" w:rsidRDefault="00777D45" w:rsidP="003E446A">
            <w:pPr>
              <w:jc w:val="center"/>
              <w:rPr>
                <w:sz w:val="18"/>
                <w:szCs w:val="18"/>
              </w:rPr>
            </w:pPr>
            <w:r w:rsidRPr="00A12119">
              <w:rPr>
                <w:sz w:val="18"/>
                <w:szCs w:val="18"/>
              </w:rPr>
              <w:t>1.2</w:t>
            </w:r>
          </w:p>
        </w:tc>
      </w:tr>
      <w:tr w:rsidR="00777D45" w:rsidRPr="00A12119" w14:paraId="7BCD8C95" w14:textId="77777777" w:rsidTr="003E446A">
        <w:trPr>
          <w:cantSplit/>
          <w:trHeight w:val="387"/>
        </w:trPr>
        <w:tc>
          <w:tcPr>
            <w:tcW w:w="2548" w:type="dxa"/>
          </w:tcPr>
          <w:p w14:paraId="07D23442" w14:textId="77777777" w:rsidR="00777D45" w:rsidRPr="00A12119" w:rsidRDefault="00777D45" w:rsidP="003E446A">
            <w:pPr>
              <w:spacing w:line="240" w:lineRule="auto"/>
              <w:rPr>
                <w:sz w:val="18"/>
                <w:szCs w:val="18"/>
              </w:rPr>
            </w:pPr>
            <w:r w:rsidRPr="00A12119">
              <w:rPr>
                <w:sz w:val="18"/>
                <w:szCs w:val="18"/>
              </w:rPr>
              <w:t>I participate in recreational and leisure activities at school.</w:t>
            </w:r>
          </w:p>
        </w:tc>
        <w:tc>
          <w:tcPr>
            <w:tcW w:w="512" w:type="dxa"/>
            <w:vAlign w:val="center"/>
          </w:tcPr>
          <w:p w14:paraId="262B7E14" w14:textId="77777777" w:rsidR="00777D45" w:rsidRPr="00A12119" w:rsidRDefault="00777D45" w:rsidP="003E446A">
            <w:pPr>
              <w:jc w:val="center"/>
              <w:rPr>
                <w:sz w:val="18"/>
                <w:szCs w:val="18"/>
              </w:rPr>
            </w:pPr>
            <w:r w:rsidRPr="00A12119">
              <w:rPr>
                <w:sz w:val="18"/>
                <w:szCs w:val="18"/>
              </w:rPr>
              <w:t>11</w:t>
            </w:r>
          </w:p>
        </w:tc>
        <w:tc>
          <w:tcPr>
            <w:tcW w:w="601" w:type="dxa"/>
            <w:vAlign w:val="center"/>
          </w:tcPr>
          <w:p w14:paraId="6D907E49" w14:textId="77777777" w:rsidR="00777D45" w:rsidRPr="00A12119" w:rsidRDefault="00777D45" w:rsidP="003E446A">
            <w:pPr>
              <w:jc w:val="center"/>
              <w:rPr>
                <w:sz w:val="18"/>
                <w:szCs w:val="18"/>
              </w:rPr>
            </w:pPr>
            <w:r w:rsidRPr="00A12119">
              <w:rPr>
                <w:sz w:val="18"/>
                <w:szCs w:val="18"/>
              </w:rPr>
              <w:t>8.9</w:t>
            </w:r>
          </w:p>
        </w:tc>
        <w:tc>
          <w:tcPr>
            <w:tcW w:w="684" w:type="dxa"/>
            <w:vAlign w:val="center"/>
          </w:tcPr>
          <w:p w14:paraId="5B499920" w14:textId="77777777" w:rsidR="00777D45" w:rsidRPr="00A12119" w:rsidRDefault="00777D45" w:rsidP="003E446A">
            <w:pPr>
              <w:jc w:val="center"/>
              <w:rPr>
                <w:sz w:val="18"/>
                <w:szCs w:val="18"/>
              </w:rPr>
            </w:pPr>
            <w:r w:rsidRPr="00A12119">
              <w:rPr>
                <w:sz w:val="18"/>
                <w:szCs w:val="18"/>
              </w:rPr>
              <w:t>24</w:t>
            </w:r>
          </w:p>
        </w:tc>
        <w:tc>
          <w:tcPr>
            <w:tcW w:w="602" w:type="dxa"/>
            <w:vAlign w:val="center"/>
          </w:tcPr>
          <w:p w14:paraId="31843BF7" w14:textId="77777777" w:rsidR="00777D45" w:rsidRPr="00A12119" w:rsidRDefault="00777D45" w:rsidP="003E446A">
            <w:pPr>
              <w:jc w:val="center"/>
              <w:rPr>
                <w:sz w:val="18"/>
                <w:szCs w:val="18"/>
              </w:rPr>
            </w:pPr>
            <w:r w:rsidRPr="00A12119">
              <w:rPr>
                <w:sz w:val="18"/>
                <w:szCs w:val="18"/>
              </w:rPr>
              <w:t>19.4</w:t>
            </w:r>
          </w:p>
        </w:tc>
        <w:tc>
          <w:tcPr>
            <w:tcW w:w="519" w:type="dxa"/>
            <w:vAlign w:val="center"/>
          </w:tcPr>
          <w:p w14:paraId="38FD3651" w14:textId="77777777" w:rsidR="00777D45" w:rsidRPr="00A12119" w:rsidRDefault="00777D45" w:rsidP="003E446A">
            <w:pPr>
              <w:jc w:val="center"/>
              <w:rPr>
                <w:sz w:val="18"/>
                <w:szCs w:val="18"/>
              </w:rPr>
            </w:pPr>
            <w:r w:rsidRPr="00A12119">
              <w:rPr>
                <w:sz w:val="18"/>
                <w:szCs w:val="18"/>
              </w:rPr>
              <w:t>2</w:t>
            </w:r>
          </w:p>
        </w:tc>
        <w:tc>
          <w:tcPr>
            <w:tcW w:w="552" w:type="dxa"/>
            <w:vAlign w:val="center"/>
          </w:tcPr>
          <w:p w14:paraId="6519951E" w14:textId="77777777" w:rsidR="00777D45" w:rsidRPr="00A12119" w:rsidRDefault="00777D45" w:rsidP="003E446A">
            <w:pPr>
              <w:jc w:val="center"/>
              <w:rPr>
                <w:sz w:val="18"/>
                <w:szCs w:val="18"/>
              </w:rPr>
            </w:pPr>
            <w:r w:rsidRPr="00A12119">
              <w:rPr>
                <w:sz w:val="18"/>
                <w:szCs w:val="18"/>
              </w:rPr>
              <w:t>1.6</w:t>
            </w:r>
          </w:p>
        </w:tc>
        <w:tc>
          <w:tcPr>
            <w:tcW w:w="530" w:type="dxa"/>
            <w:vAlign w:val="center"/>
          </w:tcPr>
          <w:p w14:paraId="217A9BFB" w14:textId="77777777" w:rsidR="00777D45" w:rsidRPr="00A12119" w:rsidRDefault="00777D45" w:rsidP="003E446A">
            <w:pPr>
              <w:jc w:val="center"/>
              <w:rPr>
                <w:sz w:val="18"/>
                <w:szCs w:val="18"/>
              </w:rPr>
            </w:pPr>
            <w:r w:rsidRPr="00A12119">
              <w:rPr>
                <w:sz w:val="18"/>
                <w:szCs w:val="18"/>
              </w:rPr>
              <w:t>65</w:t>
            </w:r>
          </w:p>
        </w:tc>
        <w:tc>
          <w:tcPr>
            <w:tcW w:w="877" w:type="dxa"/>
            <w:vAlign w:val="center"/>
          </w:tcPr>
          <w:p w14:paraId="77BEBE3A" w14:textId="77777777" w:rsidR="00777D45" w:rsidRPr="00A12119" w:rsidRDefault="00777D45" w:rsidP="003E446A">
            <w:pPr>
              <w:jc w:val="center"/>
              <w:rPr>
                <w:sz w:val="18"/>
                <w:szCs w:val="18"/>
              </w:rPr>
            </w:pPr>
            <w:r w:rsidRPr="00A12119">
              <w:rPr>
                <w:sz w:val="18"/>
                <w:szCs w:val="18"/>
              </w:rPr>
              <w:t>52.4</w:t>
            </w:r>
          </w:p>
        </w:tc>
        <w:tc>
          <w:tcPr>
            <w:tcW w:w="590" w:type="dxa"/>
            <w:vAlign w:val="center"/>
          </w:tcPr>
          <w:p w14:paraId="6B94B34D" w14:textId="77777777" w:rsidR="00777D45" w:rsidRPr="00A12119" w:rsidRDefault="00777D45" w:rsidP="003E446A">
            <w:pPr>
              <w:jc w:val="center"/>
              <w:rPr>
                <w:sz w:val="18"/>
                <w:szCs w:val="18"/>
              </w:rPr>
            </w:pPr>
            <w:r w:rsidRPr="00A12119">
              <w:rPr>
                <w:sz w:val="18"/>
                <w:szCs w:val="18"/>
              </w:rPr>
              <w:t>22</w:t>
            </w:r>
          </w:p>
        </w:tc>
        <w:tc>
          <w:tcPr>
            <w:tcW w:w="732" w:type="dxa"/>
            <w:vAlign w:val="center"/>
          </w:tcPr>
          <w:p w14:paraId="42AF711B" w14:textId="77777777" w:rsidR="00777D45" w:rsidRPr="00A12119" w:rsidRDefault="00777D45" w:rsidP="003E446A">
            <w:pPr>
              <w:jc w:val="center"/>
              <w:rPr>
                <w:sz w:val="18"/>
                <w:szCs w:val="18"/>
              </w:rPr>
            </w:pPr>
            <w:r w:rsidRPr="00A12119">
              <w:rPr>
                <w:sz w:val="18"/>
                <w:szCs w:val="18"/>
              </w:rPr>
              <w:t>17.7</w:t>
            </w:r>
          </w:p>
        </w:tc>
        <w:tc>
          <w:tcPr>
            <w:tcW w:w="758" w:type="dxa"/>
            <w:vAlign w:val="center"/>
          </w:tcPr>
          <w:p w14:paraId="5F92F472" w14:textId="77777777" w:rsidR="00777D45" w:rsidRPr="00A12119" w:rsidRDefault="00777D45" w:rsidP="003E446A">
            <w:pPr>
              <w:jc w:val="center"/>
              <w:rPr>
                <w:sz w:val="18"/>
                <w:szCs w:val="18"/>
              </w:rPr>
            </w:pPr>
            <w:r w:rsidRPr="00A12119">
              <w:rPr>
                <w:sz w:val="18"/>
                <w:szCs w:val="18"/>
              </w:rPr>
              <w:t>3.5</w:t>
            </w:r>
          </w:p>
        </w:tc>
        <w:tc>
          <w:tcPr>
            <w:tcW w:w="766" w:type="dxa"/>
            <w:vAlign w:val="center"/>
          </w:tcPr>
          <w:p w14:paraId="23B898E0" w14:textId="77777777" w:rsidR="00777D45" w:rsidRPr="00A12119" w:rsidRDefault="00777D45" w:rsidP="003E446A">
            <w:pPr>
              <w:jc w:val="center"/>
              <w:rPr>
                <w:sz w:val="18"/>
                <w:szCs w:val="18"/>
              </w:rPr>
            </w:pPr>
            <w:r w:rsidRPr="00A12119">
              <w:rPr>
                <w:sz w:val="18"/>
                <w:szCs w:val="18"/>
              </w:rPr>
              <w:t>1.2</w:t>
            </w:r>
          </w:p>
        </w:tc>
      </w:tr>
      <w:tr w:rsidR="00777D45" w:rsidRPr="00A12119" w14:paraId="7E23829D" w14:textId="77777777" w:rsidTr="003E446A">
        <w:trPr>
          <w:cantSplit/>
          <w:trHeight w:val="387"/>
        </w:trPr>
        <w:tc>
          <w:tcPr>
            <w:tcW w:w="2548" w:type="dxa"/>
          </w:tcPr>
          <w:p w14:paraId="17972DB6" w14:textId="77777777" w:rsidR="00777D45" w:rsidRPr="00A12119" w:rsidRDefault="00777D45" w:rsidP="003E446A">
            <w:pPr>
              <w:spacing w:line="240" w:lineRule="auto"/>
              <w:rPr>
                <w:sz w:val="18"/>
                <w:szCs w:val="18"/>
              </w:rPr>
            </w:pPr>
            <w:r w:rsidRPr="00A12119">
              <w:rPr>
                <w:sz w:val="18"/>
                <w:szCs w:val="18"/>
              </w:rPr>
              <w:t>I have career counselling and guidance services at school</w:t>
            </w:r>
          </w:p>
        </w:tc>
        <w:tc>
          <w:tcPr>
            <w:tcW w:w="512" w:type="dxa"/>
            <w:vAlign w:val="center"/>
          </w:tcPr>
          <w:p w14:paraId="1DC16314" w14:textId="77777777" w:rsidR="00777D45" w:rsidRPr="00A12119" w:rsidRDefault="00777D45" w:rsidP="003E446A">
            <w:pPr>
              <w:jc w:val="center"/>
              <w:rPr>
                <w:sz w:val="18"/>
                <w:szCs w:val="18"/>
              </w:rPr>
            </w:pPr>
            <w:r w:rsidRPr="00A12119">
              <w:rPr>
                <w:sz w:val="18"/>
                <w:szCs w:val="18"/>
              </w:rPr>
              <w:t>13</w:t>
            </w:r>
          </w:p>
        </w:tc>
        <w:tc>
          <w:tcPr>
            <w:tcW w:w="601" w:type="dxa"/>
            <w:vAlign w:val="center"/>
          </w:tcPr>
          <w:p w14:paraId="1F02C671" w14:textId="77777777" w:rsidR="00777D45" w:rsidRPr="00A12119" w:rsidRDefault="00777D45" w:rsidP="003E446A">
            <w:pPr>
              <w:jc w:val="center"/>
              <w:rPr>
                <w:sz w:val="18"/>
                <w:szCs w:val="18"/>
              </w:rPr>
            </w:pPr>
            <w:r w:rsidRPr="00A12119">
              <w:rPr>
                <w:sz w:val="18"/>
                <w:szCs w:val="18"/>
              </w:rPr>
              <w:t>10.5</w:t>
            </w:r>
          </w:p>
        </w:tc>
        <w:tc>
          <w:tcPr>
            <w:tcW w:w="684" w:type="dxa"/>
            <w:vAlign w:val="center"/>
          </w:tcPr>
          <w:p w14:paraId="48839E2A" w14:textId="77777777" w:rsidR="00777D45" w:rsidRPr="00A12119" w:rsidRDefault="00777D45" w:rsidP="003E446A">
            <w:pPr>
              <w:jc w:val="center"/>
              <w:rPr>
                <w:sz w:val="18"/>
                <w:szCs w:val="18"/>
              </w:rPr>
            </w:pPr>
            <w:r w:rsidRPr="00A12119">
              <w:rPr>
                <w:sz w:val="18"/>
                <w:szCs w:val="18"/>
              </w:rPr>
              <w:t>26</w:t>
            </w:r>
          </w:p>
        </w:tc>
        <w:tc>
          <w:tcPr>
            <w:tcW w:w="602" w:type="dxa"/>
            <w:vAlign w:val="center"/>
          </w:tcPr>
          <w:p w14:paraId="7C57852D" w14:textId="77777777" w:rsidR="00777D45" w:rsidRPr="00A12119" w:rsidRDefault="00777D45" w:rsidP="003E446A">
            <w:pPr>
              <w:jc w:val="center"/>
              <w:rPr>
                <w:sz w:val="18"/>
                <w:szCs w:val="18"/>
              </w:rPr>
            </w:pPr>
            <w:r w:rsidRPr="00A12119">
              <w:rPr>
                <w:sz w:val="18"/>
                <w:szCs w:val="18"/>
              </w:rPr>
              <w:t>21.0</w:t>
            </w:r>
          </w:p>
        </w:tc>
        <w:tc>
          <w:tcPr>
            <w:tcW w:w="519" w:type="dxa"/>
            <w:vAlign w:val="center"/>
          </w:tcPr>
          <w:p w14:paraId="449CF9F8" w14:textId="77777777" w:rsidR="00777D45" w:rsidRPr="00A12119" w:rsidRDefault="00777D45" w:rsidP="003E446A">
            <w:pPr>
              <w:jc w:val="center"/>
              <w:rPr>
                <w:sz w:val="18"/>
                <w:szCs w:val="18"/>
              </w:rPr>
            </w:pPr>
            <w:r w:rsidRPr="00A12119">
              <w:rPr>
                <w:sz w:val="18"/>
                <w:szCs w:val="18"/>
              </w:rPr>
              <w:t>3</w:t>
            </w:r>
          </w:p>
        </w:tc>
        <w:tc>
          <w:tcPr>
            <w:tcW w:w="552" w:type="dxa"/>
            <w:vAlign w:val="center"/>
          </w:tcPr>
          <w:p w14:paraId="552E8B37" w14:textId="77777777" w:rsidR="00777D45" w:rsidRPr="00A12119" w:rsidRDefault="00777D45" w:rsidP="003E446A">
            <w:pPr>
              <w:jc w:val="center"/>
              <w:rPr>
                <w:sz w:val="18"/>
                <w:szCs w:val="18"/>
              </w:rPr>
            </w:pPr>
            <w:r w:rsidRPr="00A12119">
              <w:rPr>
                <w:sz w:val="18"/>
                <w:szCs w:val="18"/>
              </w:rPr>
              <w:t>3.4</w:t>
            </w:r>
          </w:p>
        </w:tc>
        <w:tc>
          <w:tcPr>
            <w:tcW w:w="530" w:type="dxa"/>
            <w:vAlign w:val="center"/>
          </w:tcPr>
          <w:p w14:paraId="759F9AF0" w14:textId="77777777" w:rsidR="00777D45" w:rsidRPr="00A12119" w:rsidRDefault="00777D45" w:rsidP="003E446A">
            <w:pPr>
              <w:jc w:val="center"/>
              <w:rPr>
                <w:sz w:val="18"/>
                <w:szCs w:val="18"/>
              </w:rPr>
            </w:pPr>
            <w:r w:rsidRPr="00A12119">
              <w:rPr>
                <w:sz w:val="18"/>
                <w:szCs w:val="18"/>
              </w:rPr>
              <w:t>58</w:t>
            </w:r>
          </w:p>
        </w:tc>
        <w:tc>
          <w:tcPr>
            <w:tcW w:w="877" w:type="dxa"/>
            <w:vAlign w:val="center"/>
          </w:tcPr>
          <w:p w14:paraId="0707E0DA" w14:textId="77777777" w:rsidR="00777D45" w:rsidRPr="00A12119" w:rsidRDefault="00777D45" w:rsidP="003E446A">
            <w:pPr>
              <w:jc w:val="center"/>
              <w:rPr>
                <w:sz w:val="18"/>
                <w:szCs w:val="18"/>
              </w:rPr>
            </w:pPr>
            <w:r w:rsidRPr="00A12119">
              <w:rPr>
                <w:sz w:val="18"/>
                <w:szCs w:val="18"/>
              </w:rPr>
              <w:t>46.8</w:t>
            </w:r>
          </w:p>
        </w:tc>
        <w:tc>
          <w:tcPr>
            <w:tcW w:w="590" w:type="dxa"/>
            <w:vAlign w:val="center"/>
          </w:tcPr>
          <w:p w14:paraId="5449C1D1" w14:textId="77777777" w:rsidR="00777D45" w:rsidRPr="00A12119" w:rsidRDefault="00777D45" w:rsidP="003E446A">
            <w:pPr>
              <w:jc w:val="center"/>
              <w:rPr>
                <w:sz w:val="18"/>
                <w:szCs w:val="18"/>
              </w:rPr>
            </w:pPr>
            <w:r w:rsidRPr="00A12119">
              <w:rPr>
                <w:sz w:val="18"/>
                <w:szCs w:val="18"/>
              </w:rPr>
              <w:t>24</w:t>
            </w:r>
          </w:p>
        </w:tc>
        <w:tc>
          <w:tcPr>
            <w:tcW w:w="732" w:type="dxa"/>
            <w:vAlign w:val="center"/>
          </w:tcPr>
          <w:p w14:paraId="2C9D58BA" w14:textId="77777777" w:rsidR="00777D45" w:rsidRPr="00A12119" w:rsidRDefault="00777D45" w:rsidP="003E446A">
            <w:pPr>
              <w:jc w:val="center"/>
              <w:rPr>
                <w:sz w:val="18"/>
                <w:szCs w:val="18"/>
              </w:rPr>
            </w:pPr>
            <w:r w:rsidRPr="00A12119">
              <w:rPr>
                <w:sz w:val="18"/>
                <w:szCs w:val="18"/>
              </w:rPr>
              <w:t>19.4</w:t>
            </w:r>
          </w:p>
        </w:tc>
        <w:tc>
          <w:tcPr>
            <w:tcW w:w="758" w:type="dxa"/>
            <w:vAlign w:val="center"/>
          </w:tcPr>
          <w:p w14:paraId="2B619D55" w14:textId="77777777" w:rsidR="00777D45" w:rsidRPr="00A12119" w:rsidRDefault="00777D45" w:rsidP="003E446A">
            <w:pPr>
              <w:jc w:val="center"/>
              <w:rPr>
                <w:sz w:val="18"/>
                <w:szCs w:val="18"/>
              </w:rPr>
            </w:pPr>
            <w:r w:rsidRPr="00A12119">
              <w:rPr>
                <w:sz w:val="18"/>
                <w:szCs w:val="18"/>
              </w:rPr>
              <w:t>3.4</w:t>
            </w:r>
          </w:p>
        </w:tc>
        <w:tc>
          <w:tcPr>
            <w:tcW w:w="766" w:type="dxa"/>
            <w:vAlign w:val="center"/>
          </w:tcPr>
          <w:p w14:paraId="5ADD7D79" w14:textId="77777777" w:rsidR="00777D45" w:rsidRPr="00A12119" w:rsidRDefault="00777D45" w:rsidP="003E446A">
            <w:pPr>
              <w:jc w:val="center"/>
              <w:rPr>
                <w:sz w:val="18"/>
                <w:szCs w:val="18"/>
              </w:rPr>
            </w:pPr>
            <w:r w:rsidRPr="00A12119">
              <w:rPr>
                <w:sz w:val="18"/>
                <w:szCs w:val="18"/>
              </w:rPr>
              <w:t>1.3</w:t>
            </w:r>
          </w:p>
        </w:tc>
      </w:tr>
      <w:tr w:rsidR="00777D45" w:rsidRPr="00A12119" w14:paraId="0DC581CE" w14:textId="77777777" w:rsidTr="003E446A">
        <w:trPr>
          <w:cantSplit/>
          <w:trHeight w:val="596"/>
        </w:trPr>
        <w:tc>
          <w:tcPr>
            <w:tcW w:w="2548" w:type="dxa"/>
          </w:tcPr>
          <w:p w14:paraId="3356C450" w14:textId="77777777" w:rsidR="00777D45" w:rsidRPr="00A12119" w:rsidRDefault="00777D45" w:rsidP="003E446A">
            <w:pPr>
              <w:spacing w:line="240" w:lineRule="auto"/>
              <w:rPr>
                <w:rFonts w:eastAsia="Times New Roman"/>
                <w:sz w:val="18"/>
                <w:szCs w:val="18"/>
              </w:rPr>
            </w:pPr>
            <w:r w:rsidRPr="00A12119">
              <w:rPr>
                <w:rFonts w:eastAsia="Times New Roman"/>
                <w:sz w:val="18"/>
                <w:szCs w:val="18"/>
              </w:rPr>
              <w:t>My school buildings are inclusive and comfortable for all student with physical disabilities</w:t>
            </w:r>
          </w:p>
        </w:tc>
        <w:tc>
          <w:tcPr>
            <w:tcW w:w="512" w:type="dxa"/>
            <w:vAlign w:val="center"/>
          </w:tcPr>
          <w:p w14:paraId="22B5ED88" w14:textId="77777777" w:rsidR="00777D45" w:rsidRPr="00A12119" w:rsidRDefault="00777D45" w:rsidP="003E446A">
            <w:pPr>
              <w:jc w:val="center"/>
              <w:rPr>
                <w:sz w:val="18"/>
                <w:szCs w:val="18"/>
              </w:rPr>
            </w:pPr>
            <w:r w:rsidRPr="00A12119">
              <w:rPr>
                <w:sz w:val="18"/>
                <w:szCs w:val="18"/>
              </w:rPr>
              <w:t>9</w:t>
            </w:r>
          </w:p>
        </w:tc>
        <w:tc>
          <w:tcPr>
            <w:tcW w:w="601" w:type="dxa"/>
            <w:vAlign w:val="center"/>
          </w:tcPr>
          <w:p w14:paraId="38664449" w14:textId="77777777" w:rsidR="00777D45" w:rsidRPr="00A12119" w:rsidRDefault="00777D45" w:rsidP="003E446A">
            <w:pPr>
              <w:jc w:val="center"/>
              <w:rPr>
                <w:sz w:val="18"/>
                <w:szCs w:val="18"/>
              </w:rPr>
            </w:pPr>
            <w:r w:rsidRPr="00A12119">
              <w:rPr>
                <w:sz w:val="18"/>
                <w:szCs w:val="18"/>
              </w:rPr>
              <w:t>7.3</w:t>
            </w:r>
          </w:p>
        </w:tc>
        <w:tc>
          <w:tcPr>
            <w:tcW w:w="684" w:type="dxa"/>
            <w:vAlign w:val="center"/>
          </w:tcPr>
          <w:p w14:paraId="4656821B" w14:textId="77777777" w:rsidR="00777D45" w:rsidRPr="00A12119" w:rsidRDefault="00777D45" w:rsidP="003E446A">
            <w:pPr>
              <w:jc w:val="center"/>
              <w:rPr>
                <w:sz w:val="18"/>
                <w:szCs w:val="18"/>
              </w:rPr>
            </w:pPr>
            <w:r w:rsidRPr="00A12119">
              <w:rPr>
                <w:sz w:val="18"/>
                <w:szCs w:val="18"/>
              </w:rPr>
              <w:t>20</w:t>
            </w:r>
          </w:p>
        </w:tc>
        <w:tc>
          <w:tcPr>
            <w:tcW w:w="602" w:type="dxa"/>
            <w:vAlign w:val="center"/>
          </w:tcPr>
          <w:p w14:paraId="7FCA1AA0" w14:textId="77777777" w:rsidR="00777D45" w:rsidRPr="00A12119" w:rsidRDefault="00777D45" w:rsidP="003E446A">
            <w:pPr>
              <w:jc w:val="center"/>
              <w:rPr>
                <w:sz w:val="18"/>
                <w:szCs w:val="18"/>
              </w:rPr>
            </w:pPr>
            <w:r w:rsidRPr="00A12119">
              <w:rPr>
                <w:sz w:val="18"/>
                <w:szCs w:val="18"/>
              </w:rPr>
              <w:t>16.1</w:t>
            </w:r>
          </w:p>
        </w:tc>
        <w:tc>
          <w:tcPr>
            <w:tcW w:w="519" w:type="dxa"/>
            <w:vAlign w:val="center"/>
          </w:tcPr>
          <w:p w14:paraId="076C5DA5" w14:textId="77777777" w:rsidR="00777D45" w:rsidRPr="00A12119" w:rsidRDefault="00777D45" w:rsidP="003E446A">
            <w:pPr>
              <w:jc w:val="center"/>
              <w:rPr>
                <w:sz w:val="18"/>
                <w:szCs w:val="18"/>
              </w:rPr>
            </w:pPr>
            <w:r w:rsidRPr="00A12119">
              <w:rPr>
                <w:sz w:val="18"/>
                <w:szCs w:val="18"/>
              </w:rPr>
              <w:t>2</w:t>
            </w:r>
          </w:p>
        </w:tc>
        <w:tc>
          <w:tcPr>
            <w:tcW w:w="552" w:type="dxa"/>
            <w:vAlign w:val="center"/>
          </w:tcPr>
          <w:p w14:paraId="63513D9C" w14:textId="77777777" w:rsidR="00777D45" w:rsidRPr="00A12119" w:rsidRDefault="00777D45" w:rsidP="003E446A">
            <w:pPr>
              <w:jc w:val="center"/>
              <w:rPr>
                <w:sz w:val="18"/>
                <w:szCs w:val="18"/>
              </w:rPr>
            </w:pPr>
            <w:r w:rsidRPr="00A12119">
              <w:rPr>
                <w:sz w:val="18"/>
                <w:szCs w:val="18"/>
              </w:rPr>
              <w:t>1.6</w:t>
            </w:r>
          </w:p>
        </w:tc>
        <w:tc>
          <w:tcPr>
            <w:tcW w:w="530" w:type="dxa"/>
            <w:vAlign w:val="center"/>
          </w:tcPr>
          <w:p w14:paraId="3EB56C21" w14:textId="77777777" w:rsidR="00777D45" w:rsidRPr="00A12119" w:rsidRDefault="00777D45" w:rsidP="003E446A">
            <w:pPr>
              <w:jc w:val="center"/>
              <w:rPr>
                <w:sz w:val="18"/>
                <w:szCs w:val="18"/>
              </w:rPr>
            </w:pPr>
            <w:r w:rsidRPr="00A12119">
              <w:rPr>
                <w:sz w:val="18"/>
                <w:szCs w:val="18"/>
              </w:rPr>
              <w:t>68</w:t>
            </w:r>
          </w:p>
        </w:tc>
        <w:tc>
          <w:tcPr>
            <w:tcW w:w="877" w:type="dxa"/>
            <w:vAlign w:val="center"/>
          </w:tcPr>
          <w:p w14:paraId="5101FB63" w14:textId="77777777" w:rsidR="00777D45" w:rsidRPr="00A12119" w:rsidRDefault="00777D45" w:rsidP="003E446A">
            <w:pPr>
              <w:jc w:val="center"/>
              <w:rPr>
                <w:sz w:val="18"/>
                <w:szCs w:val="18"/>
              </w:rPr>
            </w:pPr>
            <w:r w:rsidRPr="00A12119">
              <w:rPr>
                <w:sz w:val="18"/>
                <w:szCs w:val="18"/>
              </w:rPr>
              <w:t>54.8</w:t>
            </w:r>
          </w:p>
        </w:tc>
        <w:tc>
          <w:tcPr>
            <w:tcW w:w="590" w:type="dxa"/>
            <w:vAlign w:val="center"/>
          </w:tcPr>
          <w:p w14:paraId="5415F728" w14:textId="77777777" w:rsidR="00777D45" w:rsidRPr="00A12119" w:rsidRDefault="00777D45" w:rsidP="003E446A">
            <w:pPr>
              <w:jc w:val="center"/>
              <w:rPr>
                <w:sz w:val="18"/>
                <w:szCs w:val="18"/>
              </w:rPr>
            </w:pPr>
            <w:r w:rsidRPr="00A12119">
              <w:rPr>
                <w:sz w:val="18"/>
                <w:szCs w:val="18"/>
              </w:rPr>
              <w:t>25</w:t>
            </w:r>
          </w:p>
        </w:tc>
        <w:tc>
          <w:tcPr>
            <w:tcW w:w="732" w:type="dxa"/>
            <w:vAlign w:val="center"/>
          </w:tcPr>
          <w:p w14:paraId="69B78C7A" w14:textId="77777777" w:rsidR="00777D45" w:rsidRPr="00A12119" w:rsidRDefault="00777D45" w:rsidP="003E446A">
            <w:pPr>
              <w:jc w:val="center"/>
              <w:rPr>
                <w:sz w:val="18"/>
                <w:szCs w:val="18"/>
              </w:rPr>
            </w:pPr>
            <w:r w:rsidRPr="00A12119">
              <w:rPr>
                <w:sz w:val="18"/>
                <w:szCs w:val="18"/>
              </w:rPr>
              <w:t>20.2</w:t>
            </w:r>
          </w:p>
        </w:tc>
        <w:tc>
          <w:tcPr>
            <w:tcW w:w="758" w:type="dxa"/>
            <w:vAlign w:val="center"/>
          </w:tcPr>
          <w:p w14:paraId="41950115" w14:textId="77777777" w:rsidR="00777D45" w:rsidRPr="00A12119" w:rsidRDefault="00777D45" w:rsidP="003E446A">
            <w:pPr>
              <w:jc w:val="center"/>
              <w:rPr>
                <w:sz w:val="18"/>
                <w:szCs w:val="18"/>
              </w:rPr>
            </w:pPr>
            <w:r w:rsidRPr="00A12119">
              <w:rPr>
                <w:sz w:val="18"/>
                <w:szCs w:val="18"/>
              </w:rPr>
              <w:t>3.6</w:t>
            </w:r>
          </w:p>
        </w:tc>
        <w:tc>
          <w:tcPr>
            <w:tcW w:w="766" w:type="dxa"/>
            <w:vAlign w:val="center"/>
          </w:tcPr>
          <w:p w14:paraId="0C575787" w14:textId="77777777" w:rsidR="00777D45" w:rsidRPr="00A12119" w:rsidRDefault="00777D45" w:rsidP="003E446A">
            <w:pPr>
              <w:jc w:val="center"/>
              <w:rPr>
                <w:sz w:val="18"/>
                <w:szCs w:val="18"/>
              </w:rPr>
            </w:pPr>
            <w:r w:rsidRPr="00A12119">
              <w:rPr>
                <w:sz w:val="18"/>
                <w:szCs w:val="18"/>
              </w:rPr>
              <w:t>1.1</w:t>
            </w:r>
          </w:p>
        </w:tc>
      </w:tr>
      <w:tr w:rsidR="00777D45" w:rsidRPr="00A12119" w14:paraId="0AAB452C" w14:textId="77777777" w:rsidTr="003E446A">
        <w:trPr>
          <w:cantSplit/>
          <w:trHeight w:val="346"/>
        </w:trPr>
        <w:tc>
          <w:tcPr>
            <w:tcW w:w="2548" w:type="dxa"/>
          </w:tcPr>
          <w:p w14:paraId="6D11724E" w14:textId="77777777" w:rsidR="00777D45" w:rsidRPr="00A12119" w:rsidRDefault="00777D45" w:rsidP="003E446A">
            <w:pPr>
              <w:spacing w:line="240" w:lineRule="auto"/>
              <w:rPr>
                <w:sz w:val="18"/>
                <w:szCs w:val="18"/>
              </w:rPr>
            </w:pPr>
            <w:r w:rsidRPr="00A12119">
              <w:rPr>
                <w:sz w:val="18"/>
                <w:szCs w:val="18"/>
              </w:rPr>
              <w:t>My school has toilet of learners with physical disabilities.</w:t>
            </w:r>
          </w:p>
        </w:tc>
        <w:tc>
          <w:tcPr>
            <w:tcW w:w="512" w:type="dxa"/>
            <w:vAlign w:val="center"/>
          </w:tcPr>
          <w:p w14:paraId="515B1C90" w14:textId="77777777" w:rsidR="00777D45" w:rsidRPr="00A12119" w:rsidRDefault="00777D45" w:rsidP="003E446A">
            <w:pPr>
              <w:jc w:val="center"/>
              <w:rPr>
                <w:sz w:val="18"/>
                <w:szCs w:val="18"/>
              </w:rPr>
            </w:pPr>
            <w:r w:rsidRPr="00A12119">
              <w:rPr>
                <w:sz w:val="18"/>
                <w:szCs w:val="18"/>
              </w:rPr>
              <w:t>9</w:t>
            </w:r>
          </w:p>
        </w:tc>
        <w:tc>
          <w:tcPr>
            <w:tcW w:w="601" w:type="dxa"/>
            <w:vAlign w:val="center"/>
          </w:tcPr>
          <w:p w14:paraId="2F638E77" w14:textId="77777777" w:rsidR="00777D45" w:rsidRPr="00A12119" w:rsidRDefault="00777D45" w:rsidP="003E446A">
            <w:pPr>
              <w:jc w:val="center"/>
              <w:rPr>
                <w:sz w:val="18"/>
                <w:szCs w:val="18"/>
              </w:rPr>
            </w:pPr>
            <w:r w:rsidRPr="00A12119">
              <w:rPr>
                <w:sz w:val="18"/>
                <w:szCs w:val="18"/>
              </w:rPr>
              <w:t>7.3</w:t>
            </w:r>
          </w:p>
        </w:tc>
        <w:tc>
          <w:tcPr>
            <w:tcW w:w="684" w:type="dxa"/>
            <w:vAlign w:val="center"/>
          </w:tcPr>
          <w:p w14:paraId="195D3004" w14:textId="77777777" w:rsidR="00777D45" w:rsidRPr="00A12119" w:rsidRDefault="00777D45" w:rsidP="003E446A">
            <w:pPr>
              <w:jc w:val="center"/>
              <w:rPr>
                <w:sz w:val="18"/>
                <w:szCs w:val="18"/>
              </w:rPr>
            </w:pPr>
            <w:r w:rsidRPr="00A12119">
              <w:rPr>
                <w:sz w:val="18"/>
                <w:szCs w:val="18"/>
              </w:rPr>
              <w:t>16</w:t>
            </w:r>
          </w:p>
        </w:tc>
        <w:tc>
          <w:tcPr>
            <w:tcW w:w="602" w:type="dxa"/>
            <w:vAlign w:val="center"/>
          </w:tcPr>
          <w:p w14:paraId="2707D98E" w14:textId="77777777" w:rsidR="00777D45" w:rsidRPr="00A12119" w:rsidRDefault="00777D45" w:rsidP="003E446A">
            <w:pPr>
              <w:jc w:val="center"/>
              <w:rPr>
                <w:sz w:val="18"/>
                <w:szCs w:val="18"/>
              </w:rPr>
            </w:pPr>
            <w:r w:rsidRPr="00A12119">
              <w:rPr>
                <w:sz w:val="18"/>
                <w:szCs w:val="18"/>
              </w:rPr>
              <w:t>12.9</w:t>
            </w:r>
          </w:p>
        </w:tc>
        <w:tc>
          <w:tcPr>
            <w:tcW w:w="519" w:type="dxa"/>
            <w:vAlign w:val="center"/>
          </w:tcPr>
          <w:p w14:paraId="7331D6BA" w14:textId="77777777" w:rsidR="00777D45" w:rsidRPr="00A12119" w:rsidRDefault="00777D45" w:rsidP="003E446A">
            <w:pPr>
              <w:jc w:val="center"/>
              <w:rPr>
                <w:sz w:val="18"/>
                <w:szCs w:val="18"/>
              </w:rPr>
            </w:pPr>
            <w:r w:rsidRPr="00A12119">
              <w:rPr>
                <w:sz w:val="18"/>
                <w:szCs w:val="18"/>
              </w:rPr>
              <w:t>3</w:t>
            </w:r>
          </w:p>
        </w:tc>
        <w:tc>
          <w:tcPr>
            <w:tcW w:w="552" w:type="dxa"/>
            <w:vAlign w:val="center"/>
          </w:tcPr>
          <w:p w14:paraId="5A079BF9" w14:textId="77777777" w:rsidR="00777D45" w:rsidRPr="00A12119" w:rsidRDefault="00777D45" w:rsidP="003E446A">
            <w:pPr>
              <w:jc w:val="center"/>
              <w:rPr>
                <w:sz w:val="18"/>
                <w:szCs w:val="18"/>
              </w:rPr>
            </w:pPr>
            <w:r w:rsidRPr="00A12119">
              <w:rPr>
                <w:sz w:val="18"/>
                <w:szCs w:val="18"/>
              </w:rPr>
              <w:t>2.4</w:t>
            </w:r>
          </w:p>
        </w:tc>
        <w:tc>
          <w:tcPr>
            <w:tcW w:w="530" w:type="dxa"/>
            <w:vAlign w:val="center"/>
          </w:tcPr>
          <w:p w14:paraId="70F789C7" w14:textId="77777777" w:rsidR="00777D45" w:rsidRPr="00A12119" w:rsidRDefault="00777D45" w:rsidP="003E446A">
            <w:pPr>
              <w:jc w:val="center"/>
              <w:rPr>
                <w:sz w:val="18"/>
                <w:szCs w:val="18"/>
              </w:rPr>
            </w:pPr>
            <w:r w:rsidRPr="00A12119">
              <w:rPr>
                <w:sz w:val="18"/>
                <w:szCs w:val="18"/>
              </w:rPr>
              <w:t>70</w:t>
            </w:r>
          </w:p>
        </w:tc>
        <w:tc>
          <w:tcPr>
            <w:tcW w:w="877" w:type="dxa"/>
            <w:vAlign w:val="center"/>
          </w:tcPr>
          <w:p w14:paraId="636D8DD4" w14:textId="77777777" w:rsidR="00777D45" w:rsidRPr="00A12119" w:rsidRDefault="00777D45" w:rsidP="003E446A">
            <w:pPr>
              <w:jc w:val="center"/>
              <w:rPr>
                <w:sz w:val="18"/>
                <w:szCs w:val="18"/>
              </w:rPr>
            </w:pPr>
            <w:r w:rsidRPr="00A12119">
              <w:rPr>
                <w:sz w:val="18"/>
                <w:szCs w:val="18"/>
              </w:rPr>
              <w:t>56.5</w:t>
            </w:r>
          </w:p>
        </w:tc>
        <w:tc>
          <w:tcPr>
            <w:tcW w:w="590" w:type="dxa"/>
            <w:vAlign w:val="center"/>
          </w:tcPr>
          <w:p w14:paraId="7CE6E5A3" w14:textId="77777777" w:rsidR="00777D45" w:rsidRPr="00A12119" w:rsidRDefault="00777D45" w:rsidP="003E446A">
            <w:pPr>
              <w:jc w:val="center"/>
              <w:rPr>
                <w:sz w:val="18"/>
                <w:szCs w:val="18"/>
              </w:rPr>
            </w:pPr>
            <w:r w:rsidRPr="00A12119">
              <w:rPr>
                <w:sz w:val="18"/>
                <w:szCs w:val="18"/>
              </w:rPr>
              <w:t>26</w:t>
            </w:r>
          </w:p>
        </w:tc>
        <w:tc>
          <w:tcPr>
            <w:tcW w:w="732" w:type="dxa"/>
            <w:vAlign w:val="center"/>
          </w:tcPr>
          <w:p w14:paraId="4104A66F" w14:textId="77777777" w:rsidR="00777D45" w:rsidRPr="00A12119" w:rsidRDefault="00777D45" w:rsidP="003E446A">
            <w:pPr>
              <w:jc w:val="center"/>
              <w:rPr>
                <w:sz w:val="18"/>
                <w:szCs w:val="18"/>
              </w:rPr>
            </w:pPr>
            <w:r w:rsidRPr="00A12119">
              <w:rPr>
                <w:sz w:val="18"/>
                <w:szCs w:val="18"/>
              </w:rPr>
              <w:t>21.0</w:t>
            </w:r>
          </w:p>
        </w:tc>
        <w:tc>
          <w:tcPr>
            <w:tcW w:w="758" w:type="dxa"/>
            <w:vAlign w:val="center"/>
          </w:tcPr>
          <w:p w14:paraId="6A71D2DA" w14:textId="77777777" w:rsidR="00777D45" w:rsidRPr="00A12119" w:rsidRDefault="00777D45" w:rsidP="003E446A">
            <w:pPr>
              <w:jc w:val="center"/>
              <w:rPr>
                <w:sz w:val="18"/>
                <w:szCs w:val="18"/>
              </w:rPr>
            </w:pPr>
            <w:r w:rsidRPr="00A12119">
              <w:rPr>
                <w:sz w:val="18"/>
                <w:szCs w:val="18"/>
              </w:rPr>
              <w:t>3.7</w:t>
            </w:r>
          </w:p>
        </w:tc>
        <w:tc>
          <w:tcPr>
            <w:tcW w:w="766" w:type="dxa"/>
            <w:vAlign w:val="center"/>
          </w:tcPr>
          <w:p w14:paraId="2BB2EFEE" w14:textId="77777777" w:rsidR="00777D45" w:rsidRPr="00A12119" w:rsidRDefault="00777D45" w:rsidP="003E446A">
            <w:pPr>
              <w:jc w:val="center"/>
              <w:rPr>
                <w:sz w:val="18"/>
                <w:szCs w:val="18"/>
              </w:rPr>
            </w:pPr>
            <w:r w:rsidRPr="00A12119">
              <w:rPr>
                <w:sz w:val="18"/>
                <w:szCs w:val="18"/>
              </w:rPr>
              <w:t>1.1</w:t>
            </w:r>
          </w:p>
        </w:tc>
      </w:tr>
    </w:tbl>
    <w:p w14:paraId="678955F0" w14:textId="2EE9178C" w:rsidR="00777D45" w:rsidRPr="00A12119" w:rsidRDefault="00777D45" w:rsidP="00777D45">
      <w:pPr>
        <w:rPr>
          <w:b/>
        </w:rPr>
      </w:pPr>
      <w:r w:rsidRPr="00A12119">
        <w:rPr>
          <w:b/>
        </w:rPr>
        <w:t>Source: Primary Data, 2025</w:t>
      </w:r>
    </w:p>
    <w:p w14:paraId="0EB145AB" w14:textId="77777777" w:rsidR="00777D45" w:rsidRPr="00A12119" w:rsidRDefault="00777D45" w:rsidP="00777D45">
      <w:pPr>
        <w:spacing w:line="240" w:lineRule="auto"/>
      </w:pPr>
      <w:r w:rsidRPr="00A12119">
        <w:t xml:space="preserve">Furthermore, 61.3% of students felt excluded from participating in extracurricular activities and school events, with a mean of 3.4 and a standard deviation of 1.3. This highlights the lack of inclusivity in non-academic areas, which are essential for holistic development and social integration. Additionally, 68.9% of students reported that teachers do not use sign language to support learners with hearing difficulties, resulting in a mean </w:t>
      </w:r>
      <w:r w:rsidRPr="00A12119">
        <w:lastRenderedPageBreak/>
        <w:t>of 3.4 and a standard deviation of 1.2. This means that communication barriers are prevalent, and students with hearing impairments are not receiving the support they need to fully participate in classroom activities.</w:t>
      </w:r>
    </w:p>
    <w:p w14:paraId="41CA7B3A" w14:textId="77777777" w:rsidR="00777D45" w:rsidRPr="00A12119" w:rsidRDefault="00777D45" w:rsidP="00777D45">
      <w:pPr>
        <w:spacing w:line="240" w:lineRule="auto"/>
      </w:pPr>
      <w:r w:rsidRPr="00A12119">
        <w:t>While 66.2% of students disagreed that they have access to appropriate assistive technologies and tools, this aspect had a lower mean of 2.4 and a standard deviation of 1.0, indicating a slightly different perspective. This suggests that while assistive technologies may be available to some extent, they are either insufficient or not accessible to all who need them. In terms of participation in recreational and leisure activities, 70.1% of students expressed dissatisfaction, with a mean of 3.5 and a standard deviation of 1.3. Additionally, 66.2% of students disagreed that career counseling and guidance services were available at their school, reflected in a mean score of 3.4 and a standard deviation of 1.3. This shows that schools are not providing adequate support for students with disabilities in areas beyond academics, such as career development and recreation.</w:t>
      </w:r>
    </w:p>
    <w:p w14:paraId="3F39279B" w14:textId="37DA57D3" w:rsidR="00777D45" w:rsidRPr="00A12119" w:rsidRDefault="00777D45" w:rsidP="00777D45">
      <w:pPr>
        <w:spacing w:line="240" w:lineRule="auto"/>
      </w:pPr>
      <w:r w:rsidRPr="00A12119">
        <w:t>Most notably, 75% of students disagreed that their school buildings are inclusive and comfortable for all students with physical disabilities, with a mean of 3.6 and a standard deviation of 1.1. This clarifies how physical discomfort and inaccessibility in school environments hinder the experience of students with disabilities. Finally, 77.5% of students disagreed that their schools have toilets accessible to learners with physical disabilities, with a mean of 3.7 and a standard deviation of 1.1. These results highlight significant gaps in accessibility and inclusivity in the school environment, particularly for students with disabilities, underscoring the need for comprehensive infrastructure improvements and better resource allocation to create truly inclusive educational spaces.</w:t>
      </w:r>
    </w:p>
    <w:p w14:paraId="04C313EF" w14:textId="77777777" w:rsidR="00777D45" w:rsidRPr="00A12119" w:rsidRDefault="00777D45" w:rsidP="00777D45">
      <w:pPr>
        <w:spacing w:line="240" w:lineRule="auto"/>
      </w:pPr>
      <w:r w:rsidRPr="00A12119">
        <w:t xml:space="preserve">The findings of this study align with previous research, such as </w:t>
      </w:r>
      <w:proofErr w:type="spellStart"/>
      <w:r w:rsidRPr="00A12119">
        <w:t>Mngo</w:t>
      </w:r>
      <w:proofErr w:type="spellEnd"/>
      <w:r w:rsidRPr="00A12119">
        <w:t xml:space="preserve"> &amp; </w:t>
      </w:r>
      <w:proofErr w:type="spellStart"/>
      <w:r w:rsidRPr="00A12119">
        <w:t>Mngo</w:t>
      </w:r>
      <w:proofErr w:type="spellEnd"/>
      <w:r w:rsidRPr="00A12119">
        <w:t xml:space="preserve"> (2018), which highlights the lack of inclusivity and accessibility in educational environments for students with disabilities, particularly the gaps in resources like assistive technologies and accessible infrastructure. Similarly, Gyimah, </w:t>
      </w:r>
      <w:proofErr w:type="spellStart"/>
      <w:r w:rsidRPr="00A12119">
        <w:t>Sugden</w:t>
      </w:r>
      <w:proofErr w:type="spellEnd"/>
      <w:r w:rsidRPr="00A12119">
        <w:t xml:space="preserve">, and Pearson (2009) stress that inadequate teacher training and limited access to inclusive learning materials, such as Braille machines and sign language, further marginalize students with physical and sensory disabilities. These findings challenge Vygotsky's social constructivism theory, which emphasizes the importance of social interaction, scaffolding, and peer support in cognitive development (Vygotsky, 1978). The absence of accessible resources and inclusive practices in </w:t>
      </w:r>
      <w:proofErr w:type="spellStart"/>
      <w:r w:rsidRPr="00A12119">
        <w:t>Bugesera</w:t>
      </w:r>
      <w:proofErr w:type="spellEnd"/>
      <w:r w:rsidRPr="00A12119">
        <w:t xml:space="preserve"> District's schools undermines the social learning opportunities crucial for learners with disabilities, reinforcing the need for more inclusive educational practices.</w:t>
      </w:r>
    </w:p>
    <w:p w14:paraId="4AE07963" w14:textId="01D13392" w:rsidR="00777D45" w:rsidRPr="00A12119" w:rsidRDefault="00777D45" w:rsidP="00777D45">
      <w:pPr>
        <w:keepNext/>
        <w:keepLines/>
        <w:spacing w:before="40" w:after="0" w:line="480" w:lineRule="auto"/>
        <w:outlineLvl w:val="3"/>
        <w:rPr>
          <w:rFonts w:eastAsia="Times New Roman"/>
          <w:b/>
          <w:iCs/>
          <w:szCs w:val="20"/>
          <w:lang w:val="x-none" w:eastAsia="x-none"/>
        </w:rPr>
      </w:pPr>
      <w:r w:rsidRPr="00A12119">
        <w:rPr>
          <w:rFonts w:eastAsia="Times New Roman"/>
          <w:b/>
          <w:iCs/>
          <w:szCs w:val="20"/>
          <w:lang w:val="x-none" w:eastAsia="x-none"/>
        </w:rPr>
        <w:t>4.</w:t>
      </w:r>
      <w:r w:rsidRPr="00A12119">
        <w:rPr>
          <w:rFonts w:eastAsia="Times New Roman"/>
          <w:b/>
          <w:iCs/>
          <w:szCs w:val="20"/>
          <w:lang w:val="en-GB" w:eastAsia="x-none"/>
        </w:rPr>
        <w:t xml:space="preserve">2.2 </w:t>
      </w:r>
      <w:r w:rsidRPr="00A12119">
        <w:rPr>
          <w:rFonts w:eastAsia="Times New Roman"/>
          <w:b/>
          <w:iCs/>
          <w:szCs w:val="20"/>
          <w:lang w:val="x-none" w:eastAsia="x-none"/>
        </w:rPr>
        <w:t>Teachers’ Views on Barriers and Challenges Hindering Competence Development for Learners with Disabilities in Public Primary Schools in Rwanda</w:t>
      </w:r>
    </w:p>
    <w:p w14:paraId="209DA255" w14:textId="31A39C48" w:rsidR="00777D45" w:rsidRPr="00A12119" w:rsidRDefault="00777D45" w:rsidP="00777D45">
      <w:pPr>
        <w:spacing w:line="240" w:lineRule="auto"/>
      </w:pPr>
      <w:r w:rsidRPr="00A12119">
        <w:t xml:space="preserve">This section summarizes teachers' perspectives on the challenges affecting the development of competencies for learners with disabilities in Rwandan public primary schools. It explores teachers' views on the learning environment, the level of support from both teachers and peers, and the availability of resources and facilities, all of which significantly impact the educational experiences of these learners. The table 5 presents the teachers’ views on the obstacles and challenges that impede the development of competencies for learners with disabilities in selected public primary schools in </w:t>
      </w:r>
      <w:proofErr w:type="spellStart"/>
      <w:r w:rsidRPr="00A12119">
        <w:t>Bugesera</w:t>
      </w:r>
      <w:proofErr w:type="spellEnd"/>
      <w:r w:rsidRPr="00A12119">
        <w:t xml:space="preserve"> District, Rwanda.</w:t>
      </w:r>
    </w:p>
    <w:p w14:paraId="0BACECB1" w14:textId="77777777" w:rsidR="00777D45" w:rsidRPr="00A12119" w:rsidRDefault="00777D45" w:rsidP="00777D45">
      <w:pPr>
        <w:spacing w:line="240" w:lineRule="auto"/>
      </w:pPr>
      <w:r w:rsidRPr="00A12119">
        <w:t xml:space="preserve">These findings reveal that the majority of teachers expressed concerns regarding the lack of resources and support for learners with disabilities in their schools. </w:t>
      </w:r>
    </w:p>
    <w:p w14:paraId="5B273F1C" w14:textId="6883885F" w:rsidR="00777D45" w:rsidRPr="00A12119" w:rsidRDefault="00777D45" w:rsidP="00777D45">
      <w:pPr>
        <w:spacing w:line="240" w:lineRule="auto"/>
      </w:pPr>
      <w:r w:rsidRPr="00A12119">
        <w:t>Specifically, 66.2% of teachers disagreed that their schools have Braille machines to assist learners with physical disabilities, with a mean score of 3.3 and a standard deviation of 1.3. This indicates that there is a significant deficiency in essential assistive technologies that could facilitate learning for visually impaired students. Additionally, 56.7% of teachers disagreed that school buildings and facilities, such as playgrounds and smart classrooms, are accessible for learners with physical disabilities, with a mean of 3.2 and a standard deviation of 1.3. This suggests that the physical environment is not adequately designed to support the needs of all students, further limiting their participation in educational activities.</w:t>
      </w:r>
    </w:p>
    <w:p w14:paraId="5A6968C6" w14:textId="06659FD5" w:rsidR="00777D45" w:rsidRPr="00A12119" w:rsidRDefault="00777D45" w:rsidP="00777D45">
      <w:pPr>
        <w:spacing w:after="160" w:line="240" w:lineRule="auto"/>
        <w:rPr>
          <w:bCs/>
          <w:szCs w:val="24"/>
          <w:lang w:val="x-none" w:eastAsia="x-none"/>
        </w:rPr>
      </w:pPr>
      <w:r w:rsidRPr="00A12119">
        <w:rPr>
          <w:b/>
          <w:bCs/>
          <w:szCs w:val="20"/>
          <w:lang w:val="x-none" w:eastAsia="x-none"/>
        </w:rPr>
        <w:lastRenderedPageBreak/>
        <w:t xml:space="preserve">Table </w:t>
      </w:r>
      <w:r w:rsidRPr="00A12119">
        <w:rPr>
          <w:b/>
          <w:bCs/>
          <w:szCs w:val="20"/>
          <w:lang w:val="en-GB" w:eastAsia="x-none"/>
        </w:rPr>
        <w:t xml:space="preserve">5 </w:t>
      </w:r>
      <w:r w:rsidRPr="00A12119">
        <w:rPr>
          <w:b/>
          <w:bCs/>
          <w:szCs w:val="20"/>
          <w:lang w:val="x-none" w:eastAsia="x-none"/>
        </w:rPr>
        <w:t>Teachers’ Views on Barriers and Challenges Hindering Competence Development for Learners with Disabilities in Public Primary Schools in Rwanda</w:t>
      </w:r>
    </w:p>
    <w:tbl>
      <w:tblPr>
        <w:tblW w:w="10271" w:type="dxa"/>
        <w:tblInd w:w="5" w:type="dxa"/>
        <w:tblBorders>
          <w:top w:val="single" w:sz="18" w:space="0" w:color="auto"/>
          <w:bottom w:val="single" w:sz="18" w:space="0" w:color="auto"/>
        </w:tblBorders>
        <w:tblCellMar>
          <w:left w:w="0" w:type="dxa"/>
          <w:right w:w="0" w:type="dxa"/>
        </w:tblCellMar>
        <w:tblLook w:val="0000" w:firstRow="0" w:lastRow="0" w:firstColumn="0" w:lastColumn="0" w:noHBand="0" w:noVBand="0"/>
      </w:tblPr>
      <w:tblGrid>
        <w:gridCol w:w="2548"/>
        <w:gridCol w:w="512"/>
        <w:gridCol w:w="601"/>
        <w:gridCol w:w="684"/>
        <w:gridCol w:w="602"/>
        <w:gridCol w:w="519"/>
        <w:gridCol w:w="552"/>
        <w:gridCol w:w="530"/>
        <w:gridCol w:w="877"/>
        <w:gridCol w:w="590"/>
        <w:gridCol w:w="732"/>
        <w:gridCol w:w="758"/>
        <w:gridCol w:w="766"/>
      </w:tblGrid>
      <w:tr w:rsidR="00777D45" w:rsidRPr="00A12119" w14:paraId="22F6C193" w14:textId="77777777" w:rsidTr="003E446A">
        <w:trPr>
          <w:cantSplit/>
          <w:trHeight w:val="322"/>
        </w:trPr>
        <w:tc>
          <w:tcPr>
            <w:tcW w:w="2548" w:type="dxa"/>
            <w:vMerge w:val="restart"/>
            <w:tcBorders>
              <w:top w:val="single" w:sz="18" w:space="0" w:color="auto"/>
              <w:bottom w:val="nil"/>
            </w:tcBorders>
            <w:shd w:val="clear" w:color="auto" w:fill="FFFFFF"/>
            <w:vAlign w:val="bottom"/>
          </w:tcPr>
          <w:p w14:paraId="18E5623A" w14:textId="77777777" w:rsidR="00777D45" w:rsidRPr="00A12119" w:rsidRDefault="00777D45" w:rsidP="003E446A">
            <w:pPr>
              <w:autoSpaceDE w:val="0"/>
              <w:autoSpaceDN w:val="0"/>
              <w:adjustRightInd w:val="0"/>
              <w:spacing w:after="0" w:line="276" w:lineRule="auto"/>
              <w:rPr>
                <w:b/>
                <w:sz w:val="18"/>
                <w:szCs w:val="18"/>
              </w:rPr>
            </w:pPr>
            <w:r w:rsidRPr="00A12119">
              <w:rPr>
                <w:b/>
                <w:sz w:val="18"/>
                <w:szCs w:val="18"/>
              </w:rPr>
              <w:t xml:space="preserve">Statement </w:t>
            </w:r>
          </w:p>
        </w:tc>
        <w:tc>
          <w:tcPr>
            <w:tcW w:w="1113" w:type="dxa"/>
            <w:gridSpan w:val="2"/>
            <w:tcBorders>
              <w:top w:val="single" w:sz="18" w:space="0" w:color="auto"/>
              <w:bottom w:val="nil"/>
            </w:tcBorders>
            <w:shd w:val="clear" w:color="auto" w:fill="FFFFFF"/>
            <w:vAlign w:val="bottom"/>
          </w:tcPr>
          <w:p w14:paraId="32F60CEF"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SA</w:t>
            </w:r>
          </w:p>
        </w:tc>
        <w:tc>
          <w:tcPr>
            <w:tcW w:w="1286" w:type="dxa"/>
            <w:gridSpan w:val="2"/>
            <w:tcBorders>
              <w:top w:val="single" w:sz="18" w:space="0" w:color="auto"/>
              <w:bottom w:val="nil"/>
            </w:tcBorders>
            <w:shd w:val="clear" w:color="auto" w:fill="FFFFFF"/>
            <w:vAlign w:val="bottom"/>
          </w:tcPr>
          <w:p w14:paraId="245AF9B4"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A</w:t>
            </w:r>
          </w:p>
        </w:tc>
        <w:tc>
          <w:tcPr>
            <w:tcW w:w="1071" w:type="dxa"/>
            <w:gridSpan w:val="2"/>
            <w:tcBorders>
              <w:top w:val="single" w:sz="18" w:space="0" w:color="auto"/>
              <w:bottom w:val="nil"/>
            </w:tcBorders>
            <w:shd w:val="clear" w:color="auto" w:fill="FFFFFF"/>
            <w:vAlign w:val="bottom"/>
          </w:tcPr>
          <w:p w14:paraId="512A2FCD"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NS</w:t>
            </w:r>
          </w:p>
        </w:tc>
        <w:tc>
          <w:tcPr>
            <w:tcW w:w="1407" w:type="dxa"/>
            <w:gridSpan w:val="2"/>
            <w:tcBorders>
              <w:top w:val="single" w:sz="18" w:space="0" w:color="auto"/>
              <w:bottom w:val="nil"/>
            </w:tcBorders>
            <w:shd w:val="clear" w:color="auto" w:fill="FFFFFF"/>
            <w:vAlign w:val="bottom"/>
          </w:tcPr>
          <w:p w14:paraId="5A78BB44"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D</w:t>
            </w:r>
          </w:p>
        </w:tc>
        <w:tc>
          <w:tcPr>
            <w:tcW w:w="1322" w:type="dxa"/>
            <w:gridSpan w:val="2"/>
            <w:tcBorders>
              <w:top w:val="single" w:sz="18" w:space="0" w:color="auto"/>
              <w:bottom w:val="nil"/>
            </w:tcBorders>
            <w:shd w:val="clear" w:color="auto" w:fill="FFFFFF"/>
            <w:vAlign w:val="bottom"/>
          </w:tcPr>
          <w:p w14:paraId="64B4F9D7"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SD</w:t>
            </w:r>
          </w:p>
        </w:tc>
        <w:tc>
          <w:tcPr>
            <w:tcW w:w="1524" w:type="dxa"/>
            <w:gridSpan w:val="2"/>
            <w:tcBorders>
              <w:top w:val="single" w:sz="18" w:space="0" w:color="auto"/>
              <w:bottom w:val="nil"/>
            </w:tcBorders>
            <w:shd w:val="clear" w:color="auto" w:fill="FFFFFF"/>
            <w:vAlign w:val="bottom"/>
          </w:tcPr>
          <w:p w14:paraId="0DE19AA7" w14:textId="77777777" w:rsidR="00777D45" w:rsidRPr="00A12119" w:rsidRDefault="00777D45" w:rsidP="003E446A">
            <w:pPr>
              <w:autoSpaceDE w:val="0"/>
              <w:autoSpaceDN w:val="0"/>
              <w:adjustRightInd w:val="0"/>
              <w:spacing w:after="0" w:line="276" w:lineRule="auto"/>
              <w:ind w:left="60" w:right="60"/>
              <w:rPr>
                <w:b/>
                <w:sz w:val="18"/>
                <w:szCs w:val="18"/>
              </w:rPr>
            </w:pPr>
          </w:p>
        </w:tc>
      </w:tr>
      <w:tr w:rsidR="00777D45" w:rsidRPr="00A12119" w14:paraId="761E8B72" w14:textId="77777777" w:rsidTr="003E446A">
        <w:trPr>
          <w:cantSplit/>
          <w:trHeight w:val="322"/>
        </w:trPr>
        <w:tc>
          <w:tcPr>
            <w:tcW w:w="2548" w:type="dxa"/>
            <w:vMerge/>
            <w:tcBorders>
              <w:top w:val="nil"/>
              <w:bottom w:val="single" w:sz="18" w:space="0" w:color="auto"/>
            </w:tcBorders>
            <w:shd w:val="clear" w:color="auto" w:fill="FFFFFF"/>
            <w:vAlign w:val="bottom"/>
          </w:tcPr>
          <w:p w14:paraId="6F6CF420" w14:textId="77777777" w:rsidR="00777D45" w:rsidRPr="00A12119" w:rsidRDefault="00777D45" w:rsidP="003E446A">
            <w:pPr>
              <w:autoSpaceDE w:val="0"/>
              <w:autoSpaceDN w:val="0"/>
              <w:adjustRightInd w:val="0"/>
              <w:spacing w:after="0" w:line="276" w:lineRule="auto"/>
              <w:rPr>
                <w:b/>
                <w:sz w:val="18"/>
                <w:szCs w:val="18"/>
              </w:rPr>
            </w:pPr>
          </w:p>
        </w:tc>
        <w:tc>
          <w:tcPr>
            <w:tcW w:w="512" w:type="dxa"/>
            <w:tcBorders>
              <w:top w:val="nil"/>
              <w:bottom w:val="single" w:sz="18" w:space="0" w:color="auto"/>
            </w:tcBorders>
            <w:shd w:val="clear" w:color="auto" w:fill="FFFFFF"/>
            <w:vAlign w:val="bottom"/>
          </w:tcPr>
          <w:p w14:paraId="41DE53A8"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N</w:t>
            </w:r>
          </w:p>
        </w:tc>
        <w:tc>
          <w:tcPr>
            <w:tcW w:w="601" w:type="dxa"/>
            <w:tcBorders>
              <w:top w:val="nil"/>
              <w:bottom w:val="single" w:sz="18" w:space="0" w:color="auto"/>
            </w:tcBorders>
            <w:shd w:val="clear" w:color="auto" w:fill="FFFFFF"/>
            <w:vAlign w:val="bottom"/>
          </w:tcPr>
          <w:p w14:paraId="093C1A65"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w:t>
            </w:r>
          </w:p>
        </w:tc>
        <w:tc>
          <w:tcPr>
            <w:tcW w:w="684" w:type="dxa"/>
            <w:tcBorders>
              <w:top w:val="nil"/>
              <w:bottom w:val="single" w:sz="18" w:space="0" w:color="auto"/>
            </w:tcBorders>
            <w:shd w:val="clear" w:color="auto" w:fill="FFFFFF"/>
            <w:vAlign w:val="bottom"/>
          </w:tcPr>
          <w:p w14:paraId="61CD374E"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N</w:t>
            </w:r>
          </w:p>
        </w:tc>
        <w:tc>
          <w:tcPr>
            <w:tcW w:w="602" w:type="dxa"/>
            <w:tcBorders>
              <w:top w:val="nil"/>
              <w:bottom w:val="single" w:sz="18" w:space="0" w:color="auto"/>
            </w:tcBorders>
            <w:shd w:val="clear" w:color="auto" w:fill="FFFFFF"/>
            <w:vAlign w:val="bottom"/>
          </w:tcPr>
          <w:p w14:paraId="18CFA865"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w:t>
            </w:r>
          </w:p>
        </w:tc>
        <w:tc>
          <w:tcPr>
            <w:tcW w:w="519" w:type="dxa"/>
            <w:tcBorders>
              <w:top w:val="nil"/>
              <w:bottom w:val="single" w:sz="18" w:space="0" w:color="auto"/>
            </w:tcBorders>
            <w:shd w:val="clear" w:color="auto" w:fill="FFFFFF"/>
            <w:vAlign w:val="bottom"/>
          </w:tcPr>
          <w:p w14:paraId="717BE43C"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N</w:t>
            </w:r>
          </w:p>
        </w:tc>
        <w:tc>
          <w:tcPr>
            <w:tcW w:w="552" w:type="dxa"/>
            <w:tcBorders>
              <w:top w:val="nil"/>
              <w:bottom w:val="single" w:sz="18" w:space="0" w:color="auto"/>
            </w:tcBorders>
            <w:shd w:val="clear" w:color="auto" w:fill="FFFFFF"/>
            <w:vAlign w:val="bottom"/>
          </w:tcPr>
          <w:p w14:paraId="38EFBED1"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 xml:space="preserve"> %</w:t>
            </w:r>
          </w:p>
        </w:tc>
        <w:tc>
          <w:tcPr>
            <w:tcW w:w="530" w:type="dxa"/>
            <w:tcBorders>
              <w:top w:val="nil"/>
              <w:bottom w:val="single" w:sz="18" w:space="0" w:color="auto"/>
            </w:tcBorders>
            <w:shd w:val="clear" w:color="auto" w:fill="FFFFFF"/>
            <w:vAlign w:val="bottom"/>
          </w:tcPr>
          <w:p w14:paraId="60783CDA"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N</w:t>
            </w:r>
          </w:p>
        </w:tc>
        <w:tc>
          <w:tcPr>
            <w:tcW w:w="877" w:type="dxa"/>
            <w:tcBorders>
              <w:top w:val="nil"/>
              <w:bottom w:val="single" w:sz="18" w:space="0" w:color="auto"/>
            </w:tcBorders>
            <w:shd w:val="clear" w:color="auto" w:fill="FFFFFF"/>
            <w:vAlign w:val="bottom"/>
          </w:tcPr>
          <w:p w14:paraId="7FC36ABB"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 xml:space="preserve"> %</w:t>
            </w:r>
          </w:p>
        </w:tc>
        <w:tc>
          <w:tcPr>
            <w:tcW w:w="590" w:type="dxa"/>
            <w:tcBorders>
              <w:top w:val="nil"/>
              <w:bottom w:val="single" w:sz="18" w:space="0" w:color="auto"/>
            </w:tcBorders>
            <w:shd w:val="clear" w:color="auto" w:fill="FFFFFF"/>
            <w:vAlign w:val="bottom"/>
          </w:tcPr>
          <w:p w14:paraId="06E28B96"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N</w:t>
            </w:r>
          </w:p>
        </w:tc>
        <w:tc>
          <w:tcPr>
            <w:tcW w:w="732" w:type="dxa"/>
            <w:tcBorders>
              <w:top w:val="nil"/>
              <w:bottom w:val="single" w:sz="18" w:space="0" w:color="auto"/>
            </w:tcBorders>
            <w:shd w:val="clear" w:color="auto" w:fill="FFFFFF"/>
            <w:vAlign w:val="bottom"/>
          </w:tcPr>
          <w:p w14:paraId="3C11B283"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 xml:space="preserve"> %</w:t>
            </w:r>
          </w:p>
        </w:tc>
        <w:tc>
          <w:tcPr>
            <w:tcW w:w="758" w:type="dxa"/>
            <w:tcBorders>
              <w:top w:val="nil"/>
              <w:bottom w:val="single" w:sz="18" w:space="0" w:color="auto"/>
            </w:tcBorders>
            <w:shd w:val="clear" w:color="auto" w:fill="FFFFFF"/>
            <w:vAlign w:val="bottom"/>
          </w:tcPr>
          <w:p w14:paraId="0DFA2E33"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Mean</w:t>
            </w:r>
          </w:p>
        </w:tc>
        <w:tc>
          <w:tcPr>
            <w:tcW w:w="766" w:type="dxa"/>
            <w:tcBorders>
              <w:top w:val="nil"/>
              <w:bottom w:val="single" w:sz="18" w:space="0" w:color="auto"/>
            </w:tcBorders>
            <w:shd w:val="clear" w:color="auto" w:fill="FFFFFF"/>
            <w:vAlign w:val="bottom"/>
          </w:tcPr>
          <w:p w14:paraId="51CB0F80"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Std</w:t>
            </w:r>
          </w:p>
        </w:tc>
      </w:tr>
      <w:tr w:rsidR="00777D45" w:rsidRPr="00A12119" w14:paraId="5A71BDEC" w14:textId="77777777" w:rsidTr="003E446A">
        <w:trPr>
          <w:cantSplit/>
          <w:trHeight w:val="327"/>
        </w:trPr>
        <w:tc>
          <w:tcPr>
            <w:tcW w:w="2548" w:type="dxa"/>
            <w:tcBorders>
              <w:top w:val="single" w:sz="18" w:space="0" w:color="auto"/>
            </w:tcBorders>
          </w:tcPr>
          <w:p w14:paraId="0CD88E7A" w14:textId="77777777" w:rsidR="00777D45" w:rsidRPr="00A12119" w:rsidRDefault="00777D45" w:rsidP="003E446A">
            <w:pPr>
              <w:spacing w:line="276" w:lineRule="auto"/>
              <w:rPr>
                <w:sz w:val="18"/>
                <w:szCs w:val="16"/>
              </w:rPr>
            </w:pPr>
            <w:r w:rsidRPr="00A12119">
              <w:rPr>
                <w:sz w:val="18"/>
                <w:szCs w:val="16"/>
              </w:rPr>
              <w:t>My school have braille machines to help  learning of learners with physical disabilities</w:t>
            </w:r>
          </w:p>
        </w:tc>
        <w:tc>
          <w:tcPr>
            <w:tcW w:w="512" w:type="dxa"/>
            <w:tcBorders>
              <w:top w:val="single" w:sz="18" w:space="0" w:color="auto"/>
            </w:tcBorders>
            <w:vAlign w:val="center"/>
          </w:tcPr>
          <w:p w14:paraId="6ADE8DBF" w14:textId="77777777" w:rsidR="00777D45" w:rsidRPr="00A12119" w:rsidRDefault="00777D45" w:rsidP="003E446A">
            <w:r w:rsidRPr="00A12119">
              <w:t>10</w:t>
            </w:r>
          </w:p>
        </w:tc>
        <w:tc>
          <w:tcPr>
            <w:tcW w:w="601" w:type="dxa"/>
            <w:tcBorders>
              <w:top w:val="single" w:sz="18" w:space="0" w:color="auto"/>
            </w:tcBorders>
            <w:vAlign w:val="center"/>
          </w:tcPr>
          <w:p w14:paraId="76F0D7C3" w14:textId="77777777" w:rsidR="00777D45" w:rsidRPr="00A12119" w:rsidRDefault="00777D45" w:rsidP="003E446A">
            <w:r w:rsidRPr="00A12119">
              <w:t>13.5</w:t>
            </w:r>
          </w:p>
        </w:tc>
        <w:tc>
          <w:tcPr>
            <w:tcW w:w="684" w:type="dxa"/>
            <w:tcBorders>
              <w:top w:val="single" w:sz="18" w:space="0" w:color="auto"/>
            </w:tcBorders>
            <w:vAlign w:val="center"/>
          </w:tcPr>
          <w:p w14:paraId="10924BF4" w14:textId="77777777" w:rsidR="00777D45" w:rsidRPr="00A12119" w:rsidRDefault="00777D45" w:rsidP="003E446A">
            <w:r w:rsidRPr="00A12119">
              <w:t>15</w:t>
            </w:r>
          </w:p>
        </w:tc>
        <w:tc>
          <w:tcPr>
            <w:tcW w:w="602" w:type="dxa"/>
            <w:tcBorders>
              <w:top w:val="single" w:sz="18" w:space="0" w:color="auto"/>
            </w:tcBorders>
            <w:vAlign w:val="center"/>
          </w:tcPr>
          <w:p w14:paraId="577889B5" w14:textId="77777777" w:rsidR="00777D45" w:rsidRPr="00A12119" w:rsidRDefault="00777D45" w:rsidP="003E446A">
            <w:r w:rsidRPr="00A12119">
              <w:t>13.5</w:t>
            </w:r>
          </w:p>
        </w:tc>
        <w:tc>
          <w:tcPr>
            <w:tcW w:w="519" w:type="dxa"/>
            <w:tcBorders>
              <w:top w:val="single" w:sz="18" w:space="0" w:color="auto"/>
            </w:tcBorders>
            <w:vAlign w:val="center"/>
          </w:tcPr>
          <w:p w14:paraId="4647DC31" w14:textId="77777777" w:rsidR="00777D45" w:rsidRPr="00A12119" w:rsidRDefault="00777D45" w:rsidP="003E446A">
            <w:r w:rsidRPr="00A12119">
              <w:t>0</w:t>
            </w:r>
          </w:p>
        </w:tc>
        <w:tc>
          <w:tcPr>
            <w:tcW w:w="552" w:type="dxa"/>
            <w:tcBorders>
              <w:top w:val="single" w:sz="18" w:space="0" w:color="auto"/>
            </w:tcBorders>
            <w:vAlign w:val="center"/>
          </w:tcPr>
          <w:p w14:paraId="4DD70BCE" w14:textId="77777777" w:rsidR="00777D45" w:rsidRPr="00A12119" w:rsidRDefault="00777D45" w:rsidP="003E446A">
            <w:r w:rsidRPr="00A12119">
              <w:t>0.0</w:t>
            </w:r>
          </w:p>
        </w:tc>
        <w:tc>
          <w:tcPr>
            <w:tcW w:w="530" w:type="dxa"/>
            <w:tcBorders>
              <w:top w:val="single" w:sz="18" w:space="0" w:color="auto"/>
            </w:tcBorders>
            <w:vAlign w:val="center"/>
          </w:tcPr>
          <w:p w14:paraId="4DECCD07" w14:textId="77777777" w:rsidR="00777D45" w:rsidRPr="00A12119" w:rsidRDefault="00777D45" w:rsidP="003E446A">
            <w:r w:rsidRPr="00A12119">
              <w:t>34</w:t>
            </w:r>
          </w:p>
        </w:tc>
        <w:tc>
          <w:tcPr>
            <w:tcW w:w="877" w:type="dxa"/>
            <w:tcBorders>
              <w:top w:val="single" w:sz="18" w:space="0" w:color="auto"/>
            </w:tcBorders>
            <w:vAlign w:val="center"/>
          </w:tcPr>
          <w:p w14:paraId="108274AA" w14:textId="77777777" w:rsidR="00777D45" w:rsidRPr="00A12119" w:rsidRDefault="00777D45" w:rsidP="003E446A">
            <w:r w:rsidRPr="00A12119">
              <w:t>45.9</w:t>
            </w:r>
          </w:p>
        </w:tc>
        <w:tc>
          <w:tcPr>
            <w:tcW w:w="590" w:type="dxa"/>
            <w:tcBorders>
              <w:top w:val="single" w:sz="18" w:space="0" w:color="auto"/>
            </w:tcBorders>
            <w:vAlign w:val="center"/>
          </w:tcPr>
          <w:p w14:paraId="77C25F8B" w14:textId="77777777" w:rsidR="00777D45" w:rsidRPr="00A12119" w:rsidRDefault="00777D45" w:rsidP="003E446A">
            <w:r w:rsidRPr="00A12119">
              <w:t>15</w:t>
            </w:r>
          </w:p>
        </w:tc>
        <w:tc>
          <w:tcPr>
            <w:tcW w:w="732" w:type="dxa"/>
            <w:tcBorders>
              <w:top w:val="single" w:sz="18" w:space="0" w:color="auto"/>
            </w:tcBorders>
            <w:vAlign w:val="center"/>
          </w:tcPr>
          <w:p w14:paraId="76D843C4" w14:textId="77777777" w:rsidR="00777D45" w:rsidRPr="00A12119" w:rsidRDefault="00777D45" w:rsidP="003E446A">
            <w:r w:rsidRPr="00A12119">
              <w:t>20.3</w:t>
            </w:r>
          </w:p>
        </w:tc>
        <w:tc>
          <w:tcPr>
            <w:tcW w:w="758" w:type="dxa"/>
            <w:tcBorders>
              <w:top w:val="single" w:sz="18" w:space="0" w:color="auto"/>
            </w:tcBorders>
            <w:vAlign w:val="center"/>
          </w:tcPr>
          <w:p w14:paraId="61ACA22C" w14:textId="77777777" w:rsidR="00777D45" w:rsidRPr="00A12119" w:rsidRDefault="00777D45" w:rsidP="003E446A">
            <w:r w:rsidRPr="00A12119">
              <w:t>3.3</w:t>
            </w:r>
          </w:p>
        </w:tc>
        <w:tc>
          <w:tcPr>
            <w:tcW w:w="766" w:type="dxa"/>
            <w:tcBorders>
              <w:top w:val="single" w:sz="18" w:space="0" w:color="auto"/>
            </w:tcBorders>
            <w:vAlign w:val="center"/>
          </w:tcPr>
          <w:p w14:paraId="36D66872" w14:textId="77777777" w:rsidR="00777D45" w:rsidRPr="00A12119" w:rsidRDefault="00777D45" w:rsidP="003E446A">
            <w:r w:rsidRPr="00A12119">
              <w:t>1.3</w:t>
            </w:r>
          </w:p>
        </w:tc>
      </w:tr>
      <w:tr w:rsidR="00777D45" w:rsidRPr="00A12119" w14:paraId="17CB87EA" w14:textId="77777777" w:rsidTr="003E446A">
        <w:trPr>
          <w:cantSplit/>
          <w:trHeight w:val="443"/>
        </w:trPr>
        <w:tc>
          <w:tcPr>
            <w:tcW w:w="2548" w:type="dxa"/>
          </w:tcPr>
          <w:p w14:paraId="588FDEC6" w14:textId="77777777" w:rsidR="00777D45" w:rsidRPr="00A12119" w:rsidRDefault="00777D45" w:rsidP="003E446A">
            <w:pPr>
              <w:spacing w:line="276" w:lineRule="auto"/>
              <w:rPr>
                <w:sz w:val="18"/>
                <w:szCs w:val="16"/>
              </w:rPr>
            </w:pPr>
            <w:r w:rsidRPr="00A12119">
              <w:rPr>
                <w:sz w:val="18"/>
                <w:szCs w:val="16"/>
              </w:rPr>
              <w:t xml:space="preserve">My school buildings and facilities like playgrounds, smart classrooms pathways are accessible for learners with physical disabilities </w:t>
            </w:r>
          </w:p>
        </w:tc>
        <w:tc>
          <w:tcPr>
            <w:tcW w:w="512" w:type="dxa"/>
            <w:vAlign w:val="center"/>
          </w:tcPr>
          <w:p w14:paraId="22623C2E" w14:textId="77777777" w:rsidR="00777D45" w:rsidRPr="00A12119" w:rsidRDefault="00777D45" w:rsidP="003E446A">
            <w:r w:rsidRPr="00A12119">
              <w:t>9</w:t>
            </w:r>
          </w:p>
        </w:tc>
        <w:tc>
          <w:tcPr>
            <w:tcW w:w="601" w:type="dxa"/>
            <w:vAlign w:val="center"/>
          </w:tcPr>
          <w:p w14:paraId="2DAB79EB" w14:textId="77777777" w:rsidR="00777D45" w:rsidRPr="00A12119" w:rsidRDefault="00777D45" w:rsidP="003E446A">
            <w:r w:rsidRPr="00A12119">
              <w:t>12.2</w:t>
            </w:r>
          </w:p>
        </w:tc>
        <w:tc>
          <w:tcPr>
            <w:tcW w:w="684" w:type="dxa"/>
            <w:vAlign w:val="center"/>
          </w:tcPr>
          <w:p w14:paraId="2670F19B" w14:textId="77777777" w:rsidR="00777D45" w:rsidRPr="00A12119" w:rsidRDefault="00777D45" w:rsidP="003E446A">
            <w:r w:rsidRPr="00A12119">
              <w:t>20</w:t>
            </w:r>
          </w:p>
        </w:tc>
        <w:tc>
          <w:tcPr>
            <w:tcW w:w="602" w:type="dxa"/>
            <w:vAlign w:val="center"/>
          </w:tcPr>
          <w:p w14:paraId="55F19ADA" w14:textId="77777777" w:rsidR="00777D45" w:rsidRPr="00A12119" w:rsidRDefault="00777D45" w:rsidP="003E446A">
            <w:r w:rsidRPr="00A12119">
              <w:t>27.0</w:t>
            </w:r>
          </w:p>
        </w:tc>
        <w:tc>
          <w:tcPr>
            <w:tcW w:w="519" w:type="dxa"/>
            <w:vAlign w:val="center"/>
          </w:tcPr>
          <w:p w14:paraId="30CE8B57" w14:textId="77777777" w:rsidR="00777D45" w:rsidRPr="00A12119" w:rsidRDefault="00777D45" w:rsidP="003E446A">
            <w:r w:rsidRPr="00A12119">
              <w:t>3</w:t>
            </w:r>
          </w:p>
        </w:tc>
        <w:tc>
          <w:tcPr>
            <w:tcW w:w="552" w:type="dxa"/>
            <w:vAlign w:val="center"/>
          </w:tcPr>
          <w:p w14:paraId="7EC462E4" w14:textId="77777777" w:rsidR="00777D45" w:rsidRPr="00A12119" w:rsidRDefault="00777D45" w:rsidP="003E446A">
            <w:r w:rsidRPr="00A12119">
              <w:t>4.1</w:t>
            </w:r>
          </w:p>
        </w:tc>
        <w:tc>
          <w:tcPr>
            <w:tcW w:w="530" w:type="dxa"/>
            <w:vAlign w:val="center"/>
          </w:tcPr>
          <w:p w14:paraId="4F12C04F" w14:textId="77777777" w:rsidR="00777D45" w:rsidRPr="00A12119" w:rsidRDefault="00777D45" w:rsidP="003E446A">
            <w:r w:rsidRPr="00A12119">
              <w:t>26</w:t>
            </w:r>
          </w:p>
        </w:tc>
        <w:tc>
          <w:tcPr>
            <w:tcW w:w="877" w:type="dxa"/>
            <w:vAlign w:val="center"/>
          </w:tcPr>
          <w:p w14:paraId="1D687DBA" w14:textId="77777777" w:rsidR="00777D45" w:rsidRPr="00A12119" w:rsidRDefault="00777D45" w:rsidP="003E446A">
            <w:r w:rsidRPr="00A12119">
              <w:t>35.1</w:t>
            </w:r>
          </w:p>
        </w:tc>
        <w:tc>
          <w:tcPr>
            <w:tcW w:w="590" w:type="dxa"/>
            <w:vAlign w:val="center"/>
          </w:tcPr>
          <w:p w14:paraId="4CAC190B" w14:textId="77777777" w:rsidR="00777D45" w:rsidRPr="00A12119" w:rsidRDefault="00777D45" w:rsidP="003E446A">
            <w:r w:rsidRPr="00A12119">
              <w:t>16</w:t>
            </w:r>
          </w:p>
        </w:tc>
        <w:tc>
          <w:tcPr>
            <w:tcW w:w="732" w:type="dxa"/>
            <w:vAlign w:val="center"/>
          </w:tcPr>
          <w:p w14:paraId="014997FC" w14:textId="77777777" w:rsidR="00777D45" w:rsidRPr="00A12119" w:rsidRDefault="00777D45" w:rsidP="003E446A">
            <w:r w:rsidRPr="00A12119">
              <w:t>21.6</w:t>
            </w:r>
          </w:p>
        </w:tc>
        <w:tc>
          <w:tcPr>
            <w:tcW w:w="758" w:type="dxa"/>
            <w:vAlign w:val="center"/>
          </w:tcPr>
          <w:p w14:paraId="7F5861FB" w14:textId="77777777" w:rsidR="00777D45" w:rsidRPr="00A12119" w:rsidRDefault="00777D45" w:rsidP="003E446A">
            <w:r w:rsidRPr="00A12119">
              <w:t>3.2</w:t>
            </w:r>
          </w:p>
        </w:tc>
        <w:tc>
          <w:tcPr>
            <w:tcW w:w="766" w:type="dxa"/>
            <w:vAlign w:val="center"/>
          </w:tcPr>
          <w:p w14:paraId="7CB3C64E" w14:textId="77777777" w:rsidR="00777D45" w:rsidRPr="00A12119" w:rsidRDefault="00777D45" w:rsidP="003E446A">
            <w:r w:rsidRPr="00A12119">
              <w:t>1.3</w:t>
            </w:r>
          </w:p>
        </w:tc>
      </w:tr>
      <w:tr w:rsidR="00777D45" w:rsidRPr="00A12119" w14:paraId="732A9B1F" w14:textId="77777777" w:rsidTr="003E446A">
        <w:trPr>
          <w:cantSplit/>
          <w:trHeight w:val="433"/>
        </w:trPr>
        <w:tc>
          <w:tcPr>
            <w:tcW w:w="2548" w:type="dxa"/>
          </w:tcPr>
          <w:p w14:paraId="7629CCEF" w14:textId="77777777" w:rsidR="00777D45" w:rsidRPr="00A12119" w:rsidRDefault="00777D45" w:rsidP="003E446A">
            <w:pPr>
              <w:spacing w:line="276" w:lineRule="auto"/>
              <w:rPr>
                <w:sz w:val="18"/>
                <w:szCs w:val="16"/>
              </w:rPr>
            </w:pPr>
            <w:r w:rsidRPr="00A12119">
              <w:rPr>
                <w:sz w:val="18"/>
                <w:szCs w:val="16"/>
              </w:rPr>
              <w:t xml:space="preserve">I am competent enough to use ICT tools and appropriate assistive technologies and tools in teaching learners with physical disability </w:t>
            </w:r>
          </w:p>
        </w:tc>
        <w:tc>
          <w:tcPr>
            <w:tcW w:w="512" w:type="dxa"/>
            <w:vAlign w:val="center"/>
          </w:tcPr>
          <w:p w14:paraId="3CA7DE1E" w14:textId="77777777" w:rsidR="00777D45" w:rsidRPr="00A12119" w:rsidRDefault="00777D45" w:rsidP="003E446A">
            <w:r w:rsidRPr="00A12119">
              <w:t>1</w:t>
            </w:r>
          </w:p>
        </w:tc>
        <w:tc>
          <w:tcPr>
            <w:tcW w:w="601" w:type="dxa"/>
            <w:vAlign w:val="center"/>
          </w:tcPr>
          <w:p w14:paraId="0F00F0F4" w14:textId="77777777" w:rsidR="00777D45" w:rsidRPr="00A12119" w:rsidRDefault="00777D45" w:rsidP="003E446A">
            <w:r w:rsidRPr="00A12119">
              <w:t>1.4</w:t>
            </w:r>
          </w:p>
        </w:tc>
        <w:tc>
          <w:tcPr>
            <w:tcW w:w="684" w:type="dxa"/>
            <w:vAlign w:val="center"/>
          </w:tcPr>
          <w:p w14:paraId="32288221" w14:textId="77777777" w:rsidR="00777D45" w:rsidRPr="00A12119" w:rsidRDefault="00777D45" w:rsidP="003E446A">
            <w:r w:rsidRPr="00A12119">
              <w:t>13</w:t>
            </w:r>
          </w:p>
        </w:tc>
        <w:tc>
          <w:tcPr>
            <w:tcW w:w="602" w:type="dxa"/>
            <w:vAlign w:val="center"/>
          </w:tcPr>
          <w:p w14:paraId="5714FC63" w14:textId="77777777" w:rsidR="00777D45" w:rsidRPr="00A12119" w:rsidRDefault="00777D45" w:rsidP="003E446A">
            <w:r w:rsidRPr="00A12119">
              <w:t>17.4</w:t>
            </w:r>
          </w:p>
        </w:tc>
        <w:tc>
          <w:tcPr>
            <w:tcW w:w="519" w:type="dxa"/>
            <w:vAlign w:val="center"/>
          </w:tcPr>
          <w:p w14:paraId="5B2337FB" w14:textId="77777777" w:rsidR="00777D45" w:rsidRPr="00A12119" w:rsidRDefault="00777D45" w:rsidP="003E446A">
            <w:r w:rsidRPr="00A12119">
              <w:t>8</w:t>
            </w:r>
          </w:p>
        </w:tc>
        <w:tc>
          <w:tcPr>
            <w:tcW w:w="552" w:type="dxa"/>
            <w:vAlign w:val="center"/>
          </w:tcPr>
          <w:p w14:paraId="7127861A" w14:textId="77777777" w:rsidR="00777D45" w:rsidRPr="00A12119" w:rsidRDefault="00777D45" w:rsidP="003E446A">
            <w:r w:rsidRPr="00A12119">
              <w:t>10.8</w:t>
            </w:r>
          </w:p>
        </w:tc>
        <w:tc>
          <w:tcPr>
            <w:tcW w:w="530" w:type="dxa"/>
            <w:vAlign w:val="center"/>
          </w:tcPr>
          <w:p w14:paraId="14507F32" w14:textId="77777777" w:rsidR="00777D45" w:rsidRPr="00A12119" w:rsidRDefault="00777D45" w:rsidP="003E446A">
            <w:r w:rsidRPr="00A12119">
              <w:t>36</w:t>
            </w:r>
          </w:p>
        </w:tc>
        <w:tc>
          <w:tcPr>
            <w:tcW w:w="877" w:type="dxa"/>
            <w:vAlign w:val="center"/>
          </w:tcPr>
          <w:p w14:paraId="6F2C5C6E" w14:textId="77777777" w:rsidR="00777D45" w:rsidRPr="00A12119" w:rsidRDefault="00777D45" w:rsidP="003E446A">
            <w:r w:rsidRPr="00A12119">
              <w:t>46.8</w:t>
            </w:r>
          </w:p>
        </w:tc>
        <w:tc>
          <w:tcPr>
            <w:tcW w:w="590" w:type="dxa"/>
            <w:vAlign w:val="center"/>
          </w:tcPr>
          <w:p w14:paraId="13E2DBCE" w14:textId="77777777" w:rsidR="00777D45" w:rsidRPr="00A12119" w:rsidRDefault="00777D45" w:rsidP="003E446A">
            <w:r w:rsidRPr="00A12119">
              <w:t>16</w:t>
            </w:r>
          </w:p>
        </w:tc>
        <w:tc>
          <w:tcPr>
            <w:tcW w:w="732" w:type="dxa"/>
            <w:vAlign w:val="center"/>
          </w:tcPr>
          <w:p w14:paraId="01171A6C" w14:textId="77777777" w:rsidR="00777D45" w:rsidRPr="00A12119" w:rsidRDefault="00777D45" w:rsidP="003E446A">
            <w:r w:rsidRPr="00A12119">
              <w:t>21.6</w:t>
            </w:r>
          </w:p>
        </w:tc>
        <w:tc>
          <w:tcPr>
            <w:tcW w:w="758" w:type="dxa"/>
            <w:vAlign w:val="center"/>
          </w:tcPr>
          <w:p w14:paraId="6E5D57A1" w14:textId="77777777" w:rsidR="00777D45" w:rsidRPr="00A12119" w:rsidRDefault="00777D45" w:rsidP="003E446A">
            <w:r w:rsidRPr="00A12119">
              <w:t>3.7</w:t>
            </w:r>
          </w:p>
        </w:tc>
        <w:tc>
          <w:tcPr>
            <w:tcW w:w="766" w:type="dxa"/>
            <w:vAlign w:val="center"/>
          </w:tcPr>
          <w:p w14:paraId="0DF7B6C0" w14:textId="77777777" w:rsidR="00777D45" w:rsidRPr="00A12119" w:rsidRDefault="00777D45" w:rsidP="003E446A">
            <w:r w:rsidRPr="00A12119">
              <w:t>1.0</w:t>
            </w:r>
          </w:p>
        </w:tc>
      </w:tr>
      <w:tr w:rsidR="00777D45" w:rsidRPr="00A12119" w14:paraId="4F304B42" w14:textId="77777777" w:rsidTr="003E446A">
        <w:trPr>
          <w:cantSplit/>
          <w:trHeight w:val="359"/>
        </w:trPr>
        <w:tc>
          <w:tcPr>
            <w:tcW w:w="2548" w:type="dxa"/>
          </w:tcPr>
          <w:p w14:paraId="448DD704" w14:textId="77777777" w:rsidR="00777D45" w:rsidRPr="00A12119" w:rsidRDefault="00777D45" w:rsidP="003E446A">
            <w:pPr>
              <w:spacing w:line="276" w:lineRule="auto"/>
              <w:rPr>
                <w:sz w:val="18"/>
                <w:szCs w:val="16"/>
              </w:rPr>
            </w:pPr>
            <w:r w:rsidRPr="00A12119">
              <w:rPr>
                <w:sz w:val="18"/>
                <w:szCs w:val="16"/>
              </w:rPr>
              <w:t>My school faces issues of social stigma and discrimination from learners with physical disabilities and their peers.</w:t>
            </w:r>
          </w:p>
        </w:tc>
        <w:tc>
          <w:tcPr>
            <w:tcW w:w="512" w:type="dxa"/>
            <w:vAlign w:val="center"/>
          </w:tcPr>
          <w:p w14:paraId="107E9DE1" w14:textId="77777777" w:rsidR="00777D45" w:rsidRPr="00A12119" w:rsidRDefault="00777D45" w:rsidP="003E446A">
            <w:r w:rsidRPr="00A12119">
              <w:t>2</w:t>
            </w:r>
          </w:p>
        </w:tc>
        <w:tc>
          <w:tcPr>
            <w:tcW w:w="601" w:type="dxa"/>
            <w:vAlign w:val="center"/>
          </w:tcPr>
          <w:p w14:paraId="647B8A04" w14:textId="77777777" w:rsidR="00777D45" w:rsidRPr="00A12119" w:rsidRDefault="00777D45" w:rsidP="003E446A">
            <w:r w:rsidRPr="00A12119">
              <w:t>2.7</w:t>
            </w:r>
          </w:p>
        </w:tc>
        <w:tc>
          <w:tcPr>
            <w:tcW w:w="684" w:type="dxa"/>
            <w:vAlign w:val="center"/>
          </w:tcPr>
          <w:p w14:paraId="726AAE04" w14:textId="77777777" w:rsidR="00777D45" w:rsidRPr="00A12119" w:rsidRDefault="00777D45" w:rsidP="003E446A">
            <w:r w:rsidRPr="00A12119">
              <w:t>15</w:t>
            </w:r>
          </w:p>
        </w:tc>
        <w:tc>
          <w:tcPr>
            <w:tcW w:w="602" w:type="dxa"/>
            <w:vAlign w:val="center"/>
          </w:tcPr>
          <w:p w14:paraId="01A2C53F" w14:textId="77777777" w:rsidR="00777D45" w:rsidRPr="00A12119" w:rsidRDefault="00777D45" w:rsidP="003E446A">
            <w:r w:rsidRPr="00A12119">
              <w:t>20.3</w:t>
            </w:r>
          </w:p>
        </w:tc>
        <w:tc>
          <w:tcPr>
            <w:tcW w:w="519" w:type="dxa"/>
            <w:vAlign w:val="center"/>
          </w:tcPr>
          <w:p w14:paraId="5C75A3AE" w14:textId="77777777" w:rsidR="00777D45" w:rsidRPr="00A12119" w:rsidRDefault="00777D45" w:rsidP="003E446A">
            <w:r w:rsidRPr="00A12119">
              <w:t>4</w:t>
            </w:r>
          </w:p>
        </w:tc>
        <w:tc>
          <w:tcPr>
            <w:tcW w:w="552" w:type="dxa"/>
            <w:vAlign w:val="center"/>
          </w:tcPr>
          <w:p w14:paraId="281520FB" w14:textId="77777777" w:rsidR="00777D45" w:rsidRPr="00A12119" w:rsidRDefault="00777D45" w:rsidP="003E446A">
            <w:r w:rsidRPr="00A12119">
              <w:t>5.4</w:t>
            </w:r>
          </w:p>
        </w:tc>
        <w:tc>
          <w:tcPr>
            <w:tcW w:w="530" w:type="dxa"/>
            <w:vAlign w:val="center"/>
          </w:tcPr>
          <w:p w14:paraId="4D9F0929" w14:textId="77777777" w:rsidR="00777D45" w:rsidRPr="00A12119" w:rsidRDefault="00777D45" w:rsidP="003E446A">
            <w:r w:rsidRPr="00A12119">
              <w:t>35</w:t>
            </w:r>
          </w:p>
        </w:tc>
        <w:tc>
          <w:tcPr>
            <w:tcW w:w="877" w:type="dxa"/>
            <w:vAlign w:val="center"/>
          </w:tcPr>
          <w:p w14:paraId="692F4AC6" w14:textId="77777777" w:rsidR="00777D45" w:rsidRPr="00A12119" w:rsidRDefault="00777D45" w:rsidP="003E446A">
            <w:r w:rsidRPr="00A12119">
              <w:t>47.3</w:t>
            </w:r>
          </w:p>
        </w:tc>
        <w:tc>
          <w:tcPr>
            <w:tcW w:w="590" w:type="dxa"/>
            <w:vAlign w:val="center"/>
          </w:tcPr>
          <w:p w14:paraId="565488D0" w14:textId="77777777" w:rsidR="00777D45" w:rsidRPr="00A12119" w:rsidRDefault="00777D45" w:rsidP="003E446A">
            <w:r w:rsidRPr="00A12119">
              <w:t>18</w:t>
            </w:r>
          </w:p>
        </w:tc>
        <w:tc>
          <w:tcPr>
            <w:tcW w:w="732" w:type="dxa"/>
            <w:vAlign w:val="center"/>
          </w:tcPr>
          <w:p w14:paraId="04116936" w14:textId="77777777" w:rsidR="00777D45" w:rsidRPr="00A12119" w:rsidRDefault="00777D45" w:rsidP="003E446A">
            <w:r w:rsidRPr="00A12119">
              <w:t>24.3</w:t>
            </w:r>
          </w:p>
        </w:tc>
        <w:tc>
          <w:tcPr>
            <w:tcW w:w="758" w:type="dxa"/>
            <w:vAlign w:val="center"/>
          </w:tcPr>
          <w:p w14:paraId="2AFDE155" w14:textId="77777777" w:rsidR="00777D45" w:rsidRPr="00A12119" w:rsidRDefault="00777D45" w:rsidP="003E446A">
            <w:r w:rsidRPr="00A12119">
              <w:t>3.7</w:t>
            </w:r>
          </w:p>
        </w:tc>
        <w:tc>
          <w:tcPr>
            <w:tcW w:w="766" w:type="dxa"/>
            <w:vAlign w:val="center"/>
          </w:tcPr>
          <w:p w14:paraId="68BA53DE" w14:textId="77777777" w:rsidR="00777D45" w:rsidRPr="00A12119" w:rsidRDefault="00777D45" w:rsidP="003E446A">
            <w:r w:rsidRPr="00A12119">
              <w:t>1.1</w:t>
            </w:r>
          </w:p>
        </w:tc>
      </w:tr>
      <w:tr w:rsidR="00777D45" w:rsidRPr="00A12119" w14:paraId="1BE5D6EF" w14:textId="77777777" w:rsidTr="003E446A">
        <w:trPr>
          <w:cantSplit/>
          <w:trHeight w:val="387"/>
        </w:trPr>
        <w:tc>
          <w:tcPr>
            <w:tcW w:w="2548" w:type="dxa"/>
          </w:tcPr>
          <w:p w14:paraId="0AC3F421" w14:textId="77777777" w:rsidR="00777D45" w:rsidRPr="00A12119" w:rsidRDefault="00777D45" w:rsidP="003E446A">
            <w:pPr>
              <w:spacing w:line="276" w:lineRule="auto"/>
              <w:rPr>
                <w:sz w:val="18"/>
                <w:szCs w:val="16"/>
              </w:rPr>
            </w:pPr>
            <w:r w:rsidRPr="00A12119">
              <w:rPr>
                <w:sz w:val="18"/>
                <w:szCs w:val="16"/>
              </w:rPr>
              <w:t>My learners with disability participate actively in extracurricular activities and school events.</w:t>
            </w:r>
          </w:p>
        </w:tc>
        <w:tc>
          <w:tcPr>
            <w:tcW w:w="512" w:type="dxa"/>
            <w:vAlign w:val="center"/>
          </w:tcPr>
          <w:p w14:paraId="1A793E9A" w14:textId="77777777" w:rsidR="00777D45" w:rsidRPr="00A12119" w:rsidRDefault="00777D45" w:rsidP="003E446A">
            <w:r w:rsidRPr="00A12119">
              <w:t>4</w:t>
            </w:r>
          </w:p>
        </w:tc>
        <w:tc>
          <w:tcPr>
            <w:tcW w:w="601" w:type="dxa"/>
            <w:vAlign w:val="center"/>
          </w:tcPr>
          <w:p w14:paraId="38635EA8" w14:textId="77777777" w:rsidR="00777D45" w:rsidRPr="00A12119" w:rsidRDefault="00777D45" w:rsidP="003E446A">
            <w:r w:rsidRPr="00A12119">
              <w:t>5.4</w:t>
            </w:r>
          </w:p>
        </w:tc>
        <w:tc>
          <w:tcPr>
            <w:tcW w:w="684" w:type="dxa"/>
            <w:vAlign w:val="center"/>
          </w:tcPr>
          <w:p w14:paraId="57331C29" w14:textId="77777777" w:rsidR="00777D45" w:rsidRPr="00A12119" w:rsidRDefault="00777D45" w:rsidP="003E446A">
            <w:r w:rsidRPr="00A12119">
              <w:t>17</w:t>
            </w:r>
          </w:p>
        </w:tc>
        <w:tc>
          <w:tcPr>
            <w:tcW w:w="602" w:type="dxa"/>
            <w:vAlign w:val="center"/>
          </w:tcPr>
          <w:p w14:paraId="5ECC3586" w14:textId="77777777" w:rsidR="00777D45" w:rsidRPr="00A12119" w:rsidRDefault="00777D45" w:rsidP="003E446A">
            <w:r w:rsidRPr="00A12119">
              <w:t>23.0</w:t>
            </w:r>
          </w:p>
        </w:tc>
        <w:tc>
          <w:tcPr>
            <w:tcW w:w="519" w:type="dxa"/>
            <w:vAlign w:val="center"/>
          </w:tcPr>
          <w:p w14:paraId="5B2E2D58" w14:textId="77777777" w:rsidR="00777D45" w:rsidRPr="00A12119" w:rsidRDefault="00777D45" w:rsidP="003E446A">
            <w:r w:rsidRPr="00A12119">
              <w:t>1</w:t>
            </w:r>
          </w:p>
        </w:tc>
        <w:tc>
          <w:tcPr>
            <w:tcW w:w="552" w:type="dxa"/>
            <w:vAlign w:val="center"/>
          </w:tcPr>
          <w:p w14:paraId="158E76BE" w14:textId="77777777" w:rsidR="00777D45" w:rsidRPr="00A12119" w:rsidRDefault="00777D45" w:rsidP="003E446A">
            <w:r w:rsidRPr="00A12119">
              <w:t>1.4</w:t>
            </w:r>
          </w:p>
        </w:tc>
        <w:tc>
          <w:tcPr>
            <w:tcW w:w="530" w:type="dxa"/>
            <w:vAlign w:val="center"/>
          </w:tcPr>
          <w:p w14:paraId="156E0E79" w14:textId="77777777" w:rsidR="00777D45" w:rsidRPr="00A12119" w:rsidRDefault="00777D45" w:rsidP="003E446A">
            <w:r w:rsidRPr="00A12119">
              <w:t>37</w:t>
            </w:r>
          </w:p>
        </w:tc>
        <w:tc>
          <w:tcPr>
            <w:tcW w:w="877" w:type="dxa"/>
            <w:vAlign w:val="center"/>
          </w:tcPr>
          <w:p w14:paraId="3A2DFB51" w14:textId="77777777" w:rsidR="00777D45" w:rsidRPr="00A12119" w:rsidRDefault="00777D45" w:rsidP="003E446A">
            <w:r w:rsidRPr="00A12119">
              <w:t>50.0</w:t>
            </w:r>
          </w:p>
        </w:tc>
        <w:tc>
          <w:tcPr>
            <w:tcW w:w="590" w:type="dxa"/>
            <w:vAlign w:val="center"/>
          </w:tcPr>
          <w:p w14:paraId="110F3795" w14:textId="77777777" w:rsidR="00777D45" w:rsidRPr="00A12119" w:rsidRDefault="00777D45" w:rsidP="003E446A">
            <w:r w:rsidRPr="00A12119">
              <w:t>15</w:t>
            </w:r>
          </w:p>
        </w:tc>
        <w:tc>
          <w:tcPr>
            <w:tcW w:w="732" w:type="dxa"/>
            <w:vAlign w:val="center"/>
          </w:tcPr>
          <w:p w14:paraId="0FD40ADA" w14:textId="77777777" w:rsidR="00777D45" w:rsidRPr="00A12119" w:rsidRDefault="00777D45" w:rsidP="003E446A">
            <w:r w:rsidRPr="00A12119">
              <w:t>20.3</w:t>
            </w:r>
          </w:p>
        </w:tc>
        <w:tc>
          <w:tcPr>
            <w:tcW w:w="758" w:type="dxa"/>
            <w:vAlign w:val="center"/>
          </w:tcPr>
          <w:p w14:paraId="54B0F7C1" w14:textId="77777777" w:rsidR="00777D45" w:rsidRPr="00A12119" w:rsidRDefault="00777D45" w:rsidP="003E446A">
            <w:r w:rsidRPr="00A12119">
              <w:t>3.4</w:t>
            </w:r>
          </w:p>
        </w:tc>
        <w:tc>
          <w:tcPr>
            <w:tcW w:w="766" w:type="dxa"/>
            <w:vAlign w:val="center"/>
          </w:tcPr>
          <w:p w14:paraId="241D878C" w14:textId="77777777" w:rsidR="00777D45" w:rsidRPr="00A12119" w:rsidRDefault="00777D45" w:rsidP="003E446A">
            <w:r w:rsidRPr="00A12119">
              <w:t>1.2</w:t>
            </w:r>
          </w:p>
        </w:tc>
      </w:tr>
      <w:tr w:rsidR="00777D45" w:rsidRPr="00A12119" w14:paraId="2999011E" w14:textId="77777777" w:rsidTr="003E446A">
        <w:trPr>
          <w:cantSplit/>
          <w:trHeight w:val="387"/>
        </w:trPr>
        <w:tc>
          <w:tcPr>
            <w:tcW w:w="2548" w:type="dxa"/>
          </w:tcPr>
          <w:p w14:paraId="5B7356D4" w14:textId="77777777" w:rsidR="00777D45" w:rsidRPr="00A12119" w:rsidRDefault="00777D45" w:rsidP="003E446A">
            <w:pPr>
              <w:spacing w:line="276" w:lineRule="auto"/>
              <w:rPr>
                <w:sz w:val="18"/>
                <w:szCs w:val="16"/>
              </w:rPr>
            </w:pPr>
            <w:r w:rsidRPr="00A12119">
              <w:rPr>
                <w:sz w:val="18"/>
                <w:szCs w:val="16"/>
              </w:rPr>
              <w:t>I know to use sign language to allow learners with hearing difficulties to learn well</w:t>
            </w:r>
          </w:p>
        </w:tc>
        <w:tc>
          <w:tcPr>
            <w:tcW w:w="512" w:type="dxa"/>
            <w:vAlign w:val="center"/>
          </w:tcPr>
          <w:p w14:paraId="72D6F235" w14:textId="77777777" w:rsidR="00777D45" w:rsidRPr="00A12119" w:rsidRDefault="00777D45" w:rsidP="003E446A">
            <w:r w:rsidRPr="00A12119">
              <w:t>4</w:t>
            </w:r>
          </w:p>
        </w:tc>
        <w:tc>
          <w:tcPr>
            <w:tcW w:w="601" w:type="dxa"/>
            <w:vAlign w:val="center"/>
          </w:tcPr>
          <w:p w14:paraId="3B16CA60" w14:textId="77777777" w:rsidR="00777D45" w:rsidRPr="00A12119" w:rsidRDefault="00777D45" w:rsidP="003E446A">
            <w:r w:rsidRPr="00A12119">
              <w:t>5.4</w:t>
            </w:r>
          </w:p>
        </w:tc>
        <w:tc>
          <w:tcPr>
            <w:tcW w:w="684" w:type="dxa"/>
            <w:vAlign w:val="center"/>
          </w:tcPr>
          <w:p w14:paraId="745E86BC" w14:textId="77777777" w:rsidR="00777D45" w:rsidRPr="00A12119" w:rsidRDefault="00777D45" w:rsidP="003E446A">
            <w:r w:rsidRPr="00A12119">
              <w:t>16</w:t>
            </w:r>
          </w:p>
        </w:tc>
        <w:tc>
          <w:tcPr>
            <w:tcW w:w="602" w:type="dxa"/>
            <w:vAlign w:val="center"/>
          </w:tcPr>
          <w:p w14:paraId="6963CD89" w14:textId="77777777" w:rsidR="00777D45" w:rsidRPr="00A12119" w:rsidRDefault="00777D45" w:rsidP="003E446A">
            <w:r w:rsidRPr="00A12119">
              <w:t>21.6</w:t>
            </w:r>
          </w:p>
        </w:tc>
        <w:tc>
          <w:tcPr>
            <w:tcW w:w="519" w:type="dxa"/>
            <w:vAlign w:val="center"/>
          </w:tcPr>
          <w:p w14:paraId="34D0E8B2" w14:textId="77777777" w:rsidR="00777D45" w:rsidRPr="00A12119" w:rsidRDefault="00777D45" w:rsidP="003E446A">
            <w:r w:rsidRPr="00A12119">
              <w:t>0</w:t>
            </w:r>
          </w:p>
        </w:tc>
        <w:tc>
          <w:tcPr>
            <w:tcW w:w="552" w:type="dxa"/>
            <w:vAlign w:val="center"/>
          </w:tcPr>
          <w:p w14:paraId="4D7BCC08" w14:textId="77777777" w:rsidR="00777D45" w:rsidRPr="00A12119" w:rsidRDefault="00777D45" w:rsidP="003E446A">
            <w:r w:rsidRPr="00A12119">
              <w:t>0.0</w:t>
            </w:r>
          </w:p>
        </w:tc>
        <w:tc>
          <w:tcPr>
            <w:tcW w:w="530" w:type="dxa"/>
            <w:vAlign w:val="center"/>
          </w:tcPr>
          <w:p w14:paraId="214F20CE" w14:textId="77777777" w:rsidR="00777D45" w:rsidRPr="00A12119" w:rsidRDefault="00777D45" w:rsidP="003E446A">
            <w:r w:rsidRPr="00A12119">
              <w:t>38</w:t>
            </w:r>
          </w:p>
        </w:tc>
        <w:tc>
          <w:tcPr>
            <w:tcW w:w="877" w:type="dxa"/>
            <w:vAlign w:val="center"/>
          </w:tcPr>
          <w:p w14:paraId="73AA46C4" w14:textId="77777777" w:rsidR="00777D45" w:rsidRPr="00A12119" w:rsidRDefault="00777D45" w:rsidP="003E446A">
            <w:r w:rsidRPr="00A12119">
              <w:t>51.4</w:t>
            </w:r>
          </w:p>
        </w:tc>
        <w:tc>
          <w:tcPr>
            <w:tcW w:w="590" w:type="dxa"/>
            <w:vAlign w:val="center"/>
          </w:tcPr>
          <w:p w14:paraId="6669B56D" w14:textId="77777777" w:rsidR="00777D45" w:rsidRPr="00A12119" w:rsidRDefault="00777D45" w:rsidP="003E446A">
            <w:r w:rsidRPr="00A12119">
              <w:t>16</w:t>
            </w:r>
          </w:p>
        </w:tc>
        <w:tc>
          <w:tcPr>
            <w:tcW w:w="732" w:type="dxa"/>
            <w:vAlign w:val="center"/>
          </w:tcPr>
          <w:p w14:paraId="006209EB" w14:textId="77777777" w:rsidR="00777D45" w:rsidRPr="00A12119" w:rsidRDefault="00777D45" w:rsidP="003E446A">
            <w:r w:rsidRPr="00A12119">
              <w:t>21.6</w:t>
            </w:r>
          </w:p>
        </w:tc>
        <w:tc>
          <w:tcPr>
            <w:tcW w:w="758" w:type="dxa"/>
            <w:vAlign w:val="center"/>
          </w:tcPr>
          <w:p w14:paraId="4C231E63" w14:textId="77777777" w:rsidR="00777D45" w:rsidRPr="00A12119" w:rsidRDefault="00777D45" w:rsidP="003E446A">
            <w:r w:rsidRPr="00A12119">
              <w:t>3.6</w:t>
            </w:r>
          </w:p>
        </w:tc>
        <w:tc>
          <w:tcPr>
            <w:tcW w:w="766" w:type="dxa"/>
            <w:vAlign w:val="center"/>
          </w:tcPr>
          <w:p w14:paraId="7A51A7A3" w14:textId="77777777" w:rsidR="00777D45" w:rsidRPr="00A12119" w:rsidRDefault="00777D45" w:rsidP="003E446A">
            <w:r w:rsidRPr="00A12119">
              <w:t>1.2</w:t>
            </w:r>
          </w:p>
        </w:tc>
      </w:tr>
      <w:tr w:rsidR="00777D45" w:rsidRPr="00A12119" w14:paraId="1B2A74A0" w14:textId="77777777" w:rsidTr="003E446A">
        <w:trPr>
          <w:cantSplit/>
          <w:trHeight w:val="387"/>
        </w:trPr>
        <w:tc>
          <w:tcPr>
            <w:tcW w:w="2548" w:type="dxa"/>
          </w:tcPr>
          <w:p w14:paraId="6DCC9AC3" w14:textId="77777777" w:rsidR="00777D45" w:rsidRPr="00A12119" w:rsidRDefault="00777D45" w:rsidP="003E446A">
            <w:pPr>
              <w:spacing w:line="276" w:lineRule="auto"/>
              <w:rPr>
                <w:sz w:val="18"/>
                <w:szCs w:val="16"/>
              </w:rPr>
            </w:pPr>
            <w:r w:rsidRPr="00A12119">
              <w:rPr>
                <w:sz w:val="18"/>
                <w:szCs w:val="16"/>
              </w:rPr>
              <w:t>I am engaged in recreational and leisure activities at school.</w:t>
            </w:r>
          </w:p>
        </w:tc>
        <w:tc>
          <w:tcPr>
            <w:tcW w:w="512" w:type="dxa"/>
            <w:vAlign w:val="center"/>
          </w:tcPr>
          <w:p w14:paraId="5D5A13E3" w14:textId="77777777" w:rsidR="00777D45" w:rsidRPr="00A12119" w:rsidRDefault="00777D45" w:rsidP="003E446A">
            <w:r w:rsidRPr="00A12119">
              <w:t>2</w:t>
            </w:r>
          </w:p>
        </w:tc>
        <w:tc>
          <w:tcPr>
            <w:tcW w:w="601" w:type="dxa"/>
            <w:vAlign w:val="center"/>
          </w:tcPr>
          <w:p w14:paraId="63B9DEC7" w14:textId="77777777" w:rsidR="00777D45" w:rsidRPr="00A12119" w:rsidRDefault="00777D45" w:rsidP="003E446A">
            <w:r w:rsidRPr="00A12119">
              <w:t>2.7</w:t>
            </w:r>
          </w:p>
        </w:tc>
        <w:tc>
          <w:tcPr>
            <w:tcW w:w="684" w:type="dxa"/>
            <w:vAlign w:val="center"/>
          </w:tcPr>
          <w:p w14:paraId="6CA46709" w14:textId="77777777" w:rsidR="00777D45" w:rsidRPr="00A12119" w:rsidRDefault="00777D45" w:rsidP="003E446A">
            <w:r w:rsidRPr="00A12119">
              <w:t>9</w:t>
            </w:r>
          </w:p>
        </w:tc>
        <w:tc>
          <w:tcPr>
            <w:tcW w:w="602" w:type="dxa"/>
            <w:vAlign w:val="center"/>
          </w:tcPr>
          <w:p w14:paraId="7A11AFF0" w14:textId="77777777" w:rsidR="00777D45" w:rsidRPr="00A12119" w:rsidRDefault="00777D45" w:rsidP="003E446A">
            <w:r w:rsidRPr="00A12119">
              <w:t>12.2</w:t>
            </w:r>
          </w:p>
        </w:tc>
        <w:tc>
          <w:tcPr>
            <w:tcW w:w="519" w:type="dxa"/>
            <w:vAlign w:val="center"/>
          </w:tcPr>
          <w:p w14:paraId="13978B24" w14:textId="77777777" w:rsidR="00777D45" w:rsidRPr="00A12119" w:rsidRDefault="00777D45" w:rsidP="003E446A">
            <w:r w:rsidRPr="00A12119">
              <w:t>1</w:t>
            </w:r>
          </w:p>
        </w:tc>
        <w:tc>
          <w:tcPr>
            <w:tcW w:w="552" w:type="dxa"/>
            <w:vAlign w:val="center"/>
          </w:tcPr>
          <w:p w14:paraId="37C1AEC8" w14:textId="77777777" w:rsidR="00777D45" w:rsidRPr="00A12119" w:rsidRDefault="00777D45" w:rsidP="003E446A">
            <w:r w:rsidRPr="00A12119">
              <w:t>1.4</w:t>
            </w:r>
          </w:p>
        </w:tc>
        <w:tc>
          <w:tcPr>
            <w:tcW w:w="530" w:type="dxa"/>
            <w:vAlign w:val="center"/>
          </w:tcPr>
          <w:p w14:paraId="1C5B0C2B" w14:textId="77777777" w:rsidR="00777D45" w:rsidRPr="00A12119" w:rsidRDefault="00777D45" w:rsidP="003E446A">
            <w:r w:rsidRPr="00A12119">
              <w:t>46</w:t>
            </w:r>
          </w:p>
        </w:tc>
        <w:tc>
          <w:tcPr>
            <w:tcW w:w="877" w:type="dxa"/>
            <w:vAlign w:val="center"/>
          </w:tcPr>
          <w:p w14:paraId="6BEE9B78" w14:textId="77777777" w:rsidR="00777D45" w:rsidRPr="00A12119" w:rsidRDefault="00777D45" w:rsidP="003E446A">
            <w:r w:rsidRPr="00A12119">
              <w:t>62.2</w:t>
            </w:r>
          </w:p>
        </w:tc>
        <w:tc>
          <w:tcPr>
            <w:tcW w:w="590" w:type="dxa"/>
            <w:vAlign w:val="center"/>
          </w:tcPr>
          <w:p w14:paraId="3BCF403B" w14:textId="77777777" w:rsidR="00777D45" w:rsidRPr="00A12119" w:rsidRDefault="00777D45" w:rsidP="003E446A">
            <w:r w:rsidRPr="00A12119">
              <w:t>16</w:t>
            </w:r>
          </w:p>
        </w:tc>
        <w:tc>
          <w:tcPr>
            <w:tcW w:w="732" w:type="dxa"/>
            <w:vAlign w:val="center"/>
          </w:tcPr>
          <w:p w14:paraId="18DFF82B" w14:textId="77777777" w:rsidR="00777D45" w:rsidRPr="00A12119" w:rsidRDefault="00777D45" w:rsidP="003E446A">
            <w:r w:rsidRPr="00A12119">
              <w:t>21.6</w:t>
            </w:r>
          </w:p>
        </w:tc>
        <w:tc>
          <w:tcPr>
            <w:tcW w:w="758" w:type="dxa"/>
            <w:vAlign w:val="center"/>
          </w:tcPr>
          <w:p w14:paraId="63405034" w14:textId="77777777" w:rsidR="00777D45" w:rsidRPr="00A12119" w:rsidRDefault="00777D45" w:rsidP="003E446A">
            <w:r w:rsidRPr="00A12119">
              <w:t>3.8</w:t>
            </w:r>
          </w:p>
        </w:tc>
        <w:tc>
          <w:tcPr>
            <w:tcW w:w="766" w:type="dxa"/>
            <w:vAlign w:val="center"/>
          </w:tcPr>
          <w:p w14:paraId="3551B8C7" w14:textId="77777777" w:rsidR="00777D45" w:rsidRPr="00A12119" w:rsidRDefault="00777D45" w:rsidP="003E446A">
            <w:r w:rsidRPr="00A12119">
              <w:t>0.9</w:t>
            </w:r>
          </w:p>
        </w:tc>
      </w:tr>
      <w:tr w:rsidR="00777D45" w:rsidRPr="00A12119" w14:paraId="4D49689A" w14:textId="77777777" w:rsidTr="003E446A">
        <w:trPr>
          <w:cantSplit/>
          <w:trHeight w:val="596"/>
        </w:trPr>
        <w:tc>
          <w:tcPr>
            <w:tcW w:w="2548" w:type="dxa"/>
          </w:tcPr>
          <w:p w14:paraId="46C8D8CB" w14:textId="77777777" w:rsidR="00777D45" w:rsidRPr="00A12119" w:rsidRDefault="00777D45" w:rsidP="003E446A">
            <w:pPr>
              <w:spacing w:line="276" w:lineRule="auto"/>
              <w:rPr>
                <w:sz w:val="18"/>
                <w:szCs w:val="16"/>
              </w:rPr>
            </w:pPr>
            <w:r w:rsidRPr="00A12119">
              <w:rPr>
                <w:sz w:val="18"/>
                <w:szCs w:val="16"/>
              </w:rPr>
              <w:t>My school have career counselling and guidance services office at school</w:t>
            </w:r>
          </w:p>
        </w:tc>
        <w:tc>
          <w:tcPr>
            <w:tcW w:w="512" w:type="dxa"/>
            <w:vAlign w:val="center"/>
          </w:tcPr>
          <w:p w14:paraId="2231C634" w14:textId="77777777" w:rsidR="00777D45" w:rsidRPr="00A12119" w:rsidRDefault="00777D45" w:rsidP="003E446A">
            <w:r w:rsidRPr="00A12119">
              <w:t>1</w:t>
            </w:r>
          </w:p>
        </w:tc>
        <w:tc>
          <w:tcPr>
            <w:tcW w:w="601" w:type="dxa"/>
            <w:vAlign w:val="center"/>
          </w:tcPr>
          <w:p w14:paraId="6A8D864A" w14:textId="77777777" w:rsidR="00777D45" w:rsidRPr="00A12119" w:rsidRDefault="00777D45" w:rsidP="003E446A">
            <w:r w:rsidRPr="00A12119">
              <w:t>1.4</w:t>
            </w:r>
          </w:p>
        </w:tc>
        <w:tc>
          <w:tcPr>
            <w:tcW w:w="684" w:type="dxa"/>
            <w:vAlign w:val="center"/>
          </w:tcPr>
          <w:p w14:paraId="5265B713" w14:textId="77777777" w:rsidR="00777D45" w:rsidRPr="00A12119" w:rsidRDefault="00777D45" w:rsidP="003E446A">
            <w:r w:rsidRPr="00A12119">
              <w:t>9</w:t>
            </w:r>
          </w:p>
        </w:tc>
        <w:tc>
          <w:tcPr>
            <w:tcW w:w="602" w:type="dxa"/>
            <w:vAlign w:val="center"/>
          </w:tcPr>
          <w:p w14:paraId="232D26DA" w14:textId="77777777" w:rsidR="00777D45" w:rsidRPr="00A12119" w:rsidRDefault="00777D45" w:rsidP="003E446A">
            <w:r w:rsidRPr="00A12119">
              <w:t>12.2</w:t>
            </w:r>
          </w:p>
        </w:tc>
        <w:tc>
          <w:tcPr>
            <w:tcW w:w="519" w:type="dxa"/>
            <w:vAlign w:val="center"/>
          </w:tcPr>
          <w:p w14:paraId="16382F99" w14:textId="77777777" w:rsidR="00777D45" w:rsidRPr="00A12119" w:rsidRDefault="00777D45" w:rsidP="003E446A">
            <w:r w:rsidRPr="00A12119">
              <w:t>2</w:t>
            </w:r>
          </w:p>
        </w:tc>
        <w:tc>
          <w:tcPr>
            <w:tcW w:w="552" w:type="dxa"/>
            <w:vAlign w:val="center"/>
          </w:tcPr>
          <w:p w14:paraId="0486AF1E" w14:textId="77777777" w:rsidR="00777D45" w:rsidRPr="00A12119" w:rsidRDefault="00777D45" w:rsidP="003E446A">
            <w:r w:rsidRPr="00A12119">
              <w:t>2.7</w:t>
            </w:r>
          </w:p>
        </w:tc>
        <w:tc>
          <w:tcPr>
            <w:tcW w:w="530" w:type="dxa"/>
            <w:vAlign w:val="center"/>
          </w:tcPr>
          <w:p w14:paraId="3DF8BDA8" w14:textId="77777777" w:rsidR="00777D45" w:rsidRPr="00A12119" w:rsidRDefault="00777D45" w:rsidP="003E446A">
            <w:r w:rsidRPr="00A12119">
              <w:t>43</w:t>
            </w:r>
          </w:p>
        </w:tc>
        <w:tc>
          <w:tcPr>
            <w:tcW w:w="877" w:type="dxa"/>
            <w:vAlign w:val="center"/>
          </w:tcPr>
          <w:p w14:paraId="0A90B2DF" w14:textId="77777777" w:rsidR="00777D45" w:rsidRPr="00A12119" w:rsidRDefault="00777D45" w:rsidP="003E446A">
            <w:r w:rsidRPr="00A12119">
              <w:t>58.1</w:t>
            </w:r>
          </w:p>
        </w:tc>
        <w:tc>
          <w:tcPr>
            <w:tcW w:w="590" w:type="dxa"/>
            <w:vAlign w:val="center"/>
          </w:tcPr>
          <w:p w14:paraId="6C2ACA82" w14:textId="77777777" w:rsidR="00777D45" w:rsidRPr="00A12119" w:rsidRDefault="00777D45" w:rsidP="003E446A">
            <w:r w:rsidRPr="00A12119">
              <w:t>19</w:t>
            </w:r>
          </w:p>
        </w:tc>
        <w:tc>
          <w:tcPr>
            <w:tcW w:w="732" w:type="dxa"/>
            <w:vAlign w:val="center"/>
          </w:tcPr>
          <w:p w14:paraId="40A7D197" w14:textId="77777777" w:rsidR="00777D45" w:rsidRPr="00A12119" w:rsidRDefault="00777D45" w:rsidP="003E446A">
            <w:r w:rsidRPr="00A12119">
              <w:t>25.7</w:t>
            </w:r>
          </w:p>
        </w:tc>
        <w:tc>
          <w:tcPr>
            <w:tcW w:w="758" w:type="dxa"/>
            <w:vAlign w:val="center"/>
          </w:tcPr>
          <w:p w14:paraId="01206B25" w14:textId="77777777" w:rsidR="00777D45" w:rsidRPr="00A12119" w:rsidRDefault="00777D45" w:rsidP="003E446A">
            <w:r w:rsidRPr="00A12119">
              <w:t>3.9</w:t>
            </w:r>
          </w:p>
        </w:tc>
        <w:tc>
          <w:tcPr>
            <w:tcW w:w="766" w:type="dxa"/>
            <w:vAlign w:val="center"/>
          </w:tcPr>
          <w:p w14:paraId="53BB2363" w14:textId="77777777" w:rsidR="00777D45" w:rsidRPr="00A12119" w:rsidRDefault="00777D45" w:rsidP="003E446A">
            <w:r w:rsidRPr="00A12119">
              <w:t>0.9</w:t>
            </w:r>
          </w:p>
        </w:tc>
      </w:tr>
    </w:tbl>
    <w:p w14:paraId="143EC6DF" w14:textId="77777777" w:rsidR="00777D45" w:rsidRPr="00A12119" w:rsidRDefault="00777D45" w:rsidP="00777D45">
      <w:pPr>
        <w:rPr>
          <w:b/>
        </w:rPr>
      </w:pPr>
      <w:r w:rsidRPr="00A12119">
        <w:rPr>
          <w:b/>
        </w:rPr>
        <w:t>Source: Primary Data, 2025</w:t>
      </w:r>
    </w:p>
    <w:p w14:paraId="6A0E3EC1" w14:textId="77777777" w:rsidR="00777D45" w:rsidRPr="00A12119" w:rsidRDefault="00777D45" w:rsidP="00777D45">
      <w:pPr>
        <w:spacing w:line="240" w:lineRule="auto"/>
      </w:pPr>
      <w:r w:rsidRPr="00A12119">
        <w:t>Moreover, a substantial 68.4% of teachers felt they were not competent enough to use ICT tools and appropriate assistive technologies in teaching learners with disabilities, reflected in a mean of 3.7 and a standard deviation of 1.0. This finding implies that a lack of training and confidence among teachers inhibits their ability to effectively integrate technology into their teaching practices, which is crucial for fostering an inclusive classroom environment. Furthermore, 71.6% of teachers disagreed that their schools face issues of social stigma and discrimination against learners with physical disabilities, with a mean of 3.7 and a standard deviation of 1.1. This finding implies a lack of awareness or acknowledgment of the social barriers that may exist within the school community, which can impact the well-being and academic success of these learners.</w:t>
      </w:r>
    </w:p>
    <w:p w14:paraId="3F8A66ED" w14:textId="77777777" w:rsidR="00777D45" w:rsidRPr="00A12119" w:rsidRDefault="00777D45" w:rsidP="00777D45">
      <w:pPr>
        <w:spacing w:line="240" w:lineRule="auto"/>
      </w:pPr>
      <w:r w:rsidRPr="00A12119">
        <w:t xml:space="preserve">In terms of participation, 68.4% of teachers disagreed that learners with disabilities actively engage in extracurricular activities and school events, with a mean of 3.4 and a standard deviation of 1.2. This evidences that learners with disabilities are often excluded from important social experiences that contribute to their holistic development. Additionally, 73% of teachers admitted they do not know how to use sign language to support learners with hearing difficulties, with a mean of 3.4 and a standard deviation of 1.2. This highlights a significant gap in communication skills among teachers, further marginalizing students who require these forms of support. Moreover, 83.8% of teachers noted a lack of engagement in recreational and leisure activities </w:t>
      </w:r>
      <w:r w:rsidRPr="00A12119">
        <w:lastRenderedPageBreak/>
        <w:t xml:space="preserve">at school, with a mean of 3.8 and a standard deviation of 0.9. This suggests that the school environment does not adequately foster inclusive recreational opportunities. </w:t>
      </w:r>
    </w:p>
    <w:p w14:paraId="3B9B72C1" w14:textId="77777777" w:rsidR="00777D45" w:rsidRPr="00A12119" w:rsidRDefault="00777D45" w:rsidP="00777D45">
      <w:pPr>
        <w:spacing w:line="240" w:lineRule="auto"/>
      </w:pPr>
      <w:r w:rsidRPr="00A12119">
        <w:t>Finally, 83.8% of teachers reported that their schools do not have career counseling and guidance services, with a mean score of 3.9 and a standard deviation of 0.9. This implies that learners with disabilities are deprived of crucial guidance that could help them navigate their educational and professional futures. Overall, these findings demonstrate significant gaps in resources, accessibility, and teacher competencies that hinder the development of inclusive education for learners with disabilities.</w:t>
      </w:r>
    </w:p>
    <w:p w14:paraId="558E3C17" w14:textId="77777777" w:rsidR="00777D45" w:rsidRPr="00A12119" w:rsidRDefault="00777D45" w:rsidP="00777D45">
      <w:pPr>
        <w:spacing w:line="240" w:lineRule="auto"/>
      </w:pPr>
      <w:r w:rsidRPr="00A12119">
        <w:t>The findings indicate significant barriers to inclusive education for learners with disabilities in Rwandan public primary schools, particularly concerning the lack of essential resources and teacher training. Many teachers reported insufficient access to assistive technologies, like Braille machines, and inadequate facilities, which directly hinder educational opportunities (</w:t>
      </w:r>
      <w:proofErr w:type="spellStart"/>
      <w:r w:rsidRPr="00A12119">
        <w:t>Gichuhi</w:t>
      </w:r>
      <w:proofErr w:type="spellEnd"/>
      <w:r w:rsidRPr="00A12119">
        <w:t xml:space="preserve">, </w:t>
      </w:r>
      <w:r w:rsidRPr="00A12119">
        <w:rPr>
          <w:rFonts w:eastAsia="Times New Roman"/>
          <w:szCs w:val="24"/>
        </w:rPr>
        <w:t xml:space="preserve">Karanja &amp; </w:t>
      </w:r>
      <w:proofErr w:type="spellStart"/>
      <w:r w:rsidRPr="00A12119">
        <w:rPr>
          <w:rFonts w:eastAsia="Times New Roman"/>
          <w:szCs w:val="24"/>
        </w:rPr>
        <w:t>Gikandi</w:t>
      </w:r>
      <w:proofErr w:type="spellEnd"/>
      <w:r w:rsidRPr="00A12119">
        <w:t xml:space="preserve">., 2022). Furthermore, the teachers' self-reported lack of competence in using ICT tools emphasizes the need for targeted professional development to better equip educators to support these students effectively (Muriithi, </w:t>
      </w:r>
      <w:r w:rsidRPr="00A12119">
        <w:rPr>
          <w:rFonts w:eastAsia="Times New Roman"/>
          <w:szCs w:val="24"/>
        </w:rPr>
        <w:t>Muya &amp; Nyang’au</w:t>
      </w:r>
      <w:r w:rsidRPr="00A12119">
        <w:t xml:space="preserve"> 2023). These challenges highlight the urgent necessity for systemic changes in educational policies to promote equitable access and participation for learners with disabilities.</w:t>
      </w:r>
    </w:p>
    <w:p w14:paraId="4CA4205C" w14:textId="2A06CA26" w:rsidR="00777D45" w:rsidRPr="00A12119" w:rsidRDefault="00777D45" w:rsidP="00777D45">
      <w:pPr>
        <w:keepNext/>
        <w:keepLines/>
        <w:spacing w:before="40" w:after="0" w:line="240" w:lineRule="auto"/>
        <w:outlineLvl w:val="3"/>
        <w:rPr>
          <w:rFonts w:eastAsia="Times New Roman"/>
          <w:b/>
          <w:iCs/>
          <w:szCs w:val="20"/>
          <w:lang w:val="x-none" w:eastAsia="x-none"/>
        </w:rPr>
      </w:pPr>
      <w:r w:rsidRPr="00A12119">
        <w:rPr>
          <w:rFonts w:eastAsia="Times New Roman"/>
          <w:b/>
          <w:iCs/>
          <w:szCs w:val="20"/>
          <w:lang w:val="x-none" w:eastAsia="x-none"/>
        </w:rPr>
        <w:t>4.</w:t>
      </w:r>
      <w:r w:rsidRPr="00A12119">
        <w:rPr>
          <w:rFonts w:eastAsia="Times New Roman"/>
          <w:b/>
          <w:iCs/>
          <w:szCs w:val="20"/>
          <w:lang w:val="en-GB" w:eastAsia="x-none"/>
        </w:rPr>
        <w:t xml:space="preserve">2.3 </w:t>
      </w:r>
      <w:r w:rsidRPr="00A12119">
        <w:rPr>
          <w:rFonts w:eastAsia="Times New Roman"/>
          <w:b/>
          <w:iCs/>
          <w:szCs w:val="20"/>
          <w:lang w:val="x-none" w:eastAsia="x-none"/>
        </w:rPr>
        <w:t>Key Informants Views on Barriers and Challenges Hindering Competence Development for Learners with Disabilities in Public Primary Schools in Rwanda</w:t>
      </w:r>
    </w:p>
    <w:p w14:paraId="4F7A59BD" w14:textId="77777777" w:rsidR="00777D45" w:rsidRPr="00A12119" w:rsidRDefault="00777D45" w:rsidP="00777D45">
      <w:pPr>
        <w:spacing w:line="240" w:lineRule="auto"/>
      </w:pPr>
      <w:r w:rsidRPr="00A12119">
        <w:t xml:space="preserve">After gathering quantitative data on the barriers and challenges affecting competence development for learners with disabilities in public primary schools in Rwanda, the researchers collected qualitative data to explore these issues further. This qualitative data was obtained through interviews with head teachers and educational officials in </w:t>
      </w:r>
      <w:proofErr w:type="spellStart"/>
      <w:r w:rsidRPr="00A12119">
        <w:t>Bugesera</w:t>
      </w:r>
      <w:proofErr w:type="spellEnd"/>
      <w:r w:rsidRPr="00A12119">
        <w:t xml:space="preserve"> District, Rwanda.</w:t>
      </w:r>
    </w:p>
    <w:p w14:paraId="23D18C37" w14:textId="77777777" w:rsidR="00777D45" w:rsidRPr="00A12119" w:rsidRDefault="00777D45" w:rsidP="00777D45">
      <w:pPr>
        <w:spacing w:line="240" w:lineRule="auto"/>
      </w:pPr>
      <w:r w:rsidRPr="00A12119">
        <w:t>To obtain these insights, the researchers used an interview method. During the interview, the following question was asked: “</w:t>
      </w:r>
      <w:r w:rsidRPr="00A12119">
        <w:rPr>
          <w:rFonts w:eastAsia="Times New Roman"/>
          <w:iCs/>
          <w:szCs w:val="24"/>
        </w:rPr>
        <w:t xml:space="preserve">What do you perceive as the main barriers and challenges that hinder the development of competencies for learners with disabilities </w:t>
      </w:r>
      <w:r w:rsidRPr="00A12119">
        <w:rPr>
          <w:szCs w:val="24"/>
        </w:rPr>
        <w:t xml:space="preserve">in public primary schools of </w:t>
      </w:r>
      <w:proofErr w:type="spellStart"/>
      <w:r w:rsidRPr="00A12119">
        <w:rPr>
          <w:szCs w:val="24"/>
        </w:rPr>
        <w:t>Bigesera</w:t>
      </w:r>
      <w:proofErr w:type="spellEnd"/>
      <w:r w:rsidRPr="00A12119">
        <w:rPr>
          <w:szCs w:val="24"/>
        </w:rPr>
        <w:t xml:space="preserve"> district in Rwanda?”</w:t>
      </w:r>
    </w:p>
    <w:p w14:paraId="38FCEAAE" w14:textId="77777777" w:rsidR="00777D45" w:rsidRPr="00A12119" w:rsidRDefault="00777D45" w:rsidP="00777D45">
      <w:pPr>
        <w:spacing w:before="100" w:beforeAutospacing="1" w:after="100" w:afterAutospacing="1" w:line="240" w:lineRule="auto"/>
        <w:jc w:val="left"/>
        <w:rPr>
          <w:rFonts w:eastAsia="Times New Roman"/>
          <w:szCs w:val="24"/>
        </w:rPr>
      </w:pPr>
      <w:r w:rsidRPr="00A12119">
        <w:rPr>
          <w:rFonts w:eastAsia="Times New Roman"/>
          <w:szCs w:val="24"/>
        </w:rPr>
        <w:t xml:space="preserve">One of the key informant said, </w:t>
      </w:r>
    </w:p>
    <w:p w14:paraId="59C3E0BD" w14:textId="77777777" w:rsidR="00777D45" w:rsidRPr="00A12119" w:rsidRDefault="00777D45" w:rsidP="00777D45">
      <w:pPr>
        <w:spacing w:after="0" w:line="240" w:lineRule="auto"/>
        <w:ind w:left="720" w:right="720"/>
      </w:pPr>
      <w:r w:rsidRPr="00A12119">
        <w:t>“One of the major barriers we face is the lack of specialized learning materials and resources, such as Braille machines, hearing aids, and assistive technologies. Without these tools, learners with disabilities struggle to fully engage in the learning process. This affects their ability to follow along in lessons and limits their overall academic progress. Additionally, the limited availability of inclusive teaching aids also places a strain on teachers who want to support these learners but lack the necessary resources.”</w:t>
      </w:r>
    </w:p>
    <w:p w14:paraId="4A919018" w14:textId="77777777" w:rsidR="00777D45" w:rsidRPr="00A12119" w:rsidRDefault="00777D45" w:rsidP="00777D45">
      <w:pPr>
        <w:spacing w:line="240" w:lineRule="auto"/>
        <w:ind w:left="720" w:right="720"/>
        <w:rPr>
          <w:szCs w:val="24"/>
        </w:rPr>
      </w:pPr>
      <w:r w:rsidRPr="00A12119">
        <w:rPr>
          <w:b/>
          <w:szCs w:val="24"/>
        </w:rPr>
        <w:t>Source</w:t>
      </w:r>
      <w:r w:rsidRPr="00A12119">
        <w:rPr>
          <w:szCs w:val="24"/>
        </w:rPr>
        <w:t>: Primary Data, 2025</w:t>
      </w:r>
    </w:p>
    <w:p w14:paraId="4D51D5F7" w14:textId="77777777" w:rsidR="00777D45" w:rsidRPr="00A12119" w:rsidRDefault="00777D45" w:rsidP="00777D45">
      <w:pPr>
        <w:spacing w:line="240" w:lineRule="auto"/>
      </w:pPr>
      <w:r w:rsidRPr="00A12119">
        <w:t>This response highlights the crucial role that specialized resources play in supporting learners with disabilities. The lack of these tools not only hinders students’ ability to follow lessons and engage fully in class but also places additional pressure on teachers, who are left without the means to accommodate diverse learning needs. This underscores the need for investment in assistive technologies to create an inclusive learning environment that supports all students' competence development.</w:t>
      </w:r>
    </w:p>
    <w:p w14:paraId="578A3820" w14:textId="77777777" w:rsidR="00777D45" w:rsidRPr="00A12119" w:rsidRDefault="00777D45" w:rsidP="00777D45">
      <w:pPr>
        <w:spacing w:line="240" w:lineRule="auto"/>
      </w:pPr>
      <w:r w:rsidRPr="00A12119">
        <w:t>In addition, another key informant stated</w:t>
      </w:r>
    </w:p>
    <w:p w14:paraId="6C9803D5" w14:textId="77777777" w:rsidR="00777D45" w:rsidRPr="00A12119" w:rsidRDefault="00777D45" w:rsidP="00777D45">
      <w:pPr>
        <w:spacing w:after="0" w:line="240" w:lineRule="auto"/>
      </w:pPr>
      <w:r w:rsidRPr="00A12119">
        <w:t>“Accessibility is a significant challenge in our schools. Many of the buildings, including classrooms, toilets and recreational areas, are not designed to accommodate learners with physical disabilities. This makes it difficult for these students to move around freely and participate in both academic and extracurricular activities. Moreover, the absence of wheelchair-accessible pathways and ramps limits their involvement in daily school life, which negatively impacts their social and educational development.”</w:t>
      </w:r>
    </w:p>
    <w:p w14:paraId="1ED7E4E9" w14:textId="77777777" w:rsidR="00777D45" w:rsidRPr="00A12119" w:rsidRDefault="00777D45" w:rsidP="00777D45">
      <w:pPr>
        <w:spacing w:line="240" w:lineRule="auto"/>
        <w:ind w:right="720"/>
        <w:rPr>
          <w:szCs w:val="24"/>
        </w:rPr>
      </w:pPr>
      <w:r w:rsidRPr="00A12119">
        <w:rPr>
          <w:b/>
          <w:szCs w:val="24"/>
        </w:rPr>
        <w:t>Source</w:t>
      </w:r>
      <w:r w:rsidRPr="00A12119">
        <w:rPr>
          <w:szCs w:val="24"/>
        </w:rPr>
        <w:t>: Primary Data, 2025</w:t>
      </w:r>
    </w:p>
    <w:p w14:paraId="5B759316" w14:textId="77777777" w:rsidR="00777D45" w:rsidRPr="00A12119" w:rsidRDefault="00777D45" w:rsidP="00777D45">
      <w:pPr>
        <w:spacing w:line="240" w:lineRule="auto"/>
      </w:pPr>
      <w:r w:rsidRPr="00A12119">
        <w:lastRenderedPageBreak/>
        <w:t>This response emphasizes the physical barriers that learners with disabilities face in schools. Inaccessible facilities prevent these students from fully participating in both academic and social aspects of school life, limiting their holistic development. Without accessible pathways and inclusive infrastructure, students with physical disabilities are excluded from important opportunities to engage with peers and build necessary life skills. Addressing these physical barriers is critical for fostering a more inclusive educational environment</w:t>
      </w:r>
    </w:p>
    <w:p w14:paraId="4898A808" w14:textId="77777777" w:rsidR="00777D45" w:rsidRPr="00A12119" w:rsidRDefault="00777D45" w:rsidP="00777D45">
      <w:pPr>
        <w:spacing w:line="240" w:lineRule="auto"/>
      </w:pPr>
      <w:r w:rsidRPr="00A12119">
        <w:t xml:space="preserve">Forever, another key informant said, </w:t>
      </w:r>
    </w:p>
    <w:p w14:paraId="23730A1C" w14:textId="77777777" w:rsidR="00777D45" w:rsidRPr="00A12119" w:rsidRDefault="00777D45" w:rsidP="00777D45">
      <w:pPr>
        <w:spacing w:after="0" w:line="240" w:lineRule="auto"/>
        <w:ind w:left="720" w:right="720"/>
      </w:pPr>
      <w:r w:rsidRPr="00A12119">
        <w:t>“A key issue is the lack of adequate teacher training on inclusive education practices. Many of our teachers have not received specialized training in supporting learners with disabilities, such as using sign language for those with hearing impairments or adapting lessons for visually impaired students. As a result, they struggle to provide the necessary support for these learners, which in turn hinders the students' ability to develop the competencies required for their education. This lack of training also creates challenges in classroom management.”</w:t>
      </w:r>
    </w:p>
    <w:p w14:paraId="0F57876D" w14:textId="77777777" w:rsidR="00777D45" w:rsidRPr="00A12119" w:rsidRDefault="00777D45" w:rsidP="00777D45">
      <w:pPr>
        <w:spacing w:line="240" w:lineRule="auto"/>
        <w:ind w:left="720" w:right="720"/>
        <w:rPr>
          <w:szCs w:val="24"/>
        </w:rPr>
      </w:pPr>
      <w:r w:rsidRPr="00A12119">
        <w:rPr>
          <w:b/>
          <w:szCs w:val="24"/>
        </w:rPr>
        <w:t>Source</w:t>
      </w:r>
      <w:r w:rsidRPr="00A12119">
        <w:rPr>
          <w:szCs w:val="24"/>
        </w:rPr>
        <w:t>: Primary Data, 2025</w:t>
      </w:r>
    </w:p>
    <w:p w14:paraId="2BF31D5E" w14:textId="77777777" w:rsidR="00777D45" w:rsidRPr="00A12119" w:rsidRDefault="00777D45" w:rsidP="00777D45">
      <w:pPr>
        <w:spacing w:line="240" w:lineRule="auto"/>
      </w:pPr>
      <w:r w:rsidRPr="00A12119">
        <w:t>This response highlights the need for better teacher training in inclusive education. Without adequate skills, teachers are unable to effectively support learners with disabilities, leading to gaps in the students' learning experience. The lack of specialized knowledge in areas like sign language and lesson adaptation affects the students' competence development and makes classroom management more difficult. Ensuring that teachers are equipped with these skills is essential for inclusive education.</w:t>
      </w:r>
    </w:p>
    <w:p w14:paraId="28BA5E8A" w14:textId="77777777" w:rsidR="00777D45" w:rsidRPr="00A12119" w:rsidRDefault="00777D45" w:rsidP="00777D45">
      <w:pPr>
        <w:spacing w:line="240" w:lineRule="auto"/>
      </w:pPr>
      <w:r w:rsidRPr="00A12119">
        <w:t>Finally, another key informant responded,</w:t>
      </w:r>
    </w:p>
    <w:p w14:paraId="10C9A13D" w14:textId="77777777" w:rsidR="00777D45" w:rsidRPr="00A12119" w:rsidRDefault="00777D45" w:rsidP="00777D45">
      <w:pPr>
        <w:spacing w:after="0" w:line="240" w:lineRule="auto"/>
        <w:ind w:left="720" w:right="720"/>
      </w:pPr>
      <w:r w:rsidRPr="00A12119">
        <w:t>“Social stigma and discrimination remain prevalent issues for learners with disabilities. These students often face exclusion from their peers, and in some cases, even teachers may unintentionally reinforce this isolation by not engaging with them effectively. This leads to low self-esteem among learners with disabilities, further reducing their participation in classroom activities. The lack of awareness and sensitivity towards inclusivity contributes to this challenge, making it harder for these learners to build the necessary skills and competencies.”</w:t>
      </w:r>
    </w:p>
    <w:p w14:paraId="223B511E" w14:textId="77777777" w:rsidR="00777D45" w:rsidRPr="00A12119" w:rsidRDefault="00777D45" w:rsidP="00777D45">
      <w:pPr>
        <w:spacing w:line="240" w:lineRule="auto"/>
        <w:ind w:left="720" w:right="720"/>
        <w:rPr>
          <w:szCs w:val="24"/>
        </w:rPr>
      </w:pPr>
      <w:r w:rsidRPr="00A12119">
        <w:rPr>
          <w:b/>
          <w:szCs w:val="24"/>
        </w:rPr>
        <w:t>Source</w:t>
      </w:r>
      <w:r w:rsidRPr="00A12119">
        <w:rPr>
          <w:szCs w:val="24"/>
        </w:rPr>
        <w:t>: Primary Data, 2025</w:t>
      </w:r>
    </w:p>
    <w:p w14:paraId="58A3A8F7" w14:textId="77777777" w:rsidR="00777D45" w:rsidRPr="00A12119" w:rsidRDefault="00777D45" w:rsidP="00777D45">
      <w:pPr>
        <w:spacing w:line="240" w:lineRule="auto"/>
      </w:pPr>
      <w:r w:rsidRPr="00A12119">
        <w:t>This response draws attention to the social and emotional barriers faced by learners with disabilities due to stigma and discrimination. The exclusion they experience negatively affects their self-esteem, which further limits their participation in classroom activities and overall competence development. The response points to a need for greater awareness and sensitivity in schools, both from teachers and peers, to foster an inclusive environment where all learners feel valued and supported.</w:t>
      </w:r>
    </w:p>
    <w:p w14:paraId="1995E6FF" w14:textId="77777777" w:rsidR="00777D45" w:rsidRPr="00A12119" w:rsidRDefault="00777D45" w:rsidP="00777D45">
      <w:pPr>
        <w:spacing w:line="240" w:lineRule="auto"/>
      </w:pPr>
      <w:r w:rsidRPr="00A12119">
        <w:t xml:space="preserve">The qualitative insights from key informants reveal critical barriers to developing competencies for learners with disabilities in Rwandan public primary schools, reinforcing the quantitative data collected from teachers and students. Both sources highlight significant shortcomings in specialized resources and teacher training. Key informants emphasized how the lack of assistive technologies and training severely hampers teachers' abilities to support students effectively. This aligns with social constructivism, which suggests that knowledge is built through social interactions. The persistent social stigma faced by learners with disabilities (Hehir, </w:t>
      </w:r>
      <w:r w:rsidRPr="00A12119">
        <w:rPr>
          <w:rFonts w:eastAsia="Times New Roman"/>
          <w:szCs w:val="24"/>
        </w:rPr>
        <w:t>Grindal &amp; Ecker,</w:t>
      </w:r>
      <w:r w:rsidRPr="00A12119">
        <w:t xml:space="preserve"> 2016) further limits their participation, impacting their ability to engage in collaborative learning experiences. Schunk (2020) argues that, addressing both the physical and social barriers is essential for fostering an inclusive educational environment that supports all students in their competence development.</w:t>
      </w:r>
    </w:p>
    <w:p w14:paraId="26CB8141" w14:textId="64ACA610" w:rsidR="00777D45" w:rsidRPr="00A12119" w:rsidRDefault="00777D45" w:rsidP="00777D45">
      <w:pPr>
        <w:keepNext/>
        <w:keepLines/>
        <w:spacing w:before="40" w:after="0" w:line="480" w:lineRule="auto"/>
        <w:outlineLvl w:val="2"/>
        <w:rPr>
          <w:rFonts w:eastAsia="Times New Roman"/>
          <w:b/>
          <w:szCs w:val="24"/>
          <w:lang w:val="x-none" w:eastAsia="x-none"/>
        </w:rPr>
      </w:pPr>
      <w:bookmarkStart w:id="17" w:name="_Toc203577848"/>
      <w:r w:rsidRPr="00A12119">
        <w:rPr>
          <w:rFonts w:eastAsia="Times New Roman"/>
          <w:b/>
          <w:szCs w:val="24"/>
          <w:lang w:val="x-none" w:eastAsia="x-none"/>
        </w:rPr>
        <w:t>4.</w:t>
      </w:r>
      <w:r w:rsidRPr="00A12119">
        <w:rPr>
          <w:rFonts w:eastAsia="Times New Roman"/>
          <w:b/>
          <w:szCs w:val="24"/>
          <w:lang w:val="en-GB" w:eastAsia="x-none"/>
        </w:rPr>
        <w:t xml:space="preserve">3 </w:t>
      </w:r>
      <w:r w:rsidRPr="00A12119">
        <w:rPr>
          <w:rFonts w:eastAsia="Times New Roman"/>
          <w:b/>
          <w:szCs w:val="24"/>
          <w:lang w:val="x-none" w:eastAsia="x-none"/>
        </w:rPr>
        <w:t xml:space="preserve">Competences Developed by Learners with Disabilities in Public Primary Schools in </w:t>
      </w:r>
      <w:r w:rsidRPr="00A12119">
        <w:rPr>
          <w:b/>
          <w:szCs w:val="24"/>
          <w:lang w:val="x-none" w:eastAsia="x-none"/>
        </w:rPr>
        <w:t>Rwanda</w:t>
      </w:r>
      <w:bookmarkEnd w:id="17"/>
    </w:p>
    <w:p w14:paraId="682A726D" w14:textId="1611A56F" w:rsidR="00777D45" w:rsidRPr="00A12119" w:rsidRDefault="00777D45" w:rsidP="00777D45">
      <w:pPr>
        <w:spacing w:line="240" w:lineRule="auto"/>
      </w:pPr>
      <w:r w:rsidRPr="00A12119">
        <w:t xml:space="preserve">The current </w:t>
      </w:r>
      <w:proofErr w:type="gramStart"/>
      <w:r w:rsidRPr="00A12119">
        <w:t>paper  was</w:t>
      </w:r>
      <w:proofErr w:type="gramEnd"/>
      <w:r w:rsidRPr="00A12119">
        <w:t xml:space="preserve"> to determine the competencies developed by learners with disabilities in public primary schools in Rwanda. To achieve this objective, the researcher collected quantitative data from both students and teachers, while qualitative data were gathered through interviews with key informants. This section presents the perspectives of students, teachers, and key informants on the competencies developed by learners with disabilities in selected public primary schools in </w:t>
      </w:r>
      <w:proofErr w:type="spellStart"/>
      <w:r w:rsidRPr="00A12119">
        <w:t>Bugesera</w:t>
      </w:r>
      <w:proofErr w:type="spellEnd"/>
      <w:r w:rsidRPr="00A12119">
        <w:t xml:space="preserve"> District, Rwanda.</w:t>
      </w:r>
    </w:p>
    <w:p w14:paraId="3F74BB4E" w14:textId="1AF5A4C5" w:rsidR="00777D45" w:rsidRPr="00A12119" w:rsidRDefault="00777D45" w:rsidP="00777D45">
      <w:pPr>
        <w:keepNext/>
        <w:keepLines/>
        <w:spacing w:before="40" w:after="0" w:line="240" w:lineRule="auto"/>
        <w:outlineLvl w:val="3"/>
        <w:rPr>
          <w:rFonts w:eastAsia="Times New Roman"/>
          <w:b/>
          <w:iCs/>
          <w:szCs w:val="20"/>
          <w:lang w:val="x-none" w:eastAsia="x-none"/>
        </w:rPr>
      </w:pPr>
      <w:r w:rsidRPr="00A12119">
        <w:rPr>
          <w:rFonts w:eastAsia="Times New Roman"/>
          <w:b/>
          <w:iCs/>
          <w:szCs w:val="20"/>
          <w:lang w:val="x-none" w:eastAsia="x-none"/>
        </w:rPr>
        <w:lastRenderedPageBreak/>
        <w:t>4.</w:t>
      </w:r>
      <w:r w:rsidRPr="00A12119">
        <w:rPr>
          <w:rFonts w:eastAsia="Times New Roman"/>
          <w:b/>
          <w:iCs/>
          <w:szCs w:val="20"/>
          <w:lang w:val="en-GB" w:eastAsia="x-none"/>
        </w:rPr>
        <w:t xml:space="preserve">3.1 </w:t>
      </w:r>
      <w:r w:rsidRPr="00A12119">
        <w:rPr>
          <w:rFonts w:eastAsia="Times New Roman"/>
          <w:b/>
          <w:iCs/>
          <w:szCs w:val="20"/>
          <w:lang w:val="x-none" w:eastAsia="x-none"/>
        </w:rPr>
        <w:t xml:space="preserve">Students Views on Competences Developed by Learners with Disabilities in Public Primary Schools in </w:t>
      </w:r>
      <w:r w:rsidRPr="00A12119">
        <w:rPr>
          <w:b/>
          <w:iCs/>
          <w:szCs w:val="20"/>
          <w:lang w:val="x-none" w:eastAsia="x-none"/>
        </w:rPr>
        <w:t>Rwanda</w:t>
      </w:r>
    </w:p>
    <w:p w14:paraId="7C4274E7" w14:textId="3E0440C9" w:rsidR="00777D45" w:rsidRPr="00A12119" w:rsidRDefault="00777D45" w:rsidP="00777D45">
      <w:pPr>
        <w:spacing w:line="240" w:lineRule="auto"/>
      </w:pPr>
      <w:r w:rsidRPr="00A12119">
        <w:t xml:space="preserve">This section presents the findings on the competencies developed by learners with disabilities in public primary schools, as reported by the students themselves. The data reflects the students' perspectives on the skills and abilities they have acquired during their education in the selected schools of </w:t>
      </w:r>
      <w:proofErr w:type="spellStart"/>
      <w:r w:rsidRPr="00A12119">
        <w:t>Bugesera</w:t>
      </w:r>
      <w:proofErr w:type="spellEnd"/>
      <w:r w:rsidRPr="00A12119">
        <w:t xml:space="preserve"> District, Rwanda. </w:t>
      </w:r>
      <w:r w:rsidR="00525369" w:rsidRPr="00A12119">
        <w:t xml:space="preserve">The table </w:t>
      </w:r>
      <w:r w:rsidR="005B62C3">
        <w:t>6</w:t>
      </w:r>
      <w:r w:rsidRPr="00A12119">
        <w:t xml:space="preserve"> presents students views on competences developed by learners with disabilities in public primary schools in </w:t>
      </w:r>
      <w:proofErr w:type="spellStart"/>
      <w:r w:rsidRPr="00A12119">
        <w:t>Bugesera</w:t>
      </w:r>
      <w:proofErr w:type="spellEnd"/>
      <w:r w:rsidRPr="00A12119">
        <w:t xml:space="preserve"> District in Rwanda. These findings indicate that a significant number of students in public primary schools in </w:t>
      </w:r>
      <w:proofErr w:type="spellStart"/>
      <w:r w:rsidRPr="00A12119">
        <w:t>Bugesera</w:t>
      </w:r>
      <w:proofErr w:type="spellEnd"/>
      <w:r w:rsidRPr="00A12119">
        <w:t xml:space="preserve"> District, Rwanda, exhibit low levels of competence development, particularly among learners with physical disabilities. Specifically, 74.2% of students expressed a lack of confidence in their reading and writing abilities across subjects, suggesting they struggle to meet academic demands effectively. Additionally, 60.5% reported difficulties in managing basic self-care tasks, which raises concerns about their overall independence and well-being.</w:t>
      </w:r>
    </w:p>
    <w:p w14:paraId="1C8BAC65" w14:textId="6BCEE885" w:rsidR="00777D45" w:rsidRPr="00A12119" w:rsidRDefault="00525369" w:rsidP="00777D45">
      <w:pPr>
        <w:spacing w:after="0"/>
      </w:pPr>
      <w:r w:rsidRPr="00A12119">
        <w:rPr>
          <w:b/>
          <w:bCs/>
          <w:szCs w:val="20"/>
          <w:lang w:val="x-none" w:eastAsia="x-none"/>
        </w:rPr>
        <w:t xml:space="preserve">Table </w:t>
      </w:r>
      <w:r w:rsidR="005B62C3">
        <w:rPr>
          <w:b/>
          <w:bCs/>
          <w:szCs w:val="20"/>
          <w:lang w:val="en-GB" w:eastAsia="x-none"/>
        </w:rPr>
        <w:t>6</w:t>
      </w:r>
      <w:r w:rsidRPr="00A12119">
        <w:rPr>
          <w:b/>
          <w:bCs/>
          <w:szCs w:val="20"/>
          <w:lang w:val="en-GB" w:eastAsia="x-none"/>
        </w:rPr>
        <w:t xml:space="preserve"> </w:t>
      </w:r>
      <w:r w:rsidR="00777D45" w:rsidRPr="00A12119">
        <w:rPr>
          <w:b/>
          <w:bCs/>
          <w:szCs w:val="20"/>
          <w:lang w:val="x-none" w:eastAsia="x-none"/>
        </w:rPr>
        <w:t>Students’ Views on Competences Developed by Learners with Disabilities in Public Primary Schools in Rwanda</w:t>
      </w:r>
    </w:p>
    <w:tbl>
      <w:tblPr>
        <w:tblW w:w="10271" w:type="dxa"/>
        <w:tblInd w:w="5" w:type="dxa"/>
        <w:tblBorders>
          <w:top w:val="single" w:sz="18" w:space="0" w:color="auto"/>
        </w:tblBorders>
        <w:tblCellMar>
          <w:left w:w="0" w:type="dxa"/>
          <w:right w:w="0" w:type="dxa"/>
        </w:tblCellMar>
        <w:tblLook w:val="0000" w:firstRow="0" w:lastRow="0" w:firstColumn="0" w:lastColumn="0" w:noHBand="0" w:noVBand="0"/>
      </w:tblPr>
      <w:tblGrid>
        <w:gridCol w:w="2548"/>
        <w:gridCol w:w="512"/>
        <w:gridCol w:w="601"/>
        <w:gridCol w:w="684"/>
        <w:gridCol w:w="602"/>
        <w:gridCol w:w="519"/>
        <w:gridCol w:w="552"/>
        <w:gridCol w:w="530"/>
        <w:gridCol w:w="877"/>
        <w:gridCol w:w="590"/>
        <w:gridCol w:w="732"/>
        <w:gridCol w:w="758"/>
        <w:gridCol w:w="766"/>
      </w:tblGrid>
      <w:tr w:rsidR="00777D45" w:rsidRPr="00A12119" w14:paraId="43F534D8" w14:textId="77777777" w:rsidTr="003E446A">
        <w:trPr>
          <w:cantSplit/>
          <w:trHeight w:val="322"/>
        </w:trPr>
        <w:tc>
          <w:tcPr>
            <w:tcW w:w="2548" w:type="dxa"/>
            <w:vMerge w:val="restart"/>
            <w:tcBorders>
              <w:top w:val="single" w:sz="18" w:space="0" w:color="auto"/>
            </w:tcBorders>
            <w:shd w:val="clear" w:color="auto" w:fill="FFFFFF"/>
            <w:vAlign w:val="bottom"/>
          </w:tcPr>
          <w:p w14:paraId="35615684" w14:textId="77777777" w:rsidR="00777D45" w:rsidRPr="00A12119" w:rsidRDefault="00777D45" w:rsidP="003E446A">
            <w:pPr>
              <w:autoSpaceDE w:val="0"/>
              <w:autoSpaceDN w:val="0"/>
              <w:adjustRightInd w:val="0"/>
              <w:spacing w:after="0" w:line="276" w:lineRule="auto"/>
              <w:rPr>
                <w:b/>
                <w:sz w:val="18"/>
                <w:szCs w:val="18"/>
              </w:rPr>
            </w:pPr>
            <w:r w:rsidRPr="00A12119">
              <w:rPr>
                <w:b/>
                <w:sz w:val="18"/>
                <w:szCs w:val="18"/>
              </w:rPr>
              <w:t xml:space="preserve">Statement </w:t>
            </w:r>
          </w:p>
        </w:tc>
        <w:tc>
          <w:tcPr>
            <w:tcW w:w="1113" w:type="dxa"/>
            <w:gridSpan w:val="2"/>
            <w:tcBorders>
              <w:top w:val="single" w:sz="18" w:space="0" w:color="auto"/>
            </w:tcBorders>
            <w:shd w:val="clear" w:color="auto" w:fill="FFFFFF"/>
            <w:vAlign w:val="bottom"/>
          </w:tcPr>
          <w:p w14:paraId="7240C5CA"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SA</w:t>
            </w:r>
          </w:p>
        </w:tc>
        <w:tc>
          <w:tcPr>
            <w:tcW w:w="1286" w:type="dxa"/>
            <w:gridSpan w:val="2"/>
            <w:tcBorders>
              <w:top w:val="single" w:sz="18" w:space="0" w:color="auto"/>
            </w:tcBorders>
            <w:shd w:val="clear" w:color="auto" w:fill="FFFFFF"/>
            <w:vAlign w:val="bottom"/>
          </w:tcPr>
          <w:p w14:paraId="39F0CD4B"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A</w:t>
            </w:r>
          </w:p>
        </w:tc>
        <w:tc>
          <w:tcPr>
            <w:tcW w:w="1071" w:type="dxa"/>
            <w:gridSpan w:val="2"/>
            <w:tcBorders>
              <w:top w:val="single" w:sz="18" w:space="0" w:color="auto"/>
            </w:tcBorders>
            <w:shd w:val="clear" w:color="auto" w:fill="FFFFFF"/>
            <w:vAlign w:val="bottom"/>
          </w:tcPr>
          <w:p w14:paraId="66009A46"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NS</w:t>
            </w:r>
          </w:p>
        </w:tc>
        <w:tc>
          <w:tcPr>
            <w:tcW w:w="1407" w:type="dxa"/>
            <w:gridSpan w:val="2"/>
            <w:tcBorders>
              <w:top w:val="single" w:sz="18" w:space="0" w:color="auto"/>
            </w:tcBorders>
            <w:shd w:val="clear" w:color="auto" w:fill="FFFFFF"/>
            <w:vAlign w:val="bottom"/>
          </w:tcPr>
          <w:p w14:paraId="402B5C13"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D</w:t>
            </w:r>
          </w:p>
        </w:tc>
        <w:tc>
          <w:tcPr>
            <w:tcW w:w="1322" w:type="dxa"/>
            <w:gridSpan w:val="2"/>
            <w:tcBorders>
              <w:top w:val="single" w:sz="18" w:space="0" w:color="auto"/>
            </w:tcBorders>
            <w:shd w:val="clear" w:color="auto" w:fill="FFFFFF"/>
            <w:vAlign w:val="bottom"/>
          </w:tcPr>
          <w:p w14:paraId="5A782D47"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SD</w:t>
            </w:r>
          </w:p>
        </w:tc>
        <w:tc>
          <w:tcPr>
            <w:tcW w:w="1524" w:type="dxa"/>
            <w:gridSpan w:val="2"/>
            <w:tcBorders>
              <w:top w:val="single" w:sz="18" w:space="0" w:color="auto"/>
            </w:tcBorders>
            <w:shd w:val="clear" w:color="auto" w:fill="FFFFFF"/>
            <w:vAlign w:val="bottom"/>
          </w:tcPr>
          <w:p w14:paraId="4F6DD79B" w14:textId="77777777" w:rsidR="00777D45" w:rsidRPr="00A12119" w:rsidRDefault="00777D45" w:rsidP="003E446A">
            <w:pPr>
              <w:autoSpaceDE w:val="0"/>
              <w:autoSpaceDN w:val="0"/>
              <w:adjustRightInd w:val="0"/>
              <w:spacing w:after="0" w:line="276" w:lineRule="auto"/>
              <w:ind w:left="60" w:right="60"/>
              <w:rPr>
                <w:b/>
                <w:sz w:val="18"/>
                <w:szCs w:val="18"/>
              </w:rPr>
            </w:pPr>
          </w:p>
        </w:tc>
      </w:tr>
      <w:tr w:rsidR="00777D45" w:rsidRPr="00A12119" w14:paraId="52333509" w14:textId="77777777" w:rsidTr="003E446A">
        <w:trPr>
          <w:cantSplit/>
          <w:trHeight w:val="322"/>
        </w:trPr>
        <w:tc>
          <w:tcPr>
            <w:tcW w:w="2548" w:type="dxa"/>
            <w:vMerge/>
            <w:tcBorders>
              <w:top w:val="nil"/>
              <w:bottom w:val="single" w:sz="18" w:space="0" w:color="auto"/>
            </w:tcBorders>
            <w:shd w:val="clear" w:color="auto" w:fill="FFFFFF"/>
            <w:vAlign w:val="bottom"/>
          </w:tcPr>
          <w:p w14:paraId="30F90CA6" w14:textId="77777777" w:rsidR="00777D45" w:rsidRPr="00A12119" w:rsidRDefault="00777D45" w:rsidP="003E446A">
            <w:pPr>
              <w:autoSpaceDE w:val="0"/>
              <w:autoSpaceDN w:val="0"/>
              <w:adjustRightInd w:val="0"/>
              <w:spacing w:after="0" w:line="276" w:lineRule="auto"/>
              <w:rPr>
                <w:b/>
                <w:sz w:val="18"/>
                <w:szCs w:val="18"/>
              </w:rPr>
            </w:pPr>
          </w:p>
        </w:tc>
        <w:tc>
          <w:tcPr>
            <w:tcW w:w="512" w:type="dxa"/>
            <w:tcBorders>
              <w:top w:val="nil"/>
              <w:bottom w:val="single" w:sz="18" w:space="0" w:color="auto"/>
            </w:tcBorders>
            <w:shd w:val="clear" w:color="auto" w:fill="FFFFFF"/>
            <w:vAlign w:val="bottom"/>
          </w:tcPr>
          <w:p w14:paraId="5D670F66"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N</w:t>
            </w:r>
          </w:p>
        </w:tc>
        <w:tc>
          <w:tcPr>
            <w:tcW w:w="601" w:type="dxa"/>
            <w:tcBorders>
              <w:top w:val="nil"/>
              <w:bottom w:val="single" w:sz="18" w:space="0" w:color="auto"/>
            </w:tcBorders>
            <w:shd w:val="clear" w:color="auto" w:fill="FFFFFF"/>
            <w:vAlign w:val="bottom"/>
          </w:tcPr>
          <w:p w14:paraId="55C6A6C0"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w:t>
            </w:r>
          </w:p>
        </w:tc>
        <w:tc>
          <w:tcPr>
            <w:tcW w:w="684" w:type="dxa"/>
            <w:tcBorders>
              <w:top w:val="nil"/>
              <w:bottom w:val="single" w:sz="18" w:space="0" w:color="auto"/>
            </w:tcBorders>
            <w:shd w:val="clear" w:color="auto" w:fill="FFFFFF"/>
            <w:vAlign w:val="bottom"/>
          </w:tcPr>
          <w:p w14:paraId="40F806C4"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N</w:t>
            </w:r>
          </w:p>
        </w:tc>
        <w:tc>
          <w:tcPr>
            <w:tcW w:w="602" w:type="dxa"/>
            <w:tcBorders>
              <w:top w:val="nil"/>
              <w:bottom w:val="single" w:sz="18" w:space="0" w:color="auto"/>
            </w:tcBorders>
            <w:shd w:val="clear" w:color="auto" w:fill="FFFFFF"/>
            <w:vAlign w:val="bottom"/>
          </w:tcPr>
          <w:p w14:paraId="06286014"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w:t>
            </w:r>
          </w:p>
        </w:tc>
        <w:tc>
          <w:tcPr>
            <w:tcW w:w="519" w:type="dxa"/>
            <w:tcBorders>
              <w:top w:val="nil"/>
              <w:bottom w:val="single" w:sz="18" w:space="0" w:color="auto"/>
            </w:tcBorders>
            <w:shd w:val="clear" w:color="auto" w:fill="FFFFFF"/>
            <w:vAlign w:val="bottom"/>
          </w:tcPr>
          <w:p w14:paraId="55FA8EB2"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N</w:t>
            </w:r>
          </w:p>
        </w:tc>
        <w:tc>
          <w:tcPr>
            <w:tcW w:w="552" w:type="dxa"/>
            <w:tcBorders>
              <w:top w:val="nil"/>
              <w:bottom w:val="single" w:sz="18" w:space="0" w:color="auto"/>
            </w:tcBorders>
            <w:shd w:val="clear" w:color="auto" w:fill="FFFFFF"/>
            <w:vAlign w:val="bottom"/>
          </w:tcPr>
          <w:p w14:paraId="08411BAF"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 xml:space="preserve"> %</w:t>
            </w:r>
          </w:p>
        </w:tc>
        <w:tc>
          <w:tcPr>
            <w:tcW w:w="530" w:type="dxa"/>
            <w:tcBorders>
              <w:top w:val="nil"/>
              <w:bottom w:val="single" w:sz="18" w:space="0" w:color="auto"/>
            </w:tcBorders>
            <w:shd w:val="clear" w:color="auto" w:fill="FFFFFF"/>
            <w:vAlign w:val="bottom"/>
          </w:tcPr>
          <w:p w14:paraId="44CFB3F5"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N</w:t>
            </w:r>
          </w:p>
        </w:tc>
        <w:tc>
          <w:tcPr>
            <w:tcW w:w="877" w:type="dxa"/>
            <w:tcBorders>
              <w:top w:val="nil"/>
              <w:bottom w:val="single" w:sz="18" w:space="0" w:color="auto"/>
            </w:tcBorders>
            <w:shd w:val="clear" w:color="auto" w:fill="FFFFFF"/>
            <w:vAlign w:val="bottom"/>
          </w:tcPr>
          <w:p w14:paraId="6F379E5C"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 xml:space="preserve"> %</w:t>
            </w:r>
          </w:p>
        </w:tc>
        <w:tc>
          <w:tcPr>
            <w:tcW w:w="590" w:type="dxa"/>
            <w:tcBorders>
              <w:top w:val="nil"/>
              <w:bottom w:val="single" w:sz="18" w:space="0" w:color="auto"/>
            </w:tcBorders>
            <w:shd w:val="clear" w:color="auto" w:fill="FFFFFF"/>
            <w:vAlign w:val="bottom"/>
          </w:tcPr>
          <w:p w14:paraId="43C31FE4"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N</w:t>
            </w:r>
          </w:p>
        </w:tc>
        <w:tc>
          <w:tcPr>
            <w:tcW w:w="732" w:type="dxa"/>
            <w:tcBorders>
              <w:top w:val="nil"/>
              <w:bottom w:val="single" w:sz="18" w:space="0" w:color="auto"/>
            </w:tcBorders>
            <w:shd w:val="clear" w:color="auto" w:fill="FFFFFF"/>
            <w:vAlign w:val="bottom"/>
          </w:tcPr>
          <w:p w14:paraId="2FAB3A08"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 xml:space="preserve"> %</w:t>
            </w:r>
          </w:p>
        </w:tc>
        <w:tc>
          <w:tcPr>
            <w:tcW w:w="758" w:type="dxa"/>
            <w:tcBorders>
              <w:top w:val="nil"/>
              <w:bottom w:val="single" w:sz="18" w:space="0" w:color="auto"/>
            </w:tcBorders>
            <w:shd w:val="clear" w:color="auto" w:fill="FFFFFF"/>
            <w:vAlign w:val="bottom"/>
          </w:tcPr>
          <w:p w14:paraId="56DE1454"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Mean</w:t>
            </w:r>
          </w:p>
        </w:tc>
        <w:tc>
          <w:tcPr>
            <w:tcW w:w="766" w:type="dxa"/>
            <w:tcBorders>
              <w:top w:val="nil"/>
              <w:bottom w:val="single" w:sz="18" w:space="0" w:color="auto"/>
            </w:tcBorders>
            <w:shd w:val="clear" w:color="auto" w:fill="FFFFFF"/>
            <w:vAlign w:val="bottom"/>
          </w:tcPr>
          <w:p w14:paraId="20BEC909" w14:textId="77777777" w:rsidR="00777D45" w:rsidRPr="00A12119" w:rsidRDefault="00777D45" w:rsidP="003E446A">
            <w:pPr>
              <w:autoSpaceDE w:val="0"/>
              <w:autoSpaceDN w:val="0"/>
              <w:adjustRightInd w:val="0"/>
              <w:spacing w:after="0" w:line="276" w:lineRule="auto"/>
              <w:ind w:left="60" w:right="60"/>
              <w:rPr>
                <w:b/>
                <w:sz w:val="18"/>
                <w:szCs w:val="18"/>
              </w:rPr>
            </w:pPr>
            <w:r w:rsidRPr="00A12119">
              <w:rPr>
                <w:b/>
                <w:sz w:val="18"/>
                <w:szCs w:val="18"/>
              </w:rPr>
              <w:t>Sd</w:t>
            </w:r>
          </w:p>
        </w:tc>
      </w:tr>
      <w:tr w:rsidR="00777D45" w:rsidRPr="00A12119" w14:paraId="7EF59DA3" w14:textId="77777777" w:rsidTr="003E446A">
        <w:trPr>
          <w:cantSplit/>
          <w:trHeight w:val="327"/>
        </w:trPr>
        <w:tc>
          <w:tcPr>
            <w:tcW w:w="2548" w:type="dxa"/>
            <w:tcBorders>
              <w:top w:val="single" w:sz="18" w:space="0" w:color="auto"/>
            </w:tcBorders>
          </w:tcPr>
          <w:p w14:paraId="11868126" w14:textId="77777777" w:rsidR="00777D45" w:rsidRPr="00A12119" w:rsidRDefault="00777D45" w:rsidP="003E446A">
            <w:pPr>
              <w:rPr>
                <w:sz w:val="18"/>
                <w:szCs w:val="18"/>
              </w:rPr>
            </w:pPr>
            <w:r w:rsidRPr="00A12119">
              <w:rPr>
                <w:sz w:val="18"/>
                <w:szCs w:val="18"/>
              </w:rPr>
              <w:t>I feel confident in my ability to read and write effectively in all subjects.</w:t>
            </w:r>
          </w:p>
        </w:tc>
        <w:tc>
          <w:tcPr>
            <w:tcW w:w="512" w:type="dxa"/>
            <w:tcBorders>
              <w:top w:val="single" w:sz="18" w:space="0" w:color="auto"/>
            </w:tcBorders>
            <w:vAlign w:val="center"/>
          </w:tcPr>
          <w:p w14:paraId="70155157"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18</w:t>
            </w:r>
          </w:p>
        </w:tc>
        <w:tc>
          <w:tcPr>
            <w:tcW w:w="601" w:type="dxa"/>
            <w:tcBorders>
              <w:top w:val="single" w:sz="18" w:space="0" w:color="auto"/>
            </w:tcBorders>
            <w:vAlign w:val="center"/>
          </w:tcPr>
          <w:p w14:paraId="7CDE5BD5"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14.5</w:t>
            </w:r>
          </w:p>
        </w:tc>
        <w:tc>
          <w:tcPr>
            <w:tcW w:w="684" w:type="dxa"/>
            <w:tcBorders>
              <w:top w:val="single" w:sz="18" w:space="0" w:color="auto"/>
            </w:tcBorders>
            <w:vAlign w:val="center"/>
          </w:tcPr>
          <w:p w14:paraId="7975E380" w14:textId="77777777" w:rsidR="00777D45" w:rsidRPr="00A12119" w:rsidRDefault="00777D45" w:rsidP="003E446A">
            <w:pPr>
              <w:autoSpaceDE w:val="0"/>
              <w:autoSpaceDN w:val="0"/>
              <w:adjustRightInd w:val="0"/>
              <w:spacing w:after="0" w:line="240" w:lineRule="auto"/>
              <w:ind w:right="60"/>
              <w:jc w:val="center"/>
              <w:rPr>
                <w:szCs w:val="24"/>
              </w:rPr>
            </w:pPr>
            <w:r w:rsidRPr="00A12119">
              <w:rPr>
                <w:szCs w:val="24"/>
              </w:rPr>
              <w:t>12</w:t>
            </w:r>
          </w:p>
        </w:tc>
        <w:tc>
          <w:tcPr>
            <w:tcW w:w="602" w:type="dxa"/>
            <w:tcBorders>
              <w:top w:val="single" w:sz="18" w:space="0" w:color="auto"/>
            </w:tcBorders>
            <w:vAlign w:val="center"/>
          </w:tcPr>
          <w:p w14:paraId="3AA59FB5"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9.7</w:t>
            </w:r>
          </w:p>
        </w:tc>
        <w:tc>
          <w:tcPr>
            <w:tcW w:w="519" w:type="dxa"/>
            <w:tcBorders>
              <w:top w:val="single" w:sz="18" w:space="0" w:color="auto"/>
            </w:tcBorders>
            <w:vAlign w:val="center"/>
          </w:tcPr>
          <w:p w14:paraId="7EECC67B"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2</w:t>
            </w:r>
          </w:p>
        </w:tc>
        <w:tc>
          <w:tcPr>
            <w:tcW w:w="552" w:type="dxa"/>
            <w:tcBorders>
              <w:top w:val="single" w:sz="18" w:space="0" w:color="auto"/>
            </w:tcBorders>
            <w:vAlign w:val="center"/>
          </w:tcPr>
          <w:p w14:paraId="5C8753D1"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1.6</w:t>
            </w:r>
          </w:p>
        </w:tc>
        <w:tc>
          <w:tcPr>
            <w:tcW w:w="530" w:type="dxa"/>
            <w:tcBorders>
              <w:top w:val="single" w:sz="18" w:space="0" w:color="auto"/>
            </w:tcBorders>
            <w:vAlign w:val="center"/>
          </w:tcPr>
          <w:p w14:paraId="4EA771EF"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80</w:t>
            </w:r>
          </w:p>
        </w:tc>
        <w:tc>
          <w:tcPr>
            <w:tcW w:w="877" w:type="dxa"/>
            <w:tcBorders>
              <w:top w:val="single" w:sz="18" w:space="0" w:color="auto"/>
            </w:tcBorders>
            <w:vAlign w:val="center"/>
          </w:tcPr>
          <w:p w14:paraId="08CAC514"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64.5</w:t>
            </w:r>
          </w:p>
        </w:tc>
        <w:tc>
          <w:tcPr>
            <w:tcW w:w="590" w:type="dxa"/>
            <w:tcBorders>
              <w:top w:val="single" w:sz="18" w:space="0" w:color="auto"/>
            </w:tcBorders>
            <w:vAlign w:val="center"/>
          </w:tcPr>
          <w:p w14:paraId="65F74F47"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12</w:t>
            </w:r>
          </w:p>
        </w:tc>
        <w:tc>
          <w:tcPr>
            <w:tcW w:w="732" w:type="dxa"/>
            <w:tcBorders>
              <w:top w:val="single" w:sz="18" w:space="0" w:color="auto"/>
            </w:tcBorders>
            <w:vAlign w:val="center"/>
          </w:tcPr>
          <w:p w14:paraId="5BA94DC7"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9.7</w:t>
            </w:r>
          </w:p>
        </w:tc>
        <w:tc>
          <w:tcPr>
            <w:tcW w:w="758" w:type="dxa"/>
            <w:tcBorders>
              <w:top w:val="single" w:sz="18" w:space="0" w:color="auto"/>
            </w:tcBorders>
            <w:vAlign w:val="center"/>
          </w:tcPr>
          <w:p w14:paraId="0919B638" w14:textId="77777777" w:rsidR="00777D45" w:rsidRPr="00A12119" w:rsidRDefault="00777D45" w:rsidP="003E446A">
            <w:pPr>
              <w:spacing w:after="0" w:line="240" w:lineRule="auto"/>
              <w:jc w:val="center"/>
              <w:rPr>
                <w:szCs w:val="24"/>
              </w:rPr>
            </w:pPr>
            <w:r w:rsidRPr="00A12119">
              <w:rPr>
                <w:szCs w:val="24"/>
              </w:rPr>
              <w:t>3.4</w:t>
            </w:r>
          </w:p>
        </w:tc>
        <w:tc>
          <w:tcPr>
            <w:tcW w:w="766" w:type="dxa"/>
            <w:tcBorders>
              <w:top w:val="single" w:sz="18" w:space="0" w:color="auto"/>
            </w:tcBorders>
            <w:vAlign w:val="center"/>
          </w:tcPr>
          <w:p w14:paraId="3A703D8A" w14:textId="77777777" w:rsidR="00777D45" w:rsidRPr="00A12119" w:rsidRDefault="00777D45" w:rsidP="003E446A">
            <w:pPr>
              <w:spacing w:after="0" w:line="240" w:lineRule="auto"/>
              <w:jc w:val="center"/>
              <w:rPr>
                <w:rFonts w:eastAsia="Times New Roman"/>
                <w:szCs w:val="24"/>
              </w:rPr>
            </w:pPr>
            <w:r w:rsidRPr="00A12119">
              <w:rPr>
                <w:rFonts w:eastAsia="Times New Roman"/>
                <w:szCs w:val="24"/>
              </w:rPr>
              <w:t>1.2</w:t>
            </w:r>
          </w:p>
        </w:tc>
      </w:tr>
      <w:tr w:rsidR="00777D45" w:rsidRPr="00A12119" w14:paraId="14252DE0" w14:textId="77777777" w:rsidTr="003E446A">
        <w:trPr>
          <w:cantSplit/>
          <w:trHeight w:val="443"/>
        </w:trPr>
        <w:tc>
          <w:tcPr>
            <w:tcW w:w="2548" w:type="dxa"/>
          </w:tcPr>
          <w:p w14:paraId="2FAD737F" w14:textId="77777777" w:rsidR="00777D45" w:rsidRPr="00A12119" w:rsidRDefault="00777D45" w:rsidP="003E446A">
            <w:pPr>
              <w:spacing w:after="160" w:line="259" w:lineRule="auto"/>
              <w:rPr>
                <w:kern w:val="2"/>
                <w:sz w:val="18"/>
                <w:szCs w:val="18"/>
              </w:rPr>
            </w:pPr>
            <w:r w:rsidRPr="00A12119">
              <w:rPr>
                <w:sz w:val="18"/>
                <w:szCs w:val="18"/>
              </w:rPr>
              <w:t>I can take care of my basic needs, such as dressing and eating, without much help from others.</w:t>
            </w:r>
          </w:p>
        </w:tc>
        <w:tc>
          <w:tcPr>
            <w:tcW w:w="512" w:type="dxa"/>
            <w:vAlign w:val="center"/>
          </w:tcPr>
          <w:p w14:paraId="2C349D97"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22</w:t>
            </w:r>
          </w:p>
        </w:tc>
        <w:tc>
          <w:tcPr>
            <w:tcW w:w="601" w:type="dxa"/>
            <w:vAlign w:val="center"/>
          </w:tcPr>
          <w:p w14:paraId="798E6426"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17.7</w:t>
            </w:r>
          </w:p>
        </w:tc>
        <w:tc>
          <w:tcPr>
            <w:tcW w:w="684" w:type="dxa"/>
            <w:vAlign w:val="center"/>
          </w:tcPr>
          <w:p w14:paraId="66A4EBC8"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27</w:t>
            </w:r>
          </w:p>
        </w:tc>
        <w:tc>
          <w:tcPr>
            <w:tcW w:w="602" w:type="dxa"/>
            <w:vAlign w:val="center"/>
          </w:tcPr>
          <w:p w14:paraId="5FF639BC"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21.8</w:t>
            </w:r>
          </w:p>
        </w:tc>
        <w:tc>
          <w:tcPr>
            <w:tcW w:w="519" w:type="dxa"/>
            <w:vAlign w:val="center"/>
          </w:tcPr>
          <w:p w14:paraId="0411D896"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0</w:t>
            </w:r>
          </w:p>
        </w:tc>
        <w:tc>
          <w:tcPr>
            <w:tcW w:w="552" w:type="dxa"/>
            <w:vAlign w:val="center"/>
          </w:tcPr>
          <w:p w14:paraId="3BAEAC90"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0.0</w:t>
            </w:r>
          </w:p>
        </w:tc>
        <w:tc>
          <w:tcPr>
            <w:tcW w:w="530" w:type="dxa"/>
            <w:vAlign w:val="center"/>
          </w:tcPr>
          <w:p w14:paraId="371EE163"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70</w:t>
            </w:r>
          </w:p>
        </w:tc>
        <w:tc>
          <w:tcPr>
            <w:tcW w:w="877" w:type="dxa"/>
            <w:vAlign w:val="center"/>
          </w:tcPr>
          <w:p w14:paraId="36B95AF9"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56.5</w:t>
            </w:r>
          </w:p>
        </w:tc>
        <w:tc>
          <w:tcPr>
            <w:tcW w:w="590" w:type="dxa"/>
            <w:vAlign w:val="center"/>
          </w:tcPr>
          <w:p w14:paraId="7FE3CB49"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5</w:t>
            </w:r>
          </w:p>
        </w:tc>
        <w:tc>
          <w:tcPr>
            <w:tcW w:w="732" w:type="dxa"/>
            <w:vAlign w:val="center"/>
          </w:tcPr>
          <w:p w14:paraId="60FA9EA3"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4.0</w:t>
            </w:r>
          </w:p>
        </w:tc>
        <w:tc>
          <w:tcPr>
            <w:tcW w:w="758" w:type="dxa"/>
            <w:vAlign w:val="center"/>
          </w:tcPr>
          <w:p w14:paraId="09A4BB72" w14:textId="77777777" w:rsidR="00777D45" w:rsidRPr="00A12119" w:rsidRDefault="00777D45" w:rsidP="003E446A">
            <w:pPr>
              <w:spacing w:after="0" w:line="240" w:lineRule="auto"/>
              <w:jc w:val="center"/>
              <w:rPr>
                <w:szCs w:val="24"/>
              </w:rPr>
            </w:pPr>
            <w:r w:rsidRPr="00A12119">
              <w:rPr>
                <w:szCs w:val="24"/>
              </w:rPr>
              <w:t>3.0</w:t>
            </w:r>
          </w:p>
        </w:tc>
        <w:tc>
          <w:tcPr>
            <w:tcW w:w="766" w:type="dxa"/>
            <w:vAlign w:val="center"/>
          </w:tcPr>
          <w:p w14:paraId="0FB7AAEE" w14:textId="77777777" w:rsidR="00777D45" w:rsidRPr="00A12119" w:rsidRDefault="00777D45" w:rsidP="003E446A">
            <w:pPr>
              <w:spacing w:after="0" w:line="240" w:lineRule="auto"/>
              <w:jc w:val="center"/>
              <w:rPr>
                <w:rFonts w:eastAsia="Times New Roman"/>
                <w:szCs w:val="24"/>
              </w:rPr>
            </w:pPr>
            <w:r w:rsidRPr="00A12119">
              <w:rPr>
                <w:rFonts w:eastAsia="Times New Roman"/>
                <w:szCs w:val="24"/>
              </w:rPr>
              <w:t>1.2</w:t>
            </w:r>
          </w:p>
        </w:tc>
      </w:tr>
      <w:tr w:rsidR="00777D45" w:rsidRPr="00A12119" w14:paraId="396584E8" w14:textId="77777777" w:rsidTr="003E446A">
        <w:trPr>
          <w:cantSplit/>
          <w:trHeight w:val="433"/>
        </w:trPr>
        <w:tc>
          <w:tcPr>
            <w:tcW w:w="2548" w:type="dxa"/>
          </w:tcPr>
          <w:p w14:paraId="715DB3CD" w14:textId="77777777" w:rsidR="00777D45" w:rsidRPr="00A12119" w:rsidRDefault="00777D45" w:rsidP="003E446A">
            <w:pPr>
              <w:spacing w:after="160" w:line="259" w:lineRule="auto"/>
              <w:rPr>
                <w:kern w:val="2"/>
                <w:sz w:val="18"/>
                <w:szCs w:val="18"/>
              </w:rPr>
            </w:pPr>
            <w:r w:rsidRPr="00A12119">
              <w:rPr>
                <w:sz w:val="18"/>
                <w:szCs w:val="18"/>
              </w:rPr>
              <w:t>I can communicate clearly with my teachers and classmates, even when I use alternative communication methods.</w:t>
            </w:r>
          </w:p>
        </w:tc>
        <w:tc>
          <w:tcPr>
            <w:tcW w:w="512" w:type="dxa"/>
            <w:vAlign w:val="center"/>
          </w:tcPr>
          <w:p w14:paraId="32C7BFFA"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14</w:t>
            </w:r>
          </w:p>
        </w:tc>
        <w:tc>
          <w:tcPr>
            <w:tcW w:w="601" w:type="dxa"/>
            <w:vAlign w:val="center"/>
          </w:tcPr>
          <w:p w14:paraId="341CA114"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11.3</w:t>
            </w:r>
          </w:p>
        </w:tc>
        <w:tc>
          <w:tcPr>
            <w:tcW w:w="684" w:type="dxa"/>
            <w:vAlign w:val="center"/>
          </w:tcPr>
          <w:p w14:paraId="495C4C24"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12</w:t>
            </w:r>
          </w:p>
        </w:tc>
        <w:tc>
          <w:tcPr>
            <w:tcW w:w="602" w:type="dxa"/>
            <w:vAlign w:val="center"/>
          </w:tcPr>
          <w:p w14:paraId="74E1CCAE"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9.7</w:t>
            </w:r>
          </w:p>
        </w:tc>
        <w:tc>
          <w:tcPr>
            <w:tcW w:w="519" w:type="dxa"/>
            <w:vAlign w:val="center"/>
          </w:tcPr>
          <w:p w14:paraId="1576139E"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4</w:t>
            </w:r>
          </w:p>
        </w:tc>
        <w:tc>
          <w:tcPr>
            <w:tcW w:w="552" w:type="dxa"/>
            <w:vAlign w:val="center"/>
          </w:tcPr>
          <w:p w14:paraId="6DDB5728"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3.2</w:t>
            </w:r>
          </w:p>
        </w:tc>
        <w:tc>
          <w:tcPr>
            <w:tcW w:w="530" w:type="dxa"/>
            <w:vAlign w:val="center"/>
          </w:tcPr>
          <w:p w14:paraId="12AB93AB"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84</w:t>
            </w:r>
          </w:p>
        </w:tc>
        <w:tc>
          <w:tcPr>
            <w:tcW w:w="877" w:type="dxa"/>
            <w:vAlign w:val="center"/>
          </w:tcPr>
          <w:p w14:paraId="5B4CBD98"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67.7</w:t>
            </w:r>
          </w:p>
        </w:tc>
        <w:tc>
          <w:tcPr>
            <w:tcW w:w="590" w:type="dxa"/>
            <w:vAlign w:val="center"/>
          </w:tcPr>
          <w:p w14:paraId="2A124C15"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10</w:t>
            </w:r>
          </w:p>
        </w:tc>
        <w:tc>
          <w:tcPr>
            <w:tcW w:w="732" w:type="dxa"/>
            <w:vAlign w:val="center"/>
          </w:tcPr>
          <w:p w14:paraId="1AFD8FA2"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8.1</w:t>
            </w:r>
          </w:p>
        </w:tc>
        <w:tc>
          <w:tcPr>
            <w:tcW w:w="758" w:type="dxa"/>
            <w:vAlign w:val="center"/>
          </w:tcPr>
          <w:p w14:paraId="0C7BF0B4" w14:textId="77777777" w:rsidR="00777D45" w:rsidRPr="00A12119" w:rsidRDefault="00777D45" w:rsidP="003E446A">
            <w:pPr>
              <w:spacing w:after="0" w:line="240" w:lineRule="auto"/>
              <w:jc w:val="center"/>
              <w:rPr>
                <w:szCs w:val="24"/>
              </w:rPr>
            </w:pPr>
            <w:r w:rsidRPr="00A12119">
              <w:rPr>
                <w:szCs w:val="24"/>
              </w:rPr>
              <w:t>3.5</w:t>
            </w:r>
          </w:p>
        </w:tc>
        <w:tc>
          <w:tcPr>
            <w:tcW w:w="766" w:type="dxa"/>
            <w:vAlign w:val="center"/>
          </w:tcPr>
          <w:p w14:paraId="09CDDB5F" w14:textId="77777777" w:rsidR="00777D45" w:rsidRPr="00A12119" w:rsidRDefault="00777D45" w:rsidP="003E446A">
            <w:pPr>
              <w:spacing w:after="0" w:line="240" w:lineRule="auto"/>
              <w:jc w:val="center"/>
              <w:rPr>
                <w:rFonts w:eastAsia="Times New Roman"/>
                <w:szCs w:val="24"/>
              </w:rPr>
            </w:pPr>
            <w:r w:rsidRPr="00A12119">
              <w:rPr>
                <w:rFonts w:eastAsia="Times New Roman"/>
                <w:szCs w:val="24"/>
              </w:rPr>
              <w:t>1.1</w:t>
            </w:r>
          </w:p>
        </w:tc>
      </w:tr>
      <w:tr w:rsidR="00777D45" w:rsidRPr="00A12119" w14:paraId="259A2C0B" w14:textId="77777777" w:rsidTr="003E446A">
        <w:trPr>
          <w:cantSplit/>
          <w:trHeight w:val="359"/>
        </w:trPr>
        <w:tc>
          <w:tcPr>
            <w:tcW w:w="2548" w:type="dxa"/>
          </w:tcPr>
          <w:p w14:paraId="06A8975E" w14:textId="77777777" w:rsidR="00777D45" w:rsidRPr="00A12119" w:rsidRDefault="00777D45" w:rsidP="003E446A">
            <w:pPr>
              <w:spacing w:after="160" w:line="259" w:lineRule="auto"/>
              <w:rPr>
                <w:kern w:val="2"/>
                <w:sz w:val="18"/>
                <w:szCs w:val="18"/>
              </w:rPr>
            </w:pPr>
            <w:r w:rsidRPr="00A12119">
              <w:rPr>
                <w:sz w:val="18"/>
                <w:szCs w:val="18"/>
              </w:rPr>
              <w:t>I can use tools like pens, books, or adaptive devices without difficulty.</w:t>
            </w:r>
          </w:p>
        </w:tc>
        <w:tc>
          <w:tcPr>
            <w:tcW w:w="512" w:type="dxa"/>
            <w:vAlign w:val="center"/>
          </w:tcPr>
          <w:p w14:paraId="0CC3B7E2"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27</w:t>
            </w:r>
          </w:p>
        </w:tc>
        <w:tc>
          <w:tcPr>
            <w:tcW w:w="601" w:type="dxa"/>
            <w:vAlign w:val="center"/>
          </w:tcPr>
          <w:p w14:paraId="4B721E8F"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21.8</w:t>
            </w:r>
          </w:p>
        </w:tc>
        <w:tc>
          <w:tcPr>
            <w:tcW w:w="684" w:type="dxa"/>
            <w:vAlign w:val="center"/>
          </w:tcPr>
          <w:p w14:paraId="740B3C65"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27</w:t>
            </w:r>
          </w:p>
        </w:tc>
        <w:tc>
          <w:tcPr>
            <w:tcW w:w="602" w:type="dxa"/>
            <w:vAlign w:val="center"/>
          </w:tcPr>
          <w:p w14:paraId="6E18F6D5"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21.8</w:t>
            </w:r>
          </w:p>
        </w:tc>
        <w:tc>
          <w:tcPr>
            <w:tcW w:w="519" w:type="dxa"/>
            <w:vAlign w:val="center"/>
          </w:tcPr>
          <w:p w14:paraId="4EC24B3B"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0</w:t>
            </w:r>
          </w:p>
        </w:tc>
        <w:tc>
          <w:tcPr>
            <w:tcW w:w="552" w:type="dxa"/>
            <w:vAlign w:val="center"/>
          </w:tcPr>
          <w:p w14:paraId="0ECCE809"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0.0</w:t>
            </w:r>
          </w:p>
        </w:tc>
        <w:tc>
          <w:tcPr>
            <w:tcW w:w="530" w:type="dxa"/>
            <w:vAlign w:val="center"/>
          </w:tcPr>
          <w:p w14:paraId="65EE4D53"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56</w:t>
            </w:r>
          </w:p>
        </w:tc>
        <w:tc>
          <w:tcPr>
            <w:tcW w:w="877" w:type="dxa"/>
            <w:vAlign w:val="center"/>
          </w:tcPr>
          <w:p w14:paraId="021961DE"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45.2</w:t>
            </w:r>
          </w:p>
        </w:tc>
        <w:tc>
          <w:tcPr>
            <w:tcW w:w="590" w:type="dxa"/>
            <w:vAlign w:val="center"/>
          </w:tcPr>
          <w:p w14:paraId="22CC26AA"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14</w:t>
            </w:r>
          </w:p>
        </w:tc>
        <w:tc>
          <w:tcPr>
            <w:tcW w:w="732" w:type="dxa"/>
            <w:vAlign w:val="center"/>
          </w:tcPr>
          <w:p w14:paraId="0CF41743"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11.3</w:t>
            </w:r>
          </w:p>
        </w:tc>
        <w:tc>
          <w:tcPr>
            <w:tcW w:w="758" w:type="dxa"/>
            <w:vAlign w:val="center"/>
          </w:tcPr>
          <w:p w14:paraId="0B2D251B" w14:textId="77777777" w:rsidR="00777D45" w:rsidRPr="00A12119" w:rsidRDefault="00777D45" w:rsidP="003E446A">
            <w:pPr>
              <w:spacing w:after="0" w:line="240" w:lineRule="auto"/>
              <w:jc w:val="center"/>
              <w:rPr>
                <w:szCs w:val="24"/>
              </w:rPr>
            </w:pPr>
            <w:r w:rsidRPr="00A12119">
              <w:rPr>
                <w:szCs w:val="24"/>
              </w:rPr>
              <w:t>3.0</w:t>
            </w:r>
          </w:p>
        </w:tc>
        <w:tc>
          <w:tcPr>
            <w:tcW w:w="766" w:type="dxa"/>
            <w:vAlign w:val="center"/>
          </w:tcPr>
          <w:p w14:paraId="5DF54663" w14:textId="77777777" w:rsidR="00777D45" w:rsidRPr="00A12119" w:rsidRDefault="00777D45" w:rsidP="003E446A">
            <w:pPr>
              <w:spacing w:after="0" w:line="240" w:lineRule="auto"/>
              <w:jc w:val="center"/>
              <w:rPr>
                <w:rFonts w:eastAsia="Times New Roman"/>
                <w:szCs w:val="24"/>
              </w:rPr>
            </w:pPr>
            <w:r w:rsidRPr="00A12119">
              <w:rPr>
                <w:rFonts w:eastAsia="Times New Roman"/>
                <w:szCs w:val="24"/>
              </w:rPr>
              <w:t>1.4</w:t>
            </w:r>
          </w:p>
        </w:tc>
      </w:tr>
      <w:tr w:rsidR="00777D45" w:rsidRPr="00A12119" w14:paraId="10CFED0D" w14:textId="77777777" w:rsidTr="003E446A">
        <w:trPr>
          <w:cantSplit/>
          <w:trHeight w:val="387"/>
        </w:trPr>
        <w:tc>
          <w:tcPr>
            <w:tcW w:w="2548" w:type="dxa"/>
          </w:tcPr>
          <w:p w14:paraId="269860F0" w14:textId="77777777" w:rsidR="00777D45" w:rsidRPr="00A12119" w:rsidRDefault="00777D45" w:rsidP="003E446A">
            <w:pPr>
              <w:spacing w:after="160" w:line="259" w:lineRule="auto"/>
              <w:rPr>
                <w:kern w:val="2"/>
                <w:sz w:val="18"/>
                <w:szCs w:val="18"/>
              </w:rPr>
            </w:pPr>
            <w:r w:rsidRPr="00A12119">
              <w:rPr>
                <w:sz w:val="18"/>
                <w:szCs w:val="18"/>
              </w:rPr>
              <w:t>I feel comfortable interacting with my classmates and feel included in school activities</w:t>
            </w:r>
          </w:p>
        </w:tc>
        <w:tc>
          <w:tcPr>
            <w:tcW w:w="512" w:type="dxa"/>
            <w:vAlign w:val="center"/>
          </w:tcPr>
          <w:p w14:paraId="3ECBA0D8"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31</w:t>
            </w:r>
          </w:p>
        </w:tc>
        <w:tc>
          <w:tcPr>
            <w:tcW w:w="601" w:type="dxa"/>
            <w:vAlign w:val="center"/>
          </w:tcPr>
          <w:p w14:paraId="24E64727"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25.0</w:t>
            </w:r>
          </w:p>
        </w:tc>
        <w:tc>
          <w:tcPr>
            <w:tcW w:w="684" w:type="dxa"/>
            <w:vAlign w:val="center"/>
          </w:tcPr>
          <w:p w14:paraId="31445DFD"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13</w:t>
            </w:r>
          </w:p>
        </w:tc>
        <w:tc>
          <w:tcPr>
            <w:tcW w:w="602" w:type="dxa"/>
            <w:vAlign w:val="center"/>
          </w:tcPr>
          <w:p w14:paraId="26D67CF1"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10.5</w:t>
            </w:r>
          </w:p>
        </w:tc>
        <w:tc>
          <w:tcPr>
            <w:tcW w:w="519" w:type="dxa"/>
            <w:vAlign w:val="center"/>
          </w:tcPr>
          <w:p w14:paraId="0D83EEB7"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4</w:t>
            </w:r>
          </w:p>
        </w:tc>
        <w:tc>
          <w:tcPr>
            <w:tcW w:w="552" w:type="dxa"/>
            <w:vAlign w:val="center"/>
          </w:tcPr>
          <w:p w14:paraId="196988B2"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3.2</w:t>
            </w:r>
          </w:p>
        </w:tc>
        <w:tc>
          <w:tcPr>
            <w:tcW w:w="530" w:type="dxa"/>
            <w:vAlign w:val="center"/>
          </w:tcPr>
          <w:p w14:paraId="00ADE092"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69</w:t>
            </w:r>
          </w:p>
        </w:tc>
        <w:tc>
          <w:tcPr>
            <w:tcW w:w="877" w:type="dxa"/>
            <w:vAlign w:val="center"/>
          </w:tcPr>
          <w:p w14:paraId="298CF497"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55.6</w:t>
            </w:r>
          </w:p>
        </w:tc>
        <w:tc>
          <w:tcPr>
            <w:tcW w:w="590" w:type="dxa"/>
            <w:vAlign w:val="center"/>
          </w:tcPr>
          <w:p w14:paraId="1F901D80"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7</w:t>
            </w:r>
          </w:p>
        </w:tc>
        <w:tc>
          <w:tcPr>
            <w:tcW w:w="732" w:type="dxa"/>
            <w:vAlign w:val="center"/>
          </w:tcPr>
          <w:p w14:paraId="76C871E7"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5.6</w:t>
            </w:r>
          </w:p>
        </w:tc>
        <w:tc>
          <w:tcPr>
            <w:tcW w:w="758" w:type="dxa"/>
            <w:vAlign w:val="center"/>
          </w:tcPr>
          <w:p w14:paraId="02C6AE89" w14:textId="77777777" w:rsidR="00777D45" w:rsidRPr="00A12119" w:rsidRDefault="00777D45" w:rsidP="003E446A">
            <w:pPr>
              <w:spacing w:after="0" w:line="240" w:lineRule="auto"/>
              <w:jc w:val="center"/>
              <w:rPr>
                <w:szCs w:val="24"/>
              </w:rPr>
            </w:pPr>
            <w:r w:rsidRPr="00A12119">
              <w:rPr>
                <w:szCs w:val="24"/>
              </w:rPr>
              <w:t>3.0</w:t>
            </w:r>
          </w:p>
        </w:tc>
        <w:tc>
          <w:tcPr>
            <w:tcW w:w="766" w:type="dxa"/>
            <w:vAlign w:val="center"/>
          </w:tcPr>
          <w:p w14:paraId="1B22602A" w14:textId="77777777" w:rsidR="00777D45" w:rsidRPr="00A12119" w:rsidRDefault="00777D45" w:rsidP="003E446A">
            <w:pPr>
              <w:spacing w:after="0" w:line="240" w:lineRule="auto"/>
              <w:jc w:val="center"/>
              <w:rPr>
                <w:rFonts w:eastAsia="Times New Roman"/>
                <w:szCs w:val="24"/>
              </w:rPr>
            </w:pPr>
            <w:r w:rsidRPr="00A12119">
              <w:rPr>
                <w:rFonts w:eastAsia="Times New Roman"/>
                <w:szCs w:val="24"/>
              </w:rPr>
              <w:t>1.3</w:t>
            </w:r>
          </w:p>
        </w:tc>
      </w:tr>
      <w:tr w:rsidR="00777D45" w:rsidRPr="00A12119" w14:paraId="65818D2A" w14:textId="77777777" w:rsidTr="003E446A">
        <w:trPr>
          <w:cantSplit/>
          <w:trHeight w:val="387"/>
        </w:trPr>
        <w:tc>
          <w:tcPr>
            <w:tcW w:w="2548" w:type="dxa"/>
            <w:tcBorders>
              <w:bottom w:val="single" w:sz="18" w:space="0" w:color="auto"/>
            </w:tcBorders>
          </w:tcPr>
          <w:p w14:paraId="13C5C246" w14:textId="77777777" w:rsidR="00777D45" w:rsidRPr="00A12119" w:rsidRDefault="00777D45" w:rsidP="003E446A">
            <w:pPr>
              <w:spacing w:after="160" w:line="259" w:lineRule="auto"/>
              <w:rPr>
                <w:sz w:val="18"/>
                <w:szCs w:val="18"/>
              </w:rPr>
            </w:pPr>
            <w:r w:rsidRPr="00A12119">
              <w:rPr>
                <w:sz w:val="18"/>
                <w:szCs w:val="18"/>
              </w:rPr>
              <w:t>I demonstrate higher competencies in all school activities</w:t>
            </w:r>
            <w:r w:rsidRPr="00A12119">
              <w:rPr>
                <w:szCs w:val="24"/>
              </w:rPr>
              <w:t>.</w:t>
            </w:r>
          </w:p>
        </w:tc>
        <w:tc>
          <w:tcPr>
            <w:tcW w:w="512" w:type="dxa"/>
            <w:tcBorders>
              <w:bottom w:val="single" w:sz="18" w:space="0" w:color="auto"/>
            </w:tcBorders>
            <w:vAlign w:val="center"/>
          </w:tcPr>
          <w:p w14:paraId="24BAB3E6"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31</w:t>
            </w:r>
          </w:p>
        </w:tc>
        <w:tc>
          <w:tcPr>
            <w:tcW w:w="601" w:type="dxa"/>
            <w:tcBorders>
              <w:bottom w:val="single" w:sz="18" w:space="0" w:color="auto"/>
            </w:tcBorders>
            <w:vAlign w:val="center"/>
          </w:tcPr>
          <w:p w14:paraId="29944870"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25.0</w:t>
            </w:r>
          </w:p>
        </w:tc>
        <w:tc>
          <w:tcPr>
            <w:tcW w:w="684" w:type="dxa"/>
            <w:tcBorders>
              <w:bottom w:val="single" w:sz="18" w:space="0" w:color="auto"/>
            </w:tcBorders>
            <w:vAlign w:val="center"/>
          </w:tcPr>
          <w:p w14:paraId="38ABA7E9"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13</w:t>
            </w:r>
          </w:p>
        </w:tc>
        <w:tc>
          <w:tcPr>
            <w:tcW w:w="602" w:type="dxa"/>
            <w:tcBorders>
              <w:bottom w:val="single" w:sz="18" w:space="0" w:color="auto"/>
            </w:tcBorders>
            <w:vAlign w:val="center"/>
          </w:tcPr>
          <w:p w14:paraId="2C556A77"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10.5</w:t>
            </w:r>
          </w:p>
        </w:tc>
        <w:tc>
          <w:tcPr>
            <w:tcW w:w="519" w:type="dxa"/>
            <w:tcBorders>
              <w:bottom w:val="single" w:sz="18" w:space="0" w:color="auto"/>
            </w:tcBorders>
            <w:vAlign w:val="center"/>
          </w:tcPr>
          <w:p w14:paraId="63E22262"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5</w:t>
            </w:r>
          </w:p>
        </w:tc>
        <w:tc>
          <w:tcPr>
            <w:tcW w:w="552" w:type="dxa"/>
            <w:tcBorders>
              <w:bottom w:val="single" w:sz="18" w:space="0" w:color="auto"/>
            </w:tcBorders>
            <w:vAlign w:val="center"/>
          </w:tcPr>
          <w:p w14:paraId="754DEA8E"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4.0</w:t>
            </w:r>
          </w:p>
        </w:tc>
        <w:tc>
          <w:tcPr>
            <w:tcW w:w="530" w:type="dxa"/>
            <w:tcBorders>
              <w:bottom w:val="single" w:sz="18" w:space="0" w:color="auto"/>
            </w:tcBorders>
            <w:vAlign w:val="center"/>
          </w:tcPr>
          <w:p w14:paraId="492C4B70"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68</w:t>
            </w:r>
          </w:p>
        </w:tc>
        <w:tc>
          <w:tcPr>
            <w:tcW w:w="877" w:type="dxa"/>
            <w:tcBorders>
              <w:bottom w:val="single" w:sz="18" w:space="0" w:color="auto"/>
            </w:tcBorders>
            <w:vAlign w:val="center"/>
          </w:tcPr>
          <w:p w14:paraId="4356D949"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54.8</w:t>
            </w:r>
          </w:p>
        </w:tc>
        <w:tc>
          <w:tcPr>
            <w:tcW w:w="590" w:type="dxa"/>
            <w:tcBorders>
              <w:bottom w:val="single" w:sz="18" w:space="0" w:color="auto"/>
            </w:tcBorders>
            <w:vAlign w:val="center"/>
          </w:tcPr>
          <w:p w14:paraId="75DA97F0"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7</w:t>
            </w:r>
          </w:p>
        </w:tc>
        <w:tc>
          <w:tcPr>
            <w:tcW w:w="732" w:type="dxa"/>
            <w:tcBorders>
              <w:bottom w:val="single" w:sz="18" w:space="0" w:color="auto"/>
            </w:tcBorders>
            <w:vAlign w:val="center"/>
          </w:tcPr>
          <w:p w14:paraId="5E03CAE5" w14:textId="77777777" w:rsidR="00777D45" w:rsidRPr="00A12119" w:rsidRDefault="00777D45" w:rsidP="003E446A">
            <w:pPr>
              <w:autoSpaceDE w:val="0"/>
              <w:autoSpaceDN w:val="0"/>
              <w:adjustRightInd w:val="0"/>
              <w:spacing w:after="0" w:line="240" w:lineRule="auto"/>
              <w:ind w:left="60" w:right="60"/>
              <w:jc w:val="center"/>
              <w:rPr>
                <w:szCs w:val="24"/>
              </w:rPr>
            </w:pPr>
            <w:r w:rsidRPr="00A12119">
              <w:rPr>
                <w:szCs w:val="24"/>
              </w:rPr>
              <w:t>5.6</w:t>
            </w:r>
          </w:p>
        </w:tc>
        <w:tc>
          <w:tcPr>
            <w:tcW w:w="758" w:type="dxa"/>
            <w:tcBorders>
              <w:bottom w:val="single" w:sz="18" w:space="0" w:color="auto"/>
            </w:tcBorders>
            <w:vAlign w:val="center"/>
          </w:tcPr>
          <w:p w14:paraId="528BA502" w14:textId="77777777" w:rsidR="00777D45" w:rsidRPr="00A12119" w:rsidRDefault="00777D45" w:rsidP="003E446A">
            <w:pPr>
              <w:spacing w:after="0" w:line="240" w:lineRule="auto"/>
              <w:jc w:val="center"/>
              <w:rPr>
                <w:szCs w:val="24"/>
              </w:rPr>
            </w:pPr>
            <w:r w:rsidRPr="00A12119">
              <w:rPr>
                <w:szCs w:val="24"/>
              </w:rPr>
              <w:t>3.0</w:t>
            </w:r>
          </w:p>
        </w:tc>
        <w:tc>
          <w:tcPr>
            <w:tcW w:w="766" w:type="dxa"/>
            <w:tcBorders>
              <w:bottom w:val="single" w:sz="18" w:space="0" w:color="auto"/>
            </w:tcBorders>
            <w:vAlign w:val="center"/>
          </w:tcPr>
          <w:p w14:paraId="52461431" w14:textId="77777777" w:rsidR="00777D45" w:rsidRPr="00A12119" w:rsidRDefault="00777D45" w:rsidP="003E446A">
            <w:pPr>
              <w:spacing w:after="0" w:line="240" w:lineRule="auto"/>
              <w:jc w:val="center"/>
              <w:rPr>
                <w:rFonts w:eastAsia="Times New Roman"/>
                <w:szCs w:val="24"/>
              </w:rPr>
            </w:pPr>
            <w:r w:rsidRPr="00A12119">
              <w:rPr>
                <w:rFonts w:eastAsia="Times New Roman"/>
                <w:szCs w:val="24"/>
              </w:rPr>
              <w:t>1.3</w:t>
            </w:r>
          </w:p>
        </w:tc>
      </w:tr>
    </w:tbl>
    <w:p w14:paraId="36117DA4" w14:textId="77777777" w:rsidR="00777D45" w:rsidRPr="00A12119" w:rsidRDefault="00777D45" w:rsidP="00777D45">
      <w:pPr>
        <w:rPr>
          <w:b/>
        </w:rPr>
      </w:pPr>
      <w:r w:rsidRPr="00A12119">
        <w:rPr>
          <w:b/>
        </w:rPr>
        <w:t>Source: Primary Data, 2025</w:t>
      </w:r>
    </w:p>
    <w:p w14:paraId="580DE04E" w14:textId="77777777" w:rsidR="00777D45" w:rsidRPr="00A12119" w:rsidRDefault="00777D45" w:rsidP="00525369">
      <w:pPr>
        <w:spacing w:line="240" w:lineRule="auto"/>
      </w:pPr>
      <w:r w:rsidRPr="00A12119">
        <w:t>The inability to communicate clearly was noted by 75.8% of students, emphasizing barriers that hinder effective interaction with teachers and peers, even when alternative communication methods are employed. Furthermore, over half of the students (56.5%) experienced challenges in using essential tools such as pens and books, indicating a lack of adequate adaptive devices or support. Moreover, 61.2% of students felt uncomfortable interacting with classmates and felt excluded from school activities, highlighting the social isolation that can result from physical disabilities. Finally, 60.4% disagreed that they demonstrated higher competencies in all school activities, reflecting a broader issue of inclusion and participation in educational settings. The findings indicate a critical need for targeted interventions in schools to enhance resources, teacher training, and inclusivity for learners with physical disabilities, fostering their academic and social development.</w:t>
      </w:r>
    </w:p>
    <w:p w14:paraId="27630779" w14:textId="77777777" w:rsidR="00777D45" w:rsidRPr="00A12119" w:rsidRDefault="00777D45" w:rsidP="00525369">
      <w:pPr>
        <w:spacing w:line="240" w:lineRule="auto"/>
      </w:pPr>
      <w:r w:rsidRPr="00A12119">
        <w:t xml:space="preserve">The findings suggest a troubling disconnect between the perceived competencies of learners with physical disabilities and the reports from teachers and parents, who indicate sufficient participation and the availability of human resources to support these students' education. While teachers and parents may observe a supportive environment, the students' own experiences reveal significant challenges in skill development. This </w:t>
      </w:r>
      <w:r w:rsidRPr="00A12119">
        <w:lastRenderedPageBreak/>
        <w:t xml:space="preserve">discrepancy may stem from several factors, including inadequate training for teachers in inclusive education practices, which can lead to misaligned expectations about student capabilities. Furthermore, social stigma and a lack of awareness among peers may contribute to a hostile environment that hinders effective learning (Sharma, </w:t>
      </w:r>
      <w:proofErr w:type="spellStart"/>
      <w:r w:rsidRPr="00A12119">
        <w:t>Loreman</w:t>
      </w:r>
      <w:proofErr w:type="spellEnd"/>
      <w:r w:rsidRPr="00A12119">
        <w:t xml:space="preserve"> &amp; </w:t>
      </w:r>
      <w:proofErr w:type="spellStart"/>
      <w:r w:rsidRPr="00A12119">
        <w:t>Forlin</w:t>
      </w:r>
      <w:proofErr w:type="spellEnd"/>
      <w:r w:rsidRPr="00A12119">
        <w:t xml:space="preserve"> 2020). This gap underscores the importance of not only providing resources but also ensuring that teachers receive the training necessary to foster an inclusive classroom that genuinely supports the development of all students.</w:t>
      </w:r>
    </w:p>
    <w:p w14:paraId="1D227F75" w14:textId="1B4618C3" w:rsidR="00777D45" w:rsidRPr="00A12119" w:rsidRDefault="00525369" w:rsidP="00777D45">
      <w:pPr>
        <w:keepNext/>
        <w:keepLines/>
        <w:spacing w:before="40" w:after="0" w:line="480" w:lineRule="auto"/>
        <w:outlineLvl w:val="3"/>
        <w:rPr>
          <w:rFonts w:eastAsia="Times New Roman"/>
          <w:b/>
          <w:iCs/>
          <w:szCs w:val="20"/>
          <w:lang w:val="x-none" w:eastAsia="x-none"/>
        </w:rPr>
      </w:pPr>
      <w:r w:rsidRPr="00A12119">
        <w:rPr>
          <w:rFonts w:eastAsia="Times New Roman"/>
          <w:b/>
          <w:iCs/>
          <w:szCs w:val="20"/>
          <w:lang w:val="x-none" w:eastAsia="x-none"/>
        </w:rPr>
        <w:t>4</w:t>
      </w:r>
      <w:r w:rsidRPr="00A12119">
        <w:rPr>
          <w:rFonts w:eastAsia="Times New Roman"/>
          <w:b/>
          <w:iCs/>
          <w:szCs w:val="20"/>
          <w:lang w:val="en-GB" w:eastAsia="x-none"/>
        </w:rPr>
        <w:t>.3.2</w:t>
      </w:r>
      <w:r w:rsidR="00777D45" w:rsidRPr="00A12119">
        <w:rPr>
          <w:rFonts w:eastAsia="Times New Roman"/>
          <w:b/>
          <w:iCs/>
          <w:szCs w:val="20"/>
          <w:lang w:val="x-none" w:eastAsia="x-none"/>
        </w:rPr>
        <w:t xml:space="preserve">Teachers’ Views on Competences Developed by Learners with Disabilities in Public Primary Schools in </w:t>
      </w:r>
      <w:r w:rsidR="00777D45" w:rsidRPr="00A12119">
        <w:rPr>
          <w:b/>
          <w:iCs/>
          <w:szCs w:val="20"/>
          <w:lang w:val="x-none" w:eastAsia="x-none"/>
        </w:rPr>
        <w:t>Rwanda</w:t>
      </w:r>
    </w:p>
    <w:p w14:paraId="4F805E74" w14:textId="5441EADD" w:rsidR="00777D45" w:rsidRPr="00A12119" w:rsidRDefault="00777D45" w:rsidP="00525369">
      <w:pPr>
        <w:spacing w:line="240" w:lineRule="auto"/>
      </w:pPr>
      <w:r w:rsidRPr="00A12119">
        <w:t xml:space="preserve">This section presents the findings on teachers' views regarding the competencies developed by learners with disabilities in public primary schools. The data reflects teachers' perspectives on the skills and abilities these learners have acquired during their education in the </w:t>
      </w:r>
      <w:proofErr w:type="spellStart"/>
      <w:proofErr w:type="gramStart"/>
      <w:r w:rsidRPr="00A12119">
        <w:t>The</w:t>
      </w:r>
      <w:proofErr w:type="spellEnd"/>
      <w:proofErr w:type="gramEnd"/>
      <w:r w:rsidRPr="00A12119">
        <w:t xml:space="preserve"> table </w:t>
      </w:r>
      <w:r w:rsidR="005B62C3">
        <w:t>7</w:t>
      </w:r>
      <w:r w:rsidRPr="00A12119">
        <w:t xml:space="preserve"> presents teacher' views on competences developed by learners with disabilities in public primary schools in </w:t>
      </w:r>
      <w:proofErr w:type="spellStart"/>
      <w:r w:rsidRPr="00A12119">
        <w:t>Bugesera</w:t>
      </w:r>
      <w:proofErr w:type="spellEnd"/>
      <w:r w:rsidRPr="00A12119">
        <w:t xml:space="preserve"> District in Rwanda. selected schools of </w:t>
      </w:r>
      <w:proofErr w:type="spellStart"/>
      <w:r w:rsidRPr="00A12119">
        <w:t>Bugesera</w:t>
      </w:r>
      <w:proofErr w:type="spellEnd"/>
      <w:r w:rsidRPr="00A12119">
        <w:t xml:space="preserve"> District, Rwanda. The findings are summarized in the table below.</w:t>
      </w:r>
    </w:p>
    <w:p w14:paraId="0AB475C4" w14:textId="369E5DB6" w:rsidR="00777D45" w:rsidRPr="00A12119" w:rsidRDefault="00525369" w:rsidP="00777D45">
      <w:pPr>
        <w:spacing w:after="160"/>
        <w:rPr>
          <w:bCs/>
          <w:szCs w:val="20"/>
          <w:lang w:val="x-none" w:eastAsia="x-none"/>
        </w:rPr>
      </w:pPr>
      <w:r w:rsidRPr="00A12119">
        <w:rPr>
          <w:b/>
          <w:bCs/>
          <w:szCs w:val="20"/>
          <w:lang w:val="x-none" w:eastAsia="x-none"/>
        </w:rPr>
        <w:t xml:space="preserve">Table </w:t>
      </w:r>
      <w:r w:rsidR="005B62C3">
        <w:rPr>
          <w:b/>
          <w:bCs/>
          <w:szCs w:val="20"/>
          <w:lang w:val="en-GB" w:eastAsia="x-none"/>
        </w:rPr>
        <w:t>7</w:t>
      </w:r>
      <w:r w:rsidRPr="00A12119">
        <w:rPr>
          <w:b/>
          <w:bCs/>
          <w:szCs w:val="20"/>
          <w:lang w:val="en-GB" w:eastAsia="x-none"/>
        </w:rPr>
        <w:t xml:space="preserve">. </w:t>
      </w:r>
      <w:r w:rsidR="00777D45" w:rsidRPr="00A12119">
        <w:rPr>
          <w:b/>
          <w:bCs/>
          <w:szCs w:val="20"/>
          <w:lang w:val="x-none" w:eastAsia="x-none"/>
        </w:rPr>
        <w:t>Teacher’ Views on Competences Developed by Learners with Disabilities in Public Primary Schools in Rwanda</w:t>
      </w:r>
    </w:p>
    <w:tbl>
      <w:tblPr>
        <w:tblW w:w="10271" w:type="dxa"/>
        <w:tblInd w:w="5" w:type="dxa"/>
        <w:tblBorders>
          <w:top w:val="single" w:sz="18" w:space="0" w:color="auto"/>
          <w:bottom w:val="single" w:sz="18" w:space="0" w:color="auto"/>
        </w:tblBorders>
        <w:tblCellMar>
          <w:left w:w="0" w:type="dxa"/>
          <w:right w:w="0" w:type="dxa"/>
        </w:tblCellMar>
        <w:tblLook w:val="0000" w:firstRow="0" w:lastRow="0" w:firstColumn="0" w:lastColumn="0" w:noHBand="0" w:noVBand="0"/>
      </w:tblPr>
      <w:tblGrid>
        <w:gridCol w:w="2548"/>
        <w:gridCol w:w="512"/>
        <w:gridCol w:w="601"/>
        <w:gridCol w:w="684"/>
        <w:gridCol w:w="602"/>
        <w:gridCol w:w="519"/>
        <w:gridCol w:w="552"/>
        <w:gridCol w:w="530"/>
        <w:gridCol w:w="877"/>
        <w:gridCol w:w="590"/>
        <w:gridCol w:w="732"/>
        <w:gridCol w:w="758"/>
        <w:gridCol w:w="766"/>
      </w:tblGrid>
      <w:tr w:rsidR="00777D45" w:rsidRPr="00A12119" w14:paraId="713825E7" w14:textId="77777777" w:rsidTr="003E446A">
        <w:trPr>
          <w:cantSplit/>
          <w:trHeight w:val="322"/>
        </w:trPr>
        <w:tc>
          <w:tcPr>
            <w:tcW w:w="2548" w:type="dxa"/>
            <w:vMerge w:val="restart"/>
            <w:tcBorders>
              <w:top w:val="single" w:sz="18" w:space="0" w:color="auto"/>
              <w:bottom w:val="nil"/>
            </w:tcBorders>
            <w:shd w:val="clear" w:color="auto" w:fill="FFFFFF"/>
            <w:vAlign w:val="bottom"/>
          </w:tcPr>
          <w:p w14:paraId="481689B7" w14:textId="77777777" w:rsidR="00777D45" w:rsidRPr="00A12119" w:rsidRDefault="00777D45" w:rsidP="003E446A">
            <w:pPr>
              <w:autoSpaceDE w:val="0"/>
              <w:autoSpaceDN w:val="0"/>
              <w:adjustRightInd w:val="0"/>
              <w:spacing w:line="276" w:lineRule="auto"/>
              <w:rPr>
                <w:b/>
                <w:sz w:val="18"/>
                <w:szCs w:val="18"/>
              </w:rPr>
            </w:pPr>
            <w:r w:rsidRPr="00A12119">
              <w:rPr>
                <w:b/>
                <w:sz w:val="18"/>
                <w:szCs w:val="18"/>
              </w:rPr>
              <w:t xml:space="preserve">Statement </w:t>
            </w:r>
          </w:p>
        </w:tc>
        <w:tc>
          <w:tcPr>
            <w:tcW w:w="1113" w:type="dxa"/>
            <w:gridSpan w:val="2"/>
            <w:tcBorders>
              <w:top w:val="single" w:sz="18" w:space="0" w:color="auto"/>
              <w:bottom w:val="nil"/>
            </w:tcBorders>
            <w:shd w:val="clear" w:color="auto" w:fill="FFFFFF"/>
            <w:vAlign w:val="bottom"/>
          </w:tcPr>
          <w:p w14:paraId="23ADFD16"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SA</w:t>
            </w:r>
          </w:p>
        </w:tc>
        <w:tc>
          <w:tcPr>
            <w:tcW w:w="1286" w:type="dxa"/>
            <w:gridSpan w:val="2"/>
            <w:tcBorders>
              <w:top w:val="single" w:sz="18" w:space="0" w:color="auto"/>
              <w:bottom w:val="nil"/>
            </w:tcBorders>
            <w:shd w:val="clear" w:color="auto" w:fill="FFFFFF"/>
            <w:vAlign w:val="bottom"/>
          </w:tcPr>
          <w:p w14:paraId="64D2F308"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A</w:t>
            </w:r>
          </w:p>
        </w:tc>
        <w:tc>
          <w:tcPr>
            <w:tcW w:w="1071" w:type="dxa"/>
            <w:gridSpan w:val="2"/>
            <w:tcBorders>
              <w:top w:val="single" w:sz="18" w:space="0" w:color="auto"/>
              <w:bottom w:val="nil"/>
            </w:tcBorders>
            <w:shd w:val="clear" w:color="auto" w:fill="FFFFFF"/>
            <w:vAlign w:val="bottom"/>
          </w:tcPr>
          <w:p w14:paraId="0BC26309"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NS</w:t>
            </w:r>
          </w:p>
        </w:tc>
        <w:tc>
          <w:tcPr>
            <w:tcW w:w="1407" w:type="dxa"/>
            <w:gridSpan w:val="2"/>
            <w:tcBorders>
              <w:top w:val="single" w:sz="18" w:space="0" w:color="auto"/>
              <w:bottom w:val="nil"/>
            </w:tcBorders>
            <w:shd w:val="clear" w:color="auto" w:fill="FFFFFF"/>
            <w:vAlign w:val="bottom"/>
          </w:tcPr>
          <w:p w14:paraId="3B5DFDAD"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D</w:t>
            </w:r>
          </w:p>
        </w:tc>
        <w:tc>
          <w:tcPr>
            <w:tcW w:w="1322" w:type="dxa"/>
            <w:gridSpan w:val="2"/>
            <w:tcBorders>
              <w:top w:val="single" w:sz="18" w:space="0" w:color="auto"/>
              <w:bottom w:val="nil"/>
            </w:tcBorders>
            <w:shd w:val="clear" w:color="auto" w:fill="FFFFFF"/>
            <w:vAlign w:val="bottom"/>
          </w:tcPr>
          <w:p w14:paraId="1FD9B289"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SD</w:t>
            </w:r>
          </w:p>
        </w:tc>
        <w:tc>
          <w:tcPr>
            <w:tcW w:w="1524" w:type="dxa"/>
            <w:gridSpan w:val="2"/>
            <w:tcBorders>
              <w:top w:val="single" w:sz="18" w:space="0" w:color="auto"/>
              <w:bottom w:val="nil"/>
            </w:tcBorders>
            <w:shd w:val="clear" w:color="auto" w:fill="FFFFFF"/>
            <w:vAlign w:val="bottom"/>
          </w:tcPr>
          <w:p w14:paraId="7DA2FFB1" w14:textId="77777777" w:rsidR="00777D45" w:rsidRPr="00A12119" w:rsidRDefault="00777D45" w:rsidP="003E446A">
            <w:pPr>
              <w:autoSpaceDE w:val="0"/>
              <w:autoSpaceDN w:val="0"/>
              <w:adjustRightInd w:val="0"/>
              <w:spacing w:line="276" w:lineRule="auto"/>
              <w:ind w:left="60" w:right="60"/>
              <w:rPr>
                <w:b/>
                <w:sz w:val="18"/>
                <w:szCs w:val="18"/>
              </w:rPr>
            </w:pPr>
          </w:p>
        </w:tc>
      </w:tr>
      <w:tr w:rsidR="00777D45" w:rsidRPr="00A12119" w14:paraId="74250F2B" w14:textId="77777777" w:rsidTr="003E446A">
        <w:trPr>
          <w:cantSplit/>
          <w:trHeight w:val="322"/>
        </w:trPr>
        <w:tc>
          <w:tcPr>
            <w:tcW w:w="2548" w:type="dxa"/>
            <w:vMerge/>
            <w:tcBorders>
              <w:top w:val="nil"/>
              <w:bottom w:val="single" w:sz="18" w:space="0" w:color="auto"/>
            </w:tcBorders>
            <w:shd w:val="clear" w:color="auto" w:fill="FFFFFF"/>
            <w:vAlign w:val="bottom"/>
          </w:tcPr>
          <w:p w14:paraId="121311D2" w14:textId="77777777" w:rsidR="00777D45" w:rsidRPr="00A12119" w:rsidRDefault="00777D45" w:rsidP="003E446A">
            <w:pPr>
              <w:autoSpaceDE w:val="0"/>
              <w:autoSpaceDN w:val="0"/>
              <w:adjustRightInd w:val="0"/>
              <w:spacing w:line="276" w:lineRule="auto"/>
              <w:rPr>
                <w:b/>
                <w:sz w:val="18"/>
                <w:szCs w:val="18"/>
              </w:rPr>
            </w:pPr>
          </w:p>
        </w:tc>
        <w:tc>
          <w:tcPr>
            <w:tcW w:w="512" w:type="dxa"/>
            <w:tcBorders>
              <w:top w:val="nil"/>
              <w:bottom w:val="single" w:sz="18" w:space="0" w:color="auto"/>
            </w:tcBorders>
            <w:shd w:val="clear" w:color="auto" w:fill="FFFFFF"/>
            <w:vAlign w:val="bottom"/>
          </w:tcPr>
          <w:p w14:paraId="009F655B"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N</w:t>
            </w:r>
          </w:p>
        </w:tc>
        <w:tc>
          <w:tcPr>
            <w:tcW w:w="601" w:type="dxa"/>
            <w:tcBorders>
              <w:top w:val="nil"/>
              <w:bottom w:val="single" w:sz="18" w:space="0" w:color="auto"/>
            </w:tcBorders>
            <w:shd w:val="clear" w:color="auto" w:fill="FFFFFF"/>
            <w:vAlign w:val="bottom"/>
          </w:tcPr>
          <w:p w14:paraId="7E001325"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w:t>
            </w:r>
          </w:p>
        </w:tc>
        <w:tc>
          <w:tcPr>
            <w:tcW w:w="684" w:type="dxa"/>
            <w:tcBorders>
              <w:top w:val="nil"/>
              <w:bottom w:val="single" w:sz="18" w:space="0" w:color="auto"/>
            </w:tcBorders>
            <w:shd w:val="clear" w:color="auto" w:fill="FFFFFF"/>
            <w:vAlign w:val="bottom"/>
          </w:tcPr>
          <w:p w14:paraId="63EB7065"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N</w:t>
            </w:r>
          </w:p>
        </w:tc>
        <w:tc>
          <w:tcPr>
            <w:tcW w:w="602" w:type="dxa"/>
            <w:tcBorders>
              <w:top w:val="nil"/>
              <w:bottom w:val="single" w:sz="18" w:space="0" w:color="auto"/>
            </w:tcBorders>
            <w:shd w:val="clear" w:color="auto" w:fill="FFFFFF"/>
            <w:vAlign w:val="bottom"/>
          </w:tcPr>
          <w:p w14:paraId="5A43C51B"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w:t>
            </w:r>
          </w:p>
        </w:tc>
        <w:tc>
          <w:tcPr>
            <w:tcW w:w="519" w:type="dxa"/>
            <w:tcBorders>
              <w:top w:val="nil"/>
              <w:bottom w:val="single" w:sz="18" w:space="0" w:color="auto"/>
            </w:tcBorders>
            <w:shd w:val="clear" w:color="auto" w:fill="FFFFFF"/>
            <w:vAlign w:val="bottom"/>
          </w:tcPr>
          <w:p w14:paraId="74ED84A8"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N</w:t>
            </w:r>
          </w:p>
        </w:tc>
        <w:tc>
          <w:tcPr>
            <w:tcW w:w="552" w:type="dxa"/>
            <w:tcBorders>
              <w:top w:val="nil"/>
              <w:bottom w:val="single" w:sz="18" w:space="0" w:color="auto"/>
            </w:tcBorders>
            <w:shd w:val="clear" w:color="auto" w:fill="FFFFFF"/>
            <w:vAlign w:val="bottom"/>
          </w:tcPr>
          <w:p w14:paraId="570717CB"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 xml:space="preserve"> %</w:t>
            </w:r>
          </w:p>
        </w:tc>
        <w:tc>
          <w:tcPr>
            <w:tcW w:w="530" w:type="dxa"/>
            <w:tcBorders>
              <w:top w:val="nil"/>
              <w:bottom w:val="single" w:sz="18" w:space="0" w:color="auto"/>
            </w:tcBorders>
            <w:shd w:val="clear" w:color="auto" w:fill="FFFFFF"/>
            <w:vAlign w:val="bottom"/>
          </w:tcPr>
          <w:p w14:paraId="46289CD7"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N</w:t>
            </w:r>
          </w:p>
        </w:tc>
        <w:tc>
          <w:tcPr>
            <w:tcW w:w="877" w:type="dxa"/>
            <w:tcBorders>
              <w:top w:val="nil"/>
              <w:bottom w:val="single" w:sz="18" w:space="0" w:color="auto"/>
            </w:tcBorders>
            <w:shd w:val="clear" w:color="auto" w:fill="FFFFFF"/>
            <w:vAlign w:val="bottom"/>
          </w:tcPr>
          <w:p w14:paraId="1F15B2A2"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 xml:space="preserve"> %</w:t>
            </w:r>
          </w:p>
        </w:tc>
        <w:tc>
          <w:tcPr>
            <w:tcW w:w="590" w:type="dxa"/>
            <w:tcBorders>
              <w:top w:val="nil"/>
              <w:bottom w:val="single" w:sz="18" w:space="0" w:color="auto"/>
            </w:tcBorders>
            <w:shd w:val="clear" w:color="auto" w:fill="FFFFFF"/>
            <w:vAlign w:val="bottom"/>
          </w:tcPr>
          <w:p w14:paraId="1E72B21E"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N</w:t>
            </w:r>
          </w:p>
        </w:tc>
        <w:tc>
          <w:tcPr>
            <w:tcW w:w="732" w:type="dxa"/>
            <w:tcBorders>
              <w:top w:val="nil"/>
              <w:bottom w:val="single" w:sz="18" w:space="0" w:color="auto"/>
            </w:tcBorders>
            <w:shd w:val="clear" w:color="auto" w:fill="FFFFFF"/>
            <w:vAlign w:val="bottom"/>
          </w:tcPr>
          <w:p w14:paraId="3127E465"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 xml:space="preserve"> %</w:t>
            </w:r>
          </w:p>
        </w:tc>
        <w:tc>
          <w:tcPr>
            <w:tcW w:w="758" w:type="dxa"/>
            <w:tcBorders>
              <w:top w:val="nil"/>
              <w:bottom w:val="single" w:sz="18" w:space="0" w:color="auto"/>
            </w:tcBorders>
            <w:shd w:val="clear" w:color="auto" w:fill="FFFFFF"/>
            <w:vAlign w:val="bottom"/>
          </w:tcPr>
          <w:p w14:paraId="6271B2B5"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Mean</w:t>
            </w:r>
          </w:p>
        </w:tc>
        <w:tc>
          <w:tcPr>
            <w:tcW w:w="766" w:type="dxa"/>
            <w:tcBorders>
              <w:top w:val="nil"/>
              <w:bottom w:val="single" w:sz="18" w:space="0" w:color="auto"/>
            </w:tcBorders>
            <w:shd w:val="clear" w:color="auto" w:fill="FFFFFF"/>
            <w:vAlign w:val="bottom"/>
          </w:tcPr>
          <w:p w14:paraId="3EE1B68D" w14:textId="77777777" w:rsidR="00777D45" w:rsidRPr="00A12119" w:rsidRDefault="00777D45" w:rsidP="003E446A">
            <w:pPr>
              <w:autoSpaceDE w:val="0"/>
              <w:autoSpaceDN w:val="0"/>
              <w:adjustRightInd w:val="0"/>
              <w:spacing w:line="276" w:lineRule="auto"/>
              <w:ind w:left="60" w:right="60"/>
              <w:rPr>
                <w:b/>
                <w:sz w:val="18"/>
                <w:szCs w:val="18"/>
              </w:rPr>
            </w:pPr>
            <w:r w:rsidRPr="00A12119">
              <w:rPr>
                <w:b/>
                <w:sz w:val="18"/>
                <w:szCs w:val="18"/>
              </w:rPr>
              <w:t>Std</w:t>
            </w:r>
          </w:p>
        </w:tc>
      </w:tr>
      <w:tr w:rsidR="00777D45" w:rsidRPr="00A12119" w14:paraId="14BBE441" w14:textId="77777777" w:rsidTr="003E446A">
        <w:trPr>
          <w:cantSplit/>
          <w:trHeight w:val="327"/>
        </w:trPr>
        <w:tc>
          <w:tcPr>
            <w:tcW w:w="2548" w:type="dxa"/>
            <w:tcBorders>
              <w:top w:val="single" w:sz="18" w:space="0" w:color="auto"/>
            </w:tcBorders>
          </w:tcPr>
          <w:p w14:paraId="4CC3DD8E" w14:textId="77777777" w:rsidR="00777D45" w:rsidRPr="00A12119" w:rsidRDefault="00777D45" w:rsidP="003E446A">
            <w:pPr>
              <w:rPr>
                <w:sz w:val="16"/>
                <w:szCs w:val="16"/>
              </w:rPr>
            </w:pPr>
            <w:r w:rsidRPr="00A12119">
              <w:rPr>
                <w:sz w:val="16"/>
                <w:szCs w:val="16"/>
              </w:rPr>
              <w:t>Learners with physical disabilities in my class demonstrate confidence in their reading and writing abilities.</w:t>
            </w:r>
          </w:p>
        </w:tc>
        <w:tc>
          <w:tcPr>
            <w:tcW w:w="512" w:type="dxa"/>
            <w:tcBorders>
              <w:top w:val="single" w:sz="18" w:space="0" w:color="auto"/>
            </w:tcBorders>
            <w:vAlign w:val="center"/>
          </w:tcPr>
          <w:p w14:paraId="11177106"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12</w:t>
            </w:r>
          </w:p>
        </w:tc>
        <w:tc>
          <w:tcPr>
            <w:tcW w:w="601" w:type="dxa"/>
            <w:tcBorders>
              <w:top w:val="single" w:sz="18" w:space="0" w:color="auto"/>
            </w:tcBorders>
            <w:vAlign w:val="center"/>
          </w:tcPr>
          <w:p w14:paraId="4B579DE3"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16.2</w:t>
            </w:r>
          </w:p>
        </w:tc>
        <w:tc>
          <w:tcPr>
            <w:tcW w:w="684" w:type="dxa"/>
            <w:tcBorders>
              <w:top w:val="single" w:sz="18" w:space="0" w:color="auto"/>
            </w:tcBorders>
            <w:vAlign w:val="center"/>
          </w:tcPr>
          <w:p w14:paraId="7B50FBD5" w14:textId="77777777" w:rsidR="00777D45" w:rsidRPr="00A12119" w:rsidRDefault="00777D45" w:rsidP="003E446A">
            <w:pPr>
              <w:autoSpaceDE w:val="0"/>
              <w:autoSpaceDN w:val="0"/>
              <w:adjustRightInd w:val="0"/>
              <w:spacing w:line="240" w:lineRule="auto"/>
              <w:ind w:right="60"/>
              <w:jc w:val="center"/>
              <w:rPr>
                <w:szCs w:val="24"/>
              </w:rPr>
            </w:pPr>
            <w:r w:rsidRPr="00A12119">
              <w:rPr>
                <w:szCs w:val="24"/>
              </w:rPr>
              <w:t>7</w:t>
            </w:r>
          </w:p>
        </w:tc>
        <w:tc>
          <w:tcPr>
            <w:tcW w:w="602" w:type="dxa"/>
            <w:tcBorders>
              <w:top w:val="single" w:sz="18" w:space="0" w:color="auto"/>
            </w:tcBorders>
            <w:vAlign w:val="center"/>
          </w:tcPr>
          <w:p w14:paraId="6CDA0992"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9.5</w:t>
            </w:r>
          </w:p>
        </w:tc>
        <w:tc>
          <w:tcPr>
            <w:tcW w:w="519" w:type="dxa"/>
            <w:tcBorders>
              <w:top w:val="single" w:sz="18" w:space="0" w:color="auto"/>
            </w:tcBorders>
            <w:vAlign w:val="center"/>
          </w:tcPr>
          <w:p w14:paraId="03AE1529"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w:t>
            </w:r>
          </w:p>
        </w:tc>
        <w:tc>
          <w:tcPr>
            <w:tcW w:w="552" w:type="dxa"/>
            <w:tcBorders>
              <w:top w:val="single" w:sz="18" w:space="0" w:color="auto"/>
            </w:tcBorders>
            <w:vAlign w:val="center"/>
          </w:tcPr>
          <w:p w14:paraId="486E87C2"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1.4</w:t>
            </w:r>
          </w:p>
        </w:tc>
        <w:tc>
          <w:tcPr>
            <w:tcW w:w="530" w:type="dxa"/>
            <w:tcBorders>
              <w:top w:val="single" w:sz="18" w:space="0" w:color="auto"/>
            </w:tcBorders>
            <w:vAlign w:val="center"/>
          </w:tcPr>
          <w:p w14:paraId="535AEA5A"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48</w:t>
            </w:r>
          </w:p>
        </w:tc>
        <w:tc>
          <w:tcPr>
            <w:tcW w:w="877" w:type="dxa"/>
            <w:tcBorders>
              <w:top w:val="single" w:sz="18" w:space="0" w:color="auto"/>
            </w:tcBorders>
            <w:vAlign w:val="center"/>
          </w:tcPr>
          <w:p w14:paraId="61DD6678"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64.9</w:t>
            </w:r>
          </w:p>
        </w:tc>
        <w:tc>
          <w:tcPr>
            <w:tcW w:w="590" w:type="dxa"/>
            <w:tcBorders>
              <w:top w:val="single" w:sz="18" w:space="0" w:color="auto"/>
            </w:tcBorders>
            <w:vAlign w:val="center"/>
          </w:tcPr>
          <w:p w14:paraId="05B0F964"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6</w:t>
            </w:r>
          </w:p>
        </w:tc>
        <w:tc>
          <w:tcPr>
            <w:tcW w:w="732" w:type="dxa"/>
            <w:tcBorders>
              <w:top w:val="single" w:sz="18" w:space="0" w:color="auto"/>
            </w:tcBorders>
            <w:vAlign w:val="center"/>
          </w:tcPr>
          <w:p w14:paraId="715C251A"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8.1</w:t>
            </w:r>
          </w:p>
        </w:tc>
        <w:tc>
          <w:tcPr>
            <w:tcW w:w="758" w:type="dxa"/>
            <w:tcBorders>
              <w:top w:val="single" w:sz="18" w:space="0" w:color="auto"/>
            </w:tcBorders>
            <w:vAlign w:val="center"/>
          </w:tcPr>
          <w:p w14:paraId="770843FD" w14:textId="77777777" w:rsidR="00777D45" w:rsidRPr="00A12119" w:rsidRDefault="00777D45" w:rsidP="003E446A">
            <w:pPr>
              <w:spacing w:line="240" w:lineRule="auto"/>
              <w:jc w:val="center"/>
              <w:rPr>
                <w:szCs w:val="24"/>
              </w:rPr>
            </w:pPr>
            <w:r w:rsidRPr="00A12119">
              <w:rPr>
                <w:szCs w:val="24"/>
              </w:rPr>
              <w:t>3.3</w:t>
            </w:r>
          </w:p>
        </w:tc>
        <w:tc>
          <w:tcPr>
            <w:tcW w:w="766" w:type="dxa"/>
            <w:tcBorders>
              <w:top w:val="single" w:sz="18" w:space="0" w:color="auto"/>
            </w:tcBorders>
            <w:vAlign w:val="center"/>
          </w:tcPr>
          <w:p w14:paraId="13253055" w14:textId="77777777" w:rsidR="00777D45" w:rsidRPr="00A12119" w:rsidRDefault="00777D45" w:rsidP="003E446A">
            <w:pPr>
              <w:spacing w:line="240" w:lineRule="auto"/>
              <w:jc w:val="center"/>
              <w:rPr>
                <w:rFonts w:eastAsia="Times New Roman"/>
                <w:szCs w:val="24"/>
              </w:rPr>
            </w:pPr>
            <w:r w:rsidRPr="00A12119">
              <w:rPr>
                <w:rFonts w:eastAsia="Times New Roman"/>
                <w:szCs w:val="24"/>
              </w:rPr>
              <w:t>1.2</w:t>
            </w:r>
          </w:p>
        </w:tc>
      </w:tr>
      <w:tr w:rsidR="00777D45" w:rsidRPr="00A12119" w14:paraId="4311F435" w14:textId="77777777" w:rsidTr="003E446A">
        <w:trPr>
          <w:cantSplit/>
          <w:trHeight w:val="443"/>
        </w:trPr>
        <w:tc>
          <w:tcPr>
            <w:tcW w:w="2548" w:type="dxa"/>
          </w:tcPr>
          <w:p w14:paraId="07304E02" w14:textId="77777777" w:rsidR="00777D45" w:rsidRPr="00A12119" w:rsidRDefault="00777D45" w:rsidP="003E446A">
            <w:pPr>
              <w:spacing w:line="259" w:lineRule="auto"/>
              <w:rPr>
                <w:sz w:val="16"/>
                <w:szCs w:val="16"/>
              </w:rPr>
            </w:pPr>
            <w:r w:rsidRPr="00A12119">
              <w:rPr>
                <w:sz w:val="16"/>
                <w:szCs w:val="16"/>
              </w:rPr>
              <w:t>Learners with physical disabilities are able to take care of their basic needs, such as dressing and eating, with minimal assistance.</w:t>
            </w:r>
          </w:p>
        </w:tc>
        <w:tc>
          <w:tcPr>
            <w:tcW w:w="512" w:type="dxa"/>
            <w:vAlign w:val="center"/>
          </w:tcPr>
          <w:p w14:paraId="632D65A3"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13</w:t>
            </w:r>
          </w:p>
        </w:tc>
        <w:tc>
          <w:tcPr>
            <w:tcW w:w="601" w:type="dxa"/>
            <w:vAlign w:val="center"/>
          </w:tcPr>
          <w:p w14:paraId="5FA0FFEB"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17.6</w:t>
            </w:r>
          </w:p>
        </w:tc>
        <w:tc>
          <w:tcPr>
            <w:tcW w:w="684" w:type="dxa"/>
            <w:vAlign w:val="center"/>
          </w:tcPr>
          <w:p w14:paraId="3E86D52E"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16</w:t>
            </w:r>
          </w:p>
        </w:tc>
        <w:tc>
          <w:tcPr>
            <w:tcW w:w="602" w:type="dxa"/>
            <w:vAlign w:val="center"/>
          </w:tcPr>
          <w:p w14:paraId="55AD1462"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21.6</w:t>
            </w:r>
          </w:p>
        </w:tc>
        <w:tc>
          <w:tcPr>
            <w:tcW w:w="519" w:type="dxa"/>
            <w:vAlign w:val="center"/>
          </w:tcPr>
          <w:p w14:paraId="6BF3E929"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0</w:t>
            </w:r>
          </w:p>
        </w:tc>
        <w:tc>
          <w:tcPr>
            <w:tcW w:w="552" w:type="dxa"/>
            <w:vAlign w:val="center"/>
          </w:tcPr>
          <w:p w14:paraId="0744C9E0"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0.0</w:t>
            </w:r>
          </w:p>
        </w:tc>
        <w:tc>
          <w:tcPr>
            <w:tcW w:w="530" w:type="dxa"/>
            <w:vAlign w:val="center"/>
          </w:tcPr>
          <w:p w14:paraId="75015324"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41</w:t>
            </w:r>
          </w:p>
        </w:tc>
        <w:tc>
          <w:tcPr>
            <w:tcW w:w="877" w:type="dxa"/>
            <w:vAlign w:val="center"/>
          </w:tcPr>
          <w:p w14:paraId="4EDF71D5"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55.4</w:t>
            </w:r>
          </w:p>
        </w:tc>
        <w:tc>
          <w:tcPr>
            <w:tcW w:w="590" w:type="dxa"/>
            <w:vAlign w:val="center"/>
          </w:tcPr>
          <w:p w14:paraId="6D1EC5A1"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4</w:t>
            </w:r>
          </w:p>
        </w:tc>
        <w:tc>
          <w:tcPr>
            <w:tcW w:w="732" w:type="dxa"/>
            <w:vAlign w:val="center"/>
          </w:tcPr>
          <w:p w14:paraId="509095BE"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5.4</w:t>
            </w:r>
          </w:p>
        </w:tc>
        <w:tc>
          <w:tcPr>
            <w:tcW w:w="758" w:type="dxa"/>
            <w:vAlign w:val="center"/>
          </w:tcPr>
          <w:p w14:paraId="55CD755C" w14:textId="77777777" w:rsidR="00777D45" w:rsidRPr="00A12119" w:rsidRDefault="00777D45" w:rsidP="003E446A">
            <w:pPr>
              <w:spacing w:line="240" w:lineRule="auto"/>
              <w:jc w:val="center"/>
              <w:rPr>
                <w:szCs w:val="24"/>
              </w:rPr>
            </w:pPr>
            <w:r w:rsidRPr="00A12119">
              <w:rPr>
                <w:szCs w:val="24"/>
              </w:rPr>
              <w:t>3.0</w:t>
            </w:r>
          </w:p>
        </w:tc>
        <w:tc>
          <w:tcPr>
            <w:tcW w:w="766" w:type="dxa"/>
            <w:vAlign w:val="center"/>
          </w:tcPr>
          <w:p w14:paraId="461C345F" w14:textId="77777777" w:rsidR="00777D45" w:rsidRPr="00A12119" w:rsidRDefault="00777D45" w:rsidP="003E446A">
            <w:pPr>
              <w:spacing w:line="240" w:lineRule="auto"/>
              <w:jc w:val="center"/>
              <w:rPr>
                <w:rFonts w:eastAsia="Times New Roman"/>
                <w:szCs w:val="24"/>
              </w:rPr>
            </w:pPr>
            <w:r w:rsidRPr="00A12119">
              <w:rPr>
                <w:rFonts w:eastAsia="Times New Roman"/>
                <w:szCs w:val="24"/>
              </w:rPr>
              <w:t>1.3</w:t>
            </w:r>
          </w:p>
        </w:tc>
      </w:tr>
      <w:tr w:rsidR="00777D45" w:rsidRPr="00A12119" w14:paraId="659C33DA" w14:textId="77777777" w:rsidTr="003E446A">
        <w:trPr>
          <w:cantSplit/>
          <w:trHeight w:val="433"/>
        </w:trPr>
        <w:tc>
          <w:tcPr>
            <w:tcW w:w="2548" w:type="dxa"/>
          </w:tcPr>
          <w:p w14:paraId="22D26AF9" w14:textId="77777777" w:rsidR="00777D45" w:rsidRPr="00A12119" w:rsidRDefault="00777D45" w:rsidP="003E446A">
            <w:pPr>
              <w:spacing w:line="259" w:lineRule="auto"/>
              <w:rPr>
                <w:sz w:val="16"/>
                <w:szCs w:val="16"/>
              </w:rPr>
            </w:pPr>
            <w:r w:rsidRPr="00A12119">
              <w:rPr>
                <w:sz w:val="16"/>
                <w:szCs w:val="16"/>
              </w:rPr>
              <w:t>Learners with physical disabilities can communicate effectively with their peers and teachers, including through alternative methods when necessary.</w:t>
            </w:r>
          </w:p>
        </w:tc>
        <w:tc>
          <w:tcPr>
            <w:tcW w:w="512" w:type="dxa"/>
            <w:vAlign w:val="center"/>
          </w:tcPr>
          <w:p w14:paraId="7D5EA480"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9</w:t>
            </w:r>
          </w:p>
        </w:tc>
        <w:tc>
          <w:tcPr>
            <w:tcW w:w="601" w:type="dxa"/>
            <w:vAlign w:val="center"/>
          </w:tcPr>
          <w:p w14:paraId="32D9BEBB"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12.2</w:t>
            </w:r>
          </w:p>
        </w:tc>
        <w:tc>
          <w:tcPr>
            <w:tcW w:w="684" w:type="dxa"/>
            <w:vAlign w:val="center"/>
          </w:tcPr>
          <w:p w14:paraId="6676EC11"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8</w:t>
            </w:r>
          </w:p>
        </w:tc>
        <w:tc>
          <w:tcPr>
            <w:tcW w:w="602" w:type="dxa"/>
            <w:vAlign w:val="center"/>
          </w:tcPr>
          <w:p w14:paraId="7B4B23BC"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10.8</w:t>
            </w:r>
          </w:p>
        </w:tc>
        <w:tc>
          <w:tcPr>
            <w:tcW w:w="519" w:type="dxa"/>
            <w:vAlign w:val="center"/>
          </w:tcPr>
          <w:p w14:paraId="0CA6E227"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2</w:t>
            </w:r>
          </w:p>
        </w:tc>
        <w:tc>
          <w:tcPr>
            <w:tcW w:w="552" w:type="dxa"/>
            <w:vAlign w:val="center"/>
          </w:tcPr>
          <w:p w14:paraId="793EB992"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2.7</w:t>
            </w:r>
          </w:p>
        </w:tc>
        <w:tc>
          <w:tcPr>
            <w:tcW w:w="530" w:type="dxa"/>
            <w:vAlign w:val="center"/>
          </w:tcPr>
          <w:p w14:paraId="76621A36"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50</w:t>
            </w:r>
          </w:p>
        </w:tc>
        <w:tc>
          <w:tcPr>
            <w:tcW w:w="877" w:type="dxa"/>
            <w:vAlign w:val="center"/>
          </w:tcPr>
          <w:p w14:paraId="2C947358"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67.6</w:t>
            </w:r>
          </w:p>
        </w:tc>
        <w:tc>
          <w:tcPr>
            <w:tcW w:w="590" w:type="dxa"/>
            <w:vAlign w:val="center"/>
          </w:tcPr>
          <w:p w14:paraId="5619B5D5"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5</w:t>
            </w:r>
          </w:p>
        </w:tc>
        <w:tc>
          <w:tcPr>
            <w:tcW w:w="732" w:type="dxa"/>
            <w:vAlign w:val="center"/>
          </w:tcPr>
          <w:p w14:paraId="3361956E"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6.8</w:t>
            </w:r>
          </w:p>
        </w:tc>
        <w:tc>
          <w:tcPr>
            <w:tcW w:w="758" w:type="dxa"/>
            <w:vAlign w:val="center"/>
          </w:tcPr>
          <w:p w14:paraId="41AE69C3" w14:textId="77777777" w:rsidR="00777D45" w:rsidRPr="00A12119" w:rsidRDefault="00777D45" w:rsidP="003E446A">
            <w:pPr>
              <w:spacing w:line="240" w:lineRule="auto"/>
              <w:jc w:val="center"/>
              <w:rPr>
                <w:szCs w:val="24"/>
              </w:rPr>
            </w:pPr>
            <w:r w:rsidRPr="00A12119">
              <w:rPr>
                <w:szCs w:val="24"/>
              </w:rPr>
              <w:t>3.4</w:t>
            </w:r>
          </w:p>
        </w:tc>
        <w:tc>
          <w:tcPr>
            <w:tcW w:w="766" w:type="dxa"/>
            <w:vAlign w:val="center"/>
          </w:tcPr>
          <w:p w14:paraId="5B1C3EA5" w14:textId="77777777" w:rsidR="00777D45" w:rsidRPr="00A12119" w:rsidRDefault="00777D45" w:rsidP="003E446A">
            <w:pPr>
              <w:spacing w:line="240" w:lineRule="auto"/>
              <w:jc w:val="center"/>
              <w:rPr>
                <w:rFonts w:eastAsia="Times New Roman"/>
                <w:szCs w:val="24"/>
              </w:rPr>
            </w:pPr>
            <w:r w:rsidRPr="00A12119">
              <w:rPr>
                <w:rFonts w:eastAsia="Times New Roman"/>
                <w:szCs w:val="24"/>
              </w:rPr>
              <w:t>1.1</w:t>
            </w:r>
          </w:p>
        </w:tc>
      </w:tr>
      <w:tr w:rsidR="00777D45" w:rsidRPr="00A12119" w14:paraId="528EFBEA" w14:textId="77777777" w:rsidTr="003E446A">
        <w:trPr>
          <w:cantSplit/>
          <w:trHeight w:val="359"/>
        </w:trPr>
        <w:tc>
          <w:tcPr>
            <w:tcW w:w="2548" w:type="dxa"/>
          </w:tcPr>
          <w:p w14:paraId="347E3253" w14:textId="77777777" w:rsidR="00777D45" w:rsidRPr="00A12119" w:rsidRDefault="00777D45" w:rsidP="003E446A">
            <w:pPr>
              <w:spacing w:line="259" w:lineRule="auto"/>
              <w:rPr>
                <w:sz w:val="16"/>
                <w:szCs w:val="16"/>
              </w:rPr>
            </w:pPr>
            <w:r w:rsidRPr="00A12119">
              <w:rPr>
                <w:sz w:val="16"/>
                <w:szCs w:val="16"/>
              </w:rPr>
              <w:t>Learners with physical disabilities can use tools like pens, books, or adaptive devices effectively during class activities.</w:t>
            </w:r>
          </w:p>
        </w:tc>
        <w:tc>
          <w:tcPr>
            <w:tcW w:w="512" w:type="dxa"/>
            <w:vAlign w:val="center"/>
          </w:tcPr>
          <w:p w14:paraId="685D64DB"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17</w:t>
            </w:r>
          </w:p>
        </w:tc>
        <w:tc>
          <w:tcPr>
            <w:tcW w:w="601" w:type="dxa"/>
            <w:vAlign w:val="center"/>
          </w:tcPr>
          <w:p w14:paraId="61F30311"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23.0</w:t>
            </w:r>
          </w:p>
        </w:tc>
        <w:tc>
          <w:tcPr>
            <w:tcW w:w="684" w:type="dxa"/>
            <w:vAlign w:val="center"/>
          </w:tcPr>
          <w:p w14:paraId="42C99764"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16</w:t>
            </w:r>
          </w:p>
        </w:tc>
        <w:tc>
          <w:tcPr>
            <w:tcW w:w="602" w:type="dxa"/>
            <w:vAlign w:val="center"/>
          </w:tcPr>
          <w:p w14:paraId="4AC1A69A"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21.6</w:t>
            </w:r>
          </w:p>
        </w:tc>
        <w:tc>
          <w:tcPr>
            <w:tcW w:w="519" w:type="dxa"/>
            <w:vAlign w:val="center"/>
          </w:tcPr>
          <w:p w14:paraId="02214288"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0</w:t>
            </w:r>
          </w:p>
        </w:tc>
        <w:tc>
          <w:tcPr>
            <w:tcW w:w="552" w:type="dxa"/>
            <w:vAlign w:val="center"/>
          </w:tcPr>
          <w:p w14:paraId="5102140D"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0.0</w:t>
            </w:r>
          </w:p>
        </w:tc>
        <w:tc>
          <w:tcPr>
            <w:tcW w:w="530" w:type="dxa"/>
            <w:vAlign w:val="center"/>
          </w:tcPr>
          <w:p w14:paraId="57C81CDA"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34</w:t>
            </w:r>
          </w:p>
        </w:tc>
        <w:tc>
          <w:tcPr>
            <w:tcW w:w="877" w:type="dxa"/>
            <w:vAlign w:val="center"/>
          </w:tcPr>
          <w:p w14:paraId="3307B7C7"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45.9</w:t>
            </w:r>
          </w:p>
        </w:tc>
        <w:tc>
          <w:tcPr>
            <w:tcW w:w="590" w:type="dxa"/>
            <w:vAlign w:val="center"/>
          </w:tcPr>
          <w:p w14:paraId="4A222C4D"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7</w:t>
            </w:r>
          </w:p>
        </w:tc>
        <w:tc>
          <w:tcPr>
            <w:tcW w:w="732" w:type="dxa"/>
            <w:vAlign w:val="center"/>
          </w:tcPr>
          <w:p w14:paraId="1C0A6C1A"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9.5</w:t>
            </w:r>
          </w:p>
        </w:tc>
        <w:tc>
          <w:tcPr>
            <w:tcW w:w="758" w:type="dxa"/>
            <w:vAlign w:val="center"/>
          </w:tcPr>
          <w:p w14:paraId="56E1EB06" w14:textId="77777777" w:rsidR="00777D45" w:rsidRPr="00A12119" w:rsidRDefault="00777D45" w:rsidP="003E446A">
            <w:pPr>
              <w:spacing w:line="240" w:lineRule="auto"/>
              <w:jc w:val="center"/>
              <w:rPr>
                <w:szCs w:val="24"/>
              </w:rPr>
            </w:pPr>
            <w:r w:rsidRPr="00A12119">
              <w:rPr>
                <w:szCs w:val="24"/>
              </w:rPr>
              <w:t>2.9</w:t>
            </w:r>
          </w:p>
        </w:tc>
        <w:tc>
          <w:tcPr>
            <w:tcW w:w="766" w:type="dxa"/>
            <w:vAlign w:val="center"/>
          </w:tcPr>
          <w:p w14:paraId="34022D42" w14:textId="77777777" w:rsidR="00777D45" w:rsidRPr="00A12119" w:rsidRDefault="00777D45" w:rsidP="003E446A">
            <w:pPr>
              <w:spacing w:line="240" w:lineRule="auto"/>
              <w:jc w:val="center"/>
              <w:rPr>
                <w:rFonts w:eastAsia="Times New Roman"/>
                <w:szCs w:val="24"/>
              </w:rPr>
            </w:pPr>
            <w:r w:rsidRPr="00A12119">
              <w:rPr>
                <w:rFonts w:eastAsia="Times New Roman"/>
                <w:szCs w:val="24"/>
              </w:rPr>
              <w:t>1.4</w:t>
            </w:r>
          </w:p>
        </w:tc>
      </w:tr>
      <w:tr w:rsidR="00777D45" w:rsidRPr="00A12119" w14:paraId="39A76F99" w14:textId="77777777" w:rsidTr="003E446A">
        <w:trPr>
          <w:cantSplit/>
          <w:trHeight w:val="359"/>
        </w:trPr>
        <w:tc>
          <w:tcPr>
            <w:tcW w:w="2548" w:type="dxa"/>
          </w:tcPr>
          <w:p w14:paraId="52633006" w14:textId="77777777" w:rsidR="00777D45" w:rsidRPr="00A12119" w:rsidRDefault="00777D45" w:rsidP="003E446A">
            <w:pPr>
              <w:spacing w:line="259" w:lineRule="auto"/>
              <w:rPr>
                <w:sz w:val="16"/>
                <w:szCs w:val="16"/>
              </w:rPr>
            </w:pPr>
            <w:r w:rsidRPr="00A12119">
              <w:rPr>
                <w:sz w:val="16"/>
                <w:szCs w:val="16"/>
              </w:rPr>
              <w:t>Learners with physical disabilities actively participate and feel included in social and academic activities with their peers.</w:t>
            </w:r>
          </w:p>
        </w:tc>
        <w:tc>
          <w:tcPr>
            <w:tcW w:w="512" w:type="dxa"/>
            <w:vAlign w:val="center"/>
          </w:tcPr>
          <w:p w14:paraId="42364539"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17</w:t>
            </w:r>
          </w:p>
        </w:tc>
        <w:tc>
          <w:tcPr>
            <w:tcW w:w="601" w:type="dxa"/>
            <w:vAlign w:val="center"/>
          </w:tcPr>
          <w:p w14:paraId="370A7CE4"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23.0</w:t>
            </w:r>
          </w:p>
        </w:tc>
        <w:tc>
          <w:tcPr>
            <w:tcW w:w="684" w:type="dxa"/>
            <w:vAlign w:val="center"/>
          </w:tcPr>
          <w:p w14:paraId="286600DC"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7</w:t>
            </w:r>
          </w:p>
        </w:tc>
        <w:tc>
          <w:tcPr>
            <w:tcW w:w="602" w:type="dxa"/>
            <w:vAlign w:val="center"/>
          </w:tcPr>
          <w:p w14:paraId="6C3BBD14"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9.5</w:t>
            </w:r>
          </w:p>
        </w:tc>
        <w:tc>
          <w:tcPr>
            <w:tcW w:w="519" w:type="dxa"/>
            <w:vAlign w:val="center"/>
          </w:tcPr>
          <w:p w14:paraId="4AD19B35"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2</w:t>
            </w:r>
          </w:p>
        </w:tc>
        <w:tc>
          <w:tcPr>
            <w:tcW w:w="552" w:type="dxa"/>
            <w:vAlign w:val="center"/>
          </w:tcPr>
          <w:p w14:paraId="663C0C4E"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2.7</w:t>
            </w:r>
          </w:p>
        </w:tc>
        <w:tc>
          <w:tcPr>
            <w:tcW w:w="530" w:type="dxa"/>
            <w:vAlign w:val="center"/>
          </w:tcPr>
          <w:p w14:paraId="28B0F430"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42</w:t>
            </w:r>
          </w:p>
        </w:tc>
        <w:tc>
          <w:tcPr>
            <w:tcW w:w="877" w:type="dxa"/>
            <w:vAlign w:val="center"/>
          </w:tcPr>
          <w:p w14:paraId="2794A5D6"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56.8</w:t>
            </w:r>
          </w:p>
        </w:tc>
        <w:tc>
          <w:tcPr>
            <w:tcW w:w="590" w:type="dxa"/>
            <w:vAlign w:val="center"/>
          </w:tcPr>
          <w:p w14:paraId="0CAAD8C3"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6</w:t>
            </w:r>
          </w:p>
        </w:tc>
        <w:tc>
          <w:tcPr>
            <w:tcW w:w="732" w:type="dxa"/>
            <w:vAlign w:val="center"/>
          </w:tcPr>
          <w:p w14:paraId="114A7866"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8.1</w:t>
            </w:r>
          </w:p>
        </w:tc>
        <w:tc>
          <w:tcPr>
            <w:tcW w:w="758" w:type="dxa"/>
            <w:vAlign w:val="center"/>
          </w:tcPr>
          <w:p w14:paraId="70F9A670" w14:textId="77777777" w:rsidR="00777D45" w:rsidRPr="00A12119" w:rsidRDefault="00777D45" w:rsidP="003E446A">
            <w:pPr>
              <w:spacing w:line="240" w:lineRule="auto"/>
              <w:jc w:val="center"/>
              <w:rPr>
                <w:szCs w:val="24"/>
              </w:rPr>
            </w:pPr>
            <w:r w:rsidRPr="00A12119">
              <w:rPr>
                <w:szCs w:val="24"/>
              </w:rPr>
              <w:t>3.1</w:t>
            </w:r>
          </w:p>
        </w:tc>
        <w:tc>
          <w:tcPr>
            <w:tcW w:w="766" w:type="dxa"/>
            <w:vAlign w:val="center"/>
          </w:tcPr>
          <w:p w14:paraId="3472F82C" w14:textId="77777777" w:rsidR="00777D45" w:rsidRPr="00A12119" w:rsidRDefault="00777D45" w:rsidP="003E446A">
            <w:pPr>
              <w:spacing w:line="240" w:lineRule="auto"/>
              <w:jc w:val="center"/>
              <w:rPr>
                <w:rFonts w:eastAsia="Times New Roman"/>
                <w:szCs w:val="24"/>
              </w:rPr>
            </w:pPr>
            <w:r w:rsidRPr="00A12119">
              <w:rPr>
                <w:rFonts w:eastAsia="Times New Roman"/>
                <w:szCs w:val="24"/>
              </w:rPr>
              <w:t>1.3</w:t>
            </w:r>
          </w:p>
        </w:tc>
      </w:tr>
      <w:tr w:rsidR="00777D45" w:rsidRPr="00A12119" w14:paraId="6E6E5BC5" w14:textId="77777777" w:rsidTr="003E446A">
        <w:trPr>
          <w:cantSplit/>
          <w:trHeight w:val="387"/>
        </w:trPr>
        <w:tc>
          <w:tcPr>
            <w:tcW w:w="2548" w:type="dxa"/>
          </w:tcPr>
          <w:p w14:paraId="67712296" w14:textId="77777777" w:rsidR="00777D45" w:rsidRPr="00A12119" w:rsidRDefault="00777D45" w:rsidP="003E446A">
            <w:pPr>
              <w:spacing w:line="259" w:lineRule="auto"/>
              <w:rPr>
                <w:sz w:val="16"/>
                <w:szCs w:val="16"/>
              </w:rPr>
            </w:pPr>
            <w:r w:rsidRPr="00A12119">
              <w:rPr>
                <w:sz w:val="16"/>
                <w:szCs w:val="16"/>
              </w:rPr>
              <w:t>Learners with physical disabilities demonstrate higher competencies.</w:t>
            </w:r>
          </w:p>
        </w:tc>
        <w:tc>
          <w:tcPr>
            <w:tcW w:w="512" w:type="dxa"/>
            <w:vAlign w:val="center"/>
          </w:tcPr>
          <w:p w14:paraId="7A48C4CE"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16</w:t>
            </w:r>
          </w:p>
        </w:tc>
        <w:tc>
          <w:tcPr>
            <w:tcW w:w="601" w:type="dxa"/>
            <w:vAlign w:val="center"/>
          </w:tcPr>
          <w:p w14:paraId="54B31DC1"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21.6</w:t>
            </w:r>
          </w:p>
        </w:tc>
        <w:tc>
          <w:tcPr>
            <w:tcW w:w="684" w:type="dxa"/>
            <w:vAlign w:val="center"/>
          </w:tcPr>
          <w:p w14:paraId="768945F5"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8</w:t>
            </w:r>
          </w:p>
        </w:tc>
        <w:tc>
          <w:tcPr>
            <w:tcW w:w="602" w:type="dxa"/>
            <w:vAlign w:val="center"/>
          </w:tcPr>
          <w:p w14:paraId="0B4DC7D6"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10.8</w:t>
            </w:r>
          </w:p>
        </w:tc>
        <w:tc>
          <w:tcPr>
            <w:tcW w:w="519" w:type="dxa"/>
            <w:vAlign w:val="center"/>
          </w:tcPr>
          <w:p w14:paraId="41F80BB9"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3</w:t>
            </w:r>
          </w:p>
        </w:tc>
        <w:tc>
          <w:tcPr>
            <w:tcW w:w="552" w:type="dxa"/>
            <w:vAlign w:val="center"/>
          </w:tcPr>
          <w:p w14:paraId="63E68DC6"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4.1</w:t>
            </w:r>
          </w:p>
        </w:tc>
        <w:tc>
          <w:tcPr>
            <w:tcW w:w="530" w:type="dxa"/>
            <w:vAlign w:val="center"/>
          </w:tcPr>
          <w:p w14:paraId="1ED9CF68"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41</w:t>
            </w:r>
          </w:p>
        </w:tc>
        <w:tc>
          <w:tcPr>
            <w:tcW w:w="877" w:type="dxa"/>
            <w:vAlign w:val="center"/>
          </w:tcPr>
          <w:p w14:paraId="24F68088"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55.4</w:t>
            </w:r>
          </w:p>
        </w:tc>
        <w:tc>
          <w:tcPr>
            <w:tcW w:w="590" w:type="dxa"/>
            <w:vAlign w:val="center"/>
          </w:tcPr>
          <w:p w14:paraId="1FAD9A47"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6</w:t>
            </w:r>
          </w:p>
        </w:tc>
        <w:tc>
          <w:tcPr>
            <w:tcW w:w="732" w:type="dxa"/>
            <w:vAlign w:val="center"/>
          </w:tcPr>
          <w:p w14:paraId="62046A76" w14:textId="77777777" w:rsidR="00777D45" w:rsidRPr="00A12119" w:rsidRDefault="00777D45" w:rsidP="003E446A">
            <w:pPr>
              <w:autoSpaceDE w:val="0"/>
              <w:autoSpaceDN w:val="0"/>
              <w:adjustRightInd w:val="0"/>
              <w:spacing w:line="240" w:lineRule="auto"/>
              <w:ind w:left="60" w:right="60"/>
              <w:jc w:val="center"/>
              <w:rPr>
                <w:szCs w:val="24"/>
              </w:rPr>
            </w:pPr>
            <w:r w:rsidRPr="00A12119">
              <w:rPr>
                <w:szCs w:val="24"/>
              </w:rPr>
              <w:t>8.1</w:t>
            </w:r>
          </w:p>
        </w:tc>
        <w:tc>
          <w:tcPr>
            <w:tcW w:w="758" w:type="dxa"/>
            <w:vAlign w:val="center"/>
          </w:tcPr>
          <w:p w14:paraId="5E751472" w14:textId="77777777" w:rsidR="00777D45" w:rsidRPr="00A12119" w:rsidRDefault="00777D45" w:rsidP="003E446A">
            <w:pPr>
              <w:spacing w:line="240" w:lineRule="auto"/>
              <w:jc w:val="center"/>
              <w:rPr>
                <w:szCs w:val="24"/>
              </w:rPr>
            </w:pPr>
            <w:r w:rsidRPr="00A12119">
              <w:rPr>
                <w:szCs w:val="24"/>
              </w:rPr>
              <w:t>3.1</w:t>
            </w:r>
          </w:p>
        </w:tc>
        <w:tc>
          <w:tcPr>
            <w:tcW w:w="766" w:type="dxa"/>
            <w:vAlign w:val="center"/>
          </w:tcPr>
          <w:p w14:paraId="4C9E429D" w14:textId="77777777" w:rsidR="00777D45" w:rsidRPr="00A12119" w:rsidRDefault="00777D45" w:rsidP="003E446A">
            <w:pPr>
              <w:spacing w:line="240" w:lineRule="auto"/>
              <w:jc w:val="center"/>
              <w:rPr>
                <w:rFonts w:eastAsia="Times New Roman"/>
                <w:szCs w:val="24"/>
              </w:rPr>
            </w:pPr>
            <w:r w:rsidRPr="00A12119">
              <w:rPr>
                <w:rFonts w:eastAsia="Times New Roman"/>
                <w:szCs w:val="24"/>
              </w:rPr>
              <w:t>1.3</w:t>
            </w:r>
          </w:p>
        </w:tc>
      </w:tr>
    </w:tbl>
    <w:p w14:paraId="1AC3937F" w14:textId="77777777" w:rsidR="00777D45" w:rsidRPr="00A12119" w:rsidRDefault="00777D45" w:rsidP="00777D45">
      <w:r w:rsidRPr="00A12119">
        <w:rPr>
          <w:b/>
        </w:rPr>
        <w:t>Source: Primary Data, 2025</w:t>
      </w:r>
    </w:p>
    <w:p w14:paraId="5BFE3D96" w14:textId="77777777" w:rsidR="00777D45" w:rsidRPr="00A12119" w:rsidRDefault="00777D45" w:rsidP="00525369">
      <w:pPr>
        <w:spacing w:line="240" w:lineRule="auto"/>
      </w:pPr>
      <w:r w:rsidRPr="00A12119">
        <w:t xml:space="preserve">The findings reveal that a majority of teachers harbor significant concerns about the competencies of learners with physical disabilities in their classrooms. Specifically, 54 teachers (73%) disagreed that these students demonstrate confidence in their reading and writing abilities, reflected in a mean score of 3.3 and a standard deviation of 1.2. This implies that there is a pervasive perception among educators that learners with disabilities struggle academically, which could hinder their overall development. Furthermore, 45 teachers (60.8%) disagreed with the notion that these learners can manage their basic needs independently, resulting in </w:t>
      </w:r>
      <w:r w:rsidRPr="00A12119">
        <w:lastRenderedPageBreak/>
        <w:t>a mean score of 3.0 and a standard deviation of 1.3. It is clear that there are significant barriers to self-sufficiency for these students, raising concerns about their readiness for greater independence.</w:t>
      </w:r>
    </w:p>
    <w:p w14:paraId="438D8426" w14:textId="77777777" w:rsidR="00777D45" w:rsidRPr="00A12119" w:rsidRDefault="00777D45" w:rsidP="00525369">
      <w:pPr>
        <w:spacing w:line="240" w:lineRule="auto"/>
      </w:pPr>
      <w:r w:rsidRPr="00A12119">
        <w:t>Additionally, 55 teachers (74.4%) disagreed that learners with physical disabilities can communicate effectively with their peers and teachers, even with alternative methods, indicated by a mean score of 3.4 and a standard deviation of 1.1. This evidences that communication challenges remain a substantial hurdle for these learners, potentially isolating them within the classroom environment. Moreover, 41 teachers (55.4%) expressed concerns that these students struggle to effectively use tools like pens, books, or adaptive devices during class activities, with a mean score of 3.4 and a standard deviation of 1.4. This implies that a lack of adequate resources or training may be contributing to the difficulties these learners face in fully participating in educational tasks.</w:t>
      </w:r>
    </w:p>
    <w:p w14:paraId="27138BC9" w14:textId="77777777" w:rsidR="00777D45" w:rsidRPr="00A12119" w:rsidRDefault="00777D45" w:rsidP="00525369">
      <w:pPr>
        <w:spacing w:line="240" w:lineRule="auto"/>
      </w:pPr>
      <w:r w:rsidRPr="00A12119">
        <w:t>However, 48 teachers (64.9%) disagreed that learners with physical disabilities actively participate and feel included in social and academic activities with their peers, resulting in a mean score of 3.1 and a standard deviation of 1.3. This witness suggests that social integration is a critical issue, further exacerbating the challenges faced by these learners in developing essential skills. Finally, 47 teachers (63.5%) disagreed with the assertion that learners with physical disabilities demonstrate higher competencies, reflected in a mean score of 3.1 and a standard deviation of 1.3. These findings demonstrate significant concerns among teachers regarding the competencies and inclusion of learners with physical disabilities in educational settings, highlighting the need for enhanced support and resources to foster their development and integration.</w:t>
      </w:r>
    </w:p>
    <w:p w14:paraId="33E659AA" w14:textId="77777777" w:rsidR="00777D45" w:rsidRPr="00A12119" w:rsidRDefault="00777D45" w:rsidP="00525369">
      <w:pPr>
        <w:spacing w:line="240" w:lineRule="auto"/>
      </w:pPr>
      <w:r w:rsidRPr="00A12119">
        <w:t>The concerns expressed by teachers regarding the competencies of learners with physical disabilities align closely with findings from the students themselves. Both groups indicated significant challenges in academic confidence, self-care abilities, effective communication, and social inclusion. This consistency in perspectives highlights the need for comprehensive interventions to address the barriers faced by these learners. Research has shown that when students feel unsupported in their educational environment, their confidence and participation can diminish, which is echoed in the teachers' assessments of their abilities (Graham, Woodfield &amp; Harrison 2018). The lack of resources and training for both students and teachers appears to contribute to a cycle of underperformance and exclusion, underscoring the necessity for targeted strategies that promote inclusive practices in schools. By fostering a supportive learning environment and ensuring that appropriate resources are available, educators can help enhance the competencies and self-efficacy of learners with physical disabilities, leading to better educational outcomes for all students.</w:t>
      </w:r>
    </w:p>
    <w:p w14:paraId="270A98B7" w14:textId="54CCA455" w:rsidR="00777D45" w:rsidRPr="00A12119" w:rsidRDefault="00525369" w:rsidP="00777D45">
      <w:pPr>
        <w:keepNext/>
        <w:keepLines/>
        <w:spacing w:before="40" w:after="0" w:line="480" w:lineRule="auto"/>
        <w:outlineLvl w:val="3"/>
        <w:rPr>
          <w:rFonts w:eastAsia="Times New Roman"/>
          <w:b/>
          <w:iCs/>
          <w:szCs w:val="20"/>
          <w:lang w:val="x-none" w:eastAsia="x-none"/>
        </w:rPr>
      </w:pPr>
      <w:r w:rsidRPr="00A12119">
        <w:rPr>
          <w:rFonts w:eastAsia="Times New Roman"/>
          <w:b/>
          <w:iCs/>
          <w:szCs w:val="20"/>
          <w:lang w:val="x-none" w:eastAsia="x-none"/>
        </w:rPr>
        <w:t>4.3</w:t>
      </w:r>
      <w:r w:rsidRPr="00A12119">
        <w:rPr>
          <w:rFonts w:eastAsia="Times New Roman"/>
          <w:b/>
          <w:iCs/>
          <w:szCs w:val="20"/>
          <w:lang w:val="en-GB" w:eastAsia="x-none"/>
        </w:rPr>
        <w:t xml:space="preserve">.3 </w:t>
      </w:r>
      <w:r w:rsidR="00777D45" w:rsidRPr="00A12119">
        <w:rPr>
          <w:rFonts w:eastAsia="Times New Roman"/>
          <w:b/>
          <w:iCs/>
          <w:szCs w:val="20"/>
          <w:lang w:val="x-none" w:eastAsia="x-none"/>
        </w:rPr>
        <w:t xml:space="preserve">Key Informants Views on Competences Developed by Learners with Disabilities in Public Primary Schools in </w:t>
      </w:r>
      <w:r w:rsidR="00777D45" w:rsidRPr="00A12119">
        <w:rPr>
          <w:b/>
          <w:iCs/>
          <w:szCs w:val="20"/>
          <w:lang w:val="x-none" w:eastAsia="x-none"/>
        </w:rPr>
        <w:t>Rwanda</w:t>
      </w:r>
    </w:p>
    <w:p w14:paraId="5C9162AB" w14:textId="77777777" w:rsidR="00777D45" w:rsidRPr="00A12119" w:rsidRDefault="00777D45" w:rsidP="00525369">
      <w:pPr>
        <w:spacing w:line="240" w:lineRule="auto"/>
      </w:pPr>
      <w:r w:rsidRPr="00A12119">
        <w:t xml:space="preserve">After gathering quantitative data on the competencies developed by learners with disabilities in public primary schools in Rwanda, the researchers conducted qualitative interviews to explore these issues in greater depth. This qualitative data was collected through interviews with head teachers and educational officials in </w:t>
      </w:r>
      <w:proofErr w:type="spellStart"/>
      <w:r w:rsidRPr="00A12119">
        <w:t>Bugesera</w:t>
      </w:r>
      <w:proofErr w:type="spellEnd"/>
      <w:r w:rsidRPr="00A12119">
        <w:t xml:space="preserve"> District, Rwanda. To gain these insights, the researchers employed an interview method and posed the following question: “What competencies are needed for learners with disabilities in public primary schools in </w:t>
      </w:r>
      <w:proofErr w:type="spellStart"/>
      <w:r w:rsidRPr="00A12119">
        <w:t>Bugesera</w:t>
      </w:r>
      <w:proofErr w:type="spellEnd"/>
      <w:r w:rsidRPr="00A12119">
        <w:t xml:space="preserve"> District, Rwanda?” The following are some of the responses provided:</w:t>
      </w:r>
    </w:p>
    <w:p w14:paraId="5083312E" w14:textId="77777777" w:rsidR="00777D45" w:rsidRPr="00A12119" w:rsidRDefault="00777D45" w:rsidP="00525369">
      <w:pPr>
        <w:spacing w:after="0" w:line="240" w:lineRule="auto"/>
        <w:ind w:left="720" w:right="720"/>
      </w:pPr>
      <w:r w:rsidRPr="00A12119">
        <w:t>“Learners with disabilities need to develop strong communication skills, as effective interaction with peers and teachers is essential for their academic success and social integration. While this is a critical competency, the development of such skills is often hindered by limited resources, including a lack of specialized training for teachers and insufficient access to assistive communication technologies. As a result, many students struggle to express themselves fully, which can impact their overall learning experience.”</w:t>
      </w:r>
    </w:p>
    <w:p w14:paraId="5402A39A" w14:textId="77777777" w:rsidR="00777D45" w:rsidRPr="00A12119" w:rsidRDefault="00777D45" w:rsidP="00525369">
      <w:pPr>
        <w:spacing w:line="240" w:lineRule="auto"/>
        <w:ind w:left="720" w:right="720"/>
        <w:rPr>
          <w:b/>
        </w:rPr>
      </w:pPr>
      <w:r w:rsidRPr="00A12119">
        <w:rPr>
          <w:b/>
        </w:rPr>
        <w:t>Source: Primary Data, 2025</w:t>
      </w:r>
    </w:p>
    <w:p w14:paraId="044B2863" w14:textId="77777777" w:rsidR="00777D45" w:rsidRPr="00A12119" w:rsidRDefault="00777D45" w:rsidP="00525369">
      <w:pPr>
        <w:spacing w:line="240" w:lineRule="auto"/>
      </w:pPr>
      <w:r w:rsidRPr="00A12119">
        <w:t xml:space="preserve">This response highlights a crucial gap in the educational system regarding communication skills development for learners with disabilities. The acknowledgment of limited resources, such as inadequate teacher training </w:t>
      </w:r>
      <w:r w:rsidRPr="00A12119">
        <w:lastRenderedPageBreak/>
        <w:t>and a lack of assistive technologies, emphasizes the need for systemic improvements. Without addressing these resource constraints, students are likely to face ongoing challenges in communication, affecting their academic performance and social interactions.</w:t>
      </w:r>
    </w:p>
    <w:p w14:paraId="5258FE7C" w14:textId="77777777" w:rsidR="00777D45" w:rsidRPr="00A12119" w:rsidRDefault="00777D45" w:rsidP="00525369">
      <w:pPr>
        <w:spacing w:line="240" w:lineRule="auto"/>
      </w:pPr>
      <w:r w:rsidRPr="00A12119">
        <w:t>On other key informant said,</w:t>
      </w:r>
    </w:p>
    <w:p w14:paraId="3B27AE71" w14:textId="77777777" w:rsidR="00777D45" w:rsidRPr="00A12119" w:rsidRDefault="00777D45" w:rsidP="00525369">
      <w:pPr>
        <w:spacing w:after="0" w:line="240" w:lineRule="auto"/>
        <w:ind w:left="720" w:right="720"/>
      </w:pPr>
      <w:r w:rsidRPr="00A12119">
        <w:t>“Independence in daily activities is crucial for learners with disabilities. They should be taught self-care skills, such as dressing and feeding themselves, which boosted their confidence and enable them to participate more fully in school life. Unfortunately, many schools face significant challenges due to inadequate facilities and a shortage of trained personnel to effectively teach these vital skills. This limitation often leaves students without the support they need to become truly independent.”</w:t>
      </w:r>
    </w:p>
    <w:p w14:paraId="7C5C0541" w14:textId="77777777" w:rsidR="00777D45" w:rsidRPr="00A12119" w:rsidRDefault="00777D45" w:rsidP="00525369">
      <w:pPr>
        <w:spacing w:line="240" w:lineRule="auto"/>
        <w:ind w:left="720" w:right="720"/>
        <w:rPr>
          <w:b/>
        </w:rPr>
      </w:pPr>
      <w:r w:rsidRPr="00A12119">
        <w:rPr>
          <w:b/>
        </w:rPr>
        <w:t>Source: Primary Data, 2025</w:t>
      </w:r>
    </w:p>
    <w:p w14:paraId="71429781" w14:textId="77777777" w:rsidR="00777D45" w:rsidRPr="00A12119" w:rsidRDefault="00777D45" w:rsidP="00525369">
      <w:pPr>
        <w:spacing w:line="240" w:lineRule="auto"/>
      </w:pPr>
      <w:r w:rsidRPr="00A12119">
        <w:t>The emphasis on independence underscores the importance of self-care skills in fostering confidence among learners with disabilities. However, the response reveals that the lack of facilities and trained staff hampers the effective teaching of these essential skills. This situation suggests that, despite recognizing the importance of fostering independence, the existing educational infrastructure fails to support learners adequately, ultimately limiting their growth and integration into the school community.</w:t>
      </w:r>
    </w:p>
    <w:p w14:paraId="22BB2AAC" w14:textId="77777777" w:rsidR="00777D45" w:rsidRPr="00A12119" w:rsidRDefault="00777D45" w:rsidP="00525369">
      <w:pPr>
        <w:spacing w:line="240" w:lineRule="auto"/>
      </w:pPr>
      <w:r w:rsidRPr="00A12119">
        <w:t>The last key informant said,</w:t>
      </w:r>
    </w:p>
    <w:p w14:paraId="0160D73D" w14:textId="77777777" w:rsidR="00777D45" w:rsidRPr="00A12119" w:rsidRDefault="00777D45" w:rsidP="00525369">
      <w:pPr>
        <w:spacing w:after="0" w:line="240" w:lineRule="auto"/>
        <w:ind w:left="720" w:right="720"/>
      </w:pPr>
      <w:r w:rsidRPr="00A12119">
        <w:rPr>
          <w:rFonts w:hint="eastAsia"/>
        </w:rPr>
        <w:t>“</w:t>
      </w:r>
      <w:r w:rsidRPr="00A12119">
        <w:t>It is important for learners with disabilities to have access to assistive technologies and tools. This ensures that they can engage with learning materials effectively and participate in classroom activities alongside their peers. However, the lack of funding for such resources in many schools means that even basic technological support is often unavailable, limiting students’ ability to develop essential competencies that would aid their academic and social growth.”</w:t>
      </w:r>
    </w:p>
    <w:p w14:paraId="7B2DEEF6" w14:textId="77777777" w:rsidR="00777D45" w:rsidRPr="00A12119" w:rsidRDefault="00777D45" w:rsidP="00525369">
      <w:pPr>
        <w:spacing w:line="240" w:lineRule="auto"/>
        <w:ind w:left="720" w:right="720"/>
        <w:rPr>
          <w:b/>
        </w:rPr>
      </w:pPr>
      <w:r w:rsidRPr="00A12119">
        <w:rPr>
          <w:b/>
        </w:rPr>
        <w:t>Source: Primary Data, 2025</w:t>
      </w:r>
    </w:p>
    <w:p w14:paraId="2C354F3A" w14:textId="77777777" w:rsidR="00777D45" w:rsidRPr="00A12119" w:rsidRDefault="00777D45" w:rsidP="00525369">
      <w:pPr>
        <w:spacing w:line="240" w:lineRule="auto"/>
      </w:pPr>
      <w:r w:rsidRPr="00A12119">
        <w:t>This response highlights the critical role that assistive technologies play in enabling learners with disabilities to engage fully with educational content and their peers. The mention of insufficient funding for these resources points to a systemic issue within the educational framework that must be addressed to foster inclusion and competency development. The lack of access to necessary tools not only impedes academic progress but also restricts social interactions, ultimately affecting learners' overall development.</w:t>
      </w:r>
    </w:p>
    <w:p w14:paraId="142D2CD4" w14:textId="77777777" w:rsidR="00777D45" w:rsidRPr="00A12119" w:rsidRDefault="00777D45" w:rsidP="00525369">
      <w:pPr>
        <w:spacing w:line="240" w:lineRule="auto"/>
      </w:pPr>
      <w:r w:rsidRPr="00A12119">
        <w:t>The qualitative insights gathered from head teachers and educational officials reveal systemic barriers that learners with disabilities face in developing essential competencies. These findings resonate with social constructivism theory, which posits that learning is a social process where individuals construct knowledge through interactions with others and their environment (Fearn &amp; Howard, 2012). The limitations in communication skills, self-care abilities, and access to assistive technologies inhibit not only academic learning but also the development of social skills and coping mechanisms that are critical for personal growth. When learners with disabilities lack effective tools and supportive environments, their ability to communicate feelings and engage meaningfully with peers is compromised, resulting in isolation and reduced self-efficacy. To foster an inclusive educational experience, it is vital to address these resource gaps, ensuring that learners have the necessary support to develop both cognitively and socially, thereby enhancing their overall educational outcomes and integration into the school community.</w:t>
      </w:r>
    </w:p>
    <w:p w14:paraId="41DAB9E3" w14:textId="264D153D" w:rsidR="007E4E2E" w:rsidRPr="00A12119" w:rsidRDefault="00421B1F" w:rsidP="00777D45">
      <w:pPr>
        <w:spacing w:after="0" w:line="240" w:lineRule="auto"/>
        <w:rPr>
          <w:b/>
          <w:sz w:val="22"/>
        </w:rPr>
      </w:pPr>
      <w:r w:rsidRPr="00A12119">
        <w:rPr>
          <w:b/>
          <w:sz w:val="22"/>
        </w:rPr>
        <w:t>V</w:t>
      </w:r>
      <w:r w:rsidR="00AD42E9" w:rsidRPr="00A12119">
        <w:rPr>
          <w:b/>
          <w:sz w:val="22"/>
        </w:rPr>
        <w:t xml:space="preserve"> Conclusion and Recommendations </w:t>
      </w:r>
    </w:p>
    <w:p w14:paraId="7F1A055D" w14:textId="77777777" w:rsidR="007E4E2E" w:rsidRPr="00A12119" w:rsidRDefault="00AD42E9">
      <w:pPr>
        <w:spacing w:after="0" w:line="240" w:lineRule="auto"/>
        <w:rPr>
          <w:rFonts w:eastAsia="Times New Roman"/>
          <w:b/>
          <w:sz w:val="22"/>
          <w:lang w:val="en-GB" w:eastAsia="en-GB"/>
        </w:rPr>
      </w:pPr>
      <w:r w:rsidRPr="00A12119">
        <w:rPr>
          <w:rFonts w:eastAsia="Times New Roman"/>
          <w:b/>
          <w:sz w:val="22"/>
          <w:lang w:val="en-GB" w:eastAsia="en-GB"/>
        </w:rPr>
        <w:t xml:space="preserve">5.1. Conclusion </w:t>
      </w:r>
    </w:p>
    <w:p w14:paraId="349B42C0" w14:textId="073DAEF1" w:rsidR="00E52B60" w:rsidRPr="00A12119" w:rsidRDefault="00E52B60" w:rsidP="00E52B60">
      <w:pPr>
        <w:spacing w:line="240" w:lineRule="auto"/>
        <w:rPr>
          <w:sz w:val="22"/>
          <w:lang w:val="en-GB" w:eastAsia="en-GB"/>
        </w:rPr>
      </w:pPr>
      <w:r w:rsidRPr="00A12119">
        <w:rPr>
          <w:lang w:val="en-GB" w:eastAsia="en-GB"/>
        </w:rPr>
        <w:t xml:space="preserve">The findings of this study reveal that learners with disabilities in public primary schools in Rwanda continue to face significant barriers that hinder the full development of their competences. These barriers are rooted in inadequate infrastructure, insufficient access to inclusive education resources, limited teacher training in special needs education, and low parental involvement. While Rwanda has made commendable progress through policies such as the Inclusive Education Policy (2008) and the Special Needs and Inclusive Education </w:t>
      </w:r>
      <w:r w:rsidRPr="00A12119">
        <w:rPr>
          <w:lang w:val="en-GB" w:eastAsia="en-GB"/>
        </w:rPr>
        <w:lastRenderedPageBreak/>
        <w:t>Policy (2012), the persistent challenges indicate that implementation gaps still exist, limiting the effectiveness of these initiatives. The study further highlights that the competences of learners with disabilities such as literacy, numeracy, ICT skills, communication, critical thinking, and life skills are highly dependent on the availability and accessibility of supportive resources. Where inclusive resources like assistive technologies, adapted teaching materials, and teacher support are lacking, learners are unable to reach their full potential. This demonstrates that without adequate interventions, learners with disabilities are more likely to experience lower academic achievement and reduced opportunities for personal and social development.</w:t>
      </w:r>
    </w:p>
    <w:p w14:paraId="7B6D682E" w14:textId="25301324" w:rsidR="00421B1F" w:rsidRPr="00A12119" w:rsidRDefault="00E52B60" w:rsidP="00EB5200">
      <w:pPr>
        <w:spacing w:line="240" w:lineRule="auto"/>
        <w:rPr>
          <w:lang w:val="en-GB" w:eastAsia="en-GB"/>
        </w:rPr>
      </w:pPr>
      <w:r w:rsidRPr="00A12119">
        <w:rPr>
          <w:lang w:val="en-GB" w:eastAsia="en-GB"/>
        </w:rPr>
        <w:t>Moreover, the role of teachers and parents is critical in overcoming these barriers. Teachers often lack adequate training in inclusive pedagogy, which restricts their ability to provide effective scaffolding and support for learners with disabilities. Likewise, many parents of learners with disabilities face economic and social challenges that limit their active participation in their children’s education. Strengthening collaboration between schools, families, and communities is therefore essential for promoting inclusive practices and enhancing the competences of learners with disabilities. Addressing the barriers and challenges faced by learners with disabilities in Rwanda’s public primary schools requires a multi-dimensional approach. This includes improving infrastructure, enhancing teacher professional development, providing sufficient inclusive education resources, and strengthening parental and community involvement. By bridging these gaps, Rwanda can build a more inclusive education system that not only upholds the rights of learners with disabilities but also equips them with the competences necessary to thrive academically, socially, and economically.</w:t>
      </w:r>
    </w:p>
    <w:p w14:paraId="2F975B74" w14:textId="77777777" w:rsidR="007E4E2E" w:rsidRPr="00A12119" w:rsidRDefault="00AD42E9">
      <w:pPr>
        <w:spacing w:after="0" w:line="240" w:lineRule="auto"/>
        <w:rPr>
          <w:b/>
          <w:sz w:val="22"/>
        </w:rPr>
      </w:pPr>
      <w:r w:rsidRPr="00A12119">
        <w:rPr>
          <w:b/>
          <w:sz w:val="22"/>
        </w:rPr>
        <w:t>5.2 Recommendations</w:t>
      </w:r>
    </w:p>
    <w:p w14:paraId="69797842" w14:textId="59BADC9B" w:rsidR="00EB5200" w:rsidRPr="00A12119" w:rsidRDefault="00E52B60" w:rsidP="00EB5200">
      <w:pPr>
        <w:pStyle w:val="ListParagraph"/>
        <w:numPr>
          <w:ilvl w:val="0"/>
          <w:numId w:val="2"/>
        </w:numPr>
        <w:spacing w:line="240" w:lineRule="auto"/>
        <w:rPr>
          <w:rFonts w:eastAsia="Times New Roman"/>
          <w:szCs w:val="24"/>
          <w:lang w:val="en-GB" w:eastAsia="en-GB"/>
        </w:rPr>
      </w:pPr>
      <w:r w:rsidRPr="00A12119">
        <w:rPr>
          <w:rFonts w:eastAsia="Times New Roman"/>
          <w:szCs w:val="24"/>
          <w:lang w:val="en-GB" w:eastAsia="en-GB"/>
        </w:rPr>
        <w:t>The Ministry should strengthen the implementation of inclusive education policies to address barriers faced by learners with disabilities, ensuring that schools have adequate infrastructure, teaching resources, and accessible facilities. It is recommended that the Ministry develops and funds nationwide training programs to equip teachers with skills in inclusive pedagogy, assistive technologies, and strategies for supporting learners with physical disabilities. Additionally, increasing budget allocations for procuring assistive devices, adapted learning materials, and accessible classrooms is crucial. Finally, the Ministry should establish a robust monitoring and evaluation system to assess the effectiveness of inclusive education initiatives and ensure accountability at district and school levels.</w:t>
      </w:r>
    </w:p>
    <w:p w14:paraId="70AE1CFE" w14:textId="77777777" w:rsidR="00EB5200" w:rsidRPr="00A12119" w:rsidRDefault="00EB5200" w:rsidP="00EB5200">
      <w:pPr>
        <w:pStyle w:val="ListParagraph"/>
        <w:spacing w:line="240" w:lineRule="auto"/>
        <w:rPr>
          <w:rFonts w:eastAsia="Times New Roman"/>
          <w:szCs w:val="24"/>
          <w:lang w:val="en-GB" w:eastAsia="en-GB"/>
        </w:rPr>
      </w:pPr>
    </w:p>
    <w:p w14:paraId="51E04847" w14:textId="527EEE6F" w:rsidR="00EB5200" w:rsidRPr="00A12119" w:rsidRDefault="00E52B60" w:rsidP="00EB5200">
      <w:pPr>
        <w:pStyle w:val="ListParagraph"/>
        <w:numPr>
          <w:ilvl w:val="0"/>
          <w:numId w:val="2"/>
        </w:numPr>
        <w:spacing w:line="240" w:lineRule="auto"/>
        <w:rPr>
          <w:rFonts w:eastAsia="Times New Roman"/>
          <w:szCs w:val="24"/>
          <w:lang w:val="en-GB" w:eastAsia="en-GB"/>
        </w:rPr>
      </w:pPr>
      <w:r w:rsidRPr="00A12119">
        <w:rPr>
          <w:rFonts w:eastAsia="Times New Roman"/>
          <w:szCs w:val="24"/>
          <w:lang w:val="en-GB" w:eastAsia="en-GB"/>
        </w:rPr>
        <w:t>Rwanda basic education board should support the integration of inclusive education into school curricula by standardizing instructional materials that meet the needs of learners with disabilities. Schools should be assisted in creating accessible learning environments, including ramps, adapted furniture, and playgrounds. Continuous professional development programs and workshops should be organized for headteachers and school administrators on managing inclusive education resources effectively. Moreover, REB should collaborate with research institutions to gather data on learners’ progress, identify gaps, and share best practices that enhance academic and social competences.</w:t>
      </w:r>
    </w:p>
    <w:p w14:paraId="6A8DE845" w14:textId="0629028F" w:rsidR="00EB5200" w:rsidRPr="00A12119" w:rsidRDefault="00EB5200" w:rsidP="00EB5200">
      <w:pPr>
        <w:spacing w:line="240" w:lineRule="auto"/>
        <w:rPr>
          <w:rFonts w:eastAsia="Times New Roman"/>
          <w:szCs w:val="24"/>
          <w:lang w:val="en-GB" w:eastAsia="en-GB"/>
        </w:rPr>
      </w:pPr>
    </w:p>
    <w:p w14:paraId="6A6BD946" w14:textId="537F0F99" w:rsidR="00E52B60" w:rsidRPr="00A12119" w:rsidRDefault="00E52B60" w:rsidP="00EB5200">
      <w:pPr>
        <w:pStyle w:val="ListParagraph"/>
        <w:numPr>
          <w:ilvl w:val="0"/>
          <w:numId w:val="2"/>
        </w:numPr>
        <w:spacing w:line="240" w:lineRule="auto"/>
        <w:rPr>
          <w:rFonts w:eastAsia="Times New Roman"/>
          <w:szCs w:val="24"/>
          <w:lang w:val="en-GB" w:eastAsia="en-GB"/>
        </w:rPr>
      </w:pPr>
      <w:r w:rsidRPr="00A12119">
        <w:rPr>
          <w:rFonts w:eastAsia="Times New Roman"/>
          <w:szCs w:val="24"/>
          <w:lang w:val="en-GB" w:eastAsia="en-GB"/>
        </w:rPr>
        <w:t>Teachers should implement inclusive teaching strategies tailored to the individual needs and abilities of learners with disabilities. Regular assessment of learners’ competences through both formal and informal methods is essential to provide personalized support that enables learners to achieve their potential. Teachers are also encouraged to collaborate with parents, caregivers, and support staff to develop individualized learning plans for learners with physical disabilities. In addition, promoting peer support and group activities in the classroom can enhance social interaction, cooperation, and active participation among learners with disabilities.</w:t>
      </w:r>
    </w:p>
    <w:p w14:paraId="467B37E2" w14:textId="76420F29" w:rsidR="00E52B60" w:rsidRPr="00A12119" w:rsidRDefault="00E52B60" w:rsidP="00EB5200">
      <w:pPr>
        <w:pStyle w:val="ListParagraph"/>
        <w:numPr>
          <w:ilvl w:val="0"/>
          <w:numId w:val="2"/>
        </w:numPr>
        <w:spacing w:after="0" w:line="240" w:lineRule="auto"/>
        <w:rPr>
          <w:rFonts w:eastAsia="Times New Roman"/>
          <w:szCs w:val="24"/>
          <w:lang w:val="en-GB" w:eastAsia="en-GB"/>
        </w:rPr>
      </w:pPr>
      <w:r w:rsidRPr="00A12119">
        <w:rPr>
          <w:rFonts w:eastAsia="Times New Roman"/>
          <w:szCs w:val="24"/>
          <w:lang w:val="en-GB" w:eastAsia="en-GB"/>
        </w:rPr>
        <w:t>Students should foster an inclusive school culture by showing respect and support for classmates with physical disabilities, encouraging empathy, cooperation, and teamwork. They should actively participate in school activities that promote shared learning with learners with disabilities and serve as peer mentors or buddies to assist them in academic, social, and extracurricular activities. Furthermore, students can advocate for accessibility and inclusivity by providing feedback to teachers and school management on the challenges faced by their peers with disabilities.</w:t>
      </w:r>
    </w:p>
    <w:p w14:paraId="001BB0B2" w14:textId="5F4C8BE2" w:rsidR="00E52B60" w:rsidRPr="00A12119" w:rsidRDefault="00E52B60" w:rsidP="00EB5200">
      <w:pPr>
        <w:pStyle w:val="ListParagraph"/>
        <w:numPr>
          <w:ilvl w:val="0"/>
          <w:numId w:val="2"/>
        </w:numPr>
        <w:spacing w:after="0" w:line="240" w:lineRule="auto"/>
        <w:rPr>
          <w:rFonts w:eastAsia="Times New Roman"/>
          <w:szCs w:val="24"/>
          <w:lang w:val="en-GB" w:eastAsia="en-GB"/>
        </w:rPr>
      </w:pPr>
      <w:r w:rsidRPr="00A12119">
        <w:rPr>
          <w:rFonts w:eastAsia="Times New Roman"/>
          <w:szCs w:val="24"/>
          <w:lang w:val="en-GB" w:eastAsia="en-GB"/>
        </w:rPr>
        <w:lastRenderedPageBreak/>
        <w:t>NGOs should provide both financial and technical support for constructing accessible school infrastructure and supplying assistive devices and learning materials. They should also organize awareness campaigns to promote inclusive education and advocate for the rights of learners with disabilities among parents, teachers, and the wider community. Collaborating with schools to offer teacher training programs, workshops, and mentorship initiatives is also essential. Finally, NGOs should conduct research and disseminate best practices on interventions that effectively enhance the competences of learners with physical disabilities in public primary schools.</w:t>
      </w:r>
    </w:p>
    <w:p w14:paraId="25E06C8C" w14:textId="77777777" w:rsidR="005F7A66" w:rsidRDefault="005F7A66" w:rsidP="00E52B60">
      <w:pPr>
        <w:spacing w:after="0"/>
        <w:rPr>
          <w:rFonts w:eastAsia="Times New Roman"/>
          <w:sz w:val="22"/>
          <w:lang w:val="en-GB" w:eastAsia="en-GB"/>
        </w:rPr>
      </w:pPr>
    </w:p>
    <w:p w14:paraId="32975210" w14:textId="77777777" w:rsidR="00155B28" w:rsidRDefault="00155B28" w:rsidP="00E52B60">
      <w:pPr>
        <w:spacing w:after="0"/>
        <w:rPr>
          <w:rFonts w:eastAsia="Times New Roman"/>
          <w:sz w:val="22"/>
          <w:lang w:val="en-GB" w:eastAsia="en-GB"/>
        </w:rPr>
      </w:pPr>
    </w:p>
    <w:p w14:paraId="0F8B2A03" w14:textId="77777777" w:rsidR="00155B28" w:rsidRPr="00155B28" w:rsidRDefault="00155B28" w:rsidP="00155B28">
      <w:pPr>
        <w:spacing w:after="0"/>
        <w:rPr>
          <w:rFonts w:eastAsia="Times New Roman"/>
          <w:sz w:val="22"/>
          <w:lang w:val="en-GB" w:eastAsia="en-GB"/>
        </w:rPr>
      </w:pPr>
      <w:r w:rsidRPr="00155B28">
        <w:rPr>
          <w:rFonts w:eastAsia="Times New Roman"/>
          <w:sz w:val="22"/>
          <w:lang w:val="en-GB" w:eastAsia="en-GB"/>
        </w:rPr>
        <w:t>COMPETING INTERESTS DISCLAIMER:</w:t>
      </w:r>
    </w:p>
    <w:p w14:paraId="4F9A11E7" w14:textId="68D78111" w:rsidR="00155B28" w:rsidRPr="00A12119" w:rsidRDefault="00155B28" w:rsidP="00155B28">
      <w:pPr>
        <w:spacing w:after="0"/>
        <w:rPr>
          <w:rFonts w:eastAsia="Times New Roman"/>
          <w:sz w:val="22"/>
          <w:lang w:val="en-GB" w:eastAsia="en-GB"/>
        </w:rPr>
      </w:pPr>
      <w:r w:rsidRPr="00155B28">
        <w:rPr>
          <w:rFonts w:eastAsia="Times New Roman"/>
          <w:sz w:val="22"/>
          <w:lang w:val="en-GB" w:eastAsia="en-GB"/>
        </w:rPr>
        <w:t>Authors have declared that they have no known competing financial interests OR non-financial interests OR personal relationships that could have appeared to influence the work reported in this paper.</w:t>
      </w:r>
    </w:p>
    <w:p w14:paraId="25D06782" w14:textId="77777777" w:rsidR="00155B28" w:rsidRDefault="00155B28" w:rsidP="007D2F15">
      <w:pPr>
        <w:keepNext/>
        <w:spacing w:after="0" w:line="240" w:lineRule="auto"/>
        <w:jc w:val="center"/>
        <w:outlineLvl w:val="0"/>
        <w:rPr>
          <w:rFonts w:eastAsia="Times New Roman"/>
          <w:b/>
          <w:bCs/>
          <w:kern w:val="32"/>
          <w:sz w:val="22"/>
        </w:rPr>
      </w:pPr>
      <w:bookmarkStart w:id="18" w:name="_Toc193128861"/>
    </w:p>
    <w:p w14:paraId="71C1310F" w14:textId="4F666228" w:rsidR="007D2F15" w:rsidRPr="00A12119" w:rsidRDefault="00AD42E9" w:rsidP="007D2F15">
      <w:pPr>
        <w:keepNext/>
        <w:spacing w:after="0" w:line="240" w:lineRule="auto"/>
        <w:jc w:val="center"/>
        <w:outlineLvl w:val="0"/>
        <w:rPr>
          <w:rFonts w:eastAsia="Times New Roman"/>
          <w:b/>
          <w:bCs/>
          <w:kern w:val="32"/>
          <w:sz w:val="22"/>
        </w:rPr>
      </w:pPr>
      <w:r w:rsidRPr="00A12119">
        <w:rPr>
          <w:rFonts w:eastAsia="Times New Roman"/>
          <w:b/>
          <w:bCs/>
          <w:kern w:val="32"/>
          <w:sz w:val="22"/>
        </w:rPr>
        <w:t>REFERENCES</w:t>
      </w:r>
      <w:bookmarkEnd w:id="18"/>
      <w:r w:rsidRPr="00A12119">
        <w:rPr>
          <w:rFonts w:eastAsia="Times New Roman"/>
          <w:vanish/>
          <w:sz w:val="22"/>
        </w:rPr>
        <w:t xml:space="preserve"> </w:t>
      </w:r>
    </w:p>
    <w:p w14:paraId="32FD5EF7" w14:textId="7F1AE7A8" w:rsidR="007D2F15" w:rsidRPr="00A12119" w:rsidRDefault="007D2F15" w:rsidP="007D2F15">
      <w:pPr>
        <w:spacing w:after="0" w:line="240" w:lineRule="auto"/>
        <w:rPr>
          <w:sz w:val="22"/>
          <w:shd w:val="clear" w:color="auto" w:fill="FFFFFF"/>
        </w:rPr>
      </w:pPr>
    </w:p>
    <w:p w14:paraId="30D489ED" w14:textId="77777777" w:rsidR="00A12119" w:rsidRPr="00347B02" w:rsidRDefault="00A12119" w:rsidP="00347B02">
      <w:pPr>
        <w:pStyle w:val="ListParagraph"/>
        <w:numPr>
          <w:ilvl w:val="0"/>
          <w:numId w:val="7"/>
        </w:numPr>
        <w:spacing w:after="0"/>
        <w:rPr>
          <w:rFonts w:eastAsia="Times New Roman"/>
          <w:sz w:val="22"/>
        </w:rPr>
      </w:pPr>
      <w:r w:rsidRPr="00347B02">
        <w:rPr>
          <w:rFonts w:eastAsia="Times New Roman"/>
          <w:sz w:val="22"/>
        </w:rPr>
        <w:t>Ainscow, M. (2020). Promoting inclusion and equity in education: lessons from international experiences. Nordic journal of studies in educational policy, 6(1), 7-16.</w:t>
      </w:r>
    </w:p>
    <w:p w14:paraId="64BC167F" w14:textId="77777777" w:rsidR="00A12119" w:rsidRPr="00347B02" w:rsidRDefault="00A12119" w:rsidP="00347B02">
      <w:pPr>
        <w:pStyle w:val="ListParagraph"/>
        <w:numPr>
          <w:ilvl w:val="0"/>
          <w:numId w:val="7"/>
        </w:numPr>
        <w:spacing w:after="0"/>
        <w:rPr>
          <w:sz w:val="22"/>
        </w:rPr>
      </w:pPr>
      <w:r w:rsidRPr="00347B02">
        <w:rPr>
          <w:sz w:val="22"/>
        </w:rPr>
        <w:t xml:space="preserve">Avramidis, E. &amp; Kalyva, E. (2017). </w:t>
      </w:r>
      <w:r w:rsidRPr="00347B02">
        <w:rPr>
          <w:iCs/>
          <w:sz w:val="22"/>
        </w:rPr>
        <w:t xml:space="preserve">The Influence of Teaching Experience and Professional Development on Greek Teachers' Attitudes towards Inclusion. </w:t>
      </w:r>
      <w:r w:rsidRPr="00347B02">
        <w:rPr>
          <w:i/>
          <w:iCs/>
          <w:sz w:val="22"/>
        </w:rPr>
        <w:t>European Journal of Special Needs Education,</w:t>
      </w:r>
      <w:r w:rsidRPr="00347B02">
        <w:rPr>
          <w:sz w:val="22"/>
        </w:rPr>
        <w:t xml:space="preserve"> 22 </w:t>
      </w:r>
      <w:r w:rsidRPr="00347B02">
        <w:rPr>
          <w:i/>
          <w:sz w:val="22"/>
        </w:rPr>
        <w:t>(4),</w:t>
      </w:r>
      <w:r w:rsidRPr="00347B02">
        <w:rPr>
          <w:sz w:val="22"/>
        </w:rPr>
        <w:t xml:space="preserve"> 367-389.</w:t>
      </w:r>
    </w:p>
    <w:p w14:paraId="1EB7F854" w14:textId="77777777" w:rsidR="00A12119" w:rsidRPr="00347B02" w:rsidRDefault="00A12119" w:rsidP="00347B02">
      <w:pPr>
        <w:pStyle w:val="ListParagraph"/>
        <w:numPr>
          <w:ilvl w:val="0"/>
          <w:numId w:val="7"/>
        </w:numPr>
        <w:spacing w:after="0"/>
        <w:rPr>
          <w:sz w:val="22"/>
        </w:rPr>
      </w:pPr>
      <w:r w:rsidRPr="00347B02">
        <w:rPr>
          <w:sz w:val="22"/>
        </w:rPr>
        <w:t xml:space="preserve">Avramidis, E., &amp; Norwich, B. (2002). Teachers' Attitudes Towards Integration/Inclusion: A Review of the Literature. </w:t>
      </w:r>
      <w:r w:rsidRPr="00347B02">
        <w:rPr>
          <w:rStyle w:val="Emphasis"/>
          <w:sz w:val="22"/>
        </w:rPr>
        <w:t>European Journal of Special Needs Education</w:t>
      </w:r>
      <w:r w:rsidRPr="00347B02">
        <w:rPr>
          <w:sz w:val="22"/>
        </w:rPr>
        <w:t>, 17(2), 129-147.</w:t>
      </w:r>
    </w:p>
    <w:p w14:paraId="12BE8177" w14:textId="77777777" w:rsidR="00A12119" w:rsidRPr="00347B02" w:rsidRDefault="00A12119" w:rsidP="00347B02">
      <w:pPr>
        <w:pStyle w:val="ListParagraph"/>
        <w:numPr>
          <w:ilvl w:val="0"/>
          <w:numId w:val="7"/>
        </w:numPr>
        <w:spacing w:after="0"/>
        <w:rPr>
          <w:sz w:val="22"/>
          <w:shd w:val="clear" w:color="auto" w:fill="FFFFFF"/>
        </w:rPr>
      </w:pPr>
      <w:r w:rsidRPr="00347B02">
        <w:rPr>
          <w:rFonts w:asciiTheme="minorHAnsi" w:eastAsia="Times New Roman" w:hAnsiTheme="minorHAnsi" w:cstheme="minorBidi"/>
          <w:sz w:val="22"/>
          <w:szCs w:val="24"/>
          <w:lang w:val="en-GB" w:eastAsia="en-GB"/>
        </w:rPr>
        <w:t xml:space="preserve">Avramidis, E., &amp; Norwich, B. (2022). </w:t>
      </w:r>
      <w:r w:rsidRPr="00347B02">
        <w:rPr>
          <w:rFonts w:asciiTheme="minorHAnsi" w:eastAsia="Times New Roman" w:hAnsiTheme="minorHAnsi" w:cstheme="minorBidi"/>
          <w:i/>
          <w:iCs/>
          <w:sz w:val="22"/>
          <w:szCs w:val="24"/>
          <w:lang w:val="en-GB" w:eastAsia="en-GB"/>
        </w:rPr>
        <w:t>Special educational needs: A guide for inclusive practice</w:t>
      </w:r>
      <w:r w:rsidRPr="00347B02">
        <w:rPr>
          <w:rFonts w:asciiTheme="minorHAnsi" w:eastAsia="Times New Roman" w:hAnsiTheme="minorHAnsi" w:cstheme="minorBidi"/>
          <w:sz w:val="22"/>
          <w:szCs w:val="24"/>
          <w:lang w:val="en-GB" w:eastAsia="en-GB"/>
        </w:rPr>
        <w:t>. Routledge.</w:t>
      </w:r>
    </w:p>
    <w:p w14:paraId="317968A1" w14:textId="77777777" w:rsidR="00A12119" w:rsidRPr="00347B02" w:rsidRDefault="00A12119" w:rsidP="00347B02">
      <w:pPr>
        <w:pStyle w:val="ListParagraph"/>
        <w:numPr>
          <w:ilvl w:val="0"/>
          <w:numId w:val="7"/>
        </w:numPr>
        <w:spacing w:after="0"/>
        <w:rPr>
          <w:sz w:val="22"/>
        </w:rPr>
      </w:pPr>
      <w:r w:rsidRPr="00347B02">
        <w:rPr>
          <w:rFonts w:eastAsia="Times New Roman"/>
          <w:sz w:val="22"/>
        </w:rPr>
        <w:t xml:space="preserve">Avramidis, E., &amp; Norwich, B. (2022). Teachers' attitudes towards integration/inclusion: A review of the literature. </w:t>
      </w:r>
      <w:r w:rsidRPr="00347B02">
        <w:rPr>
          <w:rFonts w:eastAsia="Times New Roman"/>
          <w:i/>
          <w:iCs/>
          <w:sz w:val="22"/>
        </w:rPr>
        <w:t>European Journal of Special Needs Education</w:t>
      </w:r>
      <w:r w:rsidRPr="00347B02">
        <w:rPr>
          <w:rFonts w:eastAsia="Times New Roman"/>
          <w:sz w:val="22"/>
        </w:rPr>
        <w:t>, 17(2), 129-147.</w:t>
      </w:r>
    </w:p>
    <w:p w14:paraId="19AFBD62" w14:textId="77777777" w:rsidR="00A12119" w:rsidRPr="00347B02" w:rsidRDefault="00A12119" w:rsidP="00347B02">
      <w:pPr>
        <w:pStyle w:val="ListParagraph"/>
        <w:numPr>
          <w:ilvl w:val="0"/>
          <w:numId w:val="7"/>
        </w:numPr>
        <w:spacing w:after="0"/>
        <w:rPr>
          <w:sz w:val="22"/>
        </w:rPr>
      </w:pPr>
      <w:r w:rsidRPr="00347B02">
        <w:rPr>
          <w:sz w:val="22"/>
        </w:rPr>
        <w:t xml:space="preserve">Avramidis, E., Bayliss, P., &amp; Burden, R. (2020). A survey into Mainstream Teachers' Attitudes towards the Inclusion of Children with Special Educational Needs in the Ordinary School in One Local Education Authority. </w:t>
      </w:r>
      <w:r w:rsidRPr="00347B02">
        <w:rPr>
          <w:i/>
          <w:iCs/>
          <w:sz w:val="22"/>
        </w:rPr>
        <w:t>Educational Psychology</w:t>
      </w:r>
      <w:r w:rsidRPr="00347B02">
        <w:rPr>
          <w:sz w:val="22"/>
        </w:rPr>
        <w:t>, 20(2), 191-211.</w:t>
      </w:r>
    </w:p>
    <w:p w14:paraId="06012ABA" w14:textId="77777777" w:rsidR="00A12119" w:rsidRPr="00347B02" w:rsidRDefault="00A12119" w:rsidP="00347B02">
      <w:pPr>
        <w:pStyle w:val="ListParagraph"/>
        <w:numPr>
          <w:ilvl w:val="0"/>
          <w:numId w:val="7"/>
        </w:numPr>
        <w:spacing w:after="0"/>
        <w:rPr>
          <w:sz w:val="22"/>
        </w:rPr>
      </w:pPr>
      <w:proofErr w:type="spellStart"/>
      <w:r w:rsidRPr="00347B02">
        <w:rPr>
          <w:sz w:val="22"/>
        </w:rPr>
        <w:t>Batamuriza</w:t>
      </w:r>
      <w:proofErr w:type="spellEnd"/>
      <w:r w:rsidRPr="00347B02">
        <w:rPr>
          <w:sz w:val="22"/>
        </w:rPr>
        <w:t>, C. (2025). Inclusive education in Rwanda: autoethnographic reflections.</w:t>
      </w:r>
    </w:p>
    <w:p w14:paraId="75D0D80A" w14:textId="77777777" w:rsidR="00A12119" w:rsidRPr="00347B02" w:rsidRDefault="00A12119" w:rsidP="00347B02">
      <w:pPr>
        <w:pStyle w:val="ListParagraph"/>
        <w:numPr>
          <w:ilvl w:val="0"/>
          <w:numId w:val="7"/>
        </w:numPr>
        <w:spacing w:after="0"/>
        <w:rPr>
          <w:sz w:val="22"/>
        </w:rPr>
      </w:pPr>
      <w:r w:rsidRPr="00347B02">
        <w:rPr>
          <w:sz w:val="22"/>
        </w:rPr>
        <w:t xml:space="preserve">Berk, H., </w:t>
      </w:r>
      <w:proofErr w:type="spellStart"/>
      <w:r w:rsidRPr="00347B02">
        <w:rPr>
          <w:sz w:val="22"/>
        </w:rPr>
        <w:t>Gülveren</w:t>
      </w:r>
      <w:proofErr w:type="spellEnd"/>
      <w:r w:rsidRPr="00347B02">
        <w:rPr>
          <w:sz w:val="22"/>
        </w:rPr>
        <w:t xml:space="preserve">, H., &amp; Başer, A. (2016). The Analysis of Prospective Primary Education Teachers Attitudes Towards Inclusive </w:t>
      </w:r>
      <w:proofErr w:type="spellStart"/>
      <w:r w:rsidRPr="00347B02">
        <w:rPr>
          <w:sz w:val="22"/>
        </w:rPr>
        <w:t>Education.</w:t>
      </w:r>
      <w:r w:rsidRPr="00347B02">
        <w:rPr>
          <w:i/>
          <w:iCs/>
          <w:sz w:val="22"/>
        </w:rPr>
        <w:t>Uşak</w:t>
      </w:r>
      <w:proofErr w:type="spellEnd"/>
      <w:r w:rsidRPr="00347B02">
        <w:rPr>
          <w:i/>
          <w:iCs/>
          <w:sz w:val="22"/>
        </w:rPr>
        <w:t xml:space="preserve"> University Journal of Social Sciences</w:t>
      </w:r>
      <w:r w:rsidRPr="00347B02">
        <w:rPr>
          <w:sz w:val="22"/>
        </w:rPr>
        <w:t>, 2(2),160-168</w:t>
      </w:r>
    </w:p>
    <w:p w14:paraId="67FCF9DB" w14:textId="77777777" w:rsidR="00A12119" w:rsidRPr="00347B02" w:rsidRDefault="00A12119" w:rsidP="00347B02">
      <w:pPr>
        <w:pStyle w:val="ListParagraph"/>
        <w:numPr>
          <w:ilvl w:val="0"/>
          <w:numId w:val="7"/>
        </w:numPr>
        <w:spacing w:after="0"/>
        <w:rPr>
          <w:sz w:val="22"/>
        </w:rPr>
      </w:pPr>
      <w:r w:rsidRPr="00347B02">
        <w:rPr>
          <w:sz w:val="22"/>
        </w:rPr>
        <w:t xml:space="preserve">Brown, I., Anand, S., Fung, S., Isaacs, B., &amp; Baillargeon, R. (2018). Family Quality of Life: Canadian Results from an International Study. </w:t>
      </w:r>
      <w:r w:rsidRPr="00347B02">
        <w:rPr>
          <w:i/>
          <w:iCs/>
          <w:sz w:val="22"/>
        </w:rPr>
        <w:t>Journal on Developmental Disabilities</w:t>
      </w:r>
      <w:r w:rsidRPr="00347B02">
        <w:rPr>
          <w:sz w:val="22"/>
        </w:rPr>
        <w:t>, 14(3), 69-80.</w:t>
      </w:r>
    </w:p>
    <w:p w14:paraId="6F0A3B12" w14:textId="77777777" w:rsidR="00A12119" w:rsidRPr="00347B02" w:rsidRDefault="00A12119" w:rsidP="00347B02">
      <w:pPr>
        <w:pStyle w:val="ListParagraph"/>
        <w:numPr>
          <w:ilvl w:val="0"/>
          <w:numId w:val="7"/>
        </w:numPr>
        <w:spacing w:after="0"/>
        <w:rPr>
          <w:sz w:val="22"/>
          <w:shd w:val="clear" w:color="auto" w:fill="FFFFFF"/>
        </w:rPr>
      </w:pPr>
      <w:proofErr w:type="spellStart"/>
      <w:r w:rsidRPr="00347B02">
        <w:rPr>
          <w:rFonts w:asciiTheme="minorHAnsi" w:eastAsia="Times New Roman" w:hAnsiTheme="minorHAnsi" w:cstheme="minorBidi"/>
          <w:sz w:val="22"/>
          <w:szCs w:val="24"/>
          <w:lang w:val="en-GB" w:eastAsia="en-GB"/>
        </w:rPr>
        <w:t>Chaiklin</w:t>
      </w:r>
      <w:proofErr w:type="spellEnd"/>
      <w:r w:rsidRPr="00347B02">
        <w:rPr>
          <w:rFonts w:asciiTheme="minorHAnsi" w:eastAsia="Times New Roman" w:hAnsiTheme="minorHAnsi" w:cstheme="minorBidi"/>
          <w:sz w:val="22"/>
          <w:szCs w:val="24"/>
          <w:lang w:val="en-GB" w:eastAsia="en-GB"/>
        </w:rPr>
        <w:t xml:space="preserve">, S. (2003). The zone of proximal development in Vygotsky’s analysis of learning and instruction. In A. </w:t>
      </w:r>
      <w:proofErr w:type="spellStart"/>
      <w:r w:rsidRPr="00347B02">
        <w:rPr>
          <w:rFonts w:asciiTheme="minorHAnsi" w:eastAsia="Times New Roman" w:hAnsiTheme="minorHAnsi" w:cstheme="minorBidi"/>
          <w:sz w:val="22"/>
          <w:szCs w:val="24"/>
          <w:lang w:val="en-GB" w:eastAsia="en-GB"/>
        </w:rPr>
        <w:t>Kozulin</w:t>
      </w:r>
      <w:proofErr w:type="spellEnd"/>
      <w:r w:rsidRPr="00347B02">
        <w:rPr>
          <w:rFonts w:asciiTheme="minorHAnsi" w:eastAsia="Times New Roman" w:hAnsiTheme="minorHAnsi" w:cstheme="minorBidi"/>
          <w:sz w:val="22"/>
          <w:szCs w:val="24"/>
          <w:lang w:val="en-GB" w:eastAsia="en-GB"/>
        </w:rPr>
        <w:t xml:space="preserve"> et al. (Eds.), </w:t>
      </w:r>
      <w:r w:rsidRPr="00347B02">
        <w:rPr>
          <w:rFonts w:asciiTheme="minorHAnsi" w:eastAsia="Times New Roman" w:hAnsiTheme="minorHAnsi" w:cstheme="minorBidi"/>
          <w:i/>
          <w:iCs/>
          <w:sz w:val="22"/>
          <w:szCs w:val="24"/>
          <w:lang w:val="en-GB" w:eastAsia="en-GB"/>
        </w:rPr>
        <w:t>Vygotsky’s educational theory in cultural context</w:t>
      </w:r>
      <w:r w:rsidRPr="00347B02">
        <w:rPr>
          <w:rFonts w:asciiTheme="minorHAnsi" w:eastAsia="Times New Roman" w:hAnsiTheme="minorHAnsi" w:cstheme="minorBidi"/>
          <w:sz w:val="22"/>
          <w:szCs w:val="24"/>
          <w:lang w:val="en-GB" w:eastAsia="en-GB"/>
        </w:rPr>
        <w:t xml:space="preserve"> (pp. 39–64). Cambridge University Press.</w:t>
      </w:r>
    </w:p>
    <w:p w14:paraId="76890CAF" w14:textId="77777777" w:rsidR="00A12119" w:rsidRPr="00347B02" w:rsidRDefault="00A12119" w:rsidP="00347B02">
      <w:pPr>
        <w:pStyle w:val="ListParagraph"/>
        <w:numPr>
          <w:ilvl w:val="0"/>
          <w:numId w:val="7"/>
        </w:numPr>
        <w:spacing w:after="0"/>
        <w:rPr>
          <w:sz w:val="22"/>
        </w:rPr>
      </w:pPr>
      <w:proofErr w:type="spellStart"/>
      <w:r w:rsidRPr="00347B02">
        <w:rPr>
          <w:sz w:val="22"/>
        </w:rPr>
        <w:t>Dababnah</w:t>
      </w:r>
      <w:proofErr w:type="spellEnd"/>
      <w:r w:rsidRPr="00347B02">
        <w:rPr>
          <w:sz w:val="22"/>
        </w:rPr>
        <w:t xml:space="preserve">, S., Shaaban, S., &amp; Smith, M. S. (2017). You Feel Isolated and </w:t>
      </w:r>
      <w:proofErr w:type="spellStart"/>
      <w:r w:rsidRPr="00347B02">
        <w:rPr>
          <w:sz w:val="22"/>
        </w:rPr>
        <w:t>Dehumanised</w:t>
      </w:r>
      <w:proofErr w:type="spellEnd"/>
      <w:r w:rsidRPr="00347B02">
        <w:rPr>
          <w:sz w:val="22"/>
        </w:rPr>
        <w:t xml:space="preserve">: The Impact of the Structural and Social Environment on the Mental Health of Palestinian Caregivers of Children with Developmental Disabilities. </w:t>
      </w:r>
      <w:r w:rsidRPr="00347B02">
        <w:rPr>
          <w:i/>
          <w:iCs/>
          <w:sz w:val="22"/>
        </w:rPr>
        <w:t>International Journal of Developmental Disabilities</w:t>
      </w:r>
      <w:r w:rsidRPr="00347B02">
        <w:rPr>
          <w:sz w:val="22"/>
        </w:rPr>
        <w:t>, 63(3), 147-154.</w:t>
      </w:r>
    </w:p>
    <w:p w14:paraId="02B88C31" w14:textId="77777777" w:rsidR="00A12119" w:rsidRPr="00347B02" w:rsidRDefault="00A12119" w:rsidP="00347B02">
      <w:pPr>
        <w:pStyle w:val="ListParagraph"/>
        <w:numPr>
          <w:ilvl w:val="0"/>
          <w:numId w:val="7"/>
        </w:numPr>
        <w:spacing w:after="0"/>
        <w:rPr>
          <w:sz w:val="22"/>
          <w:shd w:val="clear" w:color="auto" w:fill="FFFFFF"/>
        </w:rPr>
      </w:pPr>
      <w:r w:rsidRPr="00347B02">
        <w:rPr>
          <w:rFonts w:asciiTheme="minorHAnsi" w:eastAsia="Times New Roman" w:hAnsiTheme="minorHAnsi" w:cstheme="minorBidi"/>
          <w:sz w:val="22"/>
          <w:szCs w:val="24"/>
          <w:lang w:val="en-GB" w:eastAsia="en-GB"/>
        </w:rPr>
        <w:t xml:space="preserve">Daniels, H. (2001). </w:t>
      </w:r>
      <w:r w:rsidRPr="00347B02">
        <w:rPr>
          <w:rFonts w:asciiTheme="minorHAnsi" w:eastAsia="Times New Roman" w:hAnsiTheme="minorHAnsi" w:cstheme="minorBidi"/>
          <w:i/>
          <w:iCs/>
          <w:sz w:val="22"/>
          <w:szCs w:val="24"/>
          <w:lang w:val="en-GB" w:eastAsia="en-GB"/>
        </w:rPr>
        <w:t>Vygotsky and pedagogy</w:t>
      </w:r>
      <w:r w:rsidRPr="00347B02">
        <w:rPr>
          <w:rFonts w:asciiTheme="minorHAnsi" w:eastAsia="Times New Roman" w:hAnsiTheme="minorHAnsi" w:cstheme="minorBidi"/>
          <w:sz w:val="22"/>
          <w:szCs w:val="24"/>
          <w:lang w:val="en-GB" w:eastAsia="en-GB"/>
        </w:rPr>
        <w:t>. Routledge.</w:t>
      </w:r>
    </w:p>
    <w:p w14:paraId="7CE6D597" w14:textId="77777777" w:rsidR="00A12119" w:rsidRPr="00347B02" w:rsidRDefault="00A12119" w:rsidP="00347B02">
      <w:pPr>
        <w:pStyle w:val="ListParagraph"/>
        <w:numPr>
          <w:ilvl w:val="0"/>
          <w:numId w:val="7"/>
        </w:numPr>
        <w:spacing w:after="0"/>
        <w:rPr>
          <w:sz w:val="22"/>
        </w:rPr>
      </w:pPr>
      <w:r w:rsidRPr="00347B02">
        <w:rPr>
          <w:rStyle w:val="Strong"/>
          <w:b w:val="0"/>
          <w:sz w:val="22"/>
        </w:rPr>
        <w:t>Disability Africa. (2018).</w:t>
      </w:r>
      <w:r w:rsidRPr="00347B02">
        <w:rPr>
          <w:sz w:val="22"/>
        </w:rPr>
        <w:t xml:space="preserve"> </w:t>
      </w:r>
      <w:r w:rsidRPr="00347B02">
        <w:rPr>
          <w:rStyle w:val="Emphasis"/>
          <w:sz w:val="22"/>
        </w:rPr>
        <w:t>Report of the trustees and financial statements for the period 1st January 2017 to 31st March 2018</w:t>
      </w:r>
      <w:r w:rsidRPr="00347B02">
        <w:rPr>
          <w:rStyle w:val="relative"/>
          <w:sz w:val="22"/>
        </w:rPr>
        <w:t>. Disability Africa</w:t>
      </w:r>
    </w:p>
    <w:p w14:paraId="3E9CFEFD" w14:textId="77777777" w:rsidR="00A12119" w:rsidRPr="00347B02" w:rsidRDefault="00A12119" w:rsidP="00347B02">
      <w:pPr>
        <w:pStyle w:val="ListParagraph"/>
        <w:numPr>
          <w:ilvl w:val="0"/>
          <w:numId w:val="7"/>
        </w:numPr>
        <w:spacing w:after="0"/>
        <w:rPr>
          <w:sz w:val="22"/>
        </w:rPr>
      </w:pPr>
      <w:r w:rsidRPr="00347B02">
        <w:rPr>
          <w:sz w:val="22"/>
        </w:rPr>
        <w:lastRenderedPageBreak/>
        <w:t>Dunst, C. J., Trivette, C. M., &amp; Hamby, D. W. (2017). Meta-analysis of Family-centered Help Giving Practices Research</w:t>
      </w:r>
      <w:r w:rsidRPr="00347B02">
        <w:rPr>
          <w:i/>
          <w:iCs/>
          <w:sz w:val="22"/>
        </w:rPr>
        <w:t>. Mental Retardation and Developmental Disabilities Research Reviews</w:t>
      </w:r>
      <w:r w:rsidRPr="00347B02">
        <w:rPr>
          <w:sz w:val="22"/>
        </w:rPr>
        <w:t>, 13(4), 370-378.</w:t>
      </w:r>
    </w:p>
    <w:p w14:paraId="27EF0781" w14:textId="77777777" w:rsidR="00A12119" w:rsidRPr="00347B02" w:rsidRDefault="00A12119" w:rsidP="00347B02">
      <w:pPr>
        <w:pStyle w:val="ListParagraph"/>
        <w:numPr>
          <w:ilvl w:val="0"/>
          <w:numId w:val="7"/>
        </w:numPr>
        <w:spacing w:after="0"/>
        <w:rPr>
          <w:sz w:val="22"/>
        </w:rPr>
      </w:pPr>
      <w:r w:rsidRPr="00347B02">
        <w:rPr>
          <w:rFonts w:eastAsia="Times New Roman"/>
          <w:bCs/>
          <w:sz w:val="22"/>
        </w:rPr>
        <w:t>Epstein, J. L. (2011).</w:t>
      </w:r>
      <w:r w:rsidRPr="00347B02">
        <w:rPr>
          <w:rFonts w:eastAsia="Times New Roman"/>
          <w:sz w:val="22"/>
        </w:rPr>
        <w:t xml:space="preserve"> </w:t>
      </w:r>
      <w:r w:rsidRPr="00347B02">
        <w:rPr>
          <w:rFonts w:eastAsia="Times New Roman"/>
          <w:i/>
          <w:iCs/>
          <w:sz w:val="22"/>
        </w:rPr>
        <w:t>School, Family, and Community Partnerships: Preparing Educators and Improving Schools</w:t>
      </w:r>
      <w:r w:rsidRPr="00347B02">
        <w:rPr>
          <w:rFonts w:eastAsia="Times New Roman"/>
          <w:sz w:val="22"/>
        </w:rPr>
        <w:t>. Westview Press.</w:t>
      </w:r>
    </w:p>
    <w:p w14:paraId="17FFA04E" w14:textId="77777777" w:rsidR="00A12119" w:rsidRPr="00347B02" w:rsidRDefault="00A12119" w:rsidP="00347B02">
      <w:pPr>
        <w:pStyle w:val="ListParagraph"/>
        <w:numPr>
          <w:ilvl w:val="0"/>
          <w:numId w:val="7"/>
        </w:numPr>
        <w:spacing w:after="0"/>
        <w:rPr>
          <w:sz w:val="22"/>
        </w:rPr>
      </w:pPr>
      <w:r w:rsidRPr="00347B02">
        <w:rPr>
          <w:rStyle w:val="Strong"/>
          <w:b w:val="0"/>
          <w:sz w:val="22"/>
        </w:rPr>
        <w:t>Epstein, J. L.</w:t>
      </w:r>
      <w:r w:rsidRPr="00347B02">
        <w:rPr>
          <w:sz w:val="22"/>
        </w:rPr>
        <w:t xml:space="preserve"> (2011). </w:t>
      </w:r>
      <w:r w:rsidRPr="00347B02">
        <w:rPr>
          <w:rStyle w:val="Emphasis"/>
          <w:sz w:val="22"/>
        </w:rPr>
        <w:t>School, family, and community partnerships: Preparing educators and improving schools</w:t>
      </w:r>
      <w:r w:rsidRPr="00347B02">
        <w:rPr>
          <w:sz w:val="22"/>
        </w:rPr>
        <w:t xml:space="preserve"> (2nd ed.). Routledge.</w:t>
      </w:r>
    </w:p>
    <w:p w14:paraId="44B58BE7" w14:textId="77777777" w:rsidR="00A12119" w:rsidRPr="00347B02" w:rsidRDefault="00A12119" w:rsidP="00347B02">
      <w:pPr>
        <w:pStyle w:val="ListParagraph"/>
        <w:numPr>
          <w:ilvl w:val="0"/>
          <w:numId w:val="7"/>
        </w:numPr>
        <w:spacing w:after="0"/>
        <w:rPr>
          <w:sz w:val="22"/>
        </w:rPr>
      </w:pPr>
      <w:r w:rsidRPr="00347B02">
        <w:rPr>
          <w:sz w:val="22"/>
        </w:rPr>
        <w:t xml:space="preserve">Epstein, J. L. (2018). </w:t>
      </w:r>
      <w:r w:rsidRPr="00347B02">
        <w:rPr>
          <w:rStyle w:val="Emphasis"/>
          <w:sz w:val="22"/>
        </w:rPr>
        <w:t>School, Family, and Community Partnerships: Preparing Educators and Improving Schools</w:t>
      </w:r>
      <w:r w:rsidRPr="00347B02">
        <w:rPr>
          <w:sz w:val="22"/>
        </w:rPr>
        <w:t>. Westview Press.</w:t>
      </w:r>
    </w:p>
    <w:p w14:paraId="03C50645" w14:textId="77777777" w:rsidR="00A12119" w:rsidRPr="00347B02" w:rsidRDefault="00A12119" w:rsidP="00347B02">
      <w:pPr>
        <w:pStyle w:val="ListParagraph"/>
        <w:numPr>
          <w:ilvl w:val="0"/>
          <w:numId w:val="7"/>
        </w:numPr>
        <w:spacing w:after="0"/>
        <w:rPr>
          <w:sz w:val="22"/>
        </w:rPr>
      </w:pPr>
      <w:r w:rsidRPr="00347B02">
        <w:rPr>
          <w:sz w:val="22"/>
          <w:shd w:val="clear" w:color="auto" w:fill="FFFFFF"/>
        </w:rPr>
        <w:t>Farrell, M. (2009). </w:t>
      </w:r>
      <w:r w:rsidRPr="00347B02">
        <w:rPr>
          <w:i/>
          <w:iCs/>
          <w:sz w:val="22"/>
          <w:shd w:val="clear" w:color="auto" w:fill="FFFFFF"/>
        </w:rPr>
        <w:t>Foundations of special education: An introduction</w:t>
      </w:r>
      <w:r w:rsidRPr="00347B02">
        <w:rPr>
          <w:sz w:val="22"/>
          <w:shd w:val="clear" w:color="auto" w:fill="FFFFFF"/>
        </w:rPr>
        <w:t>. John Wiley &amp; Sons.</w:t>
      </w:r>
    </w:p>
    <w:p w14:paraId="388E4761" w14:textId="77777777" w:rsidR="00A12119" w:rsidRPr="00347B02" w:rsidRDefault="00A12119" w:rsidP="00347B02">
      <w:pPr>
        <w:pStyle w:val="ListParagraph"/>
        <w:numPr>
          <w:ilvl w:val="0"/>
          <w:numId w:val="7"/>
        </w:numPr>
        <w:spacing w:after="0"/>
        <w:rPr>
          <w:sz w:val="22"/>
        </w:rPr>
      </w:pPr>
      <w:r w:rsidRPr="00347B02">
        <w:rPr>
          <w:rFonts w:eastAsia="Times New Roman"/>
          <w:bCs/>
          <w:sz w:val="22"/>
          <w:lang w:val="en-GB" w:eastAsia="en-GB"/>
        </w:rPr>
        <w:t>Florian, L., &amp; Black-Hawkins, K.</w:t>
      </w:r>
      <w:r w:rsidRPr="00347B02">
        <w:rPr>
          <w:rFonts w:eastAsia="Times New Roman"/>
          <w:sz w:val="22"/>
          <w:lang w:val="en-GB" w:eastAsia="en-GB"/>
        </w:rPr>
        <w:t xml:space="preserve"> (2021). Exploring inclusive pedagogy: Teachers’ understandings and practices. </w:t>
      </w:r>
      <w:r w:rsidRPr="00347B02">
        <w:rPr>
          <w:rFonts w:eastAsia="Times New Roman"/>
          <w:i/>
          <w:iCs/>
          <w:sz w:val="22"/>
          <w:lang w:val="en-GB" w:eastAsia="en-GB"/>
        </w:rPr>
        <w:t>Cambridge Journal of Education, 41</w:t>
      </w:r>
      <w:r w:rsidRPr="00347B02">
        <w:rPr>
          <w:rFonts w:eastAsia="Times New Roman"/>
          <w:sz w:val="22"/>
          <w:lang w:val="en-GB" w:eastAsia="en-GB"/>
        </w:rPr>
        <w:t xml:space="preserve">(2), 173–190. </w:t>
      </w:r>
    </w:p>
    <w:p w14:paraId="45552490" w14:textId="77777777" w:rsidR="00A12119" w:rsidRPr="00347B02" w:rsidRDefault="00A12119" w:rsidP="00347B02">
      <w:pPr>
        <w:pStyle w:val="ListParagraph"/>
        <w:numPr>
          <w:ilvl w:val="0"/>
          <w:numId w:val="7"/>
        </w:numPr>
        <w:spacing w:after="0"/>
        <w:rPr>
          <w:sz w:val="22"/>
          <w:shd w:val="clear" w:color="auto" w:fill="FFFFFF"/>
        </w:rPr>
      </w:pPr>
      <w:r w:rsidRPr="00347B02">
        <w:rPr>
          <w:rFonts w:asciiTheme="minorHAnsi" w:eastAsia="Times New Roman" w:hAnsiTheme="minorHAnsi" w:cstheme="minorBidi"/>
          <w:sz w:val="22"/>
          <w:szCs w:val="24"/>
          <w:lang w:val="en-GB" w:eastAsia="en-GB"/>
        </w:rPr>
        <w:t xml:space="preserve">Florian, L., &amp; Black-Hawkins, K. (2021). Exploring inclusive pedagogy. </w:t>
      </w:r>
      <w:r w:rsidRPr="00347B02">
        <w:rPr>
          <w:rFonts w:asciiTheme="minorHAnsi" w:eastAsia="Times New Roman" w:hAnsiTheme="minorHAnsi" w:cstheme="minorBidi"/>
          <w:i/>
          <w:iCs/>
          <w:sz w:val="22"/>
          <w:szCs w:val="24"/>
          <w:lang w:val="en-GB" w:eastAsia="en-GB"/>
        </w:rPr>
        <w:t>British Educational Research Journal, 47</w:t>
      </w:r>
      <w:r w:rsidRPr="00347B02">
        <w:rPr>
          <w:rFonts w:asciiTheme="minorHAnsi" w:eastAsia="Times New Roman" w:hAnsiTheme="minorHAnsi" w:cstheme="minorBidi"/>
          <w:sz w:val="22"/>
          <w:szCs w:val="24"/>
          <w:lang w:val="en-GB" w:eastAsia="en-GB"/>
        </w:rPr>
        <w:t>(3), 522–540.</w:t>
      </w:r>
    </w:p>
    <w:p w14:paraId="6E68775C" w14:textId="77777777" w:rsidR="00A12119" w:rsidRPr="00347B02" w:rsidRDefault="00A12119" w:rsidP="00347B02">
      <w:pPr>
        <w:pStyle w:val="ListParagraph"/>
        <w:numPr>
          <w:ilvl w:val="0"/>
          <w:numId w:val="7"/>
        </w:numPr>
        <w:spacing w:after="0"/>
        <w:rPr>
          <w:sz w:val="22"/>
        </w:rPr>
      </w:pPr>
      <w:proofErr w:type="spellStart"/>
      <w:r w:rsidRPr="00347B02">
        <w:rPr>
          <w:sz w:val="22"/>
          <w:shd w:val="clear" w:color="auto" w:fill="FFFFFF"/>
        </w:rPr>
        <w:t>Forlin</w:t>
      </w:r>
      <w:proofErr w:type="spellEnd"/>
      <w:r w:rsidRPr="00347B02">
        <w:rPr>
          <w:sz w:val="22"/>
          <w:shd w:val="clear" w:color="auto" w:fill="FFFFFF"/>
        </w:rPr>
        <w:t>, C., &amp; West, E. A. (Eds.). (2015). Including learners with low-incidence disabilities. In </w:t>
      </w:r>
      <w:r w:rsidRPr="00347B02">
        <w:rPr>
          <w:i/>
          <w:iCs/>
          <w:sz w:val="22"/>
          <w:shd w:val="clear" w:color="auto" w:fill="FFFFFF"/>
        </w:rPr>
        <w:t>Including Learners with Low-Incidence Disabilities</w:t>
      </w:r>
      <w:r w:rsidRPr="00347B02">
        <w:rPr>
          <w:sz w:val="22"/>
          <w:shd w:val="clear" w:color="auto" w:fill="FFFFFF"/>
        </w:rPr>
        <w:t> (p. iii). Emerald Group Publishing Limited</w:t>
      </w:r>
    </w:p>
    <w:p w14:paraId="38B7F677" w14:textId="77777777" w:rsidR="00A12119" w:rsidRPr="00347B02" w:rsidRDefault="00A12119" w:rsidP="00347B02">
      <w:pPr>
        <w:pStyle w:val="ListParagraph"/>
        <w:numPr>
          <w:ilvl w:val="0"/>
          <w:numId w:val="7"/>
        </w:numPr>
        <w:spacing w:after="0"/>
        <w:rPr>
          <w:sz w:val="22"/>
        </w:rPr>
      </w:pPr>
      <w:r w:rsidRPr="00347B02">
        <w:rPr>
          <w:sz w:val="22"/>
        </w:rPr>
        <w:t xml:space="preserve">Giallo, R., Wood, C. E., Jellett, R., &amp; Porter, R. (2013). Fatigue, Wellbeing and Parental Self-Efficacy in Mothers of Children with an Autism Spectrum Disorder. </w:t>
      </w:r>
      <w:r w:rsidRPr="00347B02">
        <w:rPr>
          <w:i/>
          <w:iCs/>
          <w:sz w:val="22"/>
        </w:rPr>
        <w:t>Autism</w:t>
      </w:r>
      <w:r w:rsidRPr="00347B02">
        <w:rPr>
          <w:sz w:val="22"/>
        </w:rPr>
        <w:t>, 17(4), 465-480.</w:t>
      </w:r>
    </w:p>
    <w:p w14:paraId="0476F865" w14:textId="77777777" w:rsidR="00A12119" w:rsidRPr="00347B02" w:rsidRDefault="00A12119" w:rsidP="00347B02">
      <w:pPr>
        <w:pStyle w:val="ListParagraph"/>
        <w:numPr>
          <w:ilvl w:val="0"/>
          <w:numId w:val="7"/>
        </w:numPr>
        <w:spacing w:after="0"/>
        <w:rPr>
          <w:sz w:val="22"/>
        </w:rPr>
      </w:pPr>
      <w:r w:rsidRPr="00347B02">
        <w:rPr>
          <w:sz w:val="22"/>
        </w:rPr>
        <w:t xml:space="preserve">Hayes, S. A., &amp; Watson, S. L. (2013). The Impact of Parenting Stress: A Meta-analysis of Studies Comparing the Experience of Parenting Stress in Parents of Children with and without autism spectrum disorder. </w:t>
      </w:r>
      <w:r w:rsidRPr="00347B02">
        <w:rPr>
          <w:i/>
          <w:iCs/>
          <w:sz w:val="22"/>
        </w:rPr>
        <w:t>Journal of Autism and Developmental Disorders</w:t>
      </w:r>
      <w:r w:rsidRPr="00347B02">
        <w:rPr>
          <w:sz w:val="22"/>
        </w:rPr>
        <w:t>, 43(3), 629-642.</w:t>
      </w:r>
    </w:p>
    <w:p w14:paraId="6323E0E7" w14:textId="77777777" w:rsidR="00A12119" w:rsidRPr="00347B02" w:rsidRDefault="00A12119" w:rsidP="00347B02">
      <w:pPr>
        <w:pStyle w:val="ListParagraph"/>
        <w:numPr>
          <w:ilvl w:val="0"/>
          <w:numId w:val="7"/>
        </w:numPr>
        <w:spacing w:after="0"/>
        <w:rPr>
          <w:sz w:val="22"/>
        </w:rPr>
      </w:pPr>
      <w:r w:rsidRPr="00347B02">
        <w:rPr>
          <w:sz w:val="22"/>
        </w:rPr>
        <w:t xml:space="preserve">Hehir, T. (2012). Eliminating Ableism in Education. </w:t>
      </w:r>
      <w:r w:rsidRPr="00347B02">
        <w:rPr>
          <w:i/>
          <w:iCs/>
          <w:sz w:val="22"/>
        </w:rPr>
        <w:t>Harvard Educational Review</w:t>
      </w:r>
      <w:r w:rsidRPr="00347B02">
        <w:rPr>
          <w:sz w:val="22"/>
        </w:rPr>
        <w:t>, 72(1), 1-32.</w:t>
      </w:r>
    </w:p>
    <w:p w14:paraId="7277F02E" w14:textId="77777777" w:rsidR="00A12119" w:rsidRPr="00347B02" w:rsidRDefault="00A12119" w:rsidP="00347B02">
      <w:pPr>
        <w:pStyle w:val="ListParagraph"/>
        <w:numPr>
          <w:ilvl w:val="0"/>
          <w:numId w:val="7"/>
        </w:numPr>
        <w:spacing w:after="0"/>
        <w:rPr>
          <w:sz w:val="22"/>
        </w:rPr>
      </w:pPr>
      <w:r w:rsidRPr="00347B02">
        <w:rPr>
          <w:sz w:val="22"/>
        </w:rPr>
        <w:t>Hunt, P. F. (2019). Inclusive education as global development policy. The SAGE handbook of inclusion and diversity in education, 116-129.</w:t>
      </w:r>
    </w:p>
    <w:p w14:paraId="7E4614FC" w14:textId="77777777" w:rsidR="00A12119" w:rsidRPr="00347B02" w:rsidRDefault="00A12119" w:rsidP="00347B02">
      <w:pPr>
        <w:pStyle w:val="ListParagraph"/>
        <w:numPr>
          <w:ilvl w:val="0"/>
          <w:numId w:val="7"/>
        </w:numPr>
        <w:spacing w:after="0"/>
        <w:rPr>
          <w:sz w:val="22"/>
        </w:rPr>
      </w:pPr>
      <w:proofErr w:type="spellStart"/>
      <w:r w:rsidRPr="00347B02">
        <w:rPr>
          <w:sz w:val="22"/>
        </w:rPr>
        <w:t>Iyamuremye</w:t>
      </w:r>
      <w:proofErr w:type="spellEnd"/>
      <w:r w:rsidRPr="00347B02">
        <w:rPr>
          <w:sz w:val="22"/>
        </w:rPr>
        <w:t xml:space="preserve">, D. (2013). Plights of Learners with Visual Impairments in Rwandan Science Classes: Evidencing Teachers’ Practice in HVP </w:t>
      </w:r>
      <w:proofErr w:type="spellStart"/>
      <w:r w:rsidRPr="00347B02">
        <w:rPr>
          <w:sz w:val="22"/>
        </w:rPr>
        <w:t>Gatagara</w:t>
      </w:r>
      <w:proofErr w:type="spellEnd"/>
      <w:r w:rsidRPr="00347B02">
        <w:rPr>
          <w:sz w:val="22"/>
        </w:rPr>
        <w:t xml:space="preserve">. </w:t>
      </w:r>
      <w:r w:rsidRPr="00347B02">
        <w:rPr>
          <w:i/>
          <w:iCs/>
          <w:sz w:val="22"/>
        </w:rPr>
        <w:t>Rwandan Journal of Education</w:t>
      </w:r>
      <w:r w:rsidRPr="00347B02">
        <w:rPr>
          <w:sz w:val="22"/>
        </w:rPr>
        <w:t>, 1 (2), 17-35.</w:t>
      </w:r>
    </w:p>
    <w:p w14:paraId="61A0068C" w14:textId="77777777" w:rsidR="00A12119" w:rsidRPr="00347B02" w:rsidRDefault="00A12119" w:rsidP="00347B02">
      <w:pPr>
        <w:pStyle w:val="ListParagraph"/>
        <w:numPr>
          <w:ilvl w:val="0"/>
          <w:numId w:val="7"/>
        </w:numPr>
        <w:spacing w:after="0"/>
        <w:rPr>
          <w:sz w:val="22"/>
        </w:rPr>
      </w:pPr>
      <w:proofErr w:type="spellStart"/>
      <w:r w:rsidRPr="00347B02">
        <w:rPr>
          <w:sz w:val="22"/>
        </w:rPr>
        <w:t>Jussim</w:t>
      </w:r>
      <w:proofErr w:type="spellEnd"/>
      <w:r w:rsidRPr="00347B02">
        <w:rPr>
          <w:sz w:val="22"/>
        </w:rPr>
        <w:t xml:space="preserve">, L., &amp; Harber, K. D. (2005). Teacher Expectations and Self-Fulfilling Prophecies: Knowns and Unknowns, Resolved and Unresolved Controversies. </w:t>
      </w:r>
      <w:r w:rsidRPr="00347B02">
        <w:rPr>
          <w:i/>
          <w:iCs/>
          <w:sz w:val="22"/>
        </w:rPr>
        <w:t>Personality and Social Psychology Review</w:t>
      </w:r>
      <w:r w:rsidRPr="00347B02">
        <w:rPr>
          <w:sz w:val="22"/>
        </w:rPr>
        <w:t>, 9(2), 131-155.</w:t>
      </w:r>
    </w:p>
    <w:p w14:paraId="53282491" w14:textId="77777777" w:rsidR="00A12119" w:rsidRPr="00347B02" w:rsidRDefault="00A12119" w:rsidP="00347B02">
      <w:pPr>
        <w:pStyle w:val="ListParagraph"/>
        <w:numPr>
          <w:ilvl w:val="0"/>
          <w:numId w:val="7"/>
        </w:numPr>
        <w:spacing w:after="0"/>
        <w:rPr>
          <w:sz w:val="22"/>
        </w:rPr>
      </w:pPr>
      <w:r w:rsidRPr="00347B02">
        <w:rPr>
          <w:sz w:val="22"/>
          <w:shd w:val="clear" w:color="auto" w:fill="FFFFFF"/>
        </w:rPr>
        <w:t>Kalina, C., &amp; Powell, K. C. (2009). Cognitive and social constructivism: Developing tools for an effective classroom. </w:t>
      </w:r>
      <w:r w:rsidRPr="00347B02">
        <w:rPr>
          <w:i/>
          <w:iCs/>
          <w:sz w:val="22"/>
          <w:shd w:val="clear" w:color="auto" w:fill="FFFFFF"/>
        </w:rPr>
        <w:t>Education</w:t>
      </w:r>
      <w:r w:rsidRPr="00347B02">
        <w:rPr>
          <w:sz w:val="22"/>
          <w:shd w:val="clear" w:color="auto" w:fill="FFFFFF"/>
        </w:rPr>
        <w:t>, </w:t>
      </w:r>
      <w:r w:rsidRPr="00347B02">
        <w:rPr>
          <w:i/>
          <w:iCs/>
          <w:sz w:val="22"/>
          <w:shd w:val="clear" w:color="auto" w:fill="FFFFFF"/>
        </w:rPr>
        <w:t>130</w:t>
      </w:r>
      <w:r w:rsidRPr="00347B02">
        <w:rPr>
          <w:sz w:val="22"/>
          <w:shd w:val="clear" w:color="auto" w:fill="FFFFFF"/>
        </w:rPr>
        <w:t>(2), 241-250.</w:t>
      </w:r>
    </w:p>
    <w:p w14:paraId="460FA43E" w14:textId="77777777" w:rsidR="00A12119" w:rsidRPr="00347B02" w:rsidRDefault="00A12119" w:rsidP="00347B02">
      <w:pPr>
        <w:pStyle w:val="ListParagraph"/>
        <w:numPr>
          <w:ilvl w:val="0"/>
          <w:numId w:val="7"/>
        </w:numPr>
        <w:spacing w:after="0"/>
        <w:rPr>
          <w:sz w:val="22"/>
        </w:rPr>
      </w:pPr>
      <w:r w:rsidRPr="00347B02">
        <w:rPr>
          <w:sz w:val="22"/>
          <w:shd w:val="clear" w:color="auto" w:fill="FFFFFF"/>
        </w:rPr>
        <w:t>Karangwa, E., Miles, S., &amp; Lewis, I. (2010). Community‐level responses to disability and education in Rwanda. </w:t>
      </w:r>
      <w:r w:rsidRPr="00347B02">
        <w:rPr>
          <w:i/>
          <w:iCs/>
          <w:sz w:val="22"/>
          <w:shd w:val="clear" w:color="auto" w:fill="FFFFFF"/>
        </w:rPr>
        <w:t>International Journal of Disability, Development and Education</w:t>
      </w:r>
      <w:r w:rsidRPr="00347B02">
        <w:rPr>
          <w:sz w:val="22"/>
          <w:shd w:val="clear" w:color="auto" w:fill="FFFFFF"/>
        </w:rPr>
        <w:t>, </w:t>
      </w:r>
      <w:r w:rsidRPr="00347B02">
        <w:rPr>
          <w:i/>
          <w:iCs/>
          <w:sz w:val="22"/>
          <w:shd w:val="clear" w:color="auto" w:fill="FFFFFF"/>
        </w:rPr>
        <w:t>57</w:t>
      </w:r>
      <w:r w:rsidRPr="00347B02">
        <w:rPr>
          <w:sz w:val="22"/>
          <w:shd w:val="clear" w:color="auto" w:fill="FFFFFF"/>
        </w:rPr>
        <w:t>(3), 267-278.</w:t>
      </w:r>
    </w:p>
    <w:p w14:paraId="611CC8FF" w14:textId="77777777" w:rsidR="00A12119" w:rsidRPr="00347B02" w:rsidRDefault="00A12119" w:rsidP="00347B02">
      <w:pPr>
        <w:pStyle w:val="ListParagraph"/>
        <w:numPr>
          <w:ilvl w:val="0"/>
          <w:numId w:val="7"/>
        </w:numPr>
        <w:spacing w:after="0"/>
        <w:rPr>
          <w:sz w:val="22"/>
          <w:shd w:val="clear" w:color="auto" w:fill="FFFFFF"/>
        </w:rPr>
      </w:pPr>
      <w:r w:rsidRPr="00347B02">
        <w:rPr>
          <w:rFonts w:eastAsia="Times New Roman"/>
          <w:szCs w:val="24"/>
          <w:lang w:val="en-GB" w:eastAsia="en-GB"/>
        </w:rPr>
        <w:t xml:space="preserve">Karangwa, E., Miles, S., &amp; Lewis, I. (2018). Inclusive education in Rwanda: Policy and practice. </w:t>
      </w:r>
      <w:r w:rsidRPr="00347B02">
        <w:rPr>
          <w:rFonts w:eastAsia="Times New Roman"/>
          <w:i/>
          <w:iCs/>
          <w:szCs w:val="24"/>
          <w:lang w:val="en-GB" w:eastAsia="en-GB"/>
        </w:rPr>
        <w:t>International Journal of Inclusive Education, 22</w:t>
      </w:r>
      <w:r w:rsidRPr="00347B02">
        <w:rPr>
          <w:rFonts w:eastAsia="Times New Roman"/>
          <w:szCs w:val="24"/>
          <w:lang w:val="en-GB" w:eastAsia="en-GB"/>
        </w:rPr>
        <w:t>(4), 404–421.</w:t>
      </w:r>
    </w:p>
    <w:p w14:paraId="2857BCC0" w14:textId="77777777" w:rsidR="00A12119" w:rsidRPr="00347B02" w:rsidRDefault="00A12119" w:rsidP="00347B02">
      <w:pPr>
        <w:pStyle w:val="ListParagraph"/>
        <w:numPr>
          <w:ilvl w:val="0"/>
          <w:numId w:val="7"/>
        </w:numPr>
        <w:spacing w:after="0"/>
        <w:rPr>
          <w:sz w:val="22"/>
          <w:shd w:val="clear" w:color="auto" w:fill="FFFFFF"/>
        </w:rPr>
      </w:pPr>
      <w:proofErr w:type="spellStart"/>
      <w:r w:rsidRPr="00347B02">
        <w:rPr>
          <w:sz w:val="20"/>
          <w:szCs w:val="20"/>
          <w:lang w:val="en-GB"/>
        </w:rPr>
        <w:t>Kirimoğlu</w:t>
      </w:r>
      <w:proofErr w:type="spellEnd"/>
      <w:r w:rsidRPr="00347B02">
        <w:rPr>
          <w:sz w:val="20"/>
          <w:szCs w:val="20"/>
          <w:lang w:val="en-GB"/>
        </w:rPr>
        <w:t xml:space="preserve">, H., Yilmaz, A., &amp; Kaynak, K. (2016). An Evaluation of Pre- and In-service Preschool Teachers’ Attitudes towards Sports Activities of Individuals with Intellectual Disabilities: Kocaeli Province Example. Journal of Education, Society and Behavioural Science, 16(3), 1–9. </w:t>
      </w:r>
      <w:hyperlink r:id="rId10" w:history="1">
        <w:r w:rsidRPr="00347B02">
          <w:rPr>
            <w:sz w:val="20"/>
            <w:szCs w:val="20"/>
            <w:u w:val="single"/>
            <w:lang w:val="en-GB"/>
          </w:rPr>
          <w:t>https://doi.org/10.9734/BJESBS/2016/26109</w:t>
        </w:r>
      </w:hyperlink>
      <w:r w:rsidRPr="00347B02">
        <w:rPr>
          <w:sz w:val="20"/>
          <w:szCs w:val="20"/>
          <w:lang w:val="en-GB"/>
        </w:rPr>
        <w:t xml:space="preserve"> </w:t>
      </w:r>
    </w:p>
    <w:p w14:paraId="48F0CA9F" w14:textId="77777777" w:rsidR="00A12119" w:rsidRPr="00347B02" w:rsidRDefault="00A12119" w:rsidP="00347B02">
      <w:pPr>
        <w:pStyle w:val="ListParagraph"/>
        <w:numPr>
          <w:ilvl w:val="0"/>
          <w:numId w:val="7"/>
        </w:numPr>
        <w:rPr>
          <w:sz w:val="20"/>
          <w:szCs w:val="20"/>
          <w:lang w:val="en-GB"/>
        </w:rPr>
      </w:pPr>
      <w:r w:rsidRPr="00347B02">
        <w:rPr>
          <w:sz w:val="20"/>
          <w:szCs w:val="20"/>
          <w:lang w:val="en-GB"/>
        </w:rPr>
        <w:t xml:space="preserve">Kumari, M., Bika, S. L., &amp; </w:t>
      </w:r>
      <w:proofErr w:type="spellStart"/>
      <w:r w:rsidRPr="00347B02">
        <w:rPr>
          <w:sz w:val="20"/>
          <w:szCs w:val="20"/>
          <w:lang w:val="en-GB"/>
        </w:rPr>
        <w:t>Bhesera</w:t>
      </w:r>
      <w:proofErr w:type="spellEnd"/>
      <w:r w:rsidRPr="00347B02">
        <w:rPr>
          <w:sz w:val="20"/>
          <w:szCs w:val="20"/>
          <w:lang w:val="en-GB"/>
        </w:rPr>
        <w:t xml:space="preserve">, H. (2024). A Systematic Review on Inclusive Education Research: Identifying Concerns over Children with Disabilities. Asian Journal of Education and Social Studies, 50(7), 230–238. </w:t>
      </w:r>
      <w:hyperlink r:id="rId11" w:history="1">
        <w:r w:rsidRPr="00347B02">
          <w:rPr>
            <w:sz w:val="20"/>
            <w:szCs w:val="20"/>
            <w:u w:val="single"/>
            <w:lang w:val="en-GB"/>
          </w:rPr>
          <w:t>https://doi.org/10.9734/ajess/2024/v50i71458</w:t>
        </w:r>
      </w:hyperlink>
      <w:r w:rsidRPr="00347B02">
        <w:rPr>
          <w:sz w:val="20"/>
          <w:szCs w:val="20"/>
          <w:lang w:val="en-GB"/>
        </w:rPr>
        <w:t xml:space="preserve"> </w:t>
      </w:r>
    </w:p>
    <w:p w14:paraId="589A0A6E" w14:textId="77777777" w:rsidR="00A12119" w:rsidRPr="00347B02" w:rsidRDefault="00A12119" w:rsidP="00347B02">
      <w:pPr>
        <w:pStyle w:val="ListParagraph"/>
        <w:numPr>
          <w:ilvl w:val="0"/>
          <w:numId w:val="7"/>
        </w:numPr>
        <w:spacing w:after="0"/>
        <w:rPr>
          <w:sz w:val="22"/>
        </w:rPr>
      </w:pPr>
      <w:r w:rsidRPr="00347B02">
        <w:rPr>
          <w:sz w:val="22"/>
          <w:shd w:val="clear" w:color="auto" w:fill="FFFFFF"/>
        </w:rPr>
        <w:lastRenderedPageBreak/>
        <w:t xml:space="preserve">Kwizera, M. D. (2021). challenges and competence in teaching in inclusive classrooms in </w:t>
      </w:r>
      <w:proofErr w:type="spellStart"/>
      <w:r w:rsidRPr="00347B02">
        <w:rPr>
          <w:sz w:val="22"/>
          <w:shd w:val="clear" w:color="auto" w:fill="FFFFFF"/>
        </w:rPr>
        <w:t>rwanda</w:t>
      </w:r>
      <w:proofErr w:type="spellEnd"/>
      <w:r w:rsidRPr="00347B02">
        <w:rPr>
          <w:sz w:val="22"/>
          <w:shd w:val="clear" w:color="auto" w:fill="FFFFFF"/>
        </w:rPr>
        <w:t>.</w:t>
      </w:r>
    </w:p>
    <w:p w14:paraId="288F018B" w14:textId="77777777" w:rsidR="00A12119" w:rsidRPr="00347B02" w:rsidRDefault="00A12119" w:rsidP="00347B02">
      <w:pPr>
        <w:pStyle w:val="ListParagraph"/>
        <w:numPr>
          <w:ilvl w:val="0"/>
          <w:numId w:val="7"/>
        </w:numPr>
        <w:spacing w:after="0"/>
        <w:rPr>
          <w:sz w:val="22"/>
        </w:rPr>
      </w:pPr>
      <w:r w:rsidRPr="00347B02">
        <w:rPr>
          <w:rFonts w:eastAsia="Times New Roman"/>
          <w:bCs/>
          <w:sz w:val="22"/>
          <w:lang w:val="en-GB" w:eastAsia="en-GB"/>
        </w:rPr>
        <w:t>Mitchell, D.</w:t>
      </w:r>
      <w:r w:rsidRPr="00347B02">
        <w:rPr>
          <w:rFonts w:eastAsia="Times New Roman"/>
          <w:sz w:val="22"/>
          <w:lang w:val="en-GB" w:eastAsia="en-GB"/>
        </w:rPr>
        <w:t xml:space="preserve"> (2020). </w:t>
      </w:r>
      <w:r w:rsidRPr="00347B02">
        <w:rPr>
          <w:rFonts w:eastAsia="Times New Roman"/>
          <w:i/>
          <w:iCs/>
          <w:sz w:val="22"/>
          <w:lang w:val="en-GB" w:eastAsia="en-GB"/>
        </w:rPr>
        <w:t>What really works in special and inclusive education: Using evidence-based teaching strategies</w:t>
      </w:r>
      <w:r w:rsidRPr="00347B02">
        <w:rPr>
          <w:rFonts w:eastAsia="Times New Roman"/>
          <w:sz w:val="22"/>
          <w:lang w:val="en-GB" w:eastAsia="en-GB"/>
        </w:rPr>
        <w:t xml:space="preserve"> (2nd ed.). Routledge.</w:t>
      </w:r>
    </w:p>
    <w:p w14:paraId="113AF456" w14:textId="77777777" w:rsidR="00A12119" w:rsidRPr="00347B02" w:rsidRDefault="00A12119" w:rsidP="00347B02">
      <w:pPr>
        <w:pStyle w:val="ListParagraph"/>
        <w:numPr>
          <w:ilvl w:val="0"/>
          <w:numId w:val="7"/>
        </w:numPr>
        <w:spacing w:after="0"/>
        <w:rPr>
          <w:sz w:val="22"/>
          <w:shd w:val="clear" w:color="auto" w:fill="FFFFFF"/>
        </w:rPr>
      </w:pPr>
      <w:proofErr w:type="spellStart"/>
      <w:r w:rsidRPr="00347B02">
        <w:rPr>
          <w:rFonts w:eastAsia="Times New Roman"/>
          <w:szCs w:val="24"/>
          <w:lang w:val="en-GB" w:eastAsia="en-GB"/>
        </w:rPr>
        <w:t>Mpushi</w:t>
      </w:r>
      <w:proofErr w:type="spellEnd"/>
      <w:r w:rsidRPr="00347B02">
        <w:rPr>
          <w:rFonts w:eastAsia="Times New Roman"/>
          <w:szCs w:val="24"/>
          <w:lang w:val="en-GB" w:eastAsia="en-GB"/>
        </w:rPr>
        <w:t xml:space="preserve">, D. (2021). The challenges of inclusive education implementation in Rwanda: A review. </w:t>
      </w:r>
      <w:r w:rsidRPr="00347B02">
        <w:rPr>
          <w:rFonts w:eastAsia="Times New Roman"/>
          <w:i/>
          <w:iCs/>
          <w:szCs w:val="24"/>
          <w:lang w:val="en-GB" w:eastAsia="en-GB"/>
        </w:rPr>
        <w:t>Rwandan Journal of Education, 8</w:t>
      </w:r>
      <w:r w:rsidRPr="00347B02">
        <w:rPr>
          <w:rFonts w:eastAsia="Times New Roman"/>
          <w:szCs w:val="24"/>
          <w:lang w:val="en-GB" w:eastAsia="en-GB"/>
        </w:rPr>
        <w:t>(2), 56–68.</w:t>
      </w:r>
    </w:p>
    <w:p w14:paraId="1DBC3B9F" w14:textId="77777777" w:rsidR="00A12119" w:rsidRPr="00347B02" w:rsidRDefault="00A12119" w:rsidP="00347B02">
      <w:pPr>
        <w:pStyle w:val="ListParagraph"/>
        <w:numPr>
          <w:ilvl w:val="0"/>
          <w:numId w:val="7"/>
        </w:numPr>
        <w:spacing w:after="0"/>
        <w:rPr>
          <w:sz w:val="22"/>
        </w:rPr>
      </w:pPr>
      <w:proofErr w:type="spellStart"/>
      <w:r w:rsidRPr="00347B02">
        <w:rPr>
          <w:sz w:val="22"/>
        </w:rPr>
        <w:t>Mugiraneza</w:t>
      </w:r>
      <w:proofErr w:type="spellEnd"/>
      <w:r w:rsidRPr="00347B02">
        <w:rPr>
          <w:sz w:val="22"/>
        </w:rPr>
        <w:t xml:space="preserve">, F., </w:t>
      </w:r>
      <w:proofErr w:type="spellStart"/>
      <w:r w:rsidRPr="00347B02">
        <w:rPr>
          <w:sz w:val="22"/>
        </w:rPr>
        <w:t>Mnyanii</w:t>
      </w:r>
      <w:proofErr w:type="spellEnd"/>
      <w:r w:rsidRPr="00347B02">
        <w:rPr>
          <w:sz w:val="22"/>
        </w:rPr>
        <w:t>, F., &amp; Opiyo, A. (2022). Effective Teaching Practices and Competences of Students with Special Educational Needs in Basic Education Classrooms in Rwanda. International Journal of Recent Research in Social Sciences and Humanities, 9(2), 76-87.</w:t>
      </w:r>
    </w:p>
    <w:p w14:paraId="5947F4F6" w14:textId="77777777" w:rsidR="00A12119" w:rsidRPr="00347B02" w:rsidRDefault="00A12119" w:rsidP="00347B02">
      <w:pPr>
        <w:pStyle w:val="ListParagraph"/>
        <w:numPr>
          <w:ilvl w:val="0"/>
          <w:numId w:val="7"/>
        </w:numPr>
        <w:spacing w:after="0"/>
        <w:rPr>
          <w:sz w:val="22"/>
          <w:shd w:val="clear" w:color="auto" w:fill="FFFFFF"/>
        </w:rPr>
      </w:pPr>
      <w:r w:rsidRPr="00347B02">
        <w:rPr>
          <w:rFonts w:eastAsia="Times New Roman"/>
          <w:szCs w:val="24"/>
          <w:lang w:val="en-GB" w:eastAsia="en-GB"/>
        </w:rPr>
        <w:t xml:space="preserve">Mukhopadhyay, S., &amp; </w:t>
      </w:r>
      <w:proofErr w:type="spellStart"/>
      <w:r w:rsidRPr="00347B02">
        <w:rPr>
          <w:rFonts w:eastAsia="Times New Roman"/>
          <w:szCs w:val="24"/>
          <w:lang w:val="en-GB" w:eastAsia="en-GB"/>
        </w:rPr>
        <w:t>Nenty</w:t>
      </w:r>
      <w:proofErr w:type="spellEnd"/>
      <w:r w:rsidRPr="00347B02">
        <w:rPr>
          <w:rFonts w:eastAsia="Times New Roman"/>
          <w:szCs w:val="24"/>
          <w:lang w:val="en-GB" w:eastAsia="en-GB"/>
        </w:rPr>
        <w:t xml:space="preserve">, H. J. (2021). Inclusive education for learners with disabilities in sub-Saharan Africa: Status and challenges. </w:t>
      </w:r>
      <w:r w:rsidRPr="00347B02">
        <w:rPr>
          <w:rFonts w:eastAsia="Times New Roman"/>
          <w:i/>
          <w:iCs/>
          <w:szCs w:val="24"/>
          <w:lang w:val="en-GB" w:eastAsia="en-GB"/>
        </w:rPr>
        <w:t>African Journal of Disability, 10</w:t>
      </w:r>
      <w:r w:rsidRPr="00347B02">
        <w:rPr>
          <w:rFonts w:eastAsia="Times New Roman"/>
          <w:szCs w:val="24"/>
          <w:lang w:val="en-GB" w:eastAsia="en-GB"/>
        </w:rPr>
        <w:t>(1), 1–9.</w:t>
      </w:r>
    </w:p>
    <w:p w14:paraId="388D7608" w14:textId="77777777" w:rsidR="00A12119" w:rsidRPr="00347B02" w:rsidRDefault="00A12119" w:rsidP="00347B02">
      <w:pPr>
        <w:pStyle w:val="ListParagraph"/>
        <w:numPr>
          <w:ilvl w:val="0"/>
          <w:numId w:val="7"/>
        </w:numPr>
        <w:spacing w:after="0"/>
        <w:rPr>
          <w:sz w:val="22"/>
        </w:rPr>
      </w:pPr>
      <w:proofErr w:type="spellStart"/>
      <w:r w:rsidRPr="00347B02">
        <w:rPr>
          <w:sz w:val="22"/>
          <w:shd w:val="clear" w:color="auto" w:fill="FFFFFF"/>
        </w:rPr>
        <w:t>Nizeyimana</w:t>
      </w:r>
      <w:proofErr w:type="spellEnd"/>
      <w:r w:rsidRPr="00347B02">
        <w:rPr>
          <w:sz w:val="22"/>
          <w:shd w:val="clear" w:color="auto" w:fill="FFFFFF"/>
        </w:rPr>
        <w:t xml:space="preserve">, G., Nzabalirwa, W., </w:t>
      </w:r>
      <w:proofErr w:type="spellStart"/>
      <w:r w:rsidRPr="00347B02">
        <w:rPr>
          <w:sz w:val="22"/>
          <w:shd w:val="clear" w:color="auto" w:fill="FFFFFF"/>
        </w:rPr>
        <w:t>Mukingambeho</w:t>
      </w:r>
      <w:proofErr w:type="spellEnd"/>
      <w:r w:rsidRPr="00347B02">
        <w:rPr>
          <w:sz w:val="22"/>
          <w:shd w:val="clear" w:color="auto" w:fill="FFFFFF"/>
        </w:rPr>
        <w:t xml:space="preserve">, D., &amp; </w:t>
      </w:r>
      <w:proofErr w:type="spellStart"/>
      <w:r w:rsidRPr="00347B02">
        <w:rPr>
          <w:sz w:val="22"/>
          <w:shd w:val="clear" w:color="auto" w:fill="FFFFFF"/>
        </w:rPr>
        <w:t>Nkiliye</w:t>
      </w:r>
      <w:proofErr w:type="spellEnd"/>
      <w:r w:rsidRPr="00347B02">
        <w:rPr>
          <w:sz w:val="22"/>
          <w:shd w:val="clear" w:color="auto" w:fill="FFFFFF"/>
        </w:rPr>
        <w:t>, I. (2020). Hindrances to quality of basic education in Rwanda. </w:t>
      </w:r>
      <w:r w:rsidRPr="00347B02">
        <w:rPr>
          <w:i/>
          <w:iCs/>
          <w:sz w:val="22"/>
          <w:shd w:val="clear" w:color="auto" w:fill="FFFFFF"/>
        </w:rPr>
        <w:t>Rwandan Journal of Education</w:t>
      </w:r>
      <w:r w:rsidRPr="00347B02">
        <w:rPr>
          <w:sz w:val="22"/>
          <w:shd w:val="clear" w:color="auto" w:fill="FFFFFF"/>
        </w:rPr>
        <w:t>, </w:t>
      </w:r>
      <w:r w:rsidRPr="00347B02">
        <w:rPr>
          <w:i/>
          <w:iCs/>
          <w:sz w:val="22"/>
          <w:shd w:val="clear" w:color="auto" w:fill="FFFFFF"/>
        </w:rPr>
        <w:t>5</w:t>
      </w:r>
      <w:r w:rsidRPr="00347B02">
        <w:rPr>
          <w:sz w:val="22"/>
          <w:shd w:val="clear" w:color="auto" w:fill="FFFFFF"/>
        </w:rPr>
        <w:t>(1).</w:t>
      </w:r>
    </w:p>
    <w:p w14:paraId="25F5E3A1" w14:textId="77777777" w:rsidR="00A12119" w:rsidRPr="00347B02" w:rsidRDefault="00A12119" w:rsidP="00347B02">
      <w:pPr>
        <w:pStyle w:val="ListParagraph"/>
        <w:numPr>
          <w:ilvl w:val="0"/>
          <w:numId w:val="7"/>
        </w:numPr>
        <w:spacing w:after="0"/>
        <w:rPr>
          <w:rFonts w:eastAsia="Times New Roman"/>
          <w:sz w:val="22"/>
        </w:rPr>
      </w:pPr>
      <w:r w:rsidRPr="00347B02">
        <w:rPr>
          <w:sz w:val="22"/>
          <w:shd w:val="clear" w:color="auto" w:fill="FFFFFF"/>
        </w:rPr>
        <w:t xml:space="preserve">Odom, S. L., Buysse, V., &amp; </w:t>
      </w:r>
      <w:proofErr w:type="spellStart"/>
      <w:r w:rsidRPr="00347B02">
        <w:rPr>
          <w:sz w:val="22"/>
          <w:shd w:val="clear" w:color="auto" w:fill="FFFFFF"/>
        </w:rPr>
        <w:t>Soukakou</w:t>
      </w:r>
      <w:proofErr w:type="spellEnd"/>
      <w:r w:rsidRPr="00347B02">
        <w:rPr>
          <w:sz w:val="22"/>
          <w:shd w:val="clear" w:color="auto" w:fill="FFFFFF"/>
        </w:rPr>
        <w:t>, E. (2011). Inclusion for young children with disabilities: A quarter century of research perspectives. </w:t>
      </w:r>
      <w:r w:rsidRPr="00347B02">
        <w:rPr>
          <w:i/>
          <w:iCs/>
          <w:sz w:val="22"/>
          <w:shd w:val="clear" w:color="auto" w:fill="FFFFFF"/>
        </w:rPr>
        <w:t>Journal of early intervention</w:t>
      </w:r>
      <w:r w:rsidRPr="00347B02">
        <w:rPr>
          <w:sz w:val="22"/>
          <w:shd w:val="clear" w:color="auto" w:fill="FFFFFF"/>
        </w:rPr>
        <w:t>, </w:t>
      </w:r>
      <w:r w:rsidRPr="00347B02">
        <w:rPr>
          <w:i/>
          <w:iCs/>
          <w:sz w:val="22"/>
          <w:shd w:val="clear" w:color="auto" w:fill="FFFFFF"/>
        </w:rPr>
        <w:t>33</w:t>
      </w:r>
      <w:r w:rsidRPr="00347B02">
        <w:rPr>
          <w:sz w:val="22"/>
          <w:shd w:val="clear" w:color="auto" w:fill="FFFFFF"/>
        </w:rPr>
        <w:t>(4), 344-356.</w:t>
      </w:r>
    </w:p>
    <w:p w14:paraId="652A5F58" w14:textId="77777777" w:rsidR="00A12119" w:rsidRPr="00347B02" w:rsidRDefault="00A12119" w:rsidP="00347B02">
      <w:pPr>
        <w:pStyle w:val="ListParagraph"/>
        <w:numPr>
          <w:ilvl w:val="0"/>
          <w:numId w:val="7"/>
        </w:numPr>
        <w:spacing w:after="0"/>
        <w:rPr>
          <w:sz w:val="22"/>
          <w:shd w:val="clear" w:color="auto" w:fill="FFFFFF"/>
        </w:rPr>
      </w:pPr>
      <w:r w:rsidRPr="00347B02">
        <w:rPr>
          <w:sz w:val="22"/>
          <w:shd w:val="clear" w:color="auto" w:fill="FFFFFF"/>
        </w:rPr>
        <w:t>Olsson, M. B., &amp; Hwang, C. P. (2008). Socioeconomic and psychological variables as risk and protective factors for parental well‐being in families of children with intellectual disabilities. </w:t>
      </w:r>
      <w:r w:rsidRPr="00347B02">
        <w:rPr>
          <w:i/>
          <w:iCs/>
          <w:sz w:val="22"/>
          <w:shd w:val="clear" w:color="auto" w:fill="FFFFFF"/>
        </w:rPr>
        <w:t>Journal of Intellectual Disability Research</w:t>
      </w:r>
      <w:r w:rsidRPr="00347B02">
        <w:rPr>
          <w:sz w:val="22"/>
          <w:shd w:val="clear" w:color="auto" w:fill="FFFFFF"/>
        </w:rPr>
        <w:t>, </w:t>
      </w:r>
      <w:r w:rsidRPr="00347B02">
        <w:rPr>
          <w:i/>
          <w:iCs/>
          <w:sz w:val="22"/>
          <w:shd w:val="clear" w:color="auto" w:fill="FFFFFF"/>
        </w:rPr>
        <w:t>52</w:t>
      </w:r>
      <w:r w:rsidRPr="00347B02">
        <w:rPr>
          <w:sz w:val="22"/>
          <w:shd w:val="clear" w:color="auto" w:fill="FFFFFF"/>
        </w:rPr>
        <w:t>(12), 1102-1113.</w:t>
      </w:r>
    </w:p>
    <w:p w14:paraId="2598943A" w14:textId="77777777" w:rsidR="00A12119" w:rsidRPr="00347B02" w:rsidRDefault="00A12119" w:rsidP="00347B02">
      <w:pPr>
        <w:pStyle w:val="ListParagraph"/>
        <w:numPr>
          <w:ilvl w:val="0"/>
          <w:numId w:val="7"/>
        </w:numPr>
        <w:spacing w:after="0"/>
        <w:rPr>
          <w:sz w:val="22"/>
        </w:rPr>
      </w:pPr>
      <w:r w:rsidRPr="00347B02">
        <w:rPr>
          <w:sz w:val="22"/>
        </w:rPr>
        <w:t xml:space="preserve">Onyango, C. M., Muthee, J. J., &amp; </w:t>
      </w:r>
      <w:proofErr w:type="spellStart"/>
      <w:r w:rsidRPr="00347B02">
        <w:rPr>
          <w:sz w:val="22"/>
        </w:rPr>
        <w:t>Olewe</w:t>
      </w:r>
      <w:proofErr w:type="spellEnd"/>
      <w:r w:rsidRPr="00347B02">
        <w:rPr>
          <w:sz w:val="22"/>
        </w:rPr>
        <w:t xml:space="preserve">, A. (2024). Influence of </w:t>
      </w:r>
      <w:proofErr w:type="spellStart"/>
      <w:r w:rsidRPr="00347B02">
        <w:rPr>
          <w:sz w:val="22"/>
        </w:rPr>
        <w:t>Teachers’professional</w:t>
      </w:r>
      <w:proofErr w:type="spellEnd"/>
      <w:r w:rsidRPr="00347B02">
        <w:rPr>
          <w:sz w:val="22"/>
        </w:rPr>
        <w:t xml:space="preserve"> Qualifications on Academic Performance </w:t>
      </w:r>
      <w:proofErr w:type="gramStart"/>
      <w:r w:rsidRPr="00347B02">
        <w:rPr>
          <w:sz w:val="22"/>
        </w:rPr>
        <w:t>Of</w:t>
      </w:r>
      <w:proofErr w:type="gramEnd"/>
      <w:r w:rsidRPr="00347B02">
        <w:rPr>
          <w:sz w:val="22"/>
        </w:rPr>
        <w:t xml:space="preserve"> Learners With Visual Impairment (Vi) In Integrated Public Primary Schools In Nairobi County, Kenya. European Journal of Special Education Research, 10(7).</w:t>
      </w:r>
    </w:p>
    <w:p w14:paraId="697B4611" w14:textId="77777777" w:rsidR="00A12119" w:rsidRPr="00347B02" w:rsidRDefault="00A12119" w:rsidP="00347B02">
      <w:pPr>
        <w:pStyle w:val="ListParagraph"/>
        <w:numPr>
          <w:ilvl w:val="0"/>
          <w:numId w:val="7"/>
        </w:numPr>
        <w:spacing w:after="0"/>
        <w:rPr>
          <w:sz w:val="22"/>
        </w:rPr>
      </w:pPr>
      <w:r w:rsidRPr="00347B02">
        <w:rPr>
          <w:rFonts w:eastAsia="Times New Roman"/>
          <w:bCs/>
          <w:sz w:val="22"/>
        </w:rPr>
        <w:t>Piaget, J. (1970).</w:t>
      </w:r>
      <w:r w:rsidRPr="00347B02">
        <w:rPr>
          <w:rFonts w:eastAsia="Times New Roman"/>
          <w:sz w:val="22"/>
        </w:rPr>
        <w:t xml:space="preserve"> </w:t>
      </w:r>
      <w:r w:rsidRPr="00347B02">
        <w:rPr>
          <w:rFonts w:eastAsia="Times New Roman"/>
          <w:i/>
          <w:iCs/>
          <w:sz w:val="22"/>
        </w:rPr>
        <w:t>The Science of Education and the Psychology of the Child</w:t>
      </w:r>
      <w:r w:rsidRPr="00347B02">
        <w:rPr>
          <w:rFonts w:eastAsia="Times New Roman"/>
          <w:sz w:val="22"/>
        </w:rPr>
        <w:t>. Orion Press.</w:t>
      </w:r>
    </w:p>
    <w:p w14:paraId="393BE194" w14:textId="77777777" w:rsidR="00A12119" w:rsidRPr="00347B02" w:rsidRDefault="00A12119" w:rsidP="00347B02">
      <w:pPr>
        <w:pStyle w:val="ListParagraph"/>
        <w:numPr>
          <w:ilvl w:val="0"/>
          <w:numId w:val="7"/>
        </w:numPr>
        <w:spacing w:after="0"/>
        <w:rPr>
          <w:sz w:val="22"/>
        </w:rPr>
      </w:pPr>
      <w:proofErr w:type="spellStart"/>
      <w:r w:rsidRPr="00347B02">
        <w:rPr>
          <w:sz w:val="22"/>
        </w:rPr>
        <w:t>Salend</w:t>
      </w:r>
      <w:proofErr w:type="spellEnd"/>
      <w:r w:rsidRPr="00347B02">
        <w:rPr>
          <w:sz w:val="22"/>
        </w:rPr>
        <w:t>, S. J., &amp; Duhaney, L. M. G. (1999</w:t>
      </w:r>
      <w:proofErr w:type="gramStart"/>
      <w:r w:rsidRPr="00347B02">
        <w:rPr>
          <w:sz w:val="22"/>
        </w:rPr>
        <w:t>).The</w:t>
      </w:r>
      <w:proofErr w:type="gramEnd"/>
      <w:r w:rsidRPr="00347B02">
        <w:rPr>
          <w:sz w:val="22"/>
        </w:rPr>
        <w:t xml:space="preserve"> impact of Inclusion on Students with and without Disabilities and their Educators. </w:t>
      </w:r>
      <w:r w:rsidRPr="00347B02">
        <w:rPr>
          <w:i/>
          <w:iCs/>
          <w:sz w:val="22"/>
        </w:rPr>
        <w:t>Remedial and Special Education</w:t>
      </w:r>
      <w:r w:rsidRPr="00347B02">
        <w:rPr>
          <w:sz w:val="22"/>
        </w:rPr>
        <w:t>, 20(2), 114 – 126</w:t>
      </w:r>
    </w:p>
    <w:p w14:paraId="4949B7B7" w14:textId="77777777" w:rsidR="00A12119" w:rsidRPr="00347B02" w:rsidRDefault="00A12119" w:rsidP="00347B02">
      <w:pPr>
        <w:pStyle w:val="ListParagraph"/>
        <w:numPr>
          <w:ilvl w:val="0"/>
          <w:numId w:val="7"/>
        </w:numPr>
        <w:spacing w:after="0"/>
        <w:rPr>
          <w:sz w:val="22"/>
          <w:shd w:val="clear" w:color="auto" w:fill="FFFFFF"/>
        </w:rPr>
      </w:pPr>
      <w:proofErr w:type="spellStart"/>
      <w:r w:rsidRPr="00347B02">
        <w:rPr>
          <w:rFonts w:asciiTheme="minorHAnsi" w:eastAsia="Times New Roman" w:hAnsiTheme="minorHAnsi" w:cstheme="minorBidi"/>
          <w:sz w:val="22"/>
          <w:szCs w:val="24"/>
          <w:lang w:val="en-GB" w:eastAsia="en-GB"/>
        </w:rPr>
        <w:t>Salend</w:t>
      </w:r>
      <w:proofErr w:type="spellEnd"/>
      <w:r w:rsidRPr="00347B02">
        <w:rPr>
          <w:rFonts w:asciiTheme="minorHAnsi" w:eastAsia="Times New Roman" w:hAnsiTheme="minorHAnsi" w:cstheme="minorBidi"/>
          <w:sz w:val="22"/>
          <w:szCs w:val="24"/>
          <w:lang w:val="en-GB" w:eastAsia="en-GB"/>
        </w:rPr>
        <w:t xml:space="preserve">, S. J., &amp; Duhaney, L. M. G. (2019). Understanding and addressing the disproportionate representation of students with disabilities in special education. </w:t>
      </w:r>
      <w:r w:rsidRPr="00347B02">
        <w:rPr>
          <w:rFonts w:asciiTheme="minorHAnsi" w:eastAsia="Times New Roman" w:hAnsiTheme="minorHAnsi" w:cstheme="minorBidi"/>
          <w:i/>
          <w:iCs/>
          <w:sz w:val="22"/>
          <w:szCs w:val="24"/>
          <w:lang w:val="en-GB" w:eastAsia="en-GB"/>
        </w:rPr>
        <w:t>International Journal of Inclusive Education, 23</w:t>
      </w:r>
      <w:r w:rsidRPr="00347B02">
        <w:rPr>
          <w:rFonts w:asciiTheme="minorHAnsi" w:eastAsia="Times New Roman" w:hAnsiTheme="minorHAnsi" w:cstheme="minorBidi"/>
          <w:sz w:val="22"/>
          <w:szCs w:val="24"/>
          <w:lang w:val="en-GB" w:eastAsia="en-GB"/>
        </w:rPr>
        <w:t>(9), 909–924.</w:t>
      </w:r>
    </w:p>
    <w:p w14:paraId="2C19D63A" w14:textId="77777777" w:rsidR="00A12119" w:rsidRPr="00347B02" w:rsidRDefault="00A12119" w:rsidP="00347B02">
      <w:pPr>
        <w:pStyle w:val="ListParagraph"/>
        <w:numPr>
          <w:ilvl w:val="0"/>
          <w:numId w:val="7"/>
        </w:numPr>
        <w:spacing w:after="0"/>
        <w:rPr>
          <w:rFonts w:eastAsia="Times New Roman"/>
          <w:sz w:val="22"/>
          <w:lang w:val="en-GB" w:eastAsia="en-GB"/>
        </w:rPr>
      </w:pPr>
      <w:r w:rsidRPr="00347B02">
        <w:rPr>
          <w:sz w:val="22"/>
          <w:shd w:val="clear" w:color="auto" w:fill="FFFFFF"/>
        </w:rPr>
        <w:t>Subban, P., Woodcock, S., Sharma, U., &amp; May, F. (2022). Student experiences of inclusive education in secondary schools: A systematic review of the literature. </w:t>
      </w:r>
      <w:r w:rsidRPr="00347B02">
        <w:rPr>
          <w:i/>
          <w:iCs/>
          <w:sz w:val="22"/>
          <w:shd w:val="clear" w:color="auto" w:fill="FFFFFF"/>
        </w:rPr>
        <w:t>Teaching and teacher education</w:t>
      </w:r>
      <w:r w:rsidRPr="00347B02">
        <w:rPr>
          <w:sz w:val="22"/>
          <w:shd w:val="clear" w:color="auto" w:fill="FFFFFF"/>
        </w:rPr>
        <w:t>, </w:t>
      </w:r>
      <w:r w:rsidRPr="00347B02">
        <w:rPr>
          <w:i/>
          <w:iCs/>
          <w:sz w:val="22"/>
          <w:shd w:val="clear" w:color="auto" w:fill="FFFFFF"/>
        </w:rPr>
        <w:t>119</w:t>
      </w:r>
      <w:r w:rsidRPr="00347B02">
        <w:rPr>
          <w:sz w:val="22"/>
          <w:shd w:val="clear" w:color="auto" w:fill="FFFFFF"/>
        </w:rPr>
        <w:t>, 103853.</w:t>
      </w:r>
    </w:p>
    <w:p w14:paraId="763C3460" w14:textId="77777777" w:rsidR="00A12119" w:rsidRPr="00347B02" w:rsidRDefault="00A12119" w:rsidP="00347B02">
      <w:pPr>
        <w:pStyle w:val="ListParagraph"/>
        <w:numPr>
          <w:ilvl w:val="0"/>
          <w:numId w:val="7"/>
        </w:numPr>
        <w:spacing w:after="0"/>
        <w:rPr>
          <w:sz w:val="22"/>
        </w:rPr>
      </w:pPr>
      <w:proofErr w:type="spellStart"/>
      <w:r w:rsidRPr="00347B02">
        <w:rPr>
          <w:sz w:val="22"/>
        </w:rPr>
        <w:t>Suswaram</w:t>
      </w:r>
      <w:proofErr w:type="spellEnd"/>
      <w:r w:rsidRPr="00347B02">
        <w:rPr>
          <w:sz w:val="22"/>
        </w:rPr>
        <w:t>, S. (2022). The Relationship Between Parenting Stress and Child Abilities in Autism Spectrum Disorders and Minimal Verbal Abilities: Evidence from a Cross-national Study (Doctoral dissertation, University of Kansas).</w:t>
      </w:r>
    </w:p>
    <w:p w14:paraId="7EB247C0" w14:textId="77777777" w:rsidR="00A12119" w:rsidRPr="00347B02" w:rsidRDefault="00A12119" w:rsidP="00347B02">
      <w:pPr>
        <w:pStyle w:val="ListParagraph"/>
        <w:numPr>
          <w:ilvl w:val="0"/>
          <w:numId w:val="7"/>
        </w:numPr>
        <w:spacing w:after="0"/>
        <w:rPr>
          <w:sz w:val="22"/>
        </w:rPr>
      </w:pPr>
      <w:r w:rsidRPr="00347B02">
        <w:rPr>
          <w:sz w:val="22"/>
        </w:rPr>
        <w:t>UNESCO Institute for Statistics. (2005). World Education Indicators 2005 Education Trends in Perspective: Education Trends in Perspective. OECD publishing.</w:t>
      </w:r>
    </w:p>
    <w:p w14:paraId="18777AC7" w14:textId="77777777" w:rsidR="00A12119" w:rsidRPr="00347B02" w:rsidRDefault="00A12119" w:rsidP="00347B02">
      <w:pPr>
        <w:pStyle w:val="ListParagraph"/>
        <w:numPr>
          <w:ilvl w:val="0"/>
          <w:numId w:val="7"/>
        </w:numPr>
        <w:spacing w:after="0"/>
        <w:rPr>
          <w:sz w:val="22"/>
        </w:rPr>
      </w:pPr>
      <w:r w:rsidRPr="00347B02">
        <w:rPr>
          <w:sz w:val="22"/>
        </w:rPr>
        <w:t xml:space="preserve">UNESCO Institute for Statistics. (2012). </w:t>
      </w:r>
      <w:r w:rsidRPr="00347B02">
        <w:rPr>
          <w:i/>
          <w:sz w:val="22"/>
        </w:rPr>
        <w:t>International Standard Classification of Education.</w:t>
      </w:r>
      <w:r w:rsidRPr="00347B02">
        <w:rPr>
          <w:sz w:val="22"/>
        </w:rPr>
        <w:t xml:space="preserve"> London.</w:t>
      </w:r>
    </w:p>
    <w:p w14:paraId="3AADD8AB" w14:textId="77777777" w:rsidR="00A12119" w:rsidRPr="00347B02" w:rsidRDefault="00A12119" w:rsidP="00347B02">
      <w:pPr>
        <w:pStyle w:val="ListParagraph"/>
        <w:numPr>
          <w:ilvl w:val="0"/>
          <w:numId w:val="7"/>
        </w:numPr>
        <w:spacing w:after="0"/>
        <w:rPr>
          <w:sz w:val="22"/>
          <w:shd w:val="clear" w:color="auto" w:fill="FFFFFF"/>
        </w:rPr>
      </w:pPr>
      <w:r w:rsidRPr="00347B02">
        <w:rPr>
          <w:rFonts w:eastAsia="Times New Roman"/>
          <w:szCs w:val="24"/>
          <w:lang w:val="en-GB" w:eastAsia="en-GB"/>
        </w:rPr>
        <w:t xml:space="preserve">UNESCO. (2020). </w:t>
      </w:r>
      <w:r w:rsidRPr="00347B02">
        <w:rPr>
          <w:rFonts w:eastAsia="Times New Roman"/>
          <w:i/>
          <w:iCs/>
          <w:szCs w:val="24"/>
          <w:lang w:val="en-GB" w:eastAsia="en-GB"/>
        </w:rPr>
        <w:t>Global education monitoring report 2020: Inclusion and education – All means all</w:t>
      </w:r>
      <w:r w:rsidRPr="00347B02">
        <w:rPr>
          <w:rFonts w:eastAsia="Times New Roman"/>
          <w:szCs w:val="24"/>
          <w:lang w:val="en-GB" w:eastAsia="en-GB"/>
        </w:rPr>
        <w:t>. UNESCO Publishing.</w:t>
      </w:r>
    </w:p>
    <w:p w14:paraId="3A5DF0B0" w14:textId="77777777" w:rsidR="00A12119" w:rsidRPr="00347B02" w:rsidRDefault="00A12119" w:rsidP="00347B02">
      <w:pPr>
        <w:pStyle w:val="ListParagraph"/>
        <w:numPr>
          <w:ilvl w:val="0"/>
          <w:numId w:val="7"/>
        </w:numPr>
        <w:spacing w:after="0"/>
        <w:rPr>
          <w:sz w:val="22"/>
        </w:rPr>
      </w:pPr>
      <w:proofErr w:type="spellStart"/>
      <w:r w:rsidRPr="00347B02">
        <w:rPr>
          <w:sz w:val="22"/>
        </w:rPr>
        <w:t>Uwamariya</w:t>
      </w:r>
      <w:proofErr w:type="spellEnd"/>
      <w:r w:rsidRPr="00347B02">
        <w:rPr>
          <w:sz w:val="22"/>
        </w:rPr>
        <w:t xml:space="preserve">, E. (2017). The education sector strategic plan (ESSP) and inclusive education: analysis of limitations and opportunities for learners with special educational needs in </w:t>
      </w:r>
      <w:proofErr w:type="spellStart"/>
      <w:r w:rsidRPr="00347B02">
        <w:rPr>
          <w:sz w:val="22"/>
        </w:rPr>
        <w:t>Kamonyi</w:t>
      </w:r>
      <w:proofErr w:type="spellEnd"/>
      <w:r w:rsidRPr="00347B02">
        <w:rPr>
          <w:sz w:val="22"/>
        </w:rPr>
        <w:t xml:space="preserve"> District (Doctoral dissertation, University of Rwanda).</w:t>
      </w:r>
    </w:p>
    <w:p w14:paraId="40E75E3D" w14:textId="77777777" w:rsidR="00A12119" w:rsidRPr="00347B02" w:rsidRDefault="00A12119" w:rsidP="00347B02">
      <w:pPr>
        <w:pStyle w:val="ListParagraph"/>
        <w:numPr>
          <w:ilvl w:val="0"/>
          <w:numId w:val="7"/>
        </w:numPr>
        <w:spacing w:after="0"/>
        <w:rPr>
          <w:sz w:val="22"/>
          <w:shd w:val="clear" w:color="auto" w:fill="FFFFFF"/>
        </w:rPr>
      </w:pPr>
      <w:r w:rsidRPr="00347B02">
        <w:rPr>
          <w:sz w:val="22"/>
        </w:rPr>
        <w:lastRenderedPageBreak/>
        <w:t xml:space="preserve">Vygotsky, L. S. (1978). </w:t>
      </w:r>
      <w:r w:rsidRPr="00347B02">
        <w:rPr>
          <w:i/>
          <w:sz w:val="22"/>
        </w:rPr>
        <w:t xml:space="preserve">Mind in society: </w:t>
      </w:r>
      <w:r w:rsidRPr="00347B02">
        <w:rPr>
          <w:iCs/>
          <w:sz w:val="22"/>
        </w:rPr>
        <w:t>The Development of Higher Psychological Processes</w:t>
      </w:r>
      <w:r w:rsidRPr="00347B02">
        <w:rPr>
          <w:i/>
          <w:sz w:val="22"/>
        </w:rPr>
        <w:t xml:space="preserve">. </w:t>
      </w:r>
      <w:r w:rsidRPr="00347B02">
        <w:rPr>
          <w:iCs/>
          <w:sz w:val="22"/>
        </w:rPr>
        <w:t>Cambridge</w:t>
      </w:r>
      <w:r w:rsidRPr="00347B02">
        <w:rPr>
          <w:i/>
          <w:sz w:val="22"/>
        </w:rPr>
        <w:t>:</w:t>
      </w:r>
      <w:r w:rsidRPr="00347B02">
        <w:rPr>
          <w:sz w:val="22"/>
        </w:rPr>
        <w:t xml:space="preserve"> Harvard University Press.</w:t>
      </w:r>
      <w:r w:rsidRPr="00347B02">
        <w:rPr>
          <w:sz w:val="22"/>
          <w:shd w:val="clear" w:color="auto" w:fill="FFFFFF"/>
        </w:rPr>
        <w:t xml:space="preserve"> </w:t>
      </w:r>
    </w:p>
    <w:p w14:paraId="07171CE3" w14:textId="77777777" w:rsidR="00A12119" w:rsidRPr="00347B02" w:rsidRDefault="00A12119" w:rsidP="00347B02">
      <w:pPr>
        <w:pStyle w:val="ListParagraph"/>
        <w:numPr>
          <w:ilvl w:val="0"/>
          <w:numId w:val="7"/>
        </w:numPr>
        <w:spacing w:after="0"/>
        <w:rPr>
          <w:sz w:val="22"/>
          <w:shd w:val="clear" w:color="auto" w:fill="FFFFFF"/>
        </w:rPr>
      </w:pPr>
      <w:r w:rsidRPr="00347B02">
        <w:rPr>
          <w:rFonts w:asciiTheme="minorHAnsi" w:eastAsia="Times New Roman" w:hAnsiTheme="minorHAnsi" w:cstheme="minorBidi"/>
          <w:sz w:val="22"/>
          <w:szCs w:val="24"/>
          <w:lang w:val="en-GB" w:eastAsia="en-GB"/>
        </w:rPr>
        <w:t xml:space="preserve">Vygotsky, L. S. (1978). </w:t>
      </w:r>
      <w:r w:rsidRPr="00347B02">
        <w:rPr>
          <w:rFonts w:asciiTheme="minorHAnsi" w:eastAsia="Times New Roman" w:hAnsiTheme="minorHAnsi" w:cstheme="minorBidi"/>
          <w:i/>
          <w:iCs/>
          <w:sz w:val="22"/>
          <w:szCs w:val="24"/>
          <w:lang w:val="en-GB" w:eastAsia="en-GB"/>
        </w:rPr>
        <w:t>Mind in society: The development of higher psychological processes</w:t>
      </w:r>
      <w:r w:rsidRPr="00347B02">
        <w:rPr>
          <w:rFonts w:asciiTheme="minorHAnsi" w:eastAsia="Times New Roman" w:hAnsiTheme="minorHAnsi" w:cstheme="minorBidi"/>
          <w:sz w:val="22"/>
          <w:szCs w:val="24"/>
          <w:lang w:val="en-GB" w:eastAsia="en-GB"/>
        </w:rPr>
        <w:t>. Harvard University Press.</w:t>
      </w:r>
    </w:p>
    <w:p w14:paraId="1CBBD1F6" w14:textId="77777777" w:rsidR="00A12119" w:rsidRPr="00347B02" w:rsidRDefault="00A12119" w:rsidP="00347B02">
      <w:pPr>
        <w:pStyle w:val="ListParagraph"/>
        <w:numPr>
          <w:ilvl w:val="0"/>
          <w:numId w:val="7"/>
        </w:numPr>
        <w:spacing w:after="0"/>
        <w:rPr>
          <w:sz w:val="22"/>
        </w:rPr>
      </w:pPr>
      <w:r w:rsidRPr="00347B02">
        <w:rPr>
          <w:sz w:val="22"/>
        </w:rPr>
        <w:t xml:space="preserve">Walters, S., Yang, J., &amp; </w:t>
      </w:r>
      <w:proofErr w:type="spellStart"/>
      <w:r w:rsidRPr="00347B02">
        <w:rPr>
          <w:sz w:val="22"/>
        </w:rPr>
        <w:t>Roslander</w:t>
      </w:r>
      <w:proofErr w:type="spellEnd"/>
      <w:r w:rsidRPr="00347B02">
        <w:rPr>
          <w:sz w:val="22"/>
        </w:rPr>
        <w:t xml:space="preserve">, P. (2014). Key Issues and Policy Considerations in Promoting Lifelong Learning in Selected African Countries: Ethiopia, Kenya, Namibia, Rwanda and Tanzania. UIL Publication Series on Lifelong Learning Policies and Strategies. No. 1. UNESCO Institute for Lifelong Learning. </w:t>
      </w:r>
      <w:proofErr w:type="spellStart"/>
      <w:r w:rsidRPr="00347B02">
        <w:rPr>
          <w:sz w:val="22"/>
        </w:rPr>
        <w:t>Feldbrunnenstrasse</w:t>
      </w:r>
      <w:proofErr w:type="spellEnd"/>
      <w:r w:rsidRPr="00347B02">
        <w:rPr>
          <w:sz w:val="22"/>
        </w:rPr>
        <w:t xml:space="preserve"> 58, 20148 Hamburg, Germany.</w:t>
      </w:r>
    </w:p>
    <w:p w14:paraId="6C728542" w14:textId="77777777" w:rsidR="00A12119" w:rsidRPr="00347B02" w:rsidRDefault="00A12119" w:rsidP="00347B02">
      <w:pPr>
        <w:pStyle w:val="ListParagraph"/>
        <w:numPr>
          <w:ilvl w:val="0"/>
          <w:numId w:val="7"/>
        </w:numPr>
        <w:spacing w:after="0"/>
        <w:rPr>
          <w:sz w:val="22"/>
          <w:shd w:val="clear" w:color="auto" w:fill="FFFFFF"/>
        </w:rPr>
      </w:pPr>
      <w:r w:rsidRPr="00347B02">
        <w:rPr>
          <w:rFonts w:eastAsia="Times New Roman"/>
          <w:szCs w:val="24"/>
          <w:lang w:val="en-GB" w:eastAsia="en-GB"/>
        </w:rPr>
        <w:t xml:space="preserve">World Bank. (2021). </w:t>
      </w:r>
      <w:r w:rsidRPr="00347B02">
        <w:rPr>
          <w:rFonts w:eastAsia="Times New Roman"/>
          <w:i/>
          <w:iCs/>
          <w:szCs w:val="24"/>
          <w:lang w:val="en-GB" w:eastAsia="en-GB"/>
        </w:rPr>
        <w:t>Inclusive education and disability: Breaking barriers for better learning outcomes</w:t>
      </w:r>
      <w:r w:rsidRPr="00347B02">
        <w:rPr>
          <w:rFonts w:eastAsia="Times New Roman"/>
          <w:szCs w:val="24"/>
          <w:lang w:val="en-GB" w:eastAsia="en-GB"/>
        </w:rPr>
        <w:t>. World Bank.</w:t>
      </w:r>
    </w:p>
    <w:p w14:paraId="006F2C57" w14:textId="77777777" w:rsidR="00A12119" w:rsidRPr="00347B02" w:rsidRDefault="00A12119" w:rsidP="00347B02">
      <w:pPr>
        <w:pStyle w:val="ListParagraph"/>
        <w:numPr>
          <w:ilvl w:val="0"/>
          <w:numId w:val="7"/>
        </w:numPr>
        <w:spacing w:after="0"/>
        <w:rPr>
          <w:sz w:val="22"/>
        </w:rPr>
      </w:pPr>
      <w:r w:rsidRPr="00347B02">
        <w:rPr>
          <w:sz w:val="22"/>
          <w:shd w:val="clear" w:color="auto" w:fill="FFFFFF"/>
        </w:rPr>
        <w:t>Yamane, T. (1973). Statistics: An introductory analysis.</w:t>
      </w:r>
    </w:p>
    <w:p w14:paraId="4404C6B8" w14:textId="77777777" w:rsidR="00A12119" w:rsidRPr="00347B02" w:rsidRDefault="00A12119" w:rsidP="00347B02">
      <w:pPr>
        <w:pStyle w:val="ListParagraph"/>
        <w:numPr>
          <w:ilvl w:val="0"/>
          <w:numId w:val="7"/>
        </w:numPr>
        <w:spacing w:after="0"/>
        <w:rPr>
          <w:sz w:val="22"/>
          <w:shd w:val="clear" w:color="auto" w:fill="FFFFFF"/>
        </w:rPr>
      </w:pPr>
      <w:r w:rsidRPr="00347B02">
        <w:rPr>
          <w:sz w:val="22"/>
          <w:shd w:val="clear" w:color="auto" w:fill="FFFFFF"/>
        </w:rPr>
        <w:t>Ydo, Y. (2020). Inclusive education: Global priority, collective responsibility. </w:t>
      </w:r>
      <w:r w:rsidRPr="00347B02">
        <w:rPr>
          <w:i/>
          <w:iCs/>
          <w:sz w:val="22"/>
          <w:shd w:val="clear" w:color="auto" w:fill="FFFFFF"/>
        </w:rPr>
        <w:t>Prospects</w:t>
      </w:r>
      <w:r w:rsidRPr="00347B02">
        <w:rPr>
          <w:sz w:val="22"/>
          <w:shd w:val="clear" w:color="auto" w:fill="FFFFFF"/>
        </w:rPr>
        <w:t>, </w:t>
      </w:r>
      <w:r w:rsidRPr="00347B02">
        <w:rPr>
          <w:i/>
          <w:iCs/>
          <w:sz w:val="22"/>
          <w:shd w:val="clear" w:color="auto" w:fill="FFFFFF"/>
        </w:rPr>
        <w:t>49</w:t>
      </w:r>
      <w:r w:rsidRPr="00347B02">
        <w:rPr>
          <w:sz w:val="22"/>
          <w:shd w:val="clear" w:color="auto" w:fill="FFFFFF"/>
        </w:rPr>
        <w:t>(3), 97-101.</w:t>
      </w:r>
    </w:p>
    <w:p w14:paraId="00DB624F" w14:textId="77777777" w:rsidR="00A12119" w:rsidRPr="00A12119" w:rsidRDefault="00A12119" w:rsidP="00A12119">
      <w:pPr>
        <w:spacing w:line="276" w:lineRule="auto"/>
        <w:jc w:val="left"/>
        <w:rPr>
          <w:rFonts w:asciiTheme="minorHAnsi" w:eastAsiaTheme="minorHAnsi" w:hAnsiTheme="minorHAnsi" w:cstheme="minorBidi"/>
          <w:sz w:val="22"/>
          <w:lang w:val="en-GB"/>
        </w:rPr>
      </w:pPr>
    </w:p>
    <w:p w14:paraId="42C96C89" w14:textId="77777777" w:rsidR="00A27185" w:rsidRPr="00A12119" w:rsidRDefault="00A27185" w:rsidP="00E34ECA">
      <w:pPr>
        <w:spacing w:after="0"/>
        <w:ind w:left="864" w:hanging="864"/>
        <w:rPr>
          <w:rFonts w:eastAsia="Times New Roman"/>
          <w:sz w:val="22"/>
        </w:rPr>
      </w:pPr>
    </w:p>
    <w:sectPr w:rsidR="00A27185" w:rsidRPr="00A12119">
      <w:headerReference w:type="even" r:id="rId12"/>
      <w:headerReference w:type="default" r:id="rId13"/>
      <w:footerReference w:type="even" r:id="rId14"/>
      <w:footerReference w:type="default" r:id="rId15"/>
      <w:headerReference w:type="first" r:id="rId16"/>
      <w:footerReference w:type="first" r:id="rId17"/>
      <w:pgSz w:w="11906" w:h="16838"/>
      <w:pgMar w:top="1224" w:right="720" w:bottom="720" w:left="720" w:header="708" w:footer="706"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CA3EB" w14:textId="77777777" w:rsidR="00213FF6" w:rsidRDefault="00213FF6">
      <w:pPr>
        <w:spacing w:line="240" w:lineRule="auto"/>
      </w:pPr>
      <w:r>
        <w:separator/>
      </w:r>
    </w:p>
  </w:endnote>
  <w:endnote w:type="continuationSeparator" w:id="0">
    <w:p w14:paraId="508BB825" w14:textId="77777777" w:rsidR="00213FF6" w:rsidRDefault="00213F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10A6D" w14:textId="77777777" w:rsidR="004A0A95" w:rsidRDefault="004A0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8B0DC" w14:textId="77777777" w:rsidR="004A0A95" w:rsidRDefault="004A0A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5329" w14:textId="77777777" w:rsidR="004A0A95" w:rsidRDefault="004A0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DA0E3" w14:textId="77777777" w:rsidR="00213FF6" w:rsidRDefault="00213FF6">
      <w:pPr>
        <w:spacing w:after="0"/>
      </w:pPr>
      <w:r>
        <w:separator/>
      </w:r>
    </w:p>
  </w:footnote>
  <w:footnote w:type="continuationSeparator" w:id="0">
    <w:p w14:paraId="7E058370" w14:textId="77777777" w:rsidR="00213FF6" w:rsidRDefault="00213F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AF97E" w14:textId="24BE091A" w:rsidR="004A0A95" w:rsidRDefault="00A46C41">
    <w:pPr>
      <w:pStyle w:val="Header"/>
    </w:pPr>
    <w:r>
      <w:rPr>
        <w:noProof/>
      </w:rPr>
      <w:pict w14:anchorId="2C8C7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568547" o:spid="_x0000_s2050" type="#_x0000_t136" style="position:absolute;left:0;text-align:left;margin-left:0;margin-top:0;width:664.05pt;height:73.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AA233" w14:textId="6331069D" w:rsidR="004A0A95" w:rsidRDefault="00A46C41">
    <w:pPr>
      <w:pStyle w:val="Header"/>
    </w:pPr>
    <w:r>
      <w:rPr>
        <w:noProof/>
      </w:rPr>
      <w:pict w14:anchorId="15B88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568548" o:spid="_x0000_s2051" type="#_x0000_t136" style="position:absolute;left:0;text-align:left;margin-left:0;margin-top:0;width:664.05pt;height:73.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C5612" w14:textId="63F9F108" w:rsidR="004A0A95" w:rsidRDefault="00A46C41">
    <w:pPr>
      <w:pStyle w:val="Header"/>
    </w:pPr>
    <w:r>
      <w:rPr>
        <w:noProof/>
      </w:rPr>
      <w:pict w14:anchorId="38A66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568546" o:spid="_x0000_s2049" type="#_x0000_t136" style="position:absolute;left:0;text-align:left;margin-left:0;margin-top:0;width:664.05pt;height:73.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69B694"/>
    <w:multiLevelType w:val="singleLevel"/>
    <w:tmpl w:val="EB69B694"/>
    <w:lvl w:ilvl="0">
      <w:start w:val="1"/>
      <w:numFmt w:val="upperRoman"/>
      <w:suff w:val="space"/>
      <w:lvlText w:val="%1."/>
      <w:lvlJc w:val="left"/>
    </w:lvl>
  </w:abstractNum>
  <w:abstractNum w:abstractNumId="1" w15:restartNumberingAfterBreak="0">
    <w:nsid w:val="1D5044C0"/>
    <w:multiLevelType w:val="multilevel"/>
    <w:tmpl w:val="59D81F34"/>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031307"/>
    <w:multiLevelType w:val="multilevel"/>
    <w:tmpl w:val="4B0E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76A57"/>
    <w:multiLevelType w:val="hybridMultilevel"/>
    <w:tmpl w:val="D7AA41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9B2FB3"/>
    <w:multiLevelType w:val="hybridMultilevel"/>
    <w:tmpl w:val="B842330E"/>
    <w:lvl w:ilvl="0" w:tplc="E99EDAC8">
      <w:start w:val="1"/>
      <w:numFmt w:val="lowerRoman"/>
      <w:lvlText w:val="%1)"/>
      <w:lvlJc w:val="left"/>
      <w:pPr>
        <w:ind w:left="720" w:hanging="360"/>
      </w:pPr>
      <w:rPr>
        <w:rFonts w:ascii="Times New Roman" w:eastAsia="Calibri" w:hAnsi="Times New Roman" w:cs="Times New Roman"/>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33B4570"/>
    <w:multiLevelType w:val="hybridMultilevel"/>
    <w:tmpl w:val="2FD8C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445FB1"/>
    <w:multiLevelType w:val="hybridMultilevel"/>
    <w:tmpl w:val="032ADAC0"/>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04"/>
    <w:rsid w:val="00014EEE"/>
    <w:rsid w:val="000507CA"/>
    <w:rsid w:val="000852AC"/>
    <w:rsid w:val="000D1608"/>
    <w:rsid w:val="000E6804"/>
    <w:rsid w:val="00107761"/>
    <w:rsid w:val="00127F16"/>
    <w:rsid w:val="00133EE1"/>
    <w:rsid w:val="00155B28"/>
    <w:rsid w:val="001575D8"/>
    <w:rsid w:val="00180956"/>
    <w:rsid w:val="00213FF6"/>
    <w:rsid w:val="00277DA3"/>
    <w:rsid w:val="002819D4"/>
    <w:rsid w:val="002835B0"/>
    <w:rsid w:val="0029314B"/>
    <w:rsid w:val="002B3C39"/>
    <w:rsid w:val="002E52CE"/>
    <w:rsid w:val="002E6434"/>
    <w:rsid w:val="002E7833"/>
    <w:rsid w:val="003122C1"/>
    <w:rsid w:val="003242AD"/>
    <w:rsid w:val="00337F8D"/>
    <w:rsid w:val="00342A6C"/>
    <w:rsid w:val="003448EB"/>
    <w:rsid w:val="00347B02"/>
    <w:rsid w:val="00372F5C"/>
    <w:rsid w:val="003770A6"/>
    <w:rsid w:val="0038302B"/>
    <w:rsid w:val="003A31FF"/>
    <w:rsid w:val="003D2579"/>
    <w:rsid w:val="003E0510"/>
    <w:rsid w:val="003F6476"/>
    <w:rsid w:val="00421B1F"/>
    <w:rsid w:val="00432264"/>
    <w:rsid w:val="004323BF"/>
    <w:rsid w:val="00453D3C"/>
    <w:rsid w:val="004A0A95"/>
    <w:rsid w:val="004A3117"/>
    <w:rsid w:val="004D7B5F"/>
    <w:rsid w:val="004E40D7"/>
    <w:rsid w:val="00515F68"/>
    <w:rsid w:val="00522FC1"/>
    <w:rsid w:val="00525369"/>
    <w:rsid w:val="0052622E"/>
    <w:rsid w:val="00531587"/>
    <w:rsid w:val="00543AED"/>
    <w:rsid w:val="00573CDB"/>
    <w:rsid w:val="005763EB"/>
    <w:rsid w:val="00585018"/>
    <w:rsid w:val="005B62C3"/>
    <w:rsid w:val="005B6DCA"/>
    <w:rsid w:val="005D1FCD"/>
    <w:rsid w:val="005F7A66"/>
    <w:rsid w:val="00604D8F"/>
    <w:rsid w:val="0060535E"/>
    <w:rsid w:val="00640590"/>
    <w:rsid w:val="00687A6B"/>
    <w:rsid w:val="006921A7"/>
    <w:rsid w:val="006F515C"/>
    <w:rsid w:val="007015B3"/>
    <w:rsid w:val="00735B99"/>
    <w:rsid w:val="007512C4"/>
    <w:rsid w:val="00767909"/>
    <w:rsid w:val="00777D45"/>
    <w:rsid w:val="00780A8B"/>
    <w:rsid w:val="007A6B9A"/>
    <w:rsid w:val="007B2844"/>
    <w:rsid w:val="007C710A"/>
    <w:rsid w:val="007D1FE7"/>
    <w:rsid w:val="007D2F15"/>
    <w:rsid w:val="007E4E2E"/>
    <w:rsid w:val="00812074"/>
    <w:rsid w:val="00830FBE"/>
    <w:rsid w:val="008532C4"/>
    <w:rsid w:val="00867075"/>
    <w:rsid w:val="008747E8"/>
    <w:rsid w:val="0088542F"/>
    <w:rsid w:val="008952CD"/>
    <w:rsid w:val="008E62E9"/>
    <w:rsid w:val="0090271D"/>
    <w:rsid w:val="00907811"/>
    <w:rsid w:val="0095588E"/>
    <w:rsid w:val="00964BC6"/>
    <w:rsid w:val="00972152"/>
    <w:rsid w:val="00990CAB"/>
    <w:rsid w:val="009A77A3"/>
    <w:rsid w:val="009F5DCB"/>
    <w:rsid w:val="00A12119"/>
    <w:rsid w:val="00A22549"/>
    <w:rsid w:val="00A25ECA"/>
    <w:rsid w:val="00A27185"/>
    <w:rsid w:val="00A34CD7"/>
    <w:rsid w:val="00A46C41"/>
    <w:rsid w:val="00A63992"/>
    <w:rsid w:val="00A91052"/>
    <w:rsid w:val="00A94EA8"/>
    <w:rsid w:val="00AB3113"/>
    <w:rsid w:val="00AD42E9"/>
    <w:rsid w:val="00AD7C72"/>
    <w:rsid w:val="00AE20E8"/>
    <w:rsid w:val="00AF1D14"/>
    <w:rsid w:val="00B458E5"/>
    <w:rsid w:val="00B51EB8"/>
    <w:rsid w:val="00B54ACC"/>
    <w:rsid w:val="00B6728A"/>
    <w:rsid w:val="00BA1C11"/>
    <w:rsid w:val="00BB109A"/>
    <w:rsid w:val="00BE2748"/>
    <w:rsid w:val="00C02080"/>
    <w:rsid w:val="00C47680"/>
    <w:rsid w:val="00C560B0"/>
    <w:rsid w:val="00C73765"/>
    <w:rsid w:val="00C808A7"/>
    <w:rsid w:val="00C869D1"/>
    <w:rsid w:val="00C92C2F"/>
    <w:rsid w:val="00CB1B55"/>
    <w:rsid w:val="00D47658"/>
    <w:rsid w:val="00D760D5"/>
    <w:rsid w:val="00DA6580"/>
    <w:rsid w:val="00DB3038"/>
    <w:rsid w:val="00DB38F3"/>
    <w:rsid w:val="00DC2AB6"/>
    <w:rsid w:val="00DD436B"/>
    <w:rsid w:val="00E34ECA"/>
    <w:rsid w:val="00E36E5A"/>
    <w:rsid w:val="00E44395"/>
    <w:rsid w:val="00E5122F"/>
    <w:rsid w:val="00E52B60"/>
    <w:rsid w:val="00E60505"/>
    <w:rsid w:val="00EB5200"/>
    <w:rsid w:val="00EE31C4"/>
    <w:rsid w:val="00EE7843"/>
    <w:rsid w:val="00EF6B7D"/>
    <w:rsid w:val="00F07C4F"/>
    <w:rsid w:val="00F25236"/>
    <w:rsid w:val="00F43788"/>
    <w:rsid w:val="00F53DA8"/>
    <w:rsid w:val="00F627FF"/>
    <w:rsid w:val="00F8283C"/>
    <w:rsid w:val="00F96BA3"/>
    <w:rsid w:val="00FB56E8"/>
    <w:rsid w:val="00FD6702"/>
    <w:rsid w:val="00FE7F86"/>
    <w:rsid w:val="00FF26D2"/>
    <w:rsid w:val="06DD55F5"/>
    <w:rsid w:val="24356923"/>
    <w:rsid w:val="356F47B8"/>
    <w:rsid w:val="57F170D7"/>
    <w:rsid w:val="61E628B7"/>
    <w:rsid w:val="75AF22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B1B44FC"/>
  <w15:docId w15:val="{4BD6A7F4-64DB-4DD7-9710-328942D7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360" w:lineRule="auto"/>
      <w:jc w:val="both"/>
    </w:pPr>
    <w:rPr>
      <w:rFonts w:ascii="Times New Roman" w:eastAsia="Calibri" w:hAnsi="Times New Roman" w:cs="Times New Roman"/>
      <w:sz w:val="24"/>
      <w:szCs w:val="22"/>
    </w:rPr>
  </w:style>
  <w:style w:type="paragraph" w:styleId="Heading2">
    <w:name w:val="heading 2"/>
    <w:basedOn w:val="Normal"/>
    <w:next w:val="Normal"/>
    <w:link w:val="Heading2Char"/>
    <w:uiPriority w:val="9"/>
    <w:qFormat/>
    <w:pPr>
      <w:keepNext/>
      <w:keepLines/>
      <w:spacing w:before="200" w:after="0"/>
      <w:outlineLvl w:val="1"/>
    </w:pPr>
    <w:rPr>
      <w:rFonts w:eastAsia="Times New Roman"/>
      <w:b/>
      <w:bCs/>
      <w:szCs w:val="26"/>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4061" w:themeColor="accent1" w:themeShade="80"/>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after="160"/>
      <w:jc w:val="left"/>
    </w:pPr>
    <w:rPr>
      <w:b/>
      <w:bCs/>
      <w:szCs w:val="20"/>
      <w:lang w:val="zh-CN" w:eastAsia="zh-CN"/>
    </w:rPr>
  </w:style>
  <w:style w:type="paragraph" w:styleId="CommentText">
    <w:name w:val="annotation text"/>
    <w:basedOn w:val="Normal"/>
    <w:link w:val="CommentTextChar"/>
    <w:uiPriority w:val="99"/>
    <w:semiHidden/>
    <w:unhideWhenUsed/>
    <w:pPr>
      <w:jc w:val="left"/>
    </w:pPr>
  </w:style>
  <w:style w:type="character" w:styleId="Emphasis">
    <w:name w:val="Emphasis"/>
    <w:uiPriority w:val="20"/>
    <w:qFormat/>
    <w:rPr>
      <w:i/>
      <w:iC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rPr>
  </w:style>
  <w:style w:type="character" w:styleId="Strong">
    <w:name w:val="Strong"/>
    <w:uiPriority w:val="22"/>
    <w:qFormat/>
    <w:rPr>
      <w:b/>
      <w:bCs/>
    </w:rPr>
  </w:style>
  <w:style w:type="paragraph" w:styleId="ListParagraph">
    <w:name w:val="List Paragraph"/>
    <w:aliases w:val="List Paragraph indent,Булет Стандарт,Абзац списка6,Булет Стандартҳо,Body of text,List Paragraph1,Citation List,Bullet Points,Liste Paragraf,List Bullet-OpsManual,Table of contents numbered,List Paragraph Char Char,Bullets,Graphic,Ha"/>
    <w:basedOn w:val="Normal"/>
    <w:link w:val="ListParagraphChar"/>
    <w:uiPriority w:val="34"/>
    <w:qFormat/>
    <w:pPr>
      <w:ind w:left="720"/>
      <w:contextualSpacing/>
    </w:pPr>
  </w:style>
  <w:style w:type="character" w:customStyle="1" w:styleId="ListParagraphChar">
    <w:name w:val="List Paragraph Char"/>
    <w:aliases w:val="List Paragraph indent Char,Булет Стандарт Char,Абзац списка6 Char,Булет Стандартҳо Char,Body of text Char,List Paragraph1 Char,Citation List Char,Bullet Points Char,Liste Paragraf Char,List Bullet-OpsManual Char,Bullets Char,Ha Char"/>
    <w:link w:val="ListParagraph"/>
    <w:uiPriority w:val="34"/>
    <w:qFormat/>
    <w:locked/>
    <w:rPr>
      <w:rFonts w:ascii="Times New Roman" w:eastAsia="Calibri" w:hAnsi="Times New Roman" w:cs="Times New Roman"/>
      <w:sz w:val="24"/>
      <w:lang w:val="en-US"/>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24"/>
      <w:szCs w:val="26"/>
      <w:lang w:val="zh-CN" w:eastAsia="zh-CN"/>
    </w:rPr>
  </w:style>
  <w:style w:type="character" w:customStyle="1" w:styleId="CaptionChar">
    <w:name w:val="Caption Char"/>
    <w:link w:val="Caption"/>
    <w:qFormat/>
    <w:rPr>
      <w:rFonts w:ascii="Times New Roman" w:eastAsia="Calibri" w:hAnsi="Times New Roman" w:cs="Times New Roman"/>
      <w:b/>
      <w:bCs/>
      <w:sz w:val="24"/>
      <w:szCs w:val="20"/>
      <w:lang w:val="zh-CN" w:eastAsia="zh-CN"/>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sz w:val="24"/>
      <w:lang w:val="en-US"/>
    </w:rPr>
  </w:style>
  <w:style w:type="paragraph" w:styleId="NoSpacing">
    <w:name w:val="No Spacing"/>
    <w:uiPriority w:val="1"/>
    <w:qFormat/>
    <w:rPr>
      <w:rFonts w:ascii="Calibri" w:eastAsia="Calibri" w:hAnsi="Calibri" w:cs="Times New Roman"/>
      <w:kern w:val="2"/>
      <w:sz w:val="22"/>
      <w:szCs w:val="22"/>
      <w:lang w:val="en-GB"/>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05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35E"/>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3122C1"/>
    <w:pPr>
      <w:spacing w:line="240" w:lineRule="auto"/>
      <w:jc w:val="both"/>
    </w:pPr>
    <w:rPr>
      <w:b/>
      <w:bCs/>
      <w:sz w:val="20"/>
      <w:szCs w:val="20"/>
    </w:rPr>
  </w:style>
  <w:style w:type="character" w:customStyle="1" w:styleId="CommentTextChar">
    <w:name w:val="Comment Text Char"/>
    <w:basedOn w:val="DefaultParagraphFont"/>
    <w:link w:val="CommentText"/>
    <w:uiPriority w:val="99"/>
    <w:semiHidden/>
    <w:rsid w:val="003122C1"/>
    <w:rPr>
      <w:rFonts w:ascii="Times New Roman" w:eastAsia="Calibri" w:hAnsi="Times New Roman" w:cs="Times New Roman"/>
      <w:sz w:val="24"/>
      <w:szCs w:val="22"/>
    </w:rPr>
  </w:style>
  <w:style w:type="character" w:customStyle="1" w:styleId="CommentSubjectChar">
    <w:name w:val="Comment Subject Char"/>
    <w:basedOn w:val="CommentTextChar"/>
    <w:link w:val="CommentSubject"/>
    <w:uiPriority w:val="99"/>
    <w:semiHidden/>
    <w:rsid w:val="003122C1"/>
    <w:rPr>
      <w:rFonts w:ascii="Times New Roman" w:eastAsia="Calibri" w:hAnsi="Times New Roman" w:cs="Times New Roman"/>
      <w:b/>
      <w:bCs/>
      <w:sz w:val="24"/>
      <w:szCs w:val="22"/>
    </w:rPr>
  </w:style>
  <w:style w:type="character" w:customStyle="1" w:styleId="relative">
    <w:name w:val="relative"/>
    <w:basedOn w:val="DefaultParagraphFont"/>
    <w:rsid w:val="00FE7F86"/>
  </w:style>
  <w:style w:type="character" w:customStyle="1" w:styleId="UnresolvedMention1">
    <w:name w:val="Unresolved Mention1"/>
    <w:basedOn w:val="DefaultParagraphFont"/>
    <w:uiPriority w:val="99"/>
    <w:semiHidden/>
    <w:unhideWhenUsed/>
    <w:rsid w:val="009F5DCB"/>
    <w:rPr>
      <w:color w:val="605E5C"/>
      <w:shd w:val="clear" w:color="auto" w:fill="E1DFDD"/>
    </w:rPr>
  </w:style>
  <w:style w:type="paragraph" w:styleId="Header">
    <w:name w:val="header"/>
    <w:basedOn w:val="Normal"/>
    <w:link w:val="HeaderChar"/>
    <w:uiPriority w:val="99"/>
    <w:unhideWhenUsed/>
    <w:rsid w:val="005F7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A66"/>
    <w:rPr>
      <w:rFonts w:ascii="Times New Roman" w:eastAsia="Calibri" w:hAnsi="Times New Roman" w:cs="Times New Roman"/>
      <w:sz w:val="24"/>
      <w:szCs w:val="22"/>
    </w:rPr>
  </w:style>
  <w:style w:type="paragraph" w:styleId="Footer">
    <w:name w:val="footer"/>
    <w:basedOn w:val="Normal"/>
    <w:link w:val="FooterChar"/>
    <w:uiPriority w:val="99"/>
    <w:unhideWhenUsed/>
    <w:rsid w:val="005F7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A66"/>
    <w:rPr>
      <w:rFonts w:ascii="Times New Roman" w:eastAsia="Calibri" w:hAnsi="Times New Roman" w:cs="Times New Roman"/>
      <w:sz w:val="24"/>
      <w:szCs w:val="22"/>
    </w:rPr>
  </w:style>
  <w:style w:type="character" w:styleId="UnresolvedMention">
    <w:name w:val="Unresolved Mention"/>
    <w:basedOn w:val="DefaultParagraphFont"/>
    <w:uiPriority w:val="99"/>
    <w:semiHidden/>
    <w:unhideWhenUsed/>
    <w:rsid w:val="00885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0105">
      <w:bodyDiv w:val="1"/>
      <w:marLeft w:val="0"/>
      <w:marRight w:val="0"/>
      <w:marTop w:val="0"/>
      <w:marBottom w:val="0"/>
      <w:divBdr>
        <w:top w:val="none" w:sz="0" w:space="0" w:color="auto"/>
        <w:left w:val="none" w:sz="0" w:space="0" w:color="auto"/>
        <w:bottom w:val="none" w:sz="0" w:space="0" w:color="auto"/>
        <w:right w:val="none" w:sz="0" w:space="0" w:color="auto"/>
      </w:divBdr>
    </w:div>
    <w:div w:id="97533854">
      <w:bodyDiv w:val="1"/>
      <w:marLeft w:val="0"/>
      <w:marRight w:val="0"/>
      <w:marTop w:val="0"/>
      <w:marBottom w:val="0"/>
      <w:divBdr>
        <w:top w:val="none" w:sz="0" w:space="0" w:color="auto"/>
        <w:left w:val="none" w:sz="0" w:space="0" w:color="auto"/>
        <w:bottom w:val="none" w:sz="0" w:space="0" w:color="auto"/>
        <w:right w:val="none" w:sz="0" w:space="0" w:color="auto"/>
      </w:divBdr>
    </w:div>
    <w:div w:id="133842213">
      <w:bodyDiv w:val="1"/>
      <w:marLeft w:val="0"/>
      <w:marRight w:val="0"/>
      <w:marTop w:val="0"/>
      <w:marBottom w:val="0"/>
      <w:divBdr>
        <w:top w:val="none" w:sz="0" w:space="0" w:color="auto"/>
        <w:left w:val="none" w:sz="0" w:space="0" w:color="auto"/>
        <w:bottom w:val="none" w:sz="0" w:space="0" w:color="auto"/>
        <w:right w:val="none" w:sz="0" w:space="0" w:color="auto"/>
      </w:divBdr>
    </w:div>
    <w:div w:id="256450622">
      <w:bodyDiv w:val="1"/>
      <w:marLeft w:val="0"/>
      <w:marRight w:val="0"/>
      <w:marTop w:val="0"/>
      <w:marBottom w:val="0"/>
      <w:divBdr>
        <w:top w:val="none" w:sz="0" w:space="0" w:color="auto"/>
        <w:left w:val="none" w:sz="0" w:space="0" w:color="auto"/>
        <w:bottom w:val="none" w:sz="0" w:space="0" w:color="auto"/>
        <w:right w:val="none" w:sz="0" w:space="0" w:color="auto"/>
      </w:divBdr>
    </w:div>
    <w:div w:id="263193927">
      <w:bodyDiv w:val="1"/>
      <w:marLeft w:val="0"/>
      <w:marRight w:val="0"/>
      <w:marTop w:val="0"/>
      <w:marBottom w:val="0"/>
      <w:divBdr>
        <w:top w:val="none" w:sz="0" w:space="0" w:color="auto"/>
        <w:left w:val="none" w:sz="0" w:space="0" w:color="auto"/>
        <w:bottom w:val="none" w:sz="0" w:space="0" w:color="auto"/>
        <w:right w:val="none" w:sz="0" w:space="0" w:color="auto"/>
      </w:divBdr>
    </w:div>
    <w:div w:id="348803074">
      <w:bodyDiv w:val="1"/>
      <w:marLeft w:val="0"/>
      <w:marRight w:val="0"/>
      <w:marTop w:val="0"/>
      <w:marBottom w:val="0"/>
      <w:divBdr>
        <w:top w:val="none" w:sz="0" w:space="0" w:color="auto"/>
        <w:left w:val="none" w:sz="0" w:space="0" w:color="auto"/>
        <w:bottom w:val="none" w:sz="0" w:space="0" w:color="auto"/>
        <w:right w:val="none" w:sz="0" w:space="0" w:color="auto"/>
      </w:divBdr>
    </w:div>
    <w:div w:id="378162903">
      <w:bodyDiv w:val="1"/>
      <w:marLeft w:val="0"/>
      <w:marRight w:val="0"/>
      <w:marTop w:val="0"/>
      <w:marBottom w:val="0"/>
      <w:divBdr>
        <w:top w:val="none" w:sz="0" w:space="0" w:color="auto"/>
        <w:left w:val="none" w:sz="0" w:space="0" w:color="auto"/>
        <w:bottom w:val="none" w:sz="0" w:space="0" w:color="auto"/>
        <w:right w:val="none" w:sz="0" w:space="0" w:color="auto"/>
      </w:divBdr>
    </w:div>
    <w:div w:id="398600835">
      <w:bodyDiv w:val="1"/>
      <w:marLeft w:val="0"/>
      <w:marRight w:val="0"/>
      <w:marTop w:val="0"/>
      <w:marBottom w:val="0"/>
      <w:divBdr>
        <w:top w:val="none" w:sz="0" w:space="0" w:color="auto"/>
        <w:left w:val="none" w:sz="0" w:space="0" w:color="auto"/>
        <w:bottom w:val="none" w:sz="0" w:space="0" w:color="auto"/>
        <w:right w:val="none" w:sz="0" w:space="0" w:color="auto"/>
      </w:divBdr>
    </w:div>
    <w:div w:id="623847029">
      <w:bodyDiv w:val="1"/>
      <w:marLeft w:val="0"/>
      <w:marRight w:val="0"/>
      <w:marTop w:val="0"/>
      <w:marBottom w:val="0"/>
      <w:divBdr>
        <w:top w:val="none" w:sz="0" w:space="0" w:color="auto"/>
        <w:left w:val="none" w:sz="0" w:space="0" w:color="auto"/>
        <w:bottom w:val="none" w:sz="0" w:space="0" w:color="auto"/>
        <w:right w:val="none" w:sz="0" w:space="0" w:color="auto"/>
      </w:divBdr>
    </w:div>
    <w:div w:id="627783302">
      <w:bodyDiv w:val="1"/>
      <w:marLeft w:val="0"/>
      <w:marRight w:val="0"/>
      <w:marTop w:val="0"/>
      <w:marBottom w:val="0"/>
      <w:divBdr>
        <w:top w:val="none" w:sz="0" w:space="0" w:color="auto"/>
        <w:left w:val="none" w:sz="0" w:space="0" w:color="auto"/>
        <w:bottom w:val="none" w:sz="0" w:space="0" w:color="auto"/>
        <w:right w:val="none" w:sz="0" w:space="0" w:color="auto"/>
      </w:divBdr>
    </w:div>
    <w:div w:id="844436100">
      <w:bodyDiv w:val="1"/>
      <w:marLeft w:val="0"/>
      <w:marRight w:val="0"/>
      <w:marTop w:val="0"/>
      <w:marBottom w:val="0"/>
      <w:divBdr>
        <w:top w:val="none" w:sz="0" w:space="0" w:color="auto"/>
        <w:left w:val="none" w:sz="0" w:space="0" w:color="auto"/>
        <w:bottom w:val="none" w:sz="0" w:space="0" w:color="auto"/>
        <w:right w:val="none" w:sz="0" w:space="0" w:color="auto"/>
      </w:divBdr>
    </w:div>
    <w:div w:id="1160265927">
      <w:bodyDiv w:val="1"/>
      <w:marLeft w:val="0"/>
      <w:marRight w:val="0"/>
      <w:marTop w:val="0"/>
      <w:marBottom w:val="0"/>
      <w:divBdr>
        <w:top w:val="none" w:sz="0" w:space="0" w:color="auto"/>
        <w:left w:val="none" w:sz="0" w:space="0" w:color="auto"/>
        <w:bottom w:val="none" w:sz="0" w:space="0" w:color="auto"/>
        <w:right w:val="none" w:sz="0" w:space="0" w:color="auto"/>
      </w:divBdr>
    </w:div>
    <w:div w:id="1213536779">
      <w:bodyDiv w:val="1"/>
      <w:marLeft w:val="0"/>
      <w:marRight w:val="0"/>
      <w:marTop w:val="0"/>
      <w:marBottom w:val="0"/>
      <w:divBdr>
        <w:top w:val="none" w:sz="0" w:space="0" w:color="auto"/>
        <w:left w:val="none" w:sz="0" w:space="0" w:color="auto"/>
        <w:bottom w:val="none" w:sz="0" w:space="0" w:color="auto"/>
        <w:right w:val="none" w:sz="0" w:space="0" w:color="auto"/>
      </w:divBdr>
    </w:div>
    <w:div w:id="1237517815">
      <w:bodyDiv w:val="1"/>
      <w:marLeft w:val="0"/>
      <w:marRight w:val="0"/>
      <w:marTop w:val="0"/>
      <w:marBottom w:val="0"/>
      <w:divBdr>
        <w:top w:val="none" w:sz="0" w:space="0" w:color="auto"/>
        <w:left w:val="none" w:sz="0" w:space="0" w:color="auto"/>
        <w:bottom w:val="none" w:sz="0" w:space="0" w:color="auto"/>
        <w:right w:val="none" w:sz="0" w:space="0" w:color="auto"/>
      </w:divBdr>
    </w:div>
    <w:div w:id="1286039545">
      <w:bodyDiv w:val="1"/>
      <w:marLeft w:val="0"/>
      <w:marRight w:val="0"/>
      <w:marTop w:val="0"/>
      <w:marBottom w:val="0"/>
      <w:divBdr>
        <w:top w:val="none" w:sz="0" w:space="0" w:color="auto"/>
        <w:left w:val="none" w:sz="0" w:space="0" w:color="auto"/>
        <w:bottom w:val="none" w:sz="0" w:space="0" w:color="auto"/>
        <w:right w:val="none" w:sz="0" w:space="0" w:color="auto"/>
      </w:divBdr>
    </w:div>
    <w:div w:id="1402561180">
      <w:bodyDiv w:val="1"/>
      <w:marLeft w:val="0"/>
      <w:marRight w:val="0"/>
      <w:marTop w:val="0"/>
      <w:marBottom w:val="0"/>
      <w:divBdr>
        <w:top w:val="none" w:sz="0" w:space="0" w:color="auto"/>
        <w:left w:val="none" w:sz="0" w:space="0" w:color="auto"/>
        <w:bottom w:val="none" w:sz="0" w:space="0" w:color="auto"/>
        <w:right w:val="none" w:sz="0" w:space="0" w:color="auto"/>
      </w:divBdr>
    </w:div>
    <w:div w:id="1408845493">
      <w:bodyDiv w:val="1"/>
      <w:marLeft w:val="0"/>
      <w:marRight w:val="0"/>
      <w:marTop w:val="0"/>
      <w:marBottom w:val="0"/>
      <w:divBdr>
        <w:top w:val="none" w:sz="0" w:space="0" w:color="auto"/>
        <w:left w:val="none" w:sz="0" w:space="0" w:color="auto"/>
        <w:bottom w:val="none" w:sz="0" w:space="0" w:color="auto"/>
        <w:right w:val="none" w:sz="0" w:space="0" w:color="auto"/>
      </w:divBdr>
    </w:div>
    <w:div w:id="1455252431">
      <w:bodyDiv w:val="1"/>
      <w:marLeft w:val="0"/>
      <w:marRight w:val="0"/>
      <w:marTop w:val="0"/>
      <w:marBottom w:val="0"/>
      <w:divBdr>
        <w:top w:val="none" w:sz="0" w:space="0" w:color="auto"/>
        <w:left w:val="none" w:sz="0" w:space="0" w:color="auto"/>
        <w:bottom w:val="none" w:sz="0" w:space="0" w:color="auto"/>
        <w:right w:val="none" w:sz="0" w:space="0" w:color="auto"/>
      </w:divBdr>
    </w:div>
    <w:div w:id="1523661481">
      <w:bodyDiv w:val="1"/>
      <w:marLeft w:val="0"/>
      <w:marRight w:val="0"/>
      <w:marTop w:val="0"/>
      <w:marBottom w:val="0"/>
      <w:divBdr>
        <w:top w:val="none" w:sz="0" w:space="0" w:color="auto"/>
        <w:left w:val="none" w:sz="0" w:space="0" w:color="auto"/>
        <w:bottom w:val="none" w:sz="0" w:space="0" w:color="auto"/>
        <w:right w:val="none" w:sz="0" w:space="0" w:color="auto"/>
      </w:divBdr>
    </w:div>
    <w:div w:id="1707949356">
      <w:bodyDiv w:val="1"/>
      <w:marLeft w:val="0"/>
      <w:marRight w:val="0"/>
      <w:marTop w:val="0"/>
      <w:marBottom w:val="0"/>
      <w:divBdr>
        <w:top w:val="none" w:sz="0" w:space="0" w:color="auto"/>
        <w:left w:val="none" w:sz="0" w:space="0" w:color="auto"/>
        <w:bottom w:val="none" w:sz="0" w:space="0" w:color="auto"/>
        <w:right w:val="none" w:sz="0" w:space="0" w:color="auto"/>
      </w:divBdr>
    </w:div>
    <w:div w:id="1893811908">
      <w:bodyDiv w:val="1"/>
      <w:marLeft w:val="0"/>
      <w:marRight w:val="0"/>
      <w:marTop w:val="0"/>
      <w:marBottom w:val="0"/>
      <w:divBdr>
        <w:top w:val="none" w:sz="0" w:space="0" w:color="auto"/>
        <w:left w:val="none" w:sz="0" w:space="0" w:color="auto"/>
        <w:bottom w:val="none" w:sz="0" w:space="0" w:color="auto"/>
        <w:right w:val="none" w:sz="0" w:space="0" w:color="auto"/>
      </w:divBdr>
    </w:div>
    <w:div w:id="1973713051">
      <w:bodyDiv w:val="1"/>
      <w:marLeft w:val="0"/>
      <w:marRight w:val="0"/>
      <w:marTop w:val="0"/>
      <w:marBottom w:val="0"/>
      <w:divBdr>
        <w:top w:val="none" w:sz="0" w:space="0" w:color="auto"/>
        <w:left w:val="none" w:sz="0" w:space="0" w:color="auto"/>
        <w:bottom w:val="none" w:sz="0" w:space="0" w:color="auto"/>
        <w:right w:val="none" w:sz="0" w:space="0" w:color="auto"/>
      </w:divBdr>
    </w:div>
    <w:div w:id="1975746261">
      <w:bodyDiv w:val="1"/>
      <w:marLeft w:val="0"/>
      <w:marRight w:val="0"/>
      <w:marTop w:val="0"/>
      <w:marBottom w:val="0"/>
      <w:divBdr>
        <w:top w:val="none" w:sz="0" w:space="0" w:color="auto"/>
        <w:left w:val="none" w:sz="0" w:space="0" w:color="auto"/>
        <w:bottom w:val="none" w:sz="0" w:space="0" w:color="auto"/>
        <w:right w:val="none" w:sz="0" w:space="0" w:color="auto"/>
      </w:divBdr>
    </w:div>
    <w:div w:id="2083792760">
      <w:bodyDiv w:val="1"/>
      <w:marLeft w:val="0"/>
      <w:marRight w:val="0"/>
      <w:marTop w:val="0"/>
      <w:marBottom w:val="0"/>
      <w:divBdr>
        <w:top w:val="none" w:sz="0" w:space="0" w:color="auto"/>
        <w:left w:val="none" w:sz="0" w:space="0" w:color="auto"/>
        <w:bottom w:val="none" w:sz="0" w:space="0" w:color="auto"/>
        <w:right w:val="none" w:sz="0" w:space="0" w:color="auto"/>
      </w:divBdr>
    </w:div>
    <w:div w:id="2123455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9734/ajess/2024/v50i71458"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i.org/10.9734/BJESBS/2016/26109"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E5EC9-F47B-4907-BED7-B893A5F9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22</Pages>
  <Words>12132</Words>
  <Characters>69154</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Nzababdora Ngenzi Innocent</dc:creator>
  <cp:lastModifiedBy>SDI 1084</cp:lastModifiedBy>
  <cp:revision>48</cp:revision>
  <dcterms:created xsi:type="dcterms:W3CDTF">2025-06-15T10:30:00Z</dcterms:created>
  <dcterms:modified xsi:type="dcterms:W3CDTF">2025-09-22T07:54:00Z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F34AE0ABF5FB477CAAF8DBC3BB577DDB_13</vt:lpwstr>
  </property>
</Properties>
</file>