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6EFEA" w14:textId="77777777" w:rsidR="006B4CA4" w:rsidRDefault="006B4CA4">
      <w:pPr>
        <w:pStyle w:val="Author"/>
        <w:spacing w:line="240" w:lineRule="auto"/>
        <w:rPr>
          <w:rFonts w:ascii="Arial" w:hAnsi="Arial"/>
          <w:bCs/>
          <w:iCs/>
          <w:kern w:val="28"/>
          <w:sz w:val="36"/>
        </w:rPr>
      </w:pPr>
      <w:r w:rsidRPr="006B4CA4">
        <w:rPr>
          <w:rFonts w:ascii="Arial" w:hAnsi="Arial"/>
          <w:bCs/>
          <w:iCs/>
          <w:kern w:val="28"/>
          <w:sz w:val="36"/>
        </w:rPr>
        <w:t xml:space="preserve">Original Research Article </w:t>
      </w:r>
    </w:p>
    <w:p w14:paraId="3FF4B421" w14:textId="77777777" w:rsidR="006B4CA4" w:rsidRDefault="006B4CA4">
      <w:pPr>
        <w:pStyle w:val="Author"/>
        <w:spacing w:line="240" w:lineRule="auto"/>
        <w:rPr>
          <w:rFonts w:ascii="Arial" w:hAnsi="Arial"/>
          <w:bCs/>
          <w:iCs/>
          <w:kern w:val="28"/>
          <w:sz w:val="36"/>
        </w:rPr>
      </w:pPr>
    </w:p>
    <w:p w14:paraId="29834F16" w14:textId="2133168C" w:rsidR="005271AF" w:rsidRDefault="006F7DCF">
      <w:pPr>
        <w:pStyle w:val="Author"/>
        <w:spacing w:line="240" w:lineRule="auto"/>
        <w:rPr>
          <w:rFonts w:ascii="Arial" w:hAnsi="Arial" w:cs="Arial"/>
          <w:bCs/>
          <w:iCs/>
          <w:kern w:val="28"/>
          <w:sz w:val="36"/>
        </w:rPr>
      </w:pPr>
      <w:r>
        <w:rPr>
          <w:rFonts w:ascii="Arial" w:hAnsi="Arial"/>
          <w:bCs/>
          <w:iCs/>
          <w:kern w:val="28"/>
          <w:sz w:val="36"/>
        </w:rPr>
        <w:t xml:space="preserve">Predicting </w:t>
      </w:r>
      <w:proofErr w:type="gramStart"/>
      <w:r>
        <w:rPr>
          <w:rFonts w:ascii="Arial" w:hAnsi="Arial"/>
          <w:bCs/>
          <w:iCs/>
          <w:kern w:val="28"/>
          <w:sz w:val="36"/>
        </w:rPr>
        <w:t>The</w:t>
      </w:r>
      <w:proofErr w:type="gramEnd"/>
      <w:r>
        <w:rPr>
          <w:rFonts w:ascii="Arial" w:hAnsi="Arial"/>
          <w:bCs/>
          <w:iCs/>
          <w:kern w:val="28"/>
          <w:sz w:val="36"/>
        </w:rPr>
        <w:t xml:space="preserve"> Factors Influencing Adoption of Climate Smart Practices Among The Smallholder Oil Palm Farmers in Nigeria</w:t>
      </w:r>
      <w:r>
        <w:rPr>
          <w:rFonts w:ascii="Arial" w:hAnsi="Arial" w:cs="Arial"/>
          <w:bCs/>
          <w:iCs/>
          <w:kern w:val="28"/>
          <w:sz w:val="36"/>
        </w:rPr>
        <w:t xml:space="preserve"> </w:t>
      </w:r>
    </w:p>
    <w:p w14:paraId="2D7DC534" w14:textId="77777777" w:rsidR="005271AF" w:rsidRDefault="005271AF">
      <w:pPr>
        <w:pStyle w:val="Author"/>
        <w:spacing w:line="240" w:lineRule="auto"/>
        <w:jc w:val="both"/>
        <w:rPr>
          <w:rFonts w:ascii="Arial" w:hAnsi="Arial" w:cs="Arial"/>
          <w:sz w:val="36"/>
        </w:rPr>
      </w:pPr>
    </w:p>
    <w:p w14:paraId="5CFE5197" w14:textId="220D6579" w:rsidR="005271AF" w:rsidRDefault="005271AF">
      <w:pPr>
        <w:pStyle w:val="Copyright"/>
        <w:spacing w:after="0" w:line="240" w:lineRule="auto"/>
        <w:jc w:val="both"/>
        <w:rPr>
          <w:rFonts w:ascii="Arial" w:hAnsi="Arial" w:cs="Arial"/>
        </w:rPr>
        <w:sectPr w:rsidR="005271AF" w:rsidSect="008A4AC4">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p>
    <w:p w14:paraId="238CF003" w14:textId="1DF0DFA4" w:rsidR="005271AF" w:rsidRDefault="006F7DCF">
      <w:pPr>
        <w:pStyle w:val="AbstHead"/>
        <w:spacing w:after="0"/>
        <w:jc w:val="both"/>
        <w:rPr>
          <w:rFonts w:ascii="Arial" w:hAnsi="Arial" w:cs="Arial"/>
        </w:rPr>
      </w:pPr>
      <w:r>
        <w:rPr>
          <w:rFonts w:ascii="Arial" w:hAnsi="Arial" w:cs="Arial"/>
        </w:rPr>
        <w:t xml:space="preserve">ABSTRACT </w:t>
      </w:r>
    </w:p>
    <w:p w14:paraId="70E07AFA" w14:textId="77777777" w:rsidR="005271AF" w:rsidRDefault="005271A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5271AF" w14:paraId="5ABD9895" w14:textId="77777777">
        <w:tc>
          <w:tcPr>
            <w:tcW w:w="9576" w:type="dxa"/>
            <w:shd w:val="clear" w:color="auto" w:fill="F2F2F2"/>
          </w:tcPr>
          <w:p w14:paraId="6EDACB7E" w14:textId="77777777" w:rsidR="005271AF" w:rsidRDefault="006F7DCF">
            <w:pPr>
              <w:jc w:val="both"/>
              <w:rPr>
                <w:rFonts w:ascii="Arial" w:eastAsia="Calibri" w:hAnsi="Arial" w:cs="Arial"/>
                <w:szCs w:val="22"/>
              </w:rPr>
            </w:pPr>
            <w:r>
              <w:rPr>
                <w:rFonts w:ascii="Arial" w:hAnsi="Arial" w:cs="Arial"/>
                <w:lang w:val="en-GB"/>
              </w:rPr>
              <w:t xml:space="preserve">The study </w:t>
            </w:r>
            <w:proofErr w:type="spellStart"/>
            <w:r>
              <w:rPr>
                <w:rFonts w:ascii="Arial" w:hAnsi="Arial" w:cs="Arial"/>
                <w:lang w:val="en-GB"/>
              </w:rPr>
              <w:t>analyze</w:t>
            </w:r>
            <w:proofErr w:type="spellEnd"/>
            <w:r>
              <w:rPr>
                <w:rFonts w:ascii="Arial" w:hAnsi="Arial" w:cs="Arial"/>
                <w:lang w:val="en-GB"/>
              </w:rPr>
              <w:t xml:space="preserve"> the factors influencing smallholder oil palm farmers’ adoption rate of Climate Smart Agricultural (CSA) practices and adoption rate of each CSA practice in the oil palm producing belt of Nigeria. Multi-stage sampling technique was employe</w:t>
            </w:r>
            <w:r>
              <w:rPr>
                <w:rFonts w:ascii="Arial" w:hAnsi="Arial" w:cs="Arial"/>
                <w:lang w:val="en-GB"/>
              </w:rPr>
              <w:t xml:space="preserve">d to select 300 smallholder oil palm farmers in </w:t>
            </w:r>
            <w:proofErr w:type="spellStart"/>
            <w:r>
              <w:rPr>
                <w:rFonts w:ascii="Arial" w:hAnsi="Arial" w:cs="Arial"/>
                <w:lang w:val="en-GB"/>
              </w:rPr>
              <w:t>Akwa</w:t>
            </w:r>
            <w:proofErr w:type="spellEnd"/>
            <w:r>
              <w:rPr>
                <w:rFonts w:ascii="Arial" w:hAnsi="Arial" w:cs="Arial"/>
                <w:lang w:val="en-GB"/>
              </w:rPr>
              <w:t xml:space="preserve"> Ibom, Cross River and Ondo State Nigeria. Ordered </w:t>
            </w:r>
            <w:proofErr w:type="spellStart"/>
            <w:r>
              <w:rPr>
                <w:rFonts w:ascii="Arial" w:hAnsi="Arial" w:cs="Arial"/>
                <w:lang w:val="en-GB"/>
              </w:rPr>
              <w:t>probit</w:t>
            </w:r>
            <w:proofErr w:type="spellEnd"/>
            <w:r>
              <w:rPr>
                <w:rFonts w:ascii="Arial" w:hAnsi="Arial" w:cs="Arial"/>
                <w:lang w:val="en-GB"/>
              </w:rPr>
              <w:t xml:space="preserve"> regression model was utilized to analysis the factors influencing the smallholder oil palm farmers adoption of CSA practices and adoption rate mod</w:t>
            </w:r>
            <w:r>
              <w:rPr>
                <w:rFonts w:ascii="Arial" w:hAnsi="Arial" w:cs="Arial"/>
                <w:lang w:val="en-GB"/>
              </w:rPr>
              <w:t>el was used to determine the rate of adoption of each CSA practice in the study area. The adoption rate shows that the most adopted CSA practice among the smallholder oil palm farmers is avoiding slash and burn practices on oil palm fields and in new devel</w:t>
            </w:r>
            <w:r>
              <w:rPr>
                <w:rFonts w:ascii="Arial" w:hAnsi="Arial" w:cs="Arial"/>
                <w:lang w:val="en-GB"/>
              </w:rPr>
              <w:t>opments with adoption rate of 0.743</w:t>
            </w:r>
            <w:bookmarkStart w:id="0" w:name="_GoBack"/>
            <w:bookmarkEnd w:id="0"/>
            <w:r>
              <w:rPr>
                <w:rFonts w:ascii="Arial" w:hAnsi="Arial" w:cs="Arial"/>
                <w:lang w:val="en-GB"/>
              </w:rPr>
              <w:t xml:space="preserve">. From the result of the ordered </w:t>
            </w:r>
            <w:proofErr w:type="spellStart"/>
            <w:r>
              <w:rPr>
                <w:rFonts w:ascii="Arial" w:hAnsi="Arial" w:cs="Arial"/>
                <w:lang w:val="en-GB"/>
              </w:rPr>
              <w:t>probit</w:t>
            </w:r>
            <w:proofErr w:type="spellEnd"/>
            <w:r>
              <w:rPr>
                <w:rFonts w:ascii="Arial" w:hAnsi="Arial" w:cs="Arial"/>
                <w:lang w:val="en-GB"/>
              </w:rPr>
              <w:t xml:space="preserve"> model, the price of First Fruit Bunches (FFB) was positively significant at 1% and the marginal effect for the price of FFB shows that an increase in price of FFB will increase the </w:t>
            </w:r>
            <w:r>
              <w:rPr>
                <w:rFonts w:ascii="Arial" w:hAnsi="Arial" w:cs="Arial"/>
                <w:lang w:val="en-GB"/>
              </w:rPr>
              <w:t>probability of having high adoption rate for CSA practices by 11.86% among the respondents in the study area. The study recommends that extension agents should intensify their sensitization and advocacy program among the smallholder oil palm farmers on the</w:t>
            </w:r>
            <w:r>
              <w:rPr>
                <w:rFonts w:ascii="Arial" w:hAnsi="Arial" w:cs="Arial"/>
                <w:lang w:val="en-GB"/>
              </w:rPr>
              <w:t xml:space="preserve"> need to adopt CSA practices in the study area. </w:t>
            </w:r>
          </w:p>
        </w:tc>
      </w:tr>
    </w:tbl>
    <w:p w14:paraId="3693770D" w14:textId="77777777" w:rsidR="005271AF" w:rsidRDefault="005271AF">
      <w:pPr>
        <w:pStyle w:val="Body"/>
        <w:spacing w:after="0"/>
        <w:rPr>
          <w:rFonts w:ascii="Arial" w:hAnsi="Arial" w:cs="Arial"/>
          <w:i/>
        </w:rPr>
      </w:pPr>
    </w:p>
    <w:p w14:paraId="524B0F47" w14:textId="77777777" w:rsidR="005271AF" w:rsidRDefault="006F7DCF">
      <w:pPr>
        <w:pStyle w:val="Body"/>
        <w:spacing w:after="0"/>
        <w:rPr>
          <w:rFonts w:ascii="Arial" w:hAnsi="Arial"/>
          <w:iCs/>
        </w:rPr>
      </w:pPr>
      <w:r>
        <w:rPr>
          <w:rFonts w:ascii="Arial" w:hAnsi="Arial" w:cs="Arial"/>
          <w:i/>
        </w:rPr>
        <w:t xml:space="preserve">Keywords: </w:t>
      </w:r>
      <w:r>
        <w:rPr>
          <w:rFonts w:ascii="Arial" w:hAnsi="Arial"/>
          <w:iCs/>
        </w:rPr>
        <w:t xml:space="preserve">Smallholder oil palm farmers, Adoption rate, </w:t>
      </w:r>
      <w:proofErr w:type="gramStart"/>
      <w:r>
        <w:rPr>
          <w:rFonts w:ascii="Arial" w:hAnsi="Arial"/>
          <w:iCs/>
        </w:rPr>
        <w:t>Ordered</w:t>
      </w:r>
      <w:proofErr w:type="gramEnd"/>
      <w:r>
        <w:rPr>
          <w:rFonts w:ascii="Arial" w:hAnsi="Arial"/>
          <w:iCs/>
        </w:rPr>
        <w:t xml:space="preserve"> </w:t>
      </w:r>
      <w:proofErr w:type="spellStart"/>
      <w:r>
        <w:rPr>
          <w:rFonts w:ascii="Arial" w:hAnsi="Arial"/>
          <w:iCs/>
        </w:rPr>
        <w:t>probit</w:t>
      </w:r>
      <w:proofErr w:type="spellEnd"/>
      <w:r>
        <w:rPr>
          <w:rFonts w:ascii="Arial" w:hAnsi="Arial"/>
          <w:iCs/>
        </w:rPr>
        <w:t xml:space="preserve"> regression model, Oil palm producing belt, Nigeria. </w:t>
      </w:r>
    </w:p>
    <w:p w14:paraId="249603AA" w14:textId="77777777" w:rsidR="005271AF" w:rsidRDefault="005271AF">
      <w:pPr>
        <w:pStyle w:val="Body"/>
        <w:spacing w:after="0"/>
        <w:rPr>
          <w:rFonts w:ascii="Arial" w:hAnsi="Arial"/>
          <w:i/>
        </w:rPr>
      </w:pPr>
    </w:p>
    <w:p w14:paraId="2A1767AD" w14:textId="77777777" w:rsidR="005271AF" w:rsidRDefault="005271AF">
      <w:pPr>
        <w:pStyle w:val="AbstHead"/>
        <w:spacing w:after="0"/>
        <w:jc w:val="both"/>
        <w:rPr>
          <w:rFonts w:ascii="Arial" w:hAnsi="Arial" w:cs="Arial"/>
        </w:rPr>
      </w:pPr>
    </w:p>
    <w:p w14:paraId="5EF1264C" w14:textId="77777777" w:rsidR="005271AF" w:rsidRDefault="006F7DCF">
      <w:pPr>
        <w:pStyle w:val="AbstHead"/>
        <w:numPr>
          <w:ilvl w:val="0"/>
          <w:numId w:val="2"/>
        </w:numPr>
        <w:spacing w:after="0"/>
        <w:jc w:val="both"/>
        <w:rPr>
          <w:rFonts w:ascii="Arial" w:hAnsi="Arial" w:cs="Arial"/>
        </w:rPr>
      </w:pPr>
      <w:r>
        <w:rPr>
          <w:rFonts w:ascii="Arial" w:hAnsi="Arial" w:cs="Arial"/>
        </w:rPr>
        <w:t>INTRODUCTION</w:t>
      </w:r>
    </w:p>
    <w:p w14:paraId="64571244" w14:textId="77777777" w:rsidR="005271AF" w:rsidRDefault="006F7DCF">
      <w:pPr>
        <w:pStyle w:val="Body"/>
        <w:spacing w:afterLines="50" w:after="120"/>
        <w:rPr>
          <w:rFonts w:ascii="Arial" w:hAnsi="Arial"/>
        </w:rPr>
      </w:pPr>
      <w:r>
        <w:rPr>
          <w:rFonts w:ascii="Arial" w:hAnsi="Arial"/>
        </w:rPr>
        <w:t>Oil palm production in the world is expanding as demands rises, this rise is directly associated with significant sustainability challenges which borders on the current global climate change challenges stemming from the oil palm production impact on Land U</w:t>
      </w:r>
      <w:r>
        <w:rPr>
          <w:rFonts w:ascii="Arial" w:hAnsi="Arial"/>
        </w:rPr>
        <w:t xml:space="preserve">se and Land Cover (LULC) and its effect of green-house gas emission </w:t>
      </w:r>
      <w:r>
        <w:rPr>
          <w:rFonts w:ascii="Arial" w:hAnsi="Arial"/>
          <w:lang w:val="en-GB"/>
        </w:rPr>
        <w:t>[1]</w:t>
      </w:r>
      <w:r>
        <w:rPr>
          <w:rFonts w:ascii="Arial" w:hAnsi="Arial"/>
        </w:rPr>
        <w:t xml:space="preserve">. Nigeria is reported to be currently the largest producer of Oil palm in the continent of Africa and the 5th largest in the world. It has been established that the global expansion of </w:t>
      </w:r>
      <w:r>
        <w:rPr>
          <w:rFonts w:ascii="Arial" w:hAnsi="Arial"/>
        </w:rPr>
        <w:t xml:space="preserve">the oil palm sector is because of its importance as a major source of livelihoods for smallholder farmers and workers in producing countries like Nigeria </w:t>
      </w:r>
      <w:r>
        <w:rPr>
          <w:rFonts w:ascii="Arial" w:hAnsi="Arial"/>
          <w:lang w:val="en-GB"/>
        </w:rPr>
        <w:t>[2]</w:t>
      </w:r>
      <w:r>
        <w:rPr>
          <w:rFonts w:ascii="Arial" w:hAnsi="Arial"/>
        </w:rPr>
        <w:t>. Though a good source of revenue, the accompanying effects of the activities involved in the proce</w:t>
      </w:r>
      <w:r>
        <w:rPr>
          <w:rFonts w:ascii="Arial" w:hAnsi="Arial"/>
        </w:rPr>
        <w:t xml:space="preserve">sses requires actions to mitigate and safeguard the environment for sustainability both in production as well as in income generation </w:t>
      </w:r>
      <w:r>
        <w:rPr>
          <w:rFonts w:ascii="Arial" w:hAnsi="Arial"/>
          <w:lang w:val="en-GB"/>
        </w:rPr>
        <w:t>[3]</w:t>
      </w:r>
      <w:r>
        <w:rPr>
          <w:rFonts w:ascii="Arial" w:hAnsi="Arial"/>
        </w:rPr>
        <w:t>.</w:t>
      </w:r>
    </w:p>
    <w:p w14:paraId="7B64A0AD" w14:textId="77777777" w:rsidR="005271AF" w:rsidRDefault="006F7DCF">
      <w:pPr>
        <w:pStyle w:val="Body"/>
        <w:spacing w:afterLines="50" w:after="120"/>
        <w:rPr>
          <w:rFonts w:ascii="Arial" w:hAnsi="Arial"/>
        </w:rPr>
      </w:pPr>
      <w:r>
        <w:rPr>
          <w:rFonts w:ascii="Arial" w:hAnsi="Arial"/>
        </w:rPr>
        <w:t>In Nigeria, the oil palm sector has a beneficial effect on the economy. As a result, it provides work opportunities f</w:t>
      </w:r>
      <w:r>
        <w:rPr>
          <w:rFonts w:ascii="Arial" w:hAnsi="Arial"/>
        </w:rPr>
        <w:t>or millions of individuals in the country. The palm produce used to be a very important source of foreign exchange to Nigeria up to late 1960s, it used to supply a substantial part of the nation's foreign exchange. In Nigeria, Oil palm is one of the larges</w:t>
      </w:r>
      <w:r>
        <w:rPr>
          <w:rFonts w:ascii="Arial" w:hAnsi="Arial"/>
        </w:rPr>
        <w:t xml:space="preserve">t agriculture companies </w:t>
      </w:r>
      <w:r>
        <w:rPr>
          <w:rFonts w:ascii="Arial" w:hAnsi="Arial"/>
          <w:lang w:val="en-GB"/>
        </w:rPr>
        <w:t>[4]</w:t>
      </w:r>
      <w:r>
        <w:rPr>
          <w:rFonts w:ascii="Arial" w:hAnsi="Arial"/>
        </w:rPr>
        <w:t>. It has been acknowledged that the oil palm sector has made a contribution to the expansion and quickening of economic development. Therefore, one of the most lucrative uses of land in tropical regions of Nigeria is the producti</w:t>
      </w:r>
      <w:r>
        <w:rPr>
          <w:rFonts w:ascii="Arial" w:hAnsi="Arial"/>
        </w:rPr>
        <w:t xml:space="preserve">on of oil palm </w:t>
      </w:r>
      <w:r>
        <w:rPr>
          <w:rFonts w:ascii="Arial" w:hAnsi="Arial"/>
          <w:lang w:val="en-GB"/>
        </w:rPr>
        <w:t>[5]</w:t>
      </w:r>
      <w:r>
        <w:rPr>
          <w:rFonts w:ascii="Arial" w:hAnsi="Arial"/>
        </w:rPr>
        <w:t>. Oil palm production has the potential to make a sizeable contribution to the economy of Nigeria, helping to propel brisk economic growth and making a contribution towards the reduction of rural poverty. This is buttressed by its growing</w:t>
      </w:r>
      <w:r>
        <w:rPr>
          <w:rFonts w:ascii="Arial" w:hAnsi="Arial"/>
        </w:rPr>
        <w:t xml:space="preserve"> production, in 2015, its production was 995,000 metric tons, by 2021 it was 1,400,000 metric tons </w:t>
      </w:r>
      <w:r>
        <w:rPr>
          <w:rFonts w:ascii="Arial" w:hAnsi="Arial"/>
          <w:lang w:val="en-GB"/>
        </w:rPr>
        <w:t>[6]</w:t>
      </w:r>
      <w:r>
        <w:rPr>
          <w:rFonts w:ascii="Arial" w:hAnsi="Arial"/>
        </w:rPr>
        <w:t xml:space="preserve">. </w:t>
      </w:r>
    </w:p>
    <w:p w14:paraId="5E751537" w14:textId="77777777" w:rsidR="005271AF" w:rsidRDefault="006F7DCF">
      <w:pPr>
        <w:pStyle w:val="Body"/>
        <w:spacing w:afterLines="50" w:after="120"/>
        <w:rPr>
          <w:rFonts w:ascii="Arial" w:hAnsi="Arial"/>
        </w:rPr>
      </w:pPr>
      <w:r>
        <w:rPr>
          <w:rFonts w:ascii="Arial" w:hAnsi="Arial"/>
        </w:rPr>
        <w:t xml:space="preserve">Palm oil is used in the manufacture of different products such as lipstick and moisturizer. It is also popular as cooking oil </w:t>
      </w:r>
      <w:r>
        <w:rPr>
          <w:rFonts w:ascii="Arial" w:hAnsi="Arial"/>
          <w:lang w:val="en-GB"/>
        </w:rPr>
        <w:t>[7]</w:t>
      </w:r>
      <w:r>
        <w:rPr>
          <w:rFonts w:ascii="Arial" w:hAnsi="Arial"/>
        </w:rPr>
        <w:t>. Thus, there is a sig</w:t>
      </w:r>
      <w:r>
        <w:rPr>
          <w:rFonts w:ascii="Arial" w:hAnsi="Arial"/>
        </w:rPr>
        <w:t xml:space="preserve">nificant and growing demand for palm oil which led to increase in area of land cultivated for oil palm farming by smallholder oil farmers and oil palm estates in Nigeria over the years. This support the finding of </w:t>
      </w:r>
      <w:r>
        <w:rPr>
          <w:rFonts w:ascii="Arial" w:hAnsi="Arial"/>
          <w:lang w:val="en-GB"/>
        </w:rPr>
        <w:t xml:space="preserve">[8] </w:t>
      </w:r>
      <w:r>
        <w:rPr>
          <w:rFonts w:ascii="Arial" w:hAnsi="Arial"/>
        </w:rPr>
        <w:t xml:space="preserve">that the dense vegetation of </w:t>
      </w:r>
      <w:proofErr w:type="spellStart"/>
      <w:r>
        <w:rPr>
          <w:rFonts w:ascii="Arial" w:hAnsi="Arial"/>
        </w:rPr>
        <w:t>Agro</w:t>
      </w:r>
      <w:proofErr w:type="spellEnd"/>
      <w:r>
        <w:rPr>
          <w:rFonts w:ascii="Arial" w:hAnsi="Arial"/>
        </w:rPr>
        <w:t>-Ecol</w:t>
      </w:r>
      <w:r>
        <w:rPr>
          <w:rFonts w:ascii="Arial" w:hAnsi="Arial"/>
        </w:rPr>
        <w:t xml:space="preserve">ogical Zones (AEZs) of Nigeria reduce by 56.11% while built-up land and agricultural land </w:t>
      </w:r>
      <w:r>
        <w:rPr>
          <w:rFonts w:ascii="Arial" w:hAnsi="Arial"/>
        </w:rPr>
        <w:lastRenderedPageBreak/>
        <w:t>increase by 169.06% and 17.98% respectively in the last 30 years. Hence, there is a concern in the international community that the cultivation of oil palm is signifi</w:t>
      </w:r>
      <w:r>
        <w:rPr>
          <w:rFonts w:ascii="Arial" w:hAnsi="Arial"/>
        </w:rPr>
        <w:t>cantly impacting the environment negatively. This is causing crisis between the local indigenes whose livelihood depends on forest-based resources and big oil palm estates owners and smallholder oil palm farmers who are daily expanding their oil palm farms</w:t>
      </w:r>
      <w:r>
        <w:rPr>
          <w:rFonts w:ascii="Arial" w:hAnsi="Arial"/>
        </w:rPr>
        <w:t xml:space="preserve"> to make more income in some oil palm producing countries like Malaysia, Indonesia and Nigeria </w:t>
      </w:r>
      <w:r>
        <w:rPr>
          <w:rFonts w:ascii="Arial" w:hAnsi="Arial"/>
          <w:lang w:val="en-GB"/>
        </w:rPr>
        <w:t>[9]</w:t>
      </w:r>
      <w:r>
        <w:rPr>
          <w:rFonts w:ascii="Arial" w:hAnsi="Arial"/>
        </w:rPr>
        <w:t>. It is being argued that the establishment of oil palm plantation requires that natural forest trees are cleared in vast areas of tropical rainforest, thus d</w:t>
      </w:r>
      <w:r>
        <w:rPr>
          <w:rFonts w:ascii="Arial" w:hAnsi="Arial"/>
        </w:rPr>
        <w:t xml:space="preserve">estroying bio-diversity (World Wildlife Forum </w:t>
      </w:r>
      <w:r>
        <w:rPr>
          <w:rFonts w:ascii="Arial" w:hAnsi="Arial"/>
          <w:lang w:val="en-GB"/>
        </w:rPr>
        <w:t>[10]</w:t>
      </w:r>
      <w:r>
        <w:rPr>
          <w:rFonts w:ascii="Arial" w:hAnsi="Arial"/>
        </w:rPr>
        <w:t xml:space="preserve">. </w:t>
      </w:r>
    </w:p>
    <w:p w14:paraId="4CBBCF4C" w14:textId="77777777" w:rsidR="005271AF" w:rsidRDefault="006F7DCF">
      <w:pPr>
        <w:pStyle w:val="Body"/>
        <w:spacing w:afterLines="50" w:after="120"/>
        <w:rPr>
          <w:rFonts w:ascii="Arial" w:hAnsi="Arial"/>
        </w:rPr>
      </w:pPr>
      <w:r>
        <w:rPr>
          <w:rFonts w:ascii="Arial" w:hAnsi="Arial"/>
        </w:rPr>
        <w:t xml:space="preserve">One of the major constraints affecting the productivity of smallholder oil palm farmers in Nigeria and other developing countries is climate change. The effect of climate change on oil palm farmer takes </w:t>
      </w:r>
      <w:r>
        <w:rPr>
          <w:rFonts w:ascii="Arial" w:hAnsi="Arial"/>
        </w:rPr>
        <w:t xml:space="preserve">different shapes and dimensions such as reduce yield, stress and ultimately reduce income. Farmers income is a function of crop output which is determine by the crop yield. So, if the yield is </w:t>
      </w:r>
      <w:proofErr w:type="gramStart"/>
      <w:r>
        <w:rPr>
          <w:rFonts w:ascii="Arial" w:hAnsi="Arial"/>
        </w:rPr>
        <w:t>reduce</w:t>
      </w:r>
      <w:proofErr w:type="gramEnd"/>
      <w:r>
        <w:rPr>
          <w:rFonts w:ascii="Arial" w:hAnsi="Arial"/>
        </w:rPr>
        <w:t>, then income will also reduce. Also, the erratic rainfal</w:t>
      </w:r>
      <w:r>
        <w:rPr>
          <w:rFonts w:ascii="Arial" w:hAnsi="Arial"/>
        </w:rPr>
        <w:t xml:space="preserve">l pattern makes it difficult for the farmers to know when to plant and how to plant. This is making farming a frustrating agribusiness to most farmers and oil palm farmers inclusive </w:t>
      </w:r>
      <w:r>
        <w:rPr>
          <w:rFonts w:ascii="Arial" w:hAnsi="Arial"/>
          <w:lang w:val="en-GB"/>
        </w:rPr>
        <w:t>[8]</w:t>
      </w:r>
      <w:r>
        <w:rPr>
          <w:rFonts w:ascii="Arial" w:hAnsi="Arial"/>
        </w:rPr>
        <w:t xml:space="preserve">. </w:t>
      </w:r>
    </w:p>
    <w:p w14:paraId="5C0C7B29" w14:textId="77777777" w:rsidR="005271AF" w:rsidRDefault="006F7DCF">
      <w:pPr>
        <w:pStyle w:val="Body"/>
        <w:spacing w:afterLines="50" w:after="120"/>
        <w:rPr>
          <w:rFonts w:ascii="Arial" w:hAnsi="Arial"/>
        </w:rPr>
      </w:pPr>
      <w:r>
        <w:rPr>
          <w:rFonts w:ascii="Arial" w:hAnsi="Arial"/>
        </w:rPr>
        <w:t>Therefore, smallholder oil palm farmers are equally expose to the ef</w:t>
      </w:r>
      <w:r>
        <w:rPr>
          <w:rFonts w:ascii="Arial" w:hAnsi="Arial"/>
        </w:rPr>
        <w:t xml:space="preserve">fect of climate change. This as a result of their </w:t>
      </w:r>
      <w:proofErr w:type="gramStart"/>
      <w:r>
        <w:rPr>
          <w:rFonts w:ascii="Arial" w:hAnsi="Arial"/>
        </w:rPr>
        <w:t>exposure  to</w:t>
      </w:r>
      <w:proofErr w:type="gramEnd"/>
      <w:r>
        <w:rPr>
          <w:rFonts w:ascii="Arial" w:hAnsi="Arial"/>
        </w:rPr>
        <w:t xml:space="preserve"> increase temperatures, unpredictable rainfall and lack of enough technical know-how on how to mitigate and adapt to the climate change impact. Due to high exposure of oil palm farms to intense </w:t>
      </w:r>
      <w:r>
        <w:rPr>
          <w:rFonts w:ascii="Arial" w:hAnsi="Arial"/>
        </w:rPr>
        <w:t>circumstance such as floods, wind-storms and droughts, and seasonal factors like heat spells, and unpredictable rainfall patterns, oil palm farmers become vulnerable to the effect of climate change. Many smallholder oil palm farmers in their effort to incr</w:t>
      </w:r>
      <w:r>
        <w:rPr>
          <w:rFonts w:ascii="Arial" w:hAnsi="Arial"/>
        </w:rPr>
        <w:t>ease their production resulted to deforestation by cultivating more land and destroying ecosystem and biodiversity which negate SDGs 15 that is to protect, restore, and sustainably manage forests, and combat desertification. This has led to training of sma</w:t>
      </w:r>
      <w:r>
        <w:rPr>
          <w:rFonts w:ascii="Arial" w:hAnsi="Arial"/>
        </w:rPr>
        <w:t xml:space="preserve">llholders oil palm farmers on the Food and Agriculture Organization (FAO) concept of Climate Smart Agriculture (CSA) operational in the oil palm belts of three Nigeria states namely </w:t>
      </w:r>
      <w:proofErr w:type="spellStart"/>
      <w:r>
        <w:rPr>
          <w:rFonts w:ascii="Arial" w:hAnsi="Arial"/>
        </w:rPr>
        <w:t>Akwa</w:t>
      </w:r>
      <w:proofErr w:type="spellEnd"/>
      <w:r>
        <w:rPr>
          <w:rFonts w:ascii="Arial" w:hAnsi="Arial"/>
        </w:rPr>
        <w:t xml:space="preserve"> Ibom, Cross River and </w:t>
      </w:r>
      <w:proofErr w:type="gramStart"/>
      <w:r>
        <w:rPr>
          <w:rFonts w:ascii="Arial" w:hAnsi="Arial"/>
        </w:rPr>
        <w:t>Ondo .</w:t>
      </w:r>
      <w:proofErr w:type="gramEnd"/>
      <w:r>
        <w:rPr>
          <w:rFonts w:ascii="Arial" w:hAnsi="Arial"/>
        </w:rPr>
        <w:t xml:space="preserve"> This effort was made in order to protect</w:t>
      </w:r>
      <w:r>
        <w:rPr>
          <w:rFonts w:ascii="Arial" w:hAnsi="Arial"/>
        </w:rPr>
        <w:t xml:space="preserve"> and reduce deforestation. </w:t>
      </w:r>
    </w:p>
    <w:p w14:paraId="65DDCAF4" w14:textId="77777777" w:rsidR="005271AF" w:rsidRDefault="006F7DCF">
      <w:pPr>
        <w:pStyle w:val="Body"/>
        <w:spacing w:after="0"/>
        <w:rPr>
          <w:rFonts w:ascii="Arial" w:hAnsi="Arial"/>
        </w:rPr>
      </w:pPr>
      <w:r>
        <w:rPr>
          <w:rFonts w:ascii="Arial" w:hAnsi="Arial"/>
        </w:rPr>
        <w:t>In view of the above, this study investigated the factor influencing smallholder oil palm farmers adoption of climate smart agricultural practices in the oil palm producing belt of Nigeria. A more rigorous approach was adopted u</w:t>
      </w:r>
      <w:r>
        <w:rPr>
          <w:rFonts w:ascii="Arial" w:hAnsi="Arial"/>
        </w:rPr>
        <w:t xml:space="preserve">sing the rate of adoption and ordinal </w:t>
      </w:r>
      <w:proofErr w:type="spellStart"/>
      <w:r>
        <w:rPr>
          <w:rFonts w:ascii="Arial" w:hAnsi="Arial"/>
        </w:rPr>
        <w:t>probit</w:t>
      </w:r>
      <w:proofErr w:type="spellEnd"/>
      <w:r>
        <w:rPr>
          <w:rFonts w:ascii="Arial" w:hAnsi="Arial"/>
        </w:rPr>
        <w:t xml:space="preserve"> regression. The result of this study will serve as an empirical evidence that will guide the stakeholders on factors that is influencing smallholders oil palm farmers on adoption of climate smart agriculture pra</w:t>
      </w:r>
      <w:r>
        <w:rPr>
          <w:rFonts w:ascii="Arial" w:hAnsi="Arial"/>
        </w:rPr>
        <w:t>ctices in the study area. It will also guide policy makers on critical variables to consider in their policy formulation on various agricultural interventions in Nigeria and other oil palm producing countries concerning oil palm farming. For the study, the</w:t>
      </w:r>
      <w:r>
        <w:rPr>
          <w:rFonts w:ascii="Arial" w:hAnsi="Arial"/>
        </w:rPr>
        <w:t xml:space="preserve"> definition of smallholder oil palm farmer is a farmer cultivating oil palm and other subsistence crops. The family member provides most of the </w:t>
      </w:r>
      <w:proofErr w:type="spellStart"/>
      <w:r>
        <w:rPr>
          <w:rFonts w:ascii="Arial" w:hAnsi="Arial"/>
        </w:rPr>
        <w:t>labour</w:t>
      </w:r>
      <w:proofErr w:type="spellEnd"/>
      <w:r>
        <w:rPr>
          <w:rFonts w:ascii="Arial" w:hAnsi="Arial"/>
        </w:rPr>
        <w:t xml:space="preserve">, the farm is the principal source of income and the planted area of oil palm is less than 50 hectares in </w:t>
      </w:r>
      <w:r>
        <w:rPr>
          <w:rFonts w:ascii="Arial" w:hAnsi="Arial"/>
        </w:rPr>
        <w:t xml:space="preserve">size </w:t>
      </w:r>
      <w:proofErr w:type="gramStart"/>
      <w:r>
        <w:rPr>
          <w:rFonts w:ascii="Arial" w:hAnsi="Arial"/>
        </w:rPr>
        <w:t>(.Nigeria</w:t>
      </w:r>
      <w:proofErr w:type="gramEnd"/>
      <w:r>
        <w:rPr>
          <w:rFonts w:ascii="Arial" w:hAnsi="Arial"/>
        </w:rPr>
        <w:t xml:space="preserve"> National Interpretation Working Group </w:t>
      </w:r>
      <w:r>
        <w:rPr>
          <w:rFonts w:ascii="Arial" w:hAnsi="Arial"/>
          <w:lang w:val="en-GB"/>
        </w:rPr>
        <w:t>[11]</w:t>
      </w:r>
      <w:r>
        <w:rPr>
          <w:rFonts w:ascii="Arial" w:hAnsi="Arial"/>
        </w:rPr>
        <w:t>.</w:t>
      </w:r>
    </w:p>
    <w:p w14:paraId="08BFE489" w14:textId="77777777" w:rsidR="005271AF" w:rsidRDefault="006F7DCF">
      <w:pPr>
        <w:pStyle w:val="Body"/>
        <w:spacing w:after="0"/>
        <w:rPr>
          <w:rFonts w:ascii="Arial" w:hAnsi="Arial" w:cs="Arial"/>
        </w:rPr>
      </w:pPr>
      <w:r>
        <w:rPr>
          <w:rFonts w:ascii="Arial" w:hAnsi="Arial"/>
        </w:rPr>
        <w:t xml:space="preserve"> </w:t>
      </w:r>
    </w:p>
    <w:p w14:paraId="44AF12D8" w14:textId="77777777" w:rsidR="005271AF" w:rsidRDefault="006F7DCF">
      <w:pPr>
        <w:pStyle w:val="AbstHead"/>
        <w:numPr>
          <w:ilvl w:val="0"/>
          <w:numId w:val="2"/>
        </w:numPr>
        <w:spacing w:after="0"/>
        <w:jc w:val="both"/>
        <w:rPr>
          <w:rFonts w:ascii="Arial" w:hAnsi="Arial" w:cs="Arial"/>
        </w:rPr>
      </w:pPr>
      <w:r>
        <w:rPr>
          <w:rFonts w:ascii="Arial" w:hAnsi="Arial" w:cs="Arial"/>
        </w:rPr>
        <w:t xml:space="preserve">material and methods </w:t>
      </w:r>
    </w:p>
    <w:p w14:paraId="0B72AF5B" w14:textId="77777777" w:rsidR="005271AF" w:rsidRDefault="006F7DCF">
      <w:pPr>
        <w:autoSpaceDE w:val="0"/>
        <w:autoSpaceDN w:val="0"/>
        <w:adjustRightInd w:val="0"/>
        <w:jc w:val="both"/>
        <w:rPr>
          <w:rFonts w:ascii="Arial" w:hAnsi="Arial" w:cs="Arial"/>
          <w:b/>
          <w:sz w:val="22"/>
          <w:szCs w:val="22"/>
        </w:rPr>
      </w:pPr>
      <w:r>
        <w:rPr>
          <w:rFonts w:ascii="Arial" w:hAnsi="Arial" w:cs="Arial"/>
          <w:b/>
          <w:sz w:val="22"/>
          <w:szCs w:val="22"/>
          <w:lang w:val="en-GB"/>
        </w:rPr>
        <w:t xml:space="preserve">2.1 </w:t>
      </w:r>
      <w:r>
        <w:rPr>
          <w:rFonts w:ascii="Arial" w:hAnsi="Arial" w:cs="Arial"/>
          <w:b/>
          <w:sz w:val="22"/>
          <w:szCs w:val="22"/>
        </w:rPr>
        <w:t>Study area, source of data, sample techniques and size</w:t>
      </w:r>
    </w:p>
    <w:p w14:paraId="49BDE317" w14:textId="77777777" w:rsidR="005271AF" w:rsidRDefault="006F7DCF">
      <w:pPr>
        <w:spacing w:afterLines="50" w:after="120"/>
        <w:jc w:val="both"/>
        <w:rPr>
          <w:rFonts w:ascii="Arial" w:hAnsi="Arial" w:cs="Arial"/>
          <w:lang w:val="en-GB"/>
        </w:rPr>
      </w:pPr>
      <w:r>
        <w:rPr>
          <w:rFonts w:ascii="Arial" w:hAnsi="Arial" w:cs="Arial"/>
          <w:lang w:val="en-GB"/>
        </w:rPr>
        <w:t xml:space="preserve">The study was carried out in oil palm producing belt of Nigeria, specifically in </w:t>
      </w:r>
      <w:proofErr w:type="spellStart"/>
      <w:r>
        <w:rPr>
          <w:rFonts w:ascii="Arial" w:hAnsi="Arial" w:cs="Arial"/>
        </w:rPr>
        <w:t>Akwa</w:t>
      </w:r>
      <w:proofErr w:type="spellEnd"/>
      <w:r>
        <w:rPr>
          <w:rFonts w:ascii="Arial" w:hAnsi="Arial" w:cs="Arial"/>
        </w:rPr>
        <w:t xml:space="preserve"> Ibom</w:t>
      </w:r>
      <w:r>
        <w:rPr>
          <w:rFonts w:ascii="Arial" w:hAnsi="Arial" w:cs="Arial"/>
          <w:lang w:val="en-GB"/>
        </w:rPr>
        <w:t xml:space="preserve"> (</w:t>
      </w:r>
      <w:r>
        <w:rPr>
          <w:rFonts w:ascii="Arial" w:eastAsia="Helvetica" w:hAnsi="Arial" w:cs="Arial"/>
          <w:color w:val="000000"/>
          <w:shd w:val="clear" w:color="auto" w:fill="FFFFFF"/>
        </w:rPr>
        <w:t xml:space="preserve">17% of total palm oil </w:t>
      </w:r>
      <w:r>
        <w:rPr>
          <w:rFonts w:ascii="Arial" w:eastAsia="Helvetica" w:hAnsi="Arial" w:cs="Arial"/>
          <w:color w:val="000000"/>
          <w:shd w:val="clear" w:color="auto" w:fill="FFFFFF"/>
        </w:rPr>
        <w:t>production</w:t>
      </w:r>
      <w:r>
        <w:rPr>
          <w:rFonts w:ascii="Arial" w:eastAsia="Helvetica" w:hAnsi="Arial" w:cs="Arial"/>
          <w:color w:val="000000"/>
          <w:shd w:val="clear" w:color="auto" w:fill="FFFFFF"/>
          <w:lang w:val="en-GB"/>
        </w:rPr>
        <w:t xml:space="preserve"> in Nigeria)</w:t>
      </w:r>
      <w:r>
        <w:rPr>
          <w:rFonts w:ascii="Arial" w:hAnsi="Arial" w:cs="Arial"/>
        </w:rPr>
        <w:t xml:space="preserve">, </w:t>
      </w:r>
      <w:r>
        <w:rPr>
          <w:rFonts w:ascii="Arial" w:hAnsi="Arial" w:cs="Arial"/>
          <w:lang w:val="en-GB"/>
        </w:rPr>
        <w:t xml:space="preserve">Cross River (11% </w:t>
      </w:r>
      <w:r>
        <w:rPr>
          <w:rFonts w:ascii="Arial" w:eastAsia="Helvetica" w:hAnsi="Arial" w:cs="Arial"/>
          <w:color w:val="000000"/>
          <w:shd w:val="clear" w:color="auto" w:fill="FFFFFF"/>
        </w:rPr>
        <w:t>of total palm oil production</w:t>
      </w:r>
      <w:r>
        <w:rPr>
          <w:rFonts w:ascii="Arial" w:eastAsia="Helvetica" w:hAnsi="Arial" w:cs="Arial"/>
          <w:color w:val="000000"/>
          <w:shd w:val="clear" w:color="auto" w:fill="FFFFFF"/>
          <w:lang w:val="en-GB"/>
        </w:rPr>
        <w:t xml:space="preserve"> in Nigeria) </w:t>
      </w:r>
      <w:r>
        <w:rPr>
          <w:rFonts w:ascii="Arial" w:hAnsi="Arial" w:cs="Arial"/>
          <w:lang w:val="en-GB"/>
        </w:rPr>
        <w:t xml:space="preserve">and Ondo (11% </w:t>
      </w:r>
      <w:r>
        <w:rPr>
          <w:rFonts w:ascii="Arial" w:eastAsia="Helvetica" w:hAnsi="Arial" w:cs="Arial"/>
          <w:color w:val="000000"/>
          <w:shd w:val="clear" w:color="auto" w:fill="FFFFFF"/>
        </w:rPr>
        <w:t>of total palm oil production</w:t>
      </w:r>
      <w:r>
        <w:rPr>
          <w:rFonts w:ascii="Arial" w:eastAsia="Helvetica" w:hAnsi="Arial" w:cs="Arial"/>
          <w:color w:val="000000"/>
          <w:shd w:val="clear" w:color="auto" w:fill="FFFFFF"/>
          <w:lang w:val="en-GB"/>
        </w:rPr>
        <w:t xml:space="preserve"> in Nigeria) </w:t>
      </w:r>
      <w:r>
        <w:rPr>
          <w:rFonts w:ascii="Arial" w:hAnsi="Arial" w:cs="Arial"/>
          <w:lang w:val="en-GB"/>
        </w:rPr>
        <w:t>States. The three States were purposively selected for the study because they account for almost 39.0% of oil palm prod</w:t>
      </w:r>
      <w:r>
        <w:rPr>
          <w:rFonts w:ascii="Arial" w:hAnsi="Arial" w:cs="Arial"/>
          <w:lang w:val="en-GB"/>
        </w:rPr>
        <w:t xml:space="preserve">uction in Nigeria (United Stated Department of Agriculture (USDA), 2024). The three states are made up of 67 Local Government Areas (i.e., </w:t>
      </w:r>
      <w:proofErr w:type="spellStart"/>
      <w:r>
        <w:rPr>
          <w:rFonts w:ascii="Arial" w:hAnsi="Arial" w:cs="Arial"/>
          <w:lang w:val="en-GB"/>
        </w:rPr>
        <w:t>Akwa</w:t>
      </w:r>
      <w:proofErr w:type="spellEnd"/>
      <w:r>
        <w:rPr>
          <w:rFonts w:ascii="Arial" w:hAnsi="Arial" w:cs="Arial"/>
          <w:lang w:val="en-GB"/>
        </w:rPr>
        <w:t xml:space="preserve"> Ibom State has 31, Cross River State has 18 and Ondo State has 18 Local Government Areas). The population of the</w:t>
      </w:r>
      <w:r>
        <w:rPr>
          <w:rFonts w:ascii="Arial" w:hAnsi="Arial" w:cs="Arial"/>
          <w:lang w:val="en-GB"/>
        </w:rPr>
        <w:t xml:space="preserve"> three states is 11,296,089 (i.e., </w:t>
      </w:r>
      <w:proofErr w:type="spellStart"/>
      <w:r>
        <w:rPr>
          <w:rFonts w:ascii="Arial" w:hAnsi="Arial" w:cs="Arial"/>
          <w:lang w:val="en-GB"/>
        </w:rPr>
        <w:t>Akwa</w:t>
      </w:r>
      <w:proofErr w:type="spellEnd"/>
      <w:r>
        <w:rPr>
          <w:rFonts w:ascii="Arial" w:hAnsi="Arial" w:cs="Arial"/>
          <w:lang w:val="en-GB"/>
        </w:rPr>
        <w:t xml:space="preserve"> Ibom is 5,451,000, Cross River is 2,384,212 and Ondo is 3,460,877) [12]. Well-structured questionnaire was used to collect primary data for the period of 2023/2024 farming season for the study. The data collected inc</w:t>
      </w:r>
      <w:r>
        <w:rPr>
          <w:rFonts w:ascii="Arial" w:hAnsi="Arial" w:cs="Arial"/>
          <w:lang w:val="en-GB"/>
        </w:rPr>
        <w:t xml:space="preserve">ludes the socio-economics characteristics of the respondents, number of climate smart agricultural practices introduced to the smallholder oil palm farmers and number adopted by smallholder oil palm farmers in the area of study. </w:t>
      </w:r>
    </w:p>
    <w:p w14:paraId="14BDC991" w14:textId="77777777" w:rsidR="005271AF" w:rsidRDefault="006F7DCF">
      <w:pPr>
        <w:spacing w:afterLines="50" w:after="120"/>
        <w:jc w:val="both"/>
        <w:rPr>
          <w:rFonts w:ascii="Arial" w:hAnsi="Arial" w:cs="Arial"/>
          <w:lang w:val="en-GB"/>
        </w:rPr>
      </w:pPr>
      <w:r>
        <w:rPr>
          <w:rFonts w:ascii="Arial" w:hAnsi="Arial" w:cs="Arial"/>
          <w:lang w:val="en-GB"/>
        </w:rPr>
        <w:t>Two Local Government Areas</w:t>
      </w:r>
      <w:r>
        <w:rPr>
          <w:rFonts w:ascii="Arial" w:hAnsi="Arial" w:cs="Arial"/>
          <w:lang w:val="en-GB"/>
        </w:rPr>
        <w:t xml:space="preserve"> (LGAs) known for oil palm production in each state were selected for the study. The next stage involved random selection of five (5) communities in each of the LGAs through the assistance of oil palm farmers association in each state. In each community, t</w:t>
      </w:r>
      <w:r>
        <w:rPr>
          <w:rFonts w:ascii="Arial" w:hAnsi="Arial" w:cs="Arial"/>
          <w:lang w:val="en-GB"/>
        </w:rPr>
        <w:t>en (10) smallholder oil palm farmers who benefited from training on climate smart agricultural practices organized by FAO in conjunction with Federal Ministry of Agriculture and Water Resource (FMA&amp;WR), Abuja using their state officers in each state. One h</w:t>
      </w:r>
      <w:r>
        <w:rPr>
          <w:rFonts w:ascii="Arial" w:hAnsi="Arial" w:cs="Arial"/>
          <w:lang w:val="en-GB"/>
        </w:rPr>
        <w:t>undred (100) smallholder oil palm farmers were selected for the study in each state, making three hundred (300) smallholder oil palm farmers in total for the study.</w:t>
      </w:r>
    </w:p>
    <w:p w14:paraId="4FEA7BD8" w14:textId="77777777" w:rsidR="005271AF" w:rsidRDefault="006F7DCF">
      <w:pPr>
        <w:spacing w:afterLines="50" w:after="120"/>
        <w:jc w:val="both"/>
        <w:rPr>
          <w:rFonts w:ascii="Arial" w:hAnsi="Arial" w:cs="Arial"/>
          <w:b/>
          <w:bCs/>
          <w:sz w:val="22"/>
          <w:szCs w:val="22"/>
          <w:lang w:val="en-GB"/>
        </w:rPr>
      </w:pPr>
      <w:r>
        <w:rPr>
          <w:rFonts w:ascii="Arial" w:hAnsi="Arial" w:cs="Arial"/>
          <w:b/>
          <w:bCs/>
          <w:sz w:val="22"/>
          <w:szCs w:val="22"/>
          <w:lang w:val="en-GB"/>
        </w:rPr>
        <w:t>2.2 Methods of Data Analysis</w:t>
      </w:r>
    </w:p>
    <w:p w14:paraId="719DE1D6" w14:textId="77777777" w:rsidR="005271AF" w:rsidRDefault="006F7DCF">
      <w:pPr>
        <w:spacing w:afterLines="50" w:after="120"/>
        <w:jc w:val="both"/>
        <w:rPr>
          <w:rFonts w:ascii="Arial" w:hAnsi="Arial" w:cs="Arial"/>
          <w:b/>
          <w:bCs/>
          <w:lang w:val="en-GB"/>
        </w:rPr>
      </w:pPr>
      <w:r>
        <w:rPr>
          <w:rFonts w:ascii="Arial" w:hAnsi="Arial" w:cs="Arial"/>
          <w:lang w:val="en-GB"/>
        </w:rPr>
        <w:t>The adoption rate of smallholder oil palm farmers sampled will</w:t>
      </w:r>
      <w:r>
        <w:rPr>
          <w:rFonts w:ascii="Arial" w:hAnsi="Arial" w:cs="Arial"/>
          <w:lang w:val="en-GB"/>
        </w:rPr>
        <w:t xml:space="preserve"> be calculated and divided based on the following: &lt; 50% adoption rate =1, between 50% and 69% adoption rate = 2 and &gt;70% adoption rate = 3. The number of smallholder oil palm farmers that fall into these categories will be used in estimation of factors in</w:t>
      </w:r>
      <w:r>
        <w:rPr>
          <w:rFonts w:ascii="Arial" w:hAnsi="Arial" w:cs="Arial"/>
          <w:lang w:val="en-GB"/>
        </w:rPr>
        <w:t xml:space="preserve">fluencing the adoption of climate smart practices among the smallholder oil palm farmers in the area of study. </w:t>
      </w:r>
    </w:p>
    <w:p w14:paraId="50EDBCD0" w14:textId="77777777" w:rsidR="005271AF" w:rsidRDefault="005271AF">
      <w:pPr>
        <w:pStyle w:val="Body"/>
        <w:spacing w:after="0"/>
        <w:rPr>
          <w:rFonts w:ascii="Arial" w:hAnsi="Arial" w:cs="Arial"/>
        </w:rPr>
      </w:pPr>
    </w:p>
    <w:p w14:paraId="4B714AF5" w14:textId="77777777" w:rsidR="005271AF" w:rsidRDefault="006F7DCF">
      <w:pPr>
        <w:pStyle w:val="Head1"/>
        <w:spacing w:afterLines="50" w:after="120"/>
        <w:jc w:val="both"/>
        <w:rPr>
          <w:rFonts w:ascii="Arial" w:hAnsi="Arial" w:cs="Arial"/>
        </w:rPr>
      </w:pPr>
      <w:r>
        <w:rPr>
          <w:rFonts w:ascii="Arial" w:hAnsi="Arial" w:cs="Arial"/>
        </w:rPr>
        <w:t>3.</w:t>
      </w:r>
      <w:r>
        <w:rPr>
          <w:rFonts w:ascii="Arial" w:hAnsi="Arial" w:cs="Arial"/>
          <w:lang w:val="en-GB"/>
        </w:rPr>
        <w:t>0</w:t>
      </w:r>
      <w:r>
        <w:rPr>
          <w:rFonts w:ascii="Arial" w:hAnsi="Arial" w:cs="Arial"/>
        </w:rPr>
        <w:t xml:space="preserve"> results and discussion</w:t>
      </w:r>
    </w:p>
    <w:p w14:paraId="54557936" w14:textId="77777777" w:rsidR="005271AF" w:rsidRDefault="006F7DCF">
      <w:pPr>
        <w:spacing w:afterLines="50" w:after="120"/>
        <w:jc w:val="both"/>
        <w:rPr>
          <w:rFonts w:ascii="Arial" w:hAnsi="Arial" w:cs="Arial"/>
          <w:b/>
          <w:bCs/>
          <w:sz w:val="22"/>
          <w:szCs w:val="22"/>
          <w:lang w:val="en-GB"/>
        </w:rPr>
      </w:pPr>
      <w:r>
        <w:rPr>
          <w:rFonts w:ascii="Arial" w:hAnsi="Arial"/>
          <w:b/>
          <w:bCs/>
          <w:sz w:val="22"/>
          <w:szCs w:val="22"/>
          <w:lang w:val="en-GB"/>
        </w:rPr>
        <w:t>3.1</w:t>
      </w:r>
      <w:r>
        <w:rPr>
          <w:rFonts w:ascii="Arial" w:hAnsi="Arial"/>
          <w:lang w:val="en-GB"/>
        </w:rPr>
        <w:t xml:space="preserve"> </w:t>
      </w:r>
      <w:r>
        <w:rPr>
          <w:rFonts w:ascii="Arial" w:hAnsi="Arial" w:cs="Arial"/>
          <w:b/>
          <w:bCs/>
          <w:sz w:val="22"/>
          <w:szCs w:val="22"/>
          <w:lang w:val="en-GB"/>
        </w:rPr>
        <w:t>Summary Statistics</w:t>
      </w:r>
    </w:p>
    <w:p w14:paraId="6E17EF25" w14:textId="77777777" w:rsidR="005271AF" w:rsidRDefault="006F7DCF">
      <w:pPr>
        <w:spacing w:afterLines="50" w:after="120"/>
        <w:jc w:val="both"/>
        <w:rPr>
          <w:rFonts w:ascii="Arial" w:hAnsi="Arial" w:cs="Arial"/>
          <w:b/>
          <w:bCs/>
          <w:sz w:val="22"/>
          <w:szCs w:val="22"/>
          <w:lang w:val="en-GB"/>
        </w:rPr>
      </w:pPr>
      <w:r>
        <w:rPr>
          <w:rFonts w:ascii="Arial" w:hAnsi="Arial"/>
          <w:b/>
          <w:bCs/>
          <w:sz w:val="22"/>
          <w:szCs w:val="22"/>
          <w:lang w:val="en-GB"/>
        </w:rPr>
        <w:t>3.1.1</w:t>
      </w:r>
      <w:r>
        <w:rPr>
          <w:rFonts w:ascii="Arial" w:hAnsi="Arial"/>
          <w:lang w:val="en-GB"/>
        </w:rPr>
        <w:t xml:space="preserve">. </w:t>
      </w:r>
      <w:r>
        <w:rPr>
          <w:rFonts w:ascii="Arial" w:hAnsi="Arial" w:cs="Arial"/>
          <w:b/>
          <w:bCs/>
          <w:sz w:val="22"/>
          <w:szCs w:val="22"/>
          <w:lang w:val="en-GB"/>
        </w:rPr>
        <w:t>Socioeconomics Characteristics</w:t>
      </w:r>
    </w:p>
    <w:p w14:paraId="273E592D" w14:textId="77777777" w:rsidR="005271AF" w:rsidRDefault="006F7DCF">
      <w:pPr>
        <w:spacing w:afterLines="50" w:after="120"/>
        <w:jc w:val="both"/>
        <w:rPr>
          <w:rFonts w:ascii="Arial" w:hAnsi="Arial" w:cs="Arial"/>
          <w:lang w:val="en-GB"/>
        </w:rPr>
      </w:pPr>
      <w:r>
        <w:rPr>
          <w:rFonts w:ascii="Arial" w:hAnsi="Arial" w:cs="Arial"/>
          <w:lang w:val="en-GB"/>
        </w:rPr>
        <w:t>As showing in Table 1, in all the three states, smallho</w:t>
      </w:r>
      <w:r>
        <w:rPr>
          <w:rFonts w:ascii="Arial" w:hAnsi="Arial" w:cs="Arial"/>
          <w:lang w:val="en-GB"/>
        </w:rPr>
        <w:t xml:space="preserve">lder oil palm farmers were in their active production age as 80.0% falls below or equals 55 years. Oil palm farming business is a </w:t>
      </w:r>
      <w:proofErr w:type="gramStart"/>
      <w:r>
        <w:rPr>
          <w:rFonts w:ascii="Arial" w:hAnsi="Arial" w:cs="Arial"/>
          <w:lang w:val="en-GB"/>
        </w:rPr>
        <w:t>long time</w:t>
      </w:r>
      <w:proofErr w:type="gramEnd"/>
      <w:r>
        <w:rPr>
          <w:rFonts w:ascii="Arial" w:hAnsi="Arial" w:cs="Arial"/>
          <w:lang w:val="en-GB"/>
        </w:rPr>
        <w:t xml:space="preserve"> agribusiness unlike arable crops farming that is done within a year. So, most of the sampled farmers must have start</w:t>
      </w:r>
      <w:r>
        <w:rPr>
          <w:rFonts w:ascii="Arial" w:hAnsi="Arial" w:cs="Arial"/>
          <w:lang w:val="en-GB"/>
        </w:rPr>
        <w:t xml:space="preserve">ed their oil palm farming at their early 30s or late 30s as reflected in their years of farming experience that 80.0% less or equal 15 years. This buttresses the postulation of [13] that oil palm farming is best done at early age and not after retirement, </w:t>
      </w:r>
      <w:r>
        <w:rPr>
          <w:rFonts w:ascii="Arial" w:hAnsi="Arial" w:cs="Arial"/>
          <w:lang w:val="en-GB"/>
        </w:rPr>
        <w:t xml:space="preserve">because of its </w:t>
      </w:r>
      <w:proofErr w:type="gramStart"/>
      <w:r>
        <w:rPr>
          <w:rFonts w:ascii="Arial" w:hAnsi="Arial" w:cs="Arial"/>
          <w:lang w:val="en-GB"/>
        </w:rPr>
        <w:t>long term</w:t>
      </w:r>
      <w:proofErr w:type="gramEnd"/>
      <w:r>
        <w:rPr>
          <w:rFonts w:ascii="Arial" w:hAnsi="Arial" w:cs="Arial"/>
          <w:lang w:val="en-GB"/>
        </w:rPr>
        <w:t xml:space="preserve"> gestation period. Likewise, the Table shows that women are not left out in oil palm farming business. Though it is men dominated agribusiness in the study area (60.0% were male), but women still have substantial percentage particip</w:t>
      </w:r>
      <w:r>
        <w:rPr>
          <w:rFonts w:ascii="Arial" w:hAnsi="Arial" w:cs="Arial"/>
          <w:lang w:val="en-GB"/>
        </w:rPr>
        <w:t xml:space="preserve">ation in oil palm farming in the area of study. This support the assertion of [14] that women contribution in farming activities in developing countries is on the increase. This can be attributed to policy shift that now give women recognition and enhance </w:t>
      </w:r>
      <w:r>
        <w:rPr>
          <w:rFonts w:ascii="Arial" w:hAnsi="Arial" w:cs="Arial"/>
          <w:lang w:val="en-GB"/>
        </w:rPr>
        <w:t xml:space="preserve">them to access land and farm </w:t>
      </w:r>
      <w:proofErr w:type="gramStart"/>
      <w:r>
        <w:rPr>
          <w:rFonts w:ascii="Arial" w:hAnsi="Arial" w:cs="Arial"/>
          <w:lang w:val="en-GB"/>
        </w:rPr>
        <w:t>inputs  easily</w:t>
      </w:r>
      <w:proofErr w:type="gramEnd"/>
      <w:r>
        <w:rPr>
          <w:rFonts w:ascii="Arial" w:hAnsi="Arial" w:cs="Arial"/>
          <w:lang w:val="en-GB"/>
        </w:rPr>
        <w:t xml:space="preserve"> at a subsidized rate. </w:t>
      </w:r>
    </w:p>
    <w:p w14:paraId="1DEFDB35" w14:textId="77777777" w:rsidR="005271AF" w:rsidRDefault="006F7DCF">
      <w:pPr>
        <w:spacing w:afterLines="50" w:after="120"/>
        <w:jc w:val="both"/>
        <w:rPr>
          <w:rFonts w:ascii="Arial" w:hAnsi="Arial" w:cs="Arial"/>
          <w:lang w:val="en-GB"/>
        </w:rPr>
      </w:pPr>
      <w:r>
        <w:rPr>
          <w:rFonts w:ascii="Arial" w:hAnsi="Arial" w:cs="Arial"/>
          <w:lang w:val="en-GB"/>
        </w:rPr>
        <w:t>Above 60% of the sampled smallholder oil palm farmers sampled can read and write as reflected in the Table. Hence, adoption of climate smart agricultural practices should not be a problem i</w:t>
      </w:r>
      <w:r>
        <w:rPr>
          <w:rFonts w:ascii="Arial" w:hAnsi="Arial" w:cs="Arial"/>
          <w:lang w:val="en-GB"/>
        </w:rPr>
        <w:t>n the study area. As rightly posited by [15] that adoption of new innovations and technologies by farmers is often enhanced by their level of education. Therefore, most of the smallholder oil palm farmers sampled should easily comprehend the concept of cli</w:t>
      </w:r>
      <w:r>
        <w:rPr>
          <w:rFonts w:ascii="Arial" w:hAnsi="Arial" w:cs="Arial"/>
          <w:lang w:val="en-GB"/>
        </w:rPr>
        <w:t>mate smart agriculture and practice should not be a problem to them. Unlike arable crop farmers, most tree crop farmers in developing countries are always polygamous with many children because they have the money to marry many wives [16]. This scenario als</w:t>
      </w:r>
      <w:r>
        <w:rPr>
          <w:rFonts w:ascii="Arial" w:hAnsi="Arial" w:cs="Arial"/>
          <w:lang w:val="en-GB"/>
        </w:rPr>
        <w:t xml:space="preserve">o </w:t>
      </w:r>
      <w:proofErr w:type="gramStart"/>
      <w:r>
        <w:rPr>
          <w:rFonts w:ascii="Arial" w:hAnsi="Arial" w:cs="Arial"/>
          <w:lang w:val="en-GB"/>
        </w:rPr>
        <w:t>play</w:t>
      </w:r>
      <w:proofErr w:type="gramEnd"/>
      <w:r>
        <w:rPr>
          <w:rFonts w:ascii="Arial" w:hAnsi="Arial" w:cs="Arial"/>
          <w:lang w:val="en-GB"/>
        </w:rPr>
        <w:t xml:space="preserve"> out among the smallholder oil palm farmers sample for the study. For </w:t>
      </w:r>
      <w:proofErr w:type="gramStart"/>
      <w:r>
        <w:rPr>
          <w:rFonts w:ascii="Arial" w:hAnsi="Arial" w:cs="Arial"/>
          <w:lang w:val="en-GB"/>
        </w:rPr>
        <w:t>example</w:t>
      </w:r>
      <w:proofErr w:type="gramEnd"/>
      <w:r>
        <w:rPr>
          <w:rFonts w:ascii="Arial" w:hAnsi="Arial" w:cs="Arial"/>
          <w:lang w:val="en-GB"/>
        </w:rPr>
        <w:t xml:space="preserve"> in Cross River the mean household size is twelve (12), ten (10) in </w:t>
      </w:r>
      <w:proofErr w:type="spellStart"/>
      <w:r>
        <w:rPr>
          <w:rFonts w:ascii="Arial" w:hAnsi="Arial" w:cs="Arial"/>
          <w:lang w:val="en-GB"/>
        </w:rPr>
        <w:t>Akwa</w:t>
      </w:r>
      <w:proofErr w:type="spellEnd"/>
      <w:r>
        <w:rPr>
          <w:rFonts w:ascii="Arial" w:hAnsi="Arial" w:cs="Arial"/>
          <w:lang w:val="en-GB"/>
        </w:rPr>
        <w:t xml:space="preserve"> Ibom, and nine (9) in Ondo State. With 60.0% between 1and 9 person reflects a large household size t</w:t>
      </w:r>
      <w:r>
        <w:rPr>
          <w:rFonts w:ascii="Arial" w:hAnsi="Arial" w:cs="Arial"/>
          <w:lang w:val="en-GB"/>
        </w:rPr>
        <w:t xml:space="preserve">hat enhances family labour as suggested by [17] that tree crops farming required hired labour that is often complemented by family labour in most developing countries. </w:t>
      </w:r>
    </w:p>
    <w:p w14:paraId="15B93B27" w14:textId="77777777" w:rsidR="005271AF" w:rsidRDefault="006F7DCF">
      <w:pPr>
        <w:jc w:val="both"/>
        <w:rPr>
          <w:rFonts w:ascii="Arial" w:hAnsi="Arial" w:cs="Arial"/>
          <w:lang w:val="en-GB"/>
        </w:rPr>
      </w:pPr>
      <w:r>
        <w:rPr>
          <w:rFonts w:ascii="Arial" w:hAnsi="Arial" w:cs="Arial"/>
          <w:lang w:val="en-GB"/>
        </w:rPr>
        <w:t>Buttressing the assertion of family labour is the findings that in the three states 75.</w:t>
      </w:r>
      <w:r>
        <w:rPr>
          <w:rFonts w:ascii="Arial" w:hAnsi="Arial" w:cs="Arial"/>
          <w:lang w:val="en-GB"/>
        </w:rPr>
        <w:t>0% of the sampled smallholder oil palm farmers were married. Tallying their mean age of 80.0% falls below or equals 55 years (active) with their marital status shows that family labour would be enhanced as most of them will have children who are youths (Be</w:t>
      </w:r>
      <w:r>
        <w:rPr>
          <w:rFonts w:ascii="Arial" w:hAnsi="Arial" w:cs="Arial"/>
          <w:lang w:val="en-GB"/>
        </w:rPr>
        <w:t>tween 18 and 25 years) and such will be energetic to carry out farming activities like spraying and pruning. As rightly asserted by [18] that farming is better done by the youths who are active and have strength to carry out farming activities. The farm si</w:t>
      </w:r>
      <w:r>
        <w:rPr>
          <w:rFonts w:ascii="Arial" w:hAnsi="Arial" w:cs="Arial"/>
          <w:lang w:val="en-GB"/>
        </w:rPr>
        <w:t>ze of the sampled oil palm farmers shows that they are smallholder oil palm farmers. As shown in the Table, 91.5% had more than or equal to 5.0 hectares. This shows that they are smallholder oil palm farmers that may not be able to use sophisticated equipm</w:t>
      </w:r>
      <w:r>
        <w:rPr>
          <w:rFonts w:ascii="Arial" w:hAnsi="Arial" w:cs="Arial"/>
          <w:lang w:val="en-GB"/>
        </w:rPr>
        <w:t>ent such as tractors in their farming activities. Most smallholder tree crop farmers in developing countries are often off-takers who are servicing big oil palm processing companies. So, they are often organized into cooperative to enhance easy administrat</w:t>
      </w:r>
      <w:r>
        <w:rPr>
          <w:rFonts w:ascii="Arial" w:hAnsi="Arial" w:cs="Arial"/>
          <w:lang w:val="en-GB"/>
        </w:rPr>
        <w:t xml:space="preserve">ion and management. So, it is not surprising that most (98.0% belong to cooperative society or association) of the sampled farmers belong to cooperative or association. </w:t>
      </w:r>
    </w:p>
    <w:p w14:paraId="7E1EF1CC" w14:textId="77777777" w:rsidR="005271AF" w:rsidRDefault="005271AF">
      <w:pPr>
        <w:tabs>
          <w:tab w:val="left" w:pos="1080"/>
        </w:tabs>
        <w:jc w:val="both"/>
        <w:rPr>
          <w:rFonts w:ascii="Arial" w:hAnsi="Arial"/>
          <w:b/>
        </w:rPr>
      </w:pPr>
    </w:p>
    <w:p w14:paraId="042F2CE1" w14:textId="77777777" w:rsidR="005271AF" w:rsidRDefault="006F7DCF">
      <w:pPr>
        <w:tabs>
          <w:tab w:val="left" w:pos="1080"/>
        </w:tabs>
        <w:jc w:val="both"/>
        <w:rPr>
          <w:rFonts w:ascii="Arial" w:hAnsi="Arial"/>
          <w:b/>
        </w:rPr>
      </w:pPr>
      <w:r>
        <w:rPr>
          <w:rFonts w:ascii="Arial" w:hAnsi="Arial"/>
          <w:b/>
        </w:rPr>
        <w:t xml:space="preserve">Table 1. Smallholder oil </w:t>
      </w:r>
      <w:proofErr w:type="gramStart"/>
      <w:r>
        <w:rPr>
          <w:rFonts w:ascii="Arial" w:hAnsi="Arial"/>
          <w:b/>
        </w:rPr>
        <w:t>palm  farmers</w:t>
      </w:r>
      <w:proofErr w:type="gramEnd"/>
      <w:r>
        <w:rPr>
          <w:rFonts w:ascii="Arial" w:hAnsi="Arial"/>
          <w:b/>
        </w:rPr>
        <w:t>’ socioeconomic characteristics per state</w:t>
      </w:r>
    </w:p>
    <w:tbl>
      <w:tblPr>
        <w:tblW w:w="1082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1423"/>
        <w:gridCol w:w="1412"/>
        <w:gridCol w:w="854"/>
        <w:gridCol w:w="4336"/>
      </w:tblGrid>
      <w:tr w:rsidR="005271AF" w14:paraId="1F740CDE" w14:textId="77777777">
        <w:trPr>
          <w:trHeight w:val="284"/>
        </w:trPr>
        <w:tc>
          <w:tcPr>
            <w:tcW w:w="2795" w:type="dxa"/>
            <w:vMerge w:val="restart"/>
            <w:tcBorders>
              <w:left w:val="nil"/>
              <w:bottom w:val="nil"/>
              <w:right w:val="nil"/>
            </w:tcBorders>
          </w:tcPr>
          <w:p w14:paraId="20D95A54" w14:textId="77777777" w:rsidR="005271AF" w:rsidRDefault="006F7DCF">
            <w:pPr>
              <w:rPr>
                <w:rFonts w:ascii="Arial" w:hAnsi="Arial" w:cs="Arial"/>
                <w:b/>
              </w:rPr>
            </w:pPr>
            <w:r>
              <w:rPr>
                <w:rFonts w:ascii="Arial" w:hAnsi="Arial" w:cs="Arial"/>
                <w:b/>
              </w:rPr>
              <w:t>Variable</w:t>
            </w:r>
          </w:p>
        </w:tc>
        <w:tc>
          <w:tcPr>
            <w:tcW w:w="8025" w:type="dxa"/>
            <w:gridSpan w:val="4"/>
            <w:tcBorders>
              <w:left w:val="nil"/>
              <w:bottom w:val="nil"/>
              <w:right w:val="nil"/>
            </w:tcBorders>
          </w:tcPr>
          <w:p w14:paraId="4D6B10E5" w14:textId="77777777" w:rsidR="005271AF" w:rsidRDefault="006F7DCF">
            <w:pPr>
              <w:pStyle w:val="Caption"/>
              <w:spacing w:before="0"/>
              <w:jc w:val="both"/>
              <w:rPr>
                <w:rFonts w:ascii="Arial" w:hAnsi="Arial" w:cs="Arial"/>
                <w:b/>
                <w:i w:val="0"/>
                <w:color w:val="auto"/>
                <w:sz w:val="20"/>
                <w:szCs w:val="20"/>
              </w:rPr>
            </w:pPr>
            <w:r>
              <w:rPr>
                <w:rFonts w:ascii="Arial" w:hAnsi="Arial" w:cs="Arial"/>
                <w:b/>
                <w:i w:val="0"/>
                <w:color w:val="auto"/>
                <w:sz w:val="20"/>
                <w:szCs w:val="20"/>
                <w:lang w:val="en-GB"/>
              </w:rPr>
              <w:t>Smallholder Oil Palm</w:t>
            </w:r>
            <w:r>
              <w:rPr>
                <w:rFonts w:ascii="Arial" w:hAnsi="Arial" w:cs="Arial"/>
                <w:b/>
                <w:i w:val="0"/>
                <w:color w:val="auto"/>
                <w:sz w:val="20"/>
                <w:szCs w:val="20"/>
              </w:rPr>
              <w:t xml:space="preserve"> Farmers’ Key Socioeconomic Characteristic Values </w:t>
            </w:r>
          </w:p>
        </w:tc>
      </w:tr>
      <w:tr w:rsidR="005271AF" w14:paraId="328FB0CA" w14:textId="77777777">
        <w:trPr>
          <w:trHeight w:val="90"/>
        </w:trPr>
        <w:tc>
          <w:tcPr>
            <w:tcW w:w="2795" w:type="dxa"/>
            <w:vMerge/>
            <w:tcBorders>
              <w:top w:val="nil"/>
              <w:left w:val="nil"/>
              <w:bottom w:val="nil"/>
              <w:right w:val="nil"/>
            </w:tcBorders>
          </w:tcPr>
          <w:p w14:paraId="421E54CC" w14:textId="77777777" w:rsidR="005271AF" w:rsidRDefault="005271AF">
            <w:pPr>
              <w:rPr>
                <w:rFonts w:ascii="Arial" w:hAnsi="Arial" w:cs="Arial"/>
              </w:rPr>
            </w:pPr>
          </w:p>
        </w:tc>
        <w:tc>
          <w:tcPr>
            <w:tcW w:w="1423" w:type="dxa"/>
            <w:tcBorders>
              <w:top w:val="nil"/>
              <w:left w:val="nil"/>
              <w:bottom w:val="nil"/>
              <w:right w:val="nil"/>
            </w:tcBorders>
          </w:tcPr>
          <w:p w14:paraId="20A80023" w14:textId="77777777" w:rsidR="005271AF" w:rsidRDefault="006F7DCF">
            <w:pPr>
              <w:pStyle w:val="Caption"/>
              <w:spacing w:before="0"/>
              <w:jc w:val="both"/>
              <w:rPr>
                <w:rFonts w:ascii="Arial" w:hAnsi="Arial" w:cs="Arial"/>
                <w:b/>
                <w:i w:val="0"/>
                <w:color w:val="auto"/>
                <w:sz w:val="20"/>
                <w:szCs w:val="20"/>
                <w:lang w:val="en-GB"/>
              </w:rPr>
            </w:pPr>
            <w:proofErr w:type="spellStart"/>
            <w:r>
              <w:rPr>
                <w:rFonts w:ascii="Arial" w:hAnsi="Arial" w:cs="Arial"/>
                <w:b/>
                <w:i w:val="0"/>
                <w:color w:val="auto"/>
                <w:sz w:val="20"/>
                <w:szCs w:val="20"/>
                <w:lang w:val="en-GB"/>
              </w:rPr>
              <w:t>Akwa</w:t>
            </w:r>
            <w:proofErr w:type="spellEnd"/>
            <w:r>
              <w:rPr>
                <w:rFonts w:ascii="Arial" w:hAnsi="Arial" w:cs="Arial"/>
                <w:b/>
                <w:i w:val="0"/>
                <w:color w:val="auto"/>
                <w:sz w:val="20"/>
                <w:szCs w:val="20"/>
                <w:lang w:val="en-GB"/>
              </w:rPr>
              <w:t xml:space="preserve"> Ibom</w:t>
            </w:r>
          </w:p>
        </w:tc>
        <w:tc>
          <w:tcPr>
            <w:tcW w:w="1412" w:type="dxa"/>
            <w:tcBorders>
              <w:top w:val="nil"/>
              <w:left w:val="nil"/>
              <w:bottom w:val="nil"/>
              <w:right w:val="nil"/>
            </w:tcBorders>
          </w:tcPr>
          <w:p w14:paraId="6819F303" w14:textId="77777777" w:rsidR="005271AF" w:rsidRDefault="006F7DCF">
            <w:pPr>
              <w:pStyle w:val="Caption"/>
              <w:spacing w:before="0"/>
              <w:jc w:val="both"/>
              <w:rPr>
                <w:rFonts w:ascii="Arial" w:hAnsi="Arial" w:cs="Arial"/>
                <w:b/>
                <w:i w:val="0"/>
                <w:color w:val="auto"/>
                <w:sz w:val="20"/>
                <w:szCs w:val="20"/>
                <w:lang w:val="en-GB"/>
              </w:rPr>
            </w:pPr>
            <w:r>
              <w:rPr>
                <w:rFonts w:ascii="Arial" w:hAnsi="Arial" w:cs="Arial"/>
                <w:b/>
                <w:i w:val="0"/>
                <w:color w:val="auto"/>
                <w:sz w:val="20"/>
                <w:szCs w:val="20"/>
                <w:lang w:val="en-GB"/>
              </w:rPr>
              <w:t>Cross River</w:t>
            </w:r>
          </w:p>
        </w:tc>
        <w:tc>
          <w:tcPr>
            <w:tcW w:w="854" w:type="dxa"/>
            <w:tcBorders>
              <w:top w:val="nil"/>
              <w:left w:val="nil"/>
              <w:bottom w:val="nil"/>
              <w:right w:val="nil"/>
            </w:tcBorders>
          </w:tcPr>
          <w:p w14:paraId="468CB20D" w14:textId="77777777" w:rsidR="005271AF" w:rsidRDefault="006F7DCF">
            <w:pPr>
              <w:pStyle w:val="Caption"/>
              <w:spacing w:before="0"/>
              <w:jc w:val="both"/>
              <w:rPr>
                <w:rFonts w:ascii="Arial" w:hAnsi="Arial" w:cs="Arial"/>
                <w:b/>
                <w:i w:val="0"/>
                <w:color w:val="auto"/>
                <w:sz w:val="20"/>
                <w:szCs w:val="20"/>
                <w:lang w:val="en-GB"/>
              </w:rPr>
            </w:pPr>
            <w:r>
              <w:rPr>
                <w:rFonts w:ascii="Arial" w:hAnsi="Arial" w:cs="Arial"/>
                <w:b/>
                <w:i w:val="0"/>
                <w:color w:val="auto"/>
                <w:sz w:val="20"/>
                <w:szCs w:val="20"/>
                <w:lang w:val="en-GB"/>
              </w:rPr>
              <w:t>Ondo</w:t>
            </w:r>
          </w:p>
        </w:tc>
        <w:tc>
          <w:tcPr>
            <w:tcW w:w="4336" w:type="dxa"/>
            <w:tcBorders>
              <w:top w:val="nil"/>
              <w:left w:val="nil"/>
              <w:bottom w:val="nil"/>
              <w:right w:val="nil"/>
            </w:tcBorders>
          </w:tcPr>
          <w:p w14:paraId="1E976F25" w14:textId="77777777" w:rsidR="005271AF" w:rsidRDefault="005271AF">
            <w:pPr>
              <w:pStyle w:val="Caption"/>
              <w:spacing w:before="0"/>
              <w:jc w:val="both"/>
              <w:rPr>
                <w:rFonts w:ascii="Arial" w:hAnsi="Arial" w:cs="Arial"/>
                <w:b/>
                <w:i w:val="0"/>
                <w:color w:val="auto"/>
                <w:sz w:val="20"/>
                <w:szCs w:val="20"/>
              </w:rPr>
            </w:pPr>
          </w:p>
        </w:tc>
      </w:tr>
      <w:tr w:rsidR="005271AF" w14:paraId="10FA9895" w14:textId="77777777">
        <w:trPr>
          <w:trHeight w:val="234"/>
        </w:trPr>
        <w:tc>
          <w:tcPr>
            <w:tcW w:w="2795" w:type="dxa"/>
            <w:tcBorders>
              <w:top w:val="nil"/>
              <w:left w:val="nil"/>
              <w:bottom w:val="nil"/>
              <w:right w:val="nil"/>
            </w:tcBorders>
          </w:tcPr>
          <w:p w14:paraId="4D7E00C3" w14:textId="77777777" w:rsidR="005271AF" w:rsidRDefault="005271AF">
            <w:pPr>
              <w:rPr>
                <w:rFonts w:ascii="Arial" w:hAnsi="Arial" w:cs="Arial"/>
              </w:rPr>
            </w:pPr>
          </w:p>
        </w:tc>
        <w:tc>
          <w:tcPr>
            <w:tcW w:w="3689" w:type="dxa"/>
            <w:gridSpan w:val="3"/>
            <w:tcBorders>
              <w:top w:val="nil"/>
              <w:left w:val="nil"/>
              <w:bottom w:val="nil"/>
              <w:right w:val="nil"/>
            </w:tcBorders>
          </w:tcPr>
          <w:p w14:paraId="75F00856" w14:textId="77777777" w:rsidR="005271AF" w:rsidRDefault="006F7DCF">
            <w:pPr>
              <w:pStyle w:val="Caption"/>
              <w:spacing w:before="0"/>
              <w:jc w:val="center"/>
              <w:rPr>
                <w:rFonts w:ascii="Arial" w:hAnsi="Arial" w:cs="Arial"/>
                <w:b/>
                <w:i w:val="0"/>
                <w:color w:val="auto"/>
                <w:sz w:val="20"/>
                <w:szCs w:val="20"/>
              </w:rPr>
            </w:pPr>
            <w:r>
              <w:rPr>
                <w:rFonts w:ascii="Arial" w:hAnsi="Arial" w:cs="Arial"/>
                <w:b/>
                <w:i w:val="0"/>
                <w:color w:val="auto"/>
                <w:sz w:val="20"/>
                <w:szCs w:val="20"/>
              </w:rPr>
              <w:t>Mean</w:t>
            </w:r>
          </w:p>
        </w:tc>
        <w:tc>
          <w:tcPr>
            <w:tcW w:w="4336" w:type="dxa"/>
            <w:tcBorders>
              <w:top w:val="nil"/>
              <w:left w:val="nil"/>
              <w:bottom w:val="nil"/>
              <w:right w:val="nil"/>
            </w:tcBorders>
          </w:tcPr>
          <w:p w14:paraId="147CC0BC" w14:textId="77777777" w:rsidR="005271AF" w:rsidRDefault="006F7DCF">
            <w:pPr>
              <w:pStyle w:val="Caption"/>
              <w:spacing w:before="0"/>
              <w:jc w:val="center"/>
              <w:rPr>
                <w:rFonts w:ascii="Arial" w:hAnsi="Arial" w:cs="Arial"/>
                <w:b/>
                <w:i w:val="0"/>
                <w:color w:val="auto"/>
                <w:sz w:val="20"/>
                <w:szCs w:val="20"/>
                <w:lang w:val="en-GB"/>
              </w:rPr>
            </w:pPr>
            <w:r>
              <w:rPr>
                <w:rFonts w:ascii="Arial" w:hAnsi="Arial" w:cs="Arial"/>
                <w:b/>
                <w:i w:val="0"/>
                <w:color w:val="auto"/>
                <w:sz w:val="20"/>
                <w:szCs w:val="20"/>
              </w:rPr>
              <w:t>Dominant Indicator</w:t>
            </w:r>
            <w:r>
              <w:rPr>
                <w:rFonts w:ascii="Arial" w:hAnsi="Arial" w:cs="Arial"/>
                <w:b/>
                <w:i w:val="0"/>
                <w:color w:val="auto"/>
                <w:sz w:val="20"/>
                <w:szCs w:val="20"/>
                <w:lang w:val="en-GB"/>
              </w:rPr>
              <w:t xml:space="preserve"> in each state</w:t>
            </w:r>
          </w:p>
        </w:tc>
      </w:tr>
      <w:tr w:rsidR="005271AF" w14:paraId="09C62DDA" w14:textId="77777777">
        <w:trPr>
          <w:trHeight w:val="229"/>
        </w:trPr>
        <w:tc>
          <w:tcPr>
            <w:tcW w:w="2795" w:type="dxa"/>
            <w:tcBorders>
              <w:top w:val="nil"/>
              <w:left w:val="nil"/>
              <w:bottom w:val="nil"/>
              <w:right w:val="nil"/>
            </w:tcBorders>
          </w:tcPr>
          <w:p w14:paraId="78BC4D04" w14:textId="77777777" w:rsidR="005271AF" w:rsidRDefault="006F7DCF">
            <w:pPr>
              <w:pStyle w:val="Caption"/>
              <w:spacing w:before="0"/>
              <w:jc w:val="both"/>
              <w:rPr>
                <w:rFonts w:ascii="Arial" w:hAnsi="Arial" w:cs="Arial"/>
                <w:i w:val="0"/>
                <w:color w:val="auto"/>
                <w:sz w:val="20"/>
                <w:szCs w:val="20"/>
              </w:rPr>
            </w:pPr>
            <w:r>
              <w:rPr>
                <w:rFonts w:ascii="Arial" w:hAnsi="Arial" w:cs="Arial"/>
                <w:i w:val="0"/>
                <w:color w:val="auto"/>
                <w:sz w:val="20"/>
                <w:szCs w:val="20"/>
              </w:rPr>
              <w:t>Age</w:t>
            </w:r>
          </w:p>
        </w:tc>
        <w:tc>
          <w:tcPr>
            <w:tcW w:w="1423" w:type="dxa"/>
            <w:tcBorders>
              <w:top w:val="nil"/>
              <w:left w:val="nil"/>
              <w:bottom w:val="nil"/>
              <w:right w:val="nil"/>
            </w:tcBorders>
          </w:tcPr>
          <w:p w14:paraId="6AE377D4" w14:textId="77777777" w:rsidR="005271AF" w:rsidRDefault="006F7DCF">
            <w:pPr>
              <w:pStyle w:val="Caption"/>
              <w:spacing w:before="0"/>
              <w:rPr>
                <w:rFonts w:ascii="Arial" w:hAnsi="Arial" w:cs="Arial"/>
                <w:i w:val="0"/>
                <w:color w:val="auto"/>
                <w:sz w:val="20"/>
                <w:szCs w:val="20"/>
              </w:rPr>
            </w:pPr>
            <w:r>
              <w:rPr>
                <w:rFonts w:ascii="Arial" w:hAnsi="Arial" w:cs="Arial"/>
                <w:i w:val="0"/>
                <w:color w:val="auto"/>
                <w:sz w:val="20"/>
                <w:szCs w:val="20"/>
                <w:lang w:val="en-GB"/>
              </w:rPr>
              <w:t>51</w:t>
            </w:r>
            <w:r>
              <w:rPr>
                <w:rFonts w:ascii="Arial" w:hAnsi="Arial" w:cs="Arial"/>
                <w:i w:val="0"/>
                <w:color w:val="auto"/>
                <w:sz w:val="20"/>
                <w:szCs w:val="20"/>
              </w:rPr>
              <w:t>.8</w:t>
            </w:r>
          </w:p>
        </w:tc>
        <w:tc>
          <w:tcPr>
            <w:tcW w:w="1412" w:type="dxa"/>
            <w:tcBorders>
              <w:top w:val="nil"/>
              <w:left w:val="nil"/>
              <w:bottom w:val="nil"/>
              <w:right w:val="nil"/>
            </w:tcBorders>
          </w:tcPr>
          <w:p w14:paraId="3378F714" w14:textId="77777777" w:rsidR="005271AF" w:rsidRDefault="006F7DCF">
            <w:pPr>
              <w:pStyle w:val="Caption"/>
              <w:spacing w:before="0"/>
              <w:rPr>
                <w:rFonts w:ascii="Arial" w:hAnsi="Arial" w:cs="Arial"/>
                <w:i w:val="0"/>
                <w:color w:val="auto"/>
                <w:sz w:val="20"/>
                <w:szCs w:val="20"/>
                <w:lang w:val="en-GB"/>
              </w:rPr>
            </w:pPr>
            <w:r>
              <w:rPr>
                <w:rFonts w:ascii="Arial" w:hAnsi="Arial" w:cs="Arial"/>
                <w:i w:val="0"/>
                <w:color w:val="auto"/>
                <w:sz w:val="20"/>
                <w:szCs w:val="20"/>
                <w:lang w:val="en-GB"/>
              </w:rPr>
              <w:t>52.1</w:t>
            </w:r>
          </w:p>
        </w:tc>
        <w:tc>
          <w:tcPr>
            <w:tcW w:w="854" w:type="dxa"/>
            <w:tcBorders>
              <w:top w:val="nil"/>
              <w:left w:val="nil"/>
              <w:bottom w:val="nil"/>
              <w:right w:val="nil"/>
            </w:tcBorders>
          </w:tcPr>
          <w:p w14:paraId="42AB85DE" w14:textId="77777777" w:rsidR="005271AF" w:rsidRDefault="006F7DCF">
            <w:pPr>
              <w:pStyle w:val="Caption"/>
              <w:spacing w:before="0"/>
              <w:rPr>
                <w:rFonts w:ascii="Arial" w:hAnsi="Arial" w:cs="Arial"/>
                <w:i w:val="0"/>
                <w:color w:val="auto"/>
                <w:sz w:val="20"/>
                <w:szCs w:val="20"/>
                <w:lang w:val="en-GB"/>
              </w:rPr>
            </w:pPr>
            <w:r>
              <w:rPr>
                <w:rFonts w:ascii="Arial" w:hAnsi="Arial" w:cs="Arial"/>
                <w:i w:val="0"/>
                <w:color w:val="auto"/>
                <w:sz w:val="20"/>
                <w:szCs w:val="20"/>
                <w:lang w:val="en-GB"/>
              </w:rPr>
              <w:t>50.7</w:t>
            </w:r>
          </w:p>
        </w:tc>
        <w:tc>
          <w:tcPr>
            <w:tcW w:w="4336" w:type="dxa"/>
            <w:tcBorders>
              <w:top w:val="nil"/>
              <w:left w:val="nil"/>
              <w:bottom w:val="nil"/>
              <w:right w:val="nil"/>
            </w:tcBorders>
          </w:tcPr>
          <w:p w14:paraId="493B7A0D" w14:textId="77777777" w:rsidR="005271AF" w:rsidRDefault="006F7DCF">
            <w:pPr>
              <w:pStyle w:val="Caption"/>
              <w:spacing w:before="0"/>
              <w:jc w:val="both"/>
              <w:rPr>
                <w:rFonts w:ascii="Arial" w:hAnsi="Arial" w:cs="Arial"/>
                <w:i w:val="0"/>
                <w:color w:val="auto"/>
                <w:sz w:val="20"/>
                <w:szCs w:val="20"/>
              </w:rPr>
            </w:pPr>
            <w:r>
              <w:rPr>
                <w:rFonts w:ascii="Arial" w:hAnsi="Arial" w:cs="Arial"/>
                <w:i w:val="0"/>
                <w:color w:val="auto"/>
                <w:sz w:val="20"/>
                <w:szCs w:val="20"/>
              </w:rPr>
              <w:t xml:space="preserve">86.2% falls below or equals </w:t>
            </w:r>
            <w:r>
              <w:rPr>
                <w:rFonts w:ascii="Arial" w:hAnsi="Arial" w:cs="Arial"/>
                <w:i w:val="0"/>
                <w:color w:val="auto"/>
                <w:sz w:val="20"/>
                <w:szCs w:val="20"/>
                <w:lang w:val="en-GB"/>
              </w:rPr>
              <w:t>55</w:t>
            </w:r>
            <w:r>
              <w:rPr>
                <w:rFonts w:ascii="Arial" w:hAnsi="Arial" w:cs="Arial"/>
                <w:i w:val="0"/>
                <w:color w:val="auto"/>
                <w:sz w:val="20"/>
                <w:szCs w:val="20"/>
              </w:rPr>
              <w:t xml:space="preserve"> years (active)</w:t>
            </w:r>
          </w:p>
        </w:tc>
      </w:tr>
      <w:tr w:rsidR="005271AF" w14:paraId="4E5A23D1" w14:textId="77777777">
        <w:trPr>
          <w:trHeight w:val="229"/>
        </w:trPr>
        <w:tc>
          <w:tcPr>
            <w:tcW w:w="2795" w:type="dxa"/>
            <w:tcBorders>
              <w:top w:val="nil"/>
              <w:left w:val="nil"/>
              <w:bottom w:val="nil"/>
              <w:right w:val="nil"/>
            </w:tcBorders>
          </w:tcPr>
          <w:p w14:paraId="12D9B19B" w14:textId="77777777" w:rsidR="005271AF" w:rsidRDefault="006F7DCF">
            <w:pPr>
              <w:pStyle w:val="Caption"/>
              <w:spacing w:before="0"/>
              <w:jc w:val="both"/>
              <w:rPr>
                <w:rFonts w:ascii="Arial" w:hAnsi="Arial" w:cs="Arial"/>
                <w:i w:val="0"/>
                <w:color w:val="auto"/>
                <w:sz w:val="20"/>
                <w:szCs w:val="20"/>
              </w:rPr>
            </w:pPr>
            <w:r>
              <w:rPr>
                <w:rFonts w:ascii="Arial" w:hAnsi="Arial" w:cs="Arial"/>
                <w:i w:val="0"/>
                <w:color w:val="auto"/>
                <w:sz w:val="20"/>
                <w:szCs w:val="20"/>
              </w:rPr>
              <w:t>Gender</w:t>
            </w:r>
          </w:p>
        </w:tc>
        <w:tc>
          <w:tcPr>
            <w:tcW w:w="1423" w:type="dxa"/>
            <w:tcBorders>
              <w:top w:val="nil"/>
              <w:left w:val="nil"/>
              <w:bottom w:val="nil"/>
              <w:right w:val="nil"/>
            </w:tcBorders>
          </w:tcPr>
          <w:p w14:paraId="447F3DA2" w14:textId="77777777" w:rsidR="005271AF" w:rsidRDefault="005271AF">
            <w:pPr>
              <w:pStyle w:val="Caption"/>
              <w:spacing w:before="0"/>
              <w:rPr>
                <w:rFonts w:ascii="Arial" w:hAnsi="Arial" w:cs="Arial"/>
                <w:i w:val="0"/>
                <w:color w:val="auto"/>
                <w:sz w:val="20"/>
                <w:szCs w:val="20"/>
                <w:lang w:val="en-GB"/>
              </w:rPr>
            </w:pPr>
          </w:p>
        </w:tc>
        <w:tc>
          <w:tcPr>
            <w:tcW w:w="1412" w:type="dxa"/>
            <w:tcBorders>
              <w:top w:val="nil"/>
              <w:left w:val="nil"/>
              <w:bottom w:val="nil"/>
              <w:right w:val="nil"/>
            </w:tcBorders>
          </w:tcPr>
          <w:p w14:paraId="606C3DC6" w14:textId="77777777" w:rsidR="005271AF" w:rsidRDefault="005271AF">
            <w:pPr>
              <w:pStyle w:val="Caption"/>
              <w:spacing w:before="0"/>
              <w:rPr>
                <w:rFonts w:ascii="Arial" w:hAnsi="Arial" w:cs="Arial"/>
                <w:i w:val="0"/>
                <w:color w:val="auto"/>
                <w:sz w:val="20"/>
                <w:szCs w:val="20"/>
              </w:rPr>
            </w:pPr>
          </w:p>
        </w:tc>
        <w:tc>
          <w:tcPr>
            <w:tcW w:w="854" w:type="dxa"/>
            <w:tcBorders>
              <w:top w:val="nil"/>
              <w:left w:val="nil"/>
              <w:bottom w:val="nil"/>
              <w:right w:val="nil"/>
            </w:tcBorders>
          </w:tcPr>
          <w:p w14:paraId="338AD189" w14:textId="77777777" w:rsidR="005271AF" w:rsidRDefault="005271AF">
            <w:pPr>
              <w:pStyle w:val="Caption"/>
              <w:spacing w:before="0"/>
              <w:rPr>
                <w:rFonts w:ascii="Arial" w:hAnsi="Arial" w:cs="Arial"/>
                <w:i w:val="0"/>
                <w:color w:val="auto"/>
                <w:sz w:val="20"/>
                <w:szCs w:val="20"/>
              </w:rPr>
            </w:pPr>
          </w:p>
        </w:tc>
        <w:tc>
          <w:tcPr>
            <w:tcW w:w="4336" w:type="dxa"/>
            <w:tcBorders>
              <w:top w:val="nil"/>
              <w:left w:val="nil"/>
              <w:bottom w:val="nil"/>
              <w:right w:val="nil"/>
            </w:tcBorders>
          </w:tcPr>
          <w:p w14:paraId="6F95513A" w14:textId="77777777" w:rsidR="005271AF" w:rsidRDefault="006F7DCF">
            <w:pPr>
              <w:pStyle w:val="Caption"/>
              <w:spacing w:before="0"/>
              <w:jc w:val="both"/>
              <w:rPr>
                <w:rFonts w:ascii="Arial" w:hAnsi="Arial" w:cs="Arial"/>
                <w:i w:val="0"/>
                <w:color w:val="auto"/>
                <w:sz w:val="20"/>
                <w:szCs w:val="20"/>
              </w:rPr>
            </w:pPr>
            <w:r>
              <w:rPr>
                <w:rFonts w:ascii="Arial" w:hAnsi="Arial" w:cs="Arial"/>
                <w:i w:val="0"/>
                <w:color w:val="auto"/>
                <w:sz w:val="20"/>
                <w:szCs w:val="20"/>
                <w:lang w:val="en-GB"/>
              </w:rPr>
              <w:t>60</w:t>
            </w:r>
            <w:r>
              <w:rPr>
                <w:rFonts w:ascii="Arial" w:hAnsi="Arial" w:cs="Arial"/>
                <w:i w:val="0"/>
                <w:color w:val="auto"/>
                <w:sz w:val="20"/>
                <w:szCs w:val="20"/>
              </w:rPr>
              <w:t>.</w:t>
            </w:r>
            <w:r>
              <w:rPr>
                <w:rFonts w:ascii="Arial" w:hAnsi="Arial" w:cs="Arial"/>
                <w:i w:val="0"/>
                <w:color w:val="auto"/>
                <w:sz w:val="20"/>
                <w:szCs w:val="20"/>
                <w:lang w:val="en-GB"/>
              </w:rPr>
              <w:t>0</w:t>
            </w:r>
            <w:r>
              <w:rPr>
                <w:rFonts w:ascii="Arial" w:hAnsi="Arial" w:cs="Arial"/>
                <w:i w:val="0"/>
                <w:color w:val="auto"/>
                <w:sz w:val="20"/>
                <w:szCs w:val="20"/>
              </w:rPr>
              <w:t>% were male</w:t>
            </w:r>
          </w:p>
        </w:tc>
      </w:tr>
      <w:tr w:rsidR="005271AF" w14:paraId="69FCAB6A" w14:textId="77777777">
        <w:trPr>
          <w:trHeight w:val="229"/>
        </w:trPr>
        <w:tc>
          <w:tcPr>
            <w:tcW w:w="2795" w:type="dxa"/>
            <w:tcBorders>
              <w:top w:val="nil"/>
              <w:left w:val="nil"/>
              <w:bottom w:val="nil"/>
              <w:right w:val="nil"/>
            </w:tcBorders>
          </w:tcPr>
          <w:p w14:paraId="731CEB9B" w14:textId="77777777" w:rsidR="005271AF" w:rsidRDefault="006F7DCF">
            <w:pPr>
              <w:pStyle w:val="Caption"/>
              <w:spacing w:before="0"/>
              <w:jc w:val="both"/>
              <w:rPr>
                <w:rFonts w:ascii="Arial" w:hAnsi="Arial" w:cs="Arial"/>
                <w:i w:val="0"/>
                <w:color w:val="auto"/>
                <w:sz w:val="20"/>
                <w:szCs w:val="20"/>
              </w:rPr>
            </w:pPr>
            <w:r>
              <w:rPr>
                <w:rFonts w:ascii="Arial" w:hAnsi="Arial" w:cs="Arial"/>
                <w:i w:val="0"/>
                <w:color w:val="auto"/>
                <w:sz w:val="20"/>
                <w:szCs w:val="20"/>
              </w:rPr>
              <w:t xml:space="preserve">Education </w:t>
            </w:r>
            <w:r>
              <w:rPr>
                <w:rFonts w:ascii="Arial" w:hAnsi="Arial" w:cs="Arial"/>
                <w:i w:val="0"/>
                <w:color w:val="auto"/>
                <w:sz w:val="20"/>
                <w:szCs w:val="20"/>
              </w:rPr>
              <w:t>Level</w:t>
            </w:r>
          </w:p>
        </w:tc>
        <w:tc>
          <w:tcPr>
            <w:tcW w:w="1423" w:type="dxa"/>
            <w:tcBorders>
              <w:top w:val="nil"/>
              <w:left w:val="nil"/>
              <w:bottom w:val="nil"/>
              <w:right w:val="nil"/>
            </w:tcBorders>
          </w:tcPr>
          <w:p w14:paraId="37877B9E" w14:textId="77777777" w:rsidR="005271AF" w:rsidRDefault="005271AF">
            <w:pPr>
              <w:pStyle w:val="Caption"/>
              <w:spacing w:before="0"/>
              <w:rPr>
                <w:rFonts w:ascii="Arial" w:hAnsi="Arial" w:cs="Arial"/>
                <w:i w:val="0"/>
                <w:color w:val="auto"/>
                <w:sz w:val="20"/>
                <w:szCs w:val="20"/>
              </w:rPr>
            </w:pPr>
          </w:p>
        </w:tc>
        <w:tc>
          <w:tcPr>
            <w:tcW w:w="1412" w:type="dxa"/>
            <w:tcBorders>
              <w:top w:val="nil"/>
              <w:left w:val="nil"/>
              <w:bottom w:val="nil"/>
              <w:right w:val="nil"/>
            </w:tcBorders>
          </w:tcPr>
          <w:p w14:paraId="639E1BDC" w14:textId="77777777" w:rsidR="005271AF" w:rsidRDefault="005271AF">
            <w:pPr>
              <w:pStyle w:val="Caption"/>
              <w:spacing w:before="0"/>
              <w:rPr>
                <w:rFonts w:ascii="Arial" w:hAnsi="Arial" w:cs="Arial"/>
                <w:i w:val="0"/>
                <w:color w:val="auto"/>
                <w:sz w:val="20"/>
                <w:szCs w:val="20"/>
              </w:rPr>
            </w:pPr>
          </w:p>
        </w:tc>
        <w:tc>
          <w:tcPr>
            <w:tcW w:w="854" w:type="dxa"/>
            <w:tcBorders>
              <w:top w:val="nil"/>
              <w:left w:val="nil"/>
              <w:bottom w:val="nil"/>
              <w:right w:val="nil"/>
            </w:tcBorders>
          </w:tcPr>
          <w:p w14:paraId="439FC15B" w14:textId="77777777" w:rsidR="005271AF" w:rsidRDefault="005271AF">
            <w:pPr>
              <w:pStyle w:val="Caption"/>
              <w:spacing w:before="0"/>
              <w:rPr>
                <w:rFonts w:ascii="Arial" w:hAnsi="Arial" w:cs="Arial"/>
                <w:i w:val="0"/>
                <w:color w:val="auto"/>
                <w:sz w:val="20"/>
                <w:szCs w:val="20"/>
              </w:rPr>
            </w:pPr>
          </w:p>
        </w:tc>
        <w:tc>
          <w:tcPr>
            <w:tcW w:w="4336" w:type="dxa"/>
            <w:tcBorders>
              <w:top w:val="nil"/>
              <w:left w:val="nil"/>
              <w:bottom w:val="nil"/>
              <w:right w:val="nil"/>
            </w:tcBorders>
          </w:tcPr>
          <w:p w14:paraId="62C99241" w14:textId="77777777" w:rsidR="005271AF" w:rsidRDefault="006F7DCF">
            <w:pPr>
              <w:pStyle w:val="Caption"/>
              <w:spacing w:before="0"/>
              <w:jc w:val="both"/>
              <w:rPr>
                <w:rFonts w:ascii="Arial" w:hAnsi="Arial" w:cs="Arial"/>
                <w:i w:val="0"/>
                <w:color w:val="auto"/>
                <w:sz w:val="20"/>
                <w:szCs w:val="20"/>
                <w:lang w:val="en-GB"/>
              </w:rPr>
            </w:pPr>
            <w:r>
              <w:rPr>
                <w:rFonts w:ascii="Arial" w:hAnsi="Arial" w:cs="Arial"/>
                <w:i w:val="0"/>
                <w:color w:val="auto"/>
                <w:sz w:val="20"/>
                <w:szCs w:val="20"/>
                <w:lang w:val="en-GB"/>
              </w:rPr>
              <w:t>At least 60</w:t>
            </w:r>
            <w:r>
              <w:rPr>
                <w:rFonts w:ascii="Arial" w:hAnsi="Arial" w:cs="Arial"/>
                <w:i w:val="0"/>
                <w:color w:val="auto"/>
                <w:sz w:val="20"/>
                <w:szCs w:val="20"/>
              </w:rPr>
              <w:t>.</w:t>
            </w:r>
            <w:r>
              <w:rPr>
                <w:rFonts w:ascii="Arial" w:hAnsi="Arial" w:cs="Arial"/>
                <w:i w:val="0"/>
                <w:color w:val="auto"/>
                <w:sz w:val="20"/>
                <w:szCs w:val="20"/>
                <w:lang w:val="en-GB"/>
              </w:rPr>
              <w:t>0</w:t>
            </w:r>
            <w:r>
              <w:rPr>
                <w:rFonts w:ascii="Arial" w:hAnsi="Arial" w:cs="Arial"/>
                <w:i w:val="0"/>
                <w:color w:val="auto"/>
                <w:sz w:val="20"/>
                <w:szCs w:val="20"/>
              </w:rPr>
              <w:t xml:space="preserve">% </w:t>
            </w:r>
            <w:r>
              <w:rPr>
                <w:rFonts w:ascii="Arial" w:hAnsi="Arial" w:cs="Arial"/>
                <w:i w:val="0"/>
                <w:color w:val="auto"/>
                <w:sz w:val="20"/>
                <w:szCs w:val="20"/>
                <w:lang w:val="en-GB"/>
              </w:rPr>
              <w:t>Completed Secondary School</w:t>
            </w:r>
          </w:p>
        </w:tc>
      </w:tr>
      <w:tr w:rsidR="005271AF" w14:paraId="0BB8E11F" w14:textId="77777777">
        <w:trPr>
          <w:trHeight w:val="254"/>
        </w:trPr>
        <w:tc>
          <w:tcPr>
            <w:tcW w:w="2795" w:type="dxa"/>
            <w:tcBorders>
              <w:top w:val="nil"/>
              <w:left w:val="nil"/>
              <w:bottom w:val="nil"/>
              <w:right w:val="nil"/>
            </w:tcBorders>
          </w:tcPr>
          <w:p w14:paraId="1D48FF9D" w14:textId="77777777" w:rsidR="005271AF" w:rsidRDefault="006F7DCF">
            <w:pPr>
              <w:pStyle w:val="Caption"/>
              <w:spacing w:before="0"/>
              <w:jc w:val="both"/>
              <w:rPr>
                <w:rFonts w:ascii="Arial" w:hAnsi="Arial" w:cs="Arial"/>
                <w:i w:val="0"/>
                <w:color w:val="auto"/>
                <w:sz w:val="20"/>
                <w:szCs w:val="20"/>
              </w:rPr>
            </w:pPr>
            <w:r>
              <w:rPr>
                <w:rFonts w:ascii="Arial" w:hAnsi="Arial" w:cs="Arial"/>
                <w:i w:val="0"/>
                <w:color w:val="auto"/>
                <w:sz w:val="20"/>
                <w:szCs w:val="20"/>
              </w:rPr>
              <w:t xml:space="preserve">Household Size (Number) </w:t>
            </w:r>
          </w:p>
        </w:tc>
        <w:tc>
          <w:tcPr>
            <w:tcW w:w="1423" w:type="dxa"/>
            <w:tcBorders>
              <w:top w:val="nil"/>
              <w:left w:val="nil"/>
              <w:bottom w:val="nil"/>
              <w:right w:val="nil"/>
            </w:tcBorders>
          </w:tcPr>
          <w:p w14:paraId="1482F86A" w14:textId="77777777" w:rsidR="005271AF" w:rsidRDefault="006F7DCF">
            <w:pPr>
              <w:pStyle w:val="Caption"/>
              <w:spacing w:before="0"/>
              <w:rPr>
                <w:rFonts w:ascii="Arial" w:hAnsi="Arial" w:cs="Arial"/>
                <w:i w:val="0"/>
                <w:color w:val="auto"/>
                <w:sz w:val="20"/>
                <w:szCs w:val="20"/>
                <w:lang w:val="en-GB"/>
              </w:rPr>
            </w:pPr>
            <w:r>
              <w:rPr>
                <w:rFonts w:ascii="Arial" w:hAnsi="Arial" w:cs="Arial"/>
                <w:i w:val="0"/>
                <w:color w:val="auto"/>
                <w:sz w:val="20"/>
                <w:szCs w:val="20"/>
                <w:lang w:val="en-GB"/>
              </w:rPr>
              <w:t>10</w:t>
            </w:r>
          </w:p>
        </w:tc>
        <w:tc>
          <w:tcPr>
            <w:tcW w:w="1412" w:type="dxa"/>
            <w:tcBorders>
              <w:top w:val="nil"/>
              <w:left w:val="nil"/>
              <w:bottom w:val="nil"/>
              <w:right w:val="nil"/>
            </w:tcBorders>
          </w:tcPr>
          <w:p w14:paraId="7F80ADD5" w14:textId="77777777" w:rsidR="005271AF" w:rsidRDefault="006F7DCF">
            <w:pPr>
              <w:pStyle w:val="Caption"/>
              <w:spacing w:before="0"/>
              <w:rPr>
                <w:rFonts w:ascii="Arial" w:hAnsi="Arial" w:cs="Arial"/>
                <w:i w:val="0"/>
                <w:color w:val="auto"/>
                <w:sz w:val="20"/>
                <w:szCs w:val="20"/>
                <w:lang w:val="en-GB"/>
              </w:rPr>
            </w:pPr>
            <w:r>
              <w:rPr>
                <w:rFonts w:ascii="Arial" w:hAnsi="Arial" w:cs="Arial"/>
                <w:i w:val="0"/>
                <w:color w:val="auto"/>
                <w:sz w:val="20"/>
                <w:szCs w:val="20"/>
                <w:lang w:val="en-GB"/>
              </w:rPr>
              <w:t>12</w:t>
            </w:r>
          </w:p>
        </w:tc>
        <w:tc>
          <w:tcPr>
            <w:tcW w:w="854" w:type="dxa"/>
            <w:tcBorders>
              <w:top w:val="nil"/>
              <w:left w:val="nil"/>
              <w:bottom w:val="nil"/>
              <w:right w:val="nil"/>
            </w:tcBorders>
          </w:tcPr>
          <w:p w14:paraId="0699AE7B" w14:textId="77777777" w:rsidR="005271AF" w:rsidRDefault="006F7DCF">
            <w:pPr>
              <w:pStyle w:val="Caption"/>
              <w:spacing w:before="0"/>
              <w:rPr>
                <w:rFonts w:ascii="Arial" w:hAnsi="Arial" w:cs="Arial"/>
                <w:i w:val="0"/>
                <w:color w:val="auto"/>
                <w:sz w:val="20"/>
                <w:szCs w:val="20"/>
                <w:lang w:val="en-GB"/>
              </w:rPr>
            </w:pPr>
            <w:r>
              <w:rPr>
                <w:rFonts w:ascii="Arial" w:hAnsi="Arial" w:cs="Arial"/>
                <w:i w:val="0"/>
                <w:color w:val="auto"/>
                <w:sz w:val="20"/>
                <w:szCs w:val="20"/>
                <w:lang w:val="en-GB"/>
              </w:rPr>
              <w:t>9</w:t>
            </w:r>
          </w:p>
        </w:tc>
        <w:tc>
          <w:tcPr>
            <w:tcW w:w="4336" w:type="dxa"/>
            <w:tcBorders>
              <w:top w:val="nil"/>
              <w:left w:val="nil"/>
              <w:bottom w:val="nil"/>
              <w:right w:val="nil"/>
            </w:tcBorders>
          </w:tcPr>
          <w:p w14:paraId="50C75FF4" w14:textId="77777777" w:rsidR="005271AF" w:rsidRDefault="006F7DCF">
            <w:pPr>
              <w:pStyle w:val="Caption"/>
              <w:spacing w:before="0"/>
              <w:jc w:val="both"/>
              <w:rPr>
                <w:rFonts w:ascii="Arial" w:hAnsi="Arial" w:cs="Arial"/>
                <w:i w:val="0"/>
                <w:color w:val="auto"/>
                <w:sz w:val="20"/>
                <w:szCs w:val="20"/>
              </w:rPr>
            </w:pPr>
            <w:r>
              <w:rPr>
                <w:rFonts w:ascii="Arial" w:hAnsi="Arial" w:cs="Arial"/>
                <w:i w:val="0"/>
                <w:color w:val="auto"/>
                <w:sz w:val="20"/>
                <w:szCs w:val="20"/>
                <w:lang w:val="en-GB"/>
              </w:rPr>
              <w:t>60</w:t>
            </w:r>
            <w:r>
              <w:rPr>
                <w:rFonts w:ascii="Arial" w:hAnsi="Arial" w:cs="Arial"/>
                <w:i w:val="0"/>
                <w:color w:val="auto"/>
                <w:sz w:val="20"/>
                <w:szCs w:val="20"/>
              </w:rPr>
              <w:t>.</w:t>
            </w:r>
            <w:r>
              <w:rPr>
                <w:rFonts w:ascii="Arial" w:hAnsi="Arial" w:cs="Arial"/>
                <w:i w:val="0"/>
                <w:color w:val="auto"/>
                <w:sz w:val="20"/>
                <w:szCs w:val="20"/>
                <w:lang w:val="en-GB"/>
              </w:rPr>
              <w:t>0</w:t>
            </w:r>
            <w:r>
              <w:rPr>
                <w:rFonts w:ascii="Arial" w:hAnsi="Arial" w:cs="Arial"/>
                <w:i w:val="0"/>
                <w:color w:val="auto"/>
                <w:sz w:val="20"/>
                <w:szCs w:val="20"/>
              </w:rPr>
              <w:t xml:space="preserve">% between 1and </w:t>
            </w:r>
            <w:r>
              <w:rPr>
                <w:rFonts w:ascii="Arial" w:hAnsi="Arial" w:cs="Arial"/>
                <w:i w:val="0"/>
                <w:color w:val="auto"/>
                <w:sz w:val="20"/>
                <w:szCs w:val="20"/>
                <w:lang w:val="en-GB"/>
              </w:rPr>
              <w:t>9</w:t>
            </w:r>
            <w:r>
              <w:rPr>
                <w:rFonts w:ascii="Arial" w:hAnsi="Arial" w:cs="Arial"/>
                <w:i w:val="0"/>
                <w:color w:val="auto"/>
                <w:sz w:val="20"/>
                <w:szCs w:val="20"/>
              </w:rPr>
              <w:t xml:space="preserve"> persons</w:t>
            </w:r>
          </w:p>
        </w:tc>
      </w:tr>
      <w:tr w:rsidR="005271AF" w14:paraId="225D4FC6" w14:textId="77777777">
        <w:trPr>
          <w:trHeight w:val="229"/>
        </w:trPr>
        <w:tc>
          <w:tcPr>
            <w:tcW w:w="2795" w:type="dxa"/>
            <w:tcBorders>
              <w:top w:val="nil"/>
              <w:left w:val="nil"/>
              <w:bottom w:val="nil"/>
              <w:right w:val="nil"/>
            </w:tcBorders>
          </w:tcPr>
          <w:p w14:paraId="4EA10EB2" w14:textId="77777777" w:rsidR="005271AF" w:rsidRDefault="006F7DCF">
            <w:pPr>
              <w:pStyle w:val="Caption"/>
              <w:spacing w:before="0"/>
              <w:jc w:val="both"/>
              <w:rPr>
                <w:rFonts w:ascii="Arial" w:hAnsi="Arial" w:cs="Arial"/>
                <w:i w:val="0"/>
                <w:color w:val="auto"/>
                <w:sz w:val="20"/>
                <w:szCs w:val="20"/>
              </w:rPr>
            </w:pPr>
            <w:r>
              <w:rPr>
                <w:rFonts w:ascii="Arial" w:hAnsi="Arial" w:cs="Arial"/>
                <w:i w:val="0"/>
                <w:color w:val="auto"/>
                <w:sz w:val="20"/>
                <w:szCs w:val="20"/>
              </w:rPr>
              <w:t>Marital Status</w:t>
            </w:r>
          </w:p>
        </w:tc>
        <w:tc>
          <w:tcPr>
            <w:tcW w:w="1423" w:type="dxa"/>
            <w:tcBorders>
              <w:top w:val="nil"/>
              <w:left w:val="nil"/>
              <w:bottom w:val="nil"/>
              <w:right w:val="nil"/>
            </w:tcBorders>
          </w:tcPr>
          <w:p w14:paraId="13BD917E" w14:textId="77777777" w:rsidR="005271AF" w:rsidRDefault="005271AF">
            <w:pPr>
              <w:pStyle w:val="Caption"/>
              <w:spacing w:before="0"/>
              <w:rPr>
                <w:rFonts w:ascii="Arial" w:hAnsi="Arial" w:cs="Arial"/>
                <w:i w:val="0"/>
                <w:color w:val="auto"/>
                <w:sz w:val="20"/>
                <w:szCs w:val="20"/>
              </w:rPr>
            </w:pPr>
          </w:p>
        </w:tc>
        <w:tc>
          <w:tcPr>
            <w:tcW w:w="1412" w:type="dxa"/>
            <w:tcBorders>
              <w:top w:val="nil"/>
              <w:left w:val="nil"/>
              <w:bottom w:val="nil"/>
              <w:right w:val="nil"/>
            </w:tcBorders>
          </w:tcPr>
          <w:p w14:paraId="6A83458B" w14:textId="77777777" w:rsidR="005271AF" w:rsidRDefault="005271AF">
            <w:pPr>
              <w:pStyle w:val="Caption"/>
              <w:spacing w:before="0"/>
              <w:rPr>
                <w:rFonts w:ascii="Arial" w:hAnsi="Arial" w:cs="Arial"/>
                <w:i w:val="0"/>
                <w:color w:val="auto"/>
                <w:sz w:val="20"/>
                <w:szCs w:val="20"/>
              </w:rPr>
            </w:pPr>
          </w:p>
        </w:tc>
        <w:tc>
          <w:tcPr>
            <w:tcW w:w="854" w:type="dxa"/>
            <w:tcBorders>
              <w:top w:val="nil"/>
              <w:left w:val="nil"/>
              <w:bottom w:val="nil"/>
              <w:right w:val="nil"/>
            </w:tcBorders>
          </w:tcPr>
          <w:p w14:paraId="490FDD3B" w14:textId="77777777" w:rsidR="005271AF" w:rsidRDefault="005271AF">
            <w:pPr>
              <w:pStyle w:val="Caption"/>
              <w:spacing w:before="0"/>
              <w:rPr>
                <w:rFonts w:ascii="Arial" w:hAnsi="Arial" w:cs="Arial"/>
                <w:i w:val="0"/>
                <w:color w:val="auto"/>
                <w:sz w:val="20"/>
                <w:szCs w:val="20"/>
              </w:rPr>
            </w:pPr>
          </w:p>
        </w:tc>
        <w:tc>
          <w:tcPr>
            <w:tcW w:w="4336" w:type="dxa"/>
            <w:tcBorders>
              <w:top w:val="nil"/>
              <w:left w:val="nil"/>
              <w:bottom w:val="nil"/>
              <w:right w:val="nil"/>
            </w:tcBorders>
          </w:tcPr>
          <w:p w14:paraId="00A70451" w14:textId="77777777" w:rsidR="005271AF" w:rsidRDefault="006F7DCF">
            <w:pPr>
              <w:pStyle w:val="Caption"/>
              <w:spacing w:before="0"/>
              <w:jc w:val="both"/>
              <w:rPr>
                <w:rFonts w:ascii="Arial" w:hAnsi="Arial" w:cs="Arial"/>
                <w:i w:val="0"/>
                <w:color w:val="auto"/>
                <w:sz w:val="20"/>
                <w:szCs w:val="20"/>
              </w:rPr>
            </w:pPr>
            <w:r>
              <w:rPr>
                <w:rFonts w:ascii="Arial" w:hAnsi="Arial" w:cs="Arial"/>
                <w:i w:val="0"/>
                <w:color w:val="auto"/>
                <w:sz w:val="20"/>
                <w:szCs w:val="20"/>
                <w:lang w:val="en-GB"/>
              </w:rPr>
              <w:t>75</w:t>
            </w:r>
            <w:r>
              <w:rPr>
                <w:rFonts w:ascii="Arial" w:hAnsi="Arial" w:cs="Arial"/>
                <w:i w:val="0"/>
                <w:color w:val="auto"/>
                <w:sz w:val="20"/>
                <w:szCs w:val="20"/>
              </w:rPr>
              <w:t>.</w:t>
            </w:r>
            <w:r>
              <w:rPr>
                <w:rFonts w:ascii="Arial" w:hAnsi="Arial" w:cs="Arial"/>
                <w:i w:val="0"/>
                <w:color w:val="auto"/>
                <w:sz w:val="20"/>
                <w:szCs w:val="20"/>
                <w:lang w:val="en-GB"/>
              </w:rPr>
              <w:t>0</w:t>
            </w:r>
            <w:r>
              <w:rPr>
                <w:rFonts w:ascii="Arial" w:hAnsi="Arial" w:cs="Arial"/>
                <w:i w:val="0"/>
                <w:color w:val="auto"/>
                <w:sz w:val="20"/>
                <w:szCs w:val="20"/>
              </w:rPr>
              <w:t>% married</w:t>
            </w:r>
          </w:p>
        </w:tc>
      </w:tr>
      <w:tr w:rsidR="005271AF" w14:paraId="4D2A1E29" w14:textId="77777777">
        <w:trPr>
          <w:trHeight w:val="209"/>
        </w:trPr>
        <w:tc>
          <w:tcPr>
            <w:tcW w:w="2795" w:type="dxa"/>
            <w:tcBorders>
              <w:top w:val="nil"/>
              <w:left w:val="nil"/>
              <w:bottom w:val="nil"/>
              <w:right w:val="nil"/>
            </w:tcBorders>
          </w:tcPr>
          <w:p w14:paraId="70CA292F" w14:textId="77777777" w:rsidR="005271AF" w:rsidRDefault="006F7DCF">
            <w:pPr>
              <w:pStyle w:val="Caption"/>
              <w:spacing w:before="0"/>
              <w:jc w:val="both"/>
              <w:rPr>
                <w:rFonts w:ascii="Arial" w:hAnsi="Arial" w:cs="Arial"/>
                <w:i w:val="0"/>
                <w:color w:val="auto"/>
                <w:sz w:val="20"/>
                <w:szCs w:val="20"/>
              </w:rPr>
            </w:pPr>
            <w:r>
              <w:rPr>
                <w:rFonts w:ascii="Arial" w:hAnsi="Arial" w:cs="Arial"/>
                <w:i w:val="0"/>
                <w:color w:val="auto"/>
                <w:sz w:val="20"/>
                <w:szCs w:val="20"/>
              </w:rPr>
              <w:t>Farming Experience (Years)</w:t>
            </w:r>
          </w:p>
        </w:tc>
        <w:tc>
          <w:tcPr>
            <w:tcW w:w="1423" w:type="dxa"/>
            <w:tcBorders>
              <w:top w:val="nil"/>
              <w:left w:val="nil"/>
              <w:bottom w:val="nil"/>
              <w:right w:val="nil"/>
            </w:tcBorders>
          </w:tcPr>
          <w:p w14:paraId="169AD5A4" w14:textId="77777777" w:rsidR="005271AF" w:rsidRDefault="006F7DCF">
            <w:pPr>
              <w:pStyle w:val="Caption"/>
              <w:spacing w:before="0"/>
              <w:rPr>
                <w:rFonts w:ascii="Arial" w:hAnsi="Arial" w:cs="Arial"/>
                <w:i w:val="0"/>
                <w:color w:val="auto"/>
                <w:sz w:val="20"/>
                <w:szCs w:val="20"/>
              </w:rPr>
            </w:pPr>
            <w:r>
              <w:rPr>
                <w:rFonts w:ascii="Arial" w:hAnsi="Arial" w:cs="Arial"/>
                <w:i w:val="0"/>
                <w:color w:val="auto"/>
                <w:sz w:val="20"/>
                <w:szCs w:val="20"/>
                <w:lang w:val="en-GB"/>
              </w:rPr>
              <w:t>20</w:t>
            </w:r>
            <w:r>
              <w:rPr>
                <w:rFonts w:ascii="Arial" w:hAnsi="Arial" w:cs="Arial"/>
                <w:i w:val="0"/>
                <w:color w:val="auto"/>
                <w:sz w:val="20"/>
                <w:szCs w:val="20"/>
              </w:rPr>
              <w:t>.9</w:t>
            </w:r>
          </w:p>
        </w:tc>
        <w:tc>
          <w:tcPr>
            <w:tcW w:w="1412" w:type="dxa"/>
            <w:tcBorders>
              <w:top w:val="nil"/>
              <w:left w:val="nil"/>
              <w:bottom w:val="nil"/>
              <w:right w:val="nil"/>
            </w:tcBorders>
          </w:tcPr>
          <w:p w14:paraId="4D02C37A" w14:textId="77777777" w:rsidR="005271AF" w:rsidRDefault="006F7DCF">
            <w:pPr>
              <w:pStyle w:val="Caption"/>
              <w:spacing w:before="0"/>
              <w:rPr>
                <w:rFonts w:ascii="Arial" w:hAnsi="Arial" w:cs="Arial"/>
                <w:i w:val="0"/>
                <w:color w:val="auto"/>
                <w:sz w:val="20"/>
                <w:szCs w:val="20"/>
                <w:lang w:val="en-GB"/>
              </w:rPr>
            </w:pPr>
            <w:r>
              <w:rPr>
                <w:rFonts w:ascii="Arial" w:hAnsi="Arial" w:cs="Arial"/>
                <w:i w:val="0"/>
                <w:color w:val="auto"/>
                <w:sz w:val="20"/>
                <w:szCs w:val="20"/>
                <w:lang w:val="en-GB"/>
              </w:rPr>
              <w:t>15.8</w:t>
            </w:r>
          </w:p>
        </w:tc>
        <w:tc>
          <w:tcPr>
            <w:tcW w:w="854" w:type="dxa"/>
            <w:tcBorders>
              <w:top w:val="nil"/>
              <w:left w:val="nil"/>
              <w:bottom w:val="nil"/>
              <w:right w:val="nil"/>
            </w:tcBorders>
          </w:tcPr>
          <w:p w14:paraId="7E12036C" w14:textId="77777777" w:rsidR="005271AF" w:rsidRDefault="006F7DCF">
            <w:pPr>
              <w:pStyle w:val="Caption"/>
              <w:spacing w:before="0"/>
              <w:rPr>
                <w:rFonts w:ascii="Arial" w:hAnsi="Arial" w:cs="Arial"/>
                <w:i w:val="0"/>
                <w:color w:val="auto"/>
                <w:sz w:val="20"/>
                <w:szCs w:val="20"/>
                <w:lang w:val="en-GB"/>
              </w:rPr>
            </w:pPr>
            <w:r>
              <w:rPr>
                <w:rFonts w:ascii="Arial" w:hAnsi="Arial" w:cs="Arial"/>
                <w:i w:val="0"/>
                <w:color w:val="auto"/>
                <w:sz w:val="20"/>
                <w:szCs w:val="20"/>
                <w:lang w:val="en-GB"/>
              </w:rPr>
              <w:t>22.0</w:t>
            </w:r>
          </w:p>
        </w:tc>
        <w:tc>
          <w:tcPr>
            <w:tcW w:w="4336" w:type="dxa"/>
            <w:tcBorders>
              <w:top w:val="nil"/>
              <w:left w:val="nil"/>
              <w:bottom w:val="nil"/>
              <w:right w:val="nil"/>
            </w:tcBorders>
          </w:tcPr>
          <w:p w14:paraId="141A39DA" w14:textId="77777777" w:rsidR="005271AF" w:rsidRDefault="006F7DCF">
            <w:pPr>
              <w:pStyle w:val="Caption"/>
              <w:spacing w:before="0"/>
              <w:jc w:val="both"/>
              <w:rPr>
                <w:rFonts w:ascii="Arial" w:hAnsi="Arial" w:cs="Arial"/>
                <w:i w:val="0"/>
                <w:color w:val="auto"/>
                <w:sz w:val="20"/>
                <w:szCs w:val="20"/>
              </w:rPr>
            </w:pPr>
            <w:r>
              <w:rPr>
                <w:rFonts w:ascii="Arial" w:hAnsi="Arial" w:cs="Arial"/>
                <w:i w:val="0"/>
                <w:color w:val="auto"/>
                <w:sz w:val="20"/>
                <w:szCs w:val="20"/>
                <w:lang w:val="en-GB"/>
              </w:rPr>
              <w:t>80</w:t>
            </w:r>
            <w:r>
              <w:rPr>
                <w:rFonts w:ascii="Arial" w:hAnsi="Arial" w:cs="Arial"/>
                <w:i w:val="0"/>
                <w:color w:val="auto"/>
                <w:sz w:val="20"/>
                <w:szCs w:val="20"/>
              </w:rPr>
              <w:t>.</w:t>
            </w:r>
            <w:r>
              <w:rPr>
                <w:rFonts w:ascii="Arial" w:hAnsi="Arial" w:cs="Arial"/>
                <w:i w:val="0"/>
                <w:color w:val="auto"/>
                <w:sz w:val="20"/>
                <w:szCs w:val="20"/>
                <w:lang w:val="en-GB"/>
              </w:rPr>
              <w:t>0</w:t>
            </w:r>
            <w:r>
              <w:rPr>
                <w:rFonts w:ascii="Arial" w:hAnsi="Arial" w:cs="Arial"/>
                <w:i w:val="0"/>
                <w:color w:val="auto"/>
                <w:sz w:val="20"/>
                <w:szCs w:val="20"/>
              </w:rPr>
              <w:t>% less or equal 1</w:t>
            </w:r>
            <w:r>
              <w:rPr>
                <w:rFonts w:ascii="Arial" w:hAnsi="Arial" w:cs="Arial"/>
                <w:i w:val="0"/>
                <w:color w:val="auto"/>
                <w:sz w:val="20"/>
                <w:szCs w:val="20"/>
                <w:lang w:val="en-GB"/>
              </w:rPr>
              <w:t>5</w:t>
            </w:r>
            <w:r>
              <w:rPr>
                <w:rFonts w:ascii="Arial" w:hAnsi="Arial" w:cs="Arial"/>
                <w:i w:val="0"/>
                <w:color w:val="auto"/>
                <w:sz w:val="20"/>
                <w:szCs w:val="20"/>
              </w:rPr>
              <w:t xml:space="preserve"> years</w:t>
            </w:r>
          </w:p>
        </w:tc>
      </w:tr>
      <w:tr w:rsidR="005271AF" w14:paraId="7C9FC9AA" w14:textId="77777777">
        <w:trPr>
          <w:trHeight w:val="224"/>
        </w:trPr>
        <w:tc>
          <w:tcPr>
            <w:tcW w:w="2795" w:type="dxa"/>
            <w:tcBorders>
              <w:top w:val="nil"/>
              <w:left w:val="nil"/>
              <w:bottom w:val="nil"/>
              <w:right w:val="nil"/>
            </w:tcBorders>
          </w:tcPr>
          <w:p w14:paraId="63D3ED0C" w14:textId="77777777" w:rsidR="005271AF" w:rsidRDefault="006F7DCF">
            <w:pPr>
              <w:pStyle w:val="Caption"/>
              <w:spacing w:before="0"/>
              <w:jc w:val="both"/>
              <w:rPr>
                <w:rFonts w:ascii="Arial" w:hAnsi="Arial" w:cs="Arial"/>
                <w:i w:val="0"/>
                <w:color w:val="auto"/>
                <w:sz w:val="20"/>
                <w:szCs w:val="20"/>
              </w:rPr>
            </w:pPr>
            <w:r>
              <w:rPr>
                <w:rFonts w:ascii="Arial" w:hAnsi="Arial" w:cs="Arial"/>
                <w:i w:val="0"/>
                <w:color w:val="auto"/>
                <w:sz w:val="20"/>
                <w:szCs w:val="20"/>
                <w:lang w:val="en-GB"/>
              </w:rPr>
              <w:t>Farm size</w:t>
            </w:r>
            <w:r>
              <w:rPr>
                <w:rFonts w:ascii="Arial" w:hAnsi="Arial" w:cs="Arial"/>
                <w:i w:val="0"/>
                <w:color w:val="auto"/>
                <w:sz w:val="20"/>
                <w:szCs w:val="20"/>
              </w:rPr>
              <w:t xml:space="preserve"> (</w:t>
            </w:r>
            <w:r>
              <w:rPr>
                <w:rFonts w:ascii="Arial" w:hAnsi="Arial" w:cs="Arial"/>
                <w:i w:val="0"/>
                <w:color w:val="auto"/>
                <w:sz w:val="20"/>
                <w:szCs w:val="20"/>
                <w:lang w:val="en-GB"/>
              </w:rPr>
              <w:t>Hectare</w:t>
            </w:r>
            <w:r>
              <w:rPr>
                <w:rFonts w:ascii="Arial" w:hAnsi="Arial" w:cs="Arial"/>
                <w:i w:val="0"/>
                <w:color w:val="auto"/>
                <w:sz w:val="20"/>
                <w:szCs w:val="20"/>
              </w:rPr>
              <w:t>)</w:t>
            </w:r>
          </w:p>
        </w:tc>
        <w:tc>
          <w:tcPr>
            <w:tcW w:w="1423" w:type="dxa"/>
            <w:tcBorders>
              <w:top w:val="nil"/>
              <w:left w:val="nil"/>
              <w:bottom w:val="nil"/>
              <w:right w:val="nil"/>
            </w:tcBorders>
          </w:tcPr>
          <w:p w14:paraId="5439E39D" w14:textId="77777777" w:rsidR="005271AF" w:rsidRDefault="006F7DCF">
            <w:pPr>
              <w:pStyle w:val="Caption"/>
              <w:spacing w:before="0"/>
              <w:rPr>
                <w:rFonts w:ascii="Arial" w:hAnsi="Arial" w:cs="Arial"/>
                <w:i w:val="0"/>
                <w:color w:val="auto"/>
                <w:sz w:val="20"/>
                <w:szCs w:val="20"/>
              </w:rPr>
            </w:pPr>
            <w:r>
              <w:rPr>
                <w:rFonts w:ascii="Arial" w:hAnsi="Arial" w:cs="Arial"/>
                <w:i w:val="0"/>
                <w:color w:val="auto"/>
                <w:sz w:val="20"/>
                <w:szCs w:val="20"/>
                <w:lang w:val="en-GB"/>
              </w:rPr>
              <w:t>5.75</w:t>
            </w:r>
            <w:r>
              <w:rPr>
                <w:rFonts w:ascii="Arial" w:hAnsi="Arial" w:cs="Arial"/>
                <w:i w:val="0"/>
                <w:color w:val="auto"/>
                <w:sz w:val="20"/>
                <w:szCs w:val="20"/>
                <w:vertAlign w:val="superscript"/>
              </w:rPr>
              <w:t>3</w:t>
            </w:r>
          </w:p>
        </w:tc>
        <w:tc>
          <w:tcPr>
            <w:tcW w:w="1412" w:type="dxa"/>
            <w:tcBorders>
              <w:top w:val="nil"/>
              <w:left w:val="nil"/>
              <w:bottom w:val="nil"/>
              <w:right w:val="nil"/>
            </w:tcBorders>
          </w:tcPr>
          <w:p w14:paraId="4BDDDA59" w14:textId="77777777" w:rsidR="005271AF" w:rsidRDefault="006F7DCF">
            <w:pPr>
              <w:pStyle w:val="Caption"/>
              <w:spacing w:before="0"/>
              <w:rPr>
                <w:rFonts w:ascii="Arial" w:hAnsi="Arial" w:cs="Arial"/>
                <w:i w:val="0"/>
                <w:color w:val="auto"/>
                <w:sz w:val="20"/>
                <w:szCs w:val="20"/>
                <w:lang w:val="en-GB"/>
              </w:rPr>
            </w:pPr>
            <w:r>
              <w:rPr>
                <w:rFonts w:ascii="Arial" w:hAnsi="Arial" w:cs="Arial"/>
                <w:i w:val="0"/>
                <w:color w:val="auto"/>
                <w:sz w:val="20"/>
                <w:szCs w:val="20"/>
                <w:lang w:val="en-GB"/>
              </w:rPr>
              <w:t>7.09</w:t>
            </w:r>
          </w:p>
        </w:tc>
        <w:tc>
          <w:tcPr>
            <w:tcW w:w="854" w:type="dxa"/>
            <w:tcBorders>
              <w:top w:val="nil"/>
              <w:left w:val="nil"/>
              <w:bottom w:val="nil"/>
              <w:right w:val="nil"/>
            </w:tcBorders>
          </w:tcPr>
          <w:p w14:paraId="190E59C8" w14:textId="77777777" w:rsidR="005271AF" w:rsidRDefault="006F7DCF">
            <w:pPr>
              <w:pStyle w:val="Caption"/>
              <w:spacing w:before="0"/>
              <w:rPr>
                <w:rFonts w:ascii="Arial" w:hAnsi="Arial" w:cs="Arial"/>
                <w:i w:val="0"/>
                <w:color w:val="auto"/>
                <w:sz w:val="20"/>
                <w:szCs w:val="20"/>
                <w:lang w:val="en-GB"/>
              </w:rPr>
            </w:pPr>
            <w:r>
              <w:rPr>
                <w:rFonts w:ascii="Arial" w:hAnsi="Arial" w:cs="Arial"/>
                <w:i w:val="0"/>
                <w:color w:val="auto"/>
                <w:sz w:val="20"/>
                <w:szCs w:val="20"/>
                <w:lang w:val="en-GB"/>
              </w:rPr>
              <w:t>8.34</w:t>
            </w:r>
          </w:p>
        </w:tc>
        <w:tc>
          <w:tcPr>
            <w:tcW w:w="4336" w:type="dxa"/>
            <w:tcBorders>
              <w:top w:val="nil"/>
              <w:left w:val="nil"/>
              <w:bottom w:val="nil"/>
              <w:right w:val="nil"/>
            </w:tcBorders>
          </w:tcPr>
          <w:p w14:paraId="56971224" w14:textId="77777777" w:rsidR="005271AF" w:rsidRDefault="006F7DCF">
            <w:pPr>
              <w:pStyle w:val="Caption"/>
              <w:spacing w:before="0"/>
              <w:jc w:val="both"/>
              <w:rPr>
                <w:rFonts w:ascii="Arial" w:hAnsi="Arial" w:cs="Arial"/>
                <w:i w:val="0"/>
                <w:color w:val="auto"/>
                <w:sz w:val="20"/>
                <w:szCs w:val="20"/>
                <w:lang w:val="en-GB"/>
              </w:rPr>
            </w:pPr>
            <w:r>
              <w:rPr>
                <w:rFonts w:ascii="Arial" w:hAnsi="Arial" w:cs="Arial"/>
                <w:i w:val="0"/>
                <w:color w:val="auto"/>
                <w:sz w:val="20"/>
                <w:szCs w:val="20"/>
              </w:rPr>
              <w:t xml:space="preserve">91.5% had more than or equal to </w:t>
            </w:r>
            <w:r>
              <w:rPr>
                <w:rFonts w:ascii="Arial" w:hAnsi="Arial" w:cs="Arial"/>
                <w:i w:val="0"/>
                <w:color w:val="auto"/>
                <w:sz w:val="20"/>
                <w:szCs w:val="20"/>
                <w:lang w:val="en-GB"/>
              </w:rPr>
              <w:t>5.0 hectares</w:t>
            </w:r>
          </w:p>
        </w:tc>
      </w:tr>
      <w:tr w:rsidR="005271AF" w14:paraId="7C1FEC84" w14:textId="77777777">
        <w:trPr>
          <w:trHeight w:val="423"/>
        </w:trPr>
        <w:tc>
          <w:tcPr>
            <w:tcW w:w="2795" w:type="dxa"/>
            <w:tcBorders>
              <w:top w:val="nil"/>
              <w:left w:val="nil"/>
              <w:right w:val="nil"/>
            </w:tcBorders>
            <w:shd w:val="clear" w:color="auto" w:fill="auto"/>
          </w:tcPr>
          <w:p w14:paraId="19086FC1" w14:textId="77777777" w:rsidR="005271AF" w:rsidRDefault="006F7DCF">
            <w:pPr>
              <w:pStyle w:val="Caption"/>
              <w:spacing w:before="0"/>
              <w:jc w:val="both"/>
              <w:rPr>
                <w:rFonts w:ascii="Arial" w:hAnsi="Arial" w:cs="Arial"/>
                <w:i w:val="0"/>
                <w:color w:val="auto"/>
                <w:sz w:val="20"/>
                <w:szCs w:val="20"/>
              </w:rPr>
            </w:pPr>
            <w:r>
              <w:rPr>
                <w:rFonts w:ascii="Arial" w:hAnsi="Arial" w:cs="Arial"/>
                <w:i w:val="0"/>
                <w:color w:val="auto"/>
                <w:sz w:val="20"/>
                <w:szCs w:val="20"/>
              </w:rPr>
              <w:t xml:space="preserve">Membership of Cooperative/Association </w:t>
            </w:r>
          </w:p>
        </w:tc>
        <w:tc>
          <w:tcPr>
            <w:tcW w:w="1423" w:type="dxa"/>
            <w:tcBorders>
              <w:top w:val="nil"/>
              <w:left w:val="nil"/>
              <w:right w:val="nil"/>
            </w:tcBorders>
            <w:shd w:val="clear" w:color="auto" w:fill="auto"/>
          </w:tcPr>
          <w:p w14:paraId="73B3EF4A" w14:textId="77777777" w:rsidR="005271AF" w:rsidRDefault="005271AF">
            <w:pPr>
              <w:pStyle w:val="Caption"/>
              <w:spacing w:before="0"/>
              <w:jc w:val="both"/>
              <w:rPr>
                <w:rFonts w:ascii="Arial" w:hAnsi="Arial" w:cs="Arial"/>
                <w:i w:val="0"/>
                <w:color w:val="auto"/>
                <w:sz w:val="20"/>
                <w:szCs w:val="20"/>
              </w:rPr>
            </w:pPr>
          </w:p>
        </w:tc>
        <w:tc>
          <w:tcPr>
            <w:tcW w:w="1412" w:type="dxa"/>
            <w:tcBorders>
              <w:top w:val="nil"/>
              <w:left w:val="nil"/>
              <w:right w:val="nil"/>
            </w:tcBorders>
            <w:shd w:val="clear" w:color="auto" w:fill="auto"/>
          </w:tcPr>
          <w:p w14:paraId="58EFE237" w14:textId="77777777" w:rsidR="005271AF" w:rsidRDefault="005271AF">
            <w:pPr>
              <w:pStyle w:val="Caption"/>
              <w:spacing w:before="0"/>
              <w:jc w:val="both"/>
              <w:rPr>
                <w:rFonts w:ascii="Arial" w:hAnsi="Arial" w:cs="Arial"/>
                <w:i w:val="0"/>
                <w:color w:val="auto"/>
                <w:sz w:val="20"/>
                <w:szCs w:val="20"/>
              </w:rPr>
            </w:pPr>
          </w:p>
        </w:tc>
        <w:tc>
          <w:tcPr>
            <w:tcW w:w="854" w:type="dxa"/>
            <w:tcBorders>
              <w:top w:val="nil"/>
              <w:left w:val="nil"/>
              <w:right w:val="nil"/>
            </w:tcBorders>
          </w:tcPr>
          <w:p w14:paraId="05C64D66" w14:textId="77777777" w:rsidR="005271AF" w:rsidRDefault="005271AF">
            <w:pPr>
              <w:pStyle w:val="Caption"/>
              <w:spacing w:before="0"/>
              <w:rPr>
                <w:rFonts w:ascii="Arial" w:hAnsi="Arial" w:cs="Arial"/>
                <w:i w:val="0"/>
                <w:color w:val="auto"/>
                <w:sz w:val="20"/>
                <w:szCs w:val="20"/>
              </w:rPr>
            </w:pPr>
          </w:p>
        </w:tc>
        <w:tc>
          <w:tcPr>
            <w:tcW w:w="4336" w:type="dxa"/>
            <w:tcBorders>
              <w:top w:val="nil"/>
              <w:left w:val="nil"/>
              <w:right w:val="nil"/>
            </w:tcBorders>
          </w:tcPr>
          <w:p w14:paraId="2393E75F" w14:textId="77777777" w:rsidR="005271AF" w:rsidRDefault="006F7DCF">
            <w:pPr>
              <w:pStyle w:val="Caption"/>
              <w:spacing w:before="0"/>
              <w:jc w:val="both"/>
              <w:rPr>
                <w:rFonts w:ascii="Arial" w:hAnsi="Arial" w:cs="Arial"/>
                <w:i w:val="0"/>
                <w:color w:val="auto"/>
                <w:sz w:val="20"/>
                <w:szCs w:val="20"/>
              </w:rPr>
            </w:pPr>
            <w:r>
              <w:rPr>
                <w:rFonts w:ascii="Arial" w:hAnsi="Arial" w:cs="Arial"/>
                <w:i w:val="0"/>
                <w:color w:val="auto"/>
                <w:sz w:val="20"/>
                <w:szCs w:val="20"/>
                <w:lang w:val="en-GB"/>
              </w:rPr>
              <w:t>98</w:t>
            </w:r>
            <w:r>
              <w:rPr>
                <w:rFonts w:ascii="Arial" w:hAnsi="Arial" w:cs="Arial"/>
                <w:i w:val="0"/>
                <w:color w:val="auto"/>
                <w:sz w:val="20"/>
                <w:szCs w:val="20"/>
              </w:rPr>
              <w:t>.</w:t>
            </w:r>
            <w:r>
              <w:rPr>
                <w:rFonts w:ascii="Arial" w:hAnsi="Arial" w:cs="Arial"/>
                <w:i w:val="0"/>
                <w:color w:val="auto"/>
                <w:sz w:val="20"/>
                <w:szCs w:val="20"/>
                <w:lang w:val="en-GB"/>
              </w:rPr>
              <w:t>0</w:t>
            </w:r>
            <w:r>
              <w:rPr>
                <w:rFonts w:ascii="Arial" w:hAnsi="Arial" w:cs="Arial"/>
                <w:i w:val="0"/>
                <w:color w:val="auto"/>
                <w:sz w:val="20"/>
                <w:szCs w:val="20"/>
              </w:rPr>
              <w:t>% belong to cooperative society or association</w:t>
            </w:r>
          </w:p>
        </w:tc>
      </w:tr>
    </w:tbl>
    <w:p w14:paraId="6FC18F51" w14:textId="77777777" w:rsidR="005271AF" w:rsidRDefault="006F7DCF">
      <w:pPr>
        <w:autoSpaceDE w:val="0"/>
        <w:autoSpaceDN w:val="0"/>
        <w:adjustRightInd w:val="0"/>
        <w:rPr>
          <w:rFonts w:ascii="Arial" w:hAnsi="Arial" w:cs="Arial"/>
          <w:b/>
          <w:bCs/>
          <w:lang w:val="en-GB"/>
        </w:rPr>
      </w:pPr>
      <w:r>
        <w:rPr>
          <w:rFonts w:ascii="Arial" w:hAnsi="Arial" w:cs="Arial"/>
          <w:b/>
          <w:bCs/>
        </w:rPr>
        <w:t>Source: Author’s estimations based on data from survey 202</w:t>
      </w:r>
      <w:r>
        <w:rPr>
          <w:rFonts w:ascii="Arial" w:hAnsi="Arial" w:cs="Arial"/>
          <w:b/>
          <w:bCs/>
          <w:lang w:val="en-GB"/>
        </w:rPr>
        <w:t>5</w:t>
      </w:r>
    </w:p>
    <w:p w14:paraId="6FA410EE" w14:textId="77777777" w:rsidR="005271AF" w:rsidRDefault="005271AF">
      <w:pPr>
        <w:pStyle w:val="BodyText3"/>
        <w:tabs>
          <w:tab w:val="left" w:pos="1080"/>
        </w:tabs>
        <w:spacing w:after="0"/>
        <w:ind w:left="1080" w:hanging="1080"/>
        <w:jc w:val="both"/>
        <w:rPr>
          <w:rFonts w:ascii="Arial" w:hAnsi="Arial"/>
          <w:b/>
          <w:sz w:val="20"/>
          <w:szCs w:val="20"/>
        </w:rPr>
      </w:pPr>
    </w:p>
    <w:p w14:paraId="042A7A11" w14:textId="77777777" w:rsidR="005271AF" w:rsidRDefault="005271AF">
      <w:pPr>
        <w:pStyle w:val="BodyText3"/>
        <w:tabs>
          <w:tab w:val="left" w:pos="1080"/>
        </w:tabs>
        <w:spacing w:after="0"/>
        <w:ind w:left="1080" w:hanging="1080"/>
        <w:jc w:val="both"/>
        <w:rPr>
          <w:rFonts w:ascii="Arial" w:hAnsi="Arial"/>
          <w:b/>
          <w:sz w:val="20"/>
          <w:szCs w:val="20"/>
        </w:rPr>
      </w:pPr>
    </w:p>
    <w:p w14:paraId="6C999E89" w14:textId="77777777" w:rsidR="005271AF" w:rsidRDefault="006F7DCF">
      <w:pPr>
        <w:pStyle w:val="Body"/>
        <w:spacing w:after="0"/>
        <w:rPr>
          <w:rFonts w:ascii="Arial" w:hAnsi="Arial" w:cs="Arial"/>
          <w:b/>
          <w:bCs/>
          <w:sz w:val="22"/>
          <w:szCs w:val="22"/>
        </w:rPr>
      </w:pPr>
      <w:r>
        <w:rPr>
          <w:rFonts w:ascii="Arial" w:hAnsi="Arial"/>
          <w:b/>
          <w:bCs/>
          <w:sz w:val="22"/>
          <w:szCs w:val="22"/>
          <w:lang w:val="en-GB"/>
        </w:rPr>
        <w:t xml:space="preserve">3.2 </w:t>
      </w:r>
      <w:r>
        <w:rPr>
          <w:rFonts w:ascii="Arial" w:hAnsi="Arial"/>
          <w:b/>
          <w:bCs/>
          <w:sz w:val="22"/>
          <w:szCs w:val="22"/>
        </w:rPr>
        <w:t xml:space="preserve">Adoption Rate of Climate Smart Agricultural </w:t>
      </w:r>
      <w:r>
        <w:rPr>
          <w:rFonts w:ascii="Arial" w:hAnsi="Arial"/>
          <w:b/>
          <w:bCs/>
          <w:sz w:val="22"/>
          <w:szCs w:val="22"/>
        </w:rPr>
        <w:t>Practices</w:t>
      </w:r>
    </w:p>
    <w:p w14:paraId="5C63EF18" w14:textId="77777777" w:rsidR="005271AF" w:rsidRDefault="006F7DCF">
      <w:pPr>
        <w:spacing w:afterLines="50" w:after="120"/>
        <w:jc w:val="both"/>
        <w:rPr>
          <w:rFonts w:ascii="Arial" w:hAnsi="Arial" w:cs="Arial"/>
          <w:lang w:val="en-GB"/>
        </w:rPr>
      </w:pPr>
      <w:r>
        <w:rPr>
          <w:rFonts w:ascii="Arial" w:hAnsi="Arial" w:cs="Arial"/>
          <w:lang w:val="en-GB"/>
        </w:rPr>
        <w:t xml:space="preserve">Five Climate Smart Agricultural (CSA) practices were introduced to the smallholder oil palm farmers in the study area through sensitization and advocacy by the staff of the FMA&amp;WR in conjunction with FAO. The CSA practices are avoiding slash and </w:t>
      </w:r>
      <w:r>
        <w:rPr>
          <w:rFonts w:ascii="Arial" w:hAnsi="Arial" w:cs="Arial"/>
          <w:lang w:val="en-GB"/>
        </w:rPr>
        <w:t xml:space="preserve">burn practices on oil palm fields and in new developments, using climate information and advisory services to manage farm operations, not engaging in deforestation of protected areas, integrating </w:t>
      </w:r>
      <w:proofErr w:type="spellStart"/>
      <w:r>
        <w:rPr>
          <w:rFonts w:ascii="Arial" w:hAnsi="Arial" w:cs="Arial"/>
          <w:lang w:val="en-GB"/>
        </w:rPr>
        <w:t>agro</w:t>
      </w:r>
      <w:proofErr w:type="spellEnd"/>
      <w:r>
        <w:rPr>
          <w:rFonts w:ascii="Arial" w:hAnsi="Arial" w:cs="Arial"/>
          <w:lang w:val="en-GB"/>
        </w:rPr>
        <w:t xml:space="preserve">-forestry and participating in </w:t>
      </w:r>
      <w:r>
        <w:rPr>
          <w:rFonts w:ascii="Arial" w:hAnsi="Arial" w:cs="Arial"/>
          <w:lang w:val="en-GB"/>
        </w:rPr>
        <w:lastRenderedPageBreak/>
        <w:t>community level forest pr</w:t>
      </w:r>
      <w:r>
        <w:rPr>
          <w:rFonts w:ascii="Arial" w:hAnsi="Arial" w:cs="Arial"/>
          <w:lang w:val="en-GB"/>
        </w:rPr>
        <w:t>otection schemes and measures. The farmers were visited after a year to find out those CSA practices they adopted as a result of the sensitization and advocacy program in the study area.</w:t>
      </w:r>
    </w:p>
    <w:p w14:paraId="00D85958" w14:textId="77777777" w:rsidR="005271AF" w:rsidRDefault="006F7DCF">
      <w:pPr>
        <w:spacing w:afterLines="50" w:after="120"/>
        <w:jc w:val="both"/>
        <w:rPr>
          <w:rFonts w:ascii="Arial" w:hAnsi="Arial" w:cs="Arial"/>
          <w:lang w:val="en-GB"/>
        </w:rPr>
      </w:pPr>
      <w:r>
        <w:rPr>
          <w:rFonts w:ascii="Arial" w:hAnsi="Arial" w:cs="Arial"/>
          <w:lang w:val="en-GB"/>
        </w:rPr>
        <w:t>As shown in Table, the most adopted CSA practice among the smallholde</w:t>
      </w:r>
      <w:r>
        <w:rPr>
          <w:rFonts w:ascii="Arial" w:hAnsi="Arial" w:cs="Arial"/>
          <w:lang w:val="en-GB"/>
        </w:rPr>
        <w:t>r oil palm farmers is avoiding slash and burn practices on oil palm fields and in new developments with adoption rate of 0.743. This implies that 74.30% of the sample smallholder oil palm farmers adopted the CSA practice in the area of study. This is likel</w:t>
      </w:r>
      <w:r>
        <w:rPr>
          <w:rFonts w:ascii="Arial" w:hAnsi="Arial" w:cs="Arial"/>
          <w:lang w:val="en-GB"/>
        </w:rPr>
        <w:t>y because the farmers can relate with the effect of burning practice and the devastating effect especially during the dry season. According [19] burning of frond stacked in the farm could lead to total burning of the whole farm. So, tree crop farmer always</w:t>
      </w:r>
      <w:r>
        <w:rPr>
          <w:rFonts w:ascii="Arial" w:hAnsi="Arial" w:cs="Arial"/>
          <w:lang w:val="en-GB"/>
        </w:rPr>
        <w:t xml:space="preserve"> avoid slash and burn practice. The process of burning frond stacked pollutes the atmosphere with significant amounts of smoke and the animals which dwell in the tropical rain forests also lose their habitat which is their homes due to pollution of the atm</w:t>
      </w:r>
      <w:r>
        <w:rPr>
          <w:rFonts w:ascii="Arial" w:hAnsi="Arial" w:cs="Arial"/>
          <w:lang w:val="en-GB"/>
        </w:rPr>
        <w:t xml:space="preserve">osphere. Thus, animals living in the landscapes where oil palm is cultivated are at risk [20]. </w:t>
      </w:r>
    </w:p>
    <w:p w14:paraId="06E82E7C" w14:textId="77777777" w:rsidR="005271AF" w:rsidRDefault="006F7DCF">
      <w:pPr>
        <w:spacing w:afterLines="50" w:after="120"/>
        <w:jc w:val="both"/>
        <w:rPr>
          <w:rFonts w:ascii="Arial" w:hAnsi="Arial" w:cs="Arial"/>
          <w:lang w:val="en-GB"/>
        </w:rPr>
      </w:pPr>
      <w:r>
        <w:rPr>
          <w:rFonts w:ascii="Arial" w:hAnsi="Arial" w:cs="Arial"/>
          <w:lang w:val="en-GB"/>
        </w:rPr>
        <w:t xml:space="preserve">The second most adopted CSA practices by the farmers was using climate information and advisory services to manage farm operations with adoption rate of .0.613 </w:t>
      </w:r>
      <w:r>
        <w:rPr>
          <w:rFonts w:ascii="Arial" w:hAnsi="Arial" w:cs="Arial"/>
          <w:lang w:val="en-GB"/>
        </w:rPr>
        <w:t>which implies that 61.30% of the sampled smallholder oil palm farmers adopted the practice in the area of study. Of recent, in Nigeria, there are a lot of ongoing programs on climate change adaptation and mitigation. Such program includes Global Environmen</w:t>
      </w:r>
      <w:r>
        <w:rPr>
          <w:rFonts w:ascii="Arial" w:hAnsi="Arial" w:cs="Arial"/>
          <w:lang w:val="en-GB"/>
        </w:rPr>
        <w:t>t Fund (GEF) and FAO in partnership with the Federal and States Ministry of Agriculture and Water Resources on Food Systems, Land Use, and Restoration (FOLUR) in some states which include the area of study. The main aim of the program is to protect the for</w:t>
      </w:r>
      <w:r>
        <w:rPr>
          <w:rFonts w:ascii="Arial" w:hAnsi="Arial" w:cs="Arial"/>
          <w:lang w:val="en-GB"/>
        </w:rPr>
        <w:t>est reserves from intrusion by the farmers. Such programs created a lot of awareness on how to use climate change information and advisory services to effectively and efficiently manage farm operations. This buttresses the findings of [21] that various int</w:t>
      </w:r>
      <w:r>
        <w:rPr>
          <w:rFonts w:ascii="Arial" w:hAnsi="Arial" w:cs="Arial"/>
          <w:lang w:val="en-GB"/>
        </w:rPr>
        <w:t>erventions by international partners is helping the local farmers in emerging countries with respect to information on how best to manage their farm.</w:t>
      </w:r>
    </w:p>
    <w:p w14:paraId="144BF04A" w14:textId="77777777" w:rsidR="005271AF" w:rsidRDefault="006F7DCF">
      <w:pPr>
        <w:spacing w:afterLines="50" w:after="120"/>
        <w:jc w:val="both"/>
        <w:rPr>
          <w:rFonts w:ascii="Arial" w:hAnsi="Arial" w:cs="Arial"/>
          <w:lang w:val="en-GB"/>
        </w:rPr>
      </w:pPr>
      <w:r>
        <w:rPr>
          <w:rFonts w:ascii="Arial" w:hAnsi="Arial" w:cs="Arial"/>
          <w:lang w:val="en-GB"/>
        </w:rPr>
        <w:t>Not engaging in deforestation of protected areas is the third most adopted CSA practices by the smallholde</w:t>
      </w:r>
      <w:r>
        <w:rPr>
          <w:rFonts w:ascii="Arial" w:hAnsi="Arial" w:cs="Arial"/>
          <w:lang w:val="en-GB"/>
        </w:rPr>
        <w:t>r oil palm farmers in the study area with adoption rate of 0.473. The implication of this is that 47.30% of the respondents adopted the CSA practice. It has been established that smallholder oil palm farmers desire to meet the demand of palm oil processing</w:t>
      </w:r>
      <w:r>
        <w:rPr>
          <w:rFonts w:ascii="Arial" w:hAnsi="Arial" w:cs="Arial"/>
          <w:lang w:val="en-GB"/>
        </w:rPr>
        <w:t xml:space="preserve"> companies contributes to deforestation in some oil palm producing countries like Malaysia, Indonesia and Nigeria [5]. Therefore, increase in oil palm farm </w:t>
      </w:r>
      <w:proofErr w:type="spellStart"/>
      <w:r>
        <w:rPr>
          <w:rFonts w:ascii="Arial" w:hAnsi="Arial" w:cs="Arial"/>
          <w:lang w:val="en-GB"/>
        </w:rPr>
        <w:t>hecretage</w:t>
      </w:r>
      <w:proofErr w:type="spellEnd"/>
      <w:r>
        <w:rPr>
          <w:rFonts w:ascii="Arial" w:hAnsi="Arial" w:cs="Arial"/>
          <w:lang w:val="en-GB"/>
        </w:rPr>
        <w:t xml:space="preserve"> by smallholder oil palm farmers and big oil palm estates in Nigeria and other oil palm pro</w:t>
      </w:r>
      <w:r>
        <w:rPr>
          <w:rFonts w:ascii="Arial" w:hAnsi="Arial" w:cs="Arial"/>
          <w:lang w:val="en-GB"/>
        </w:rPr>
        <w:t xml:space="preserve">ducing countries is negatively affecting the oil palm farm ecosystem, such as increasing rate of soil erosion and reduction of soil fertility when preparing the site [22]. The oil palm farm expansion process mostly </w:t>
      </w:r>
      <w:proofErr w:type="gramStart"/>
      <w:r>
        <w:rPr>
          <w:rFonts w:ascii="Arial" w:hAnsi="Arial" w:cs="Arial"/>
          <w:lang w:val="en-GB"/>
        </w:rPr>
        <w:t>lead</w:t>
      </w:r>
      <w:proofErr w:type="gramEnd"/>
      <w:r>
        <w:rPr>
          <w:rFonts w:ascii="Arial" w:hAnsi="Arial" w:cs="Arial"/>
          <w:lang w:val="en-GB"/>
        </w:rPr>
        <w:t xml:space="preserve"> to various ecological problems like </w:t>
      </w:r>
      <w:r>
        <w:rPr>
          <w:rFonts w:ascii="Arial" w:hAnsi="Arial" w:cs="Arial"/>
          <w:lang w:val="en-GB"/>
        </w:rPr>
        <w:t>deforestation, intrusion of ecosystem that lead to loss of biodiversity or wildlife species, impairment of habitat, vegetation, environmental pollution (soil, air and water). In Nigeria, a reasonable portion of the country’s biodiversity, consisting mainly</w:t>
      </w:r>
      <w:r>
        <w:rPr>
          <w:rFonts w:ascii="Arial" w:hAnsi="Arial" w:cs="Arial"/>
          <w:lang w:val="en-GB"/>
        </w:rPr>
        <w:t xml:space="preserve"> of flora and fisheries have become extinct, while some others are vulnerable [23]. </w:t>
      </w:r>
    </w:p>
    <w:p w14:paraId="404E106D" w14:textId="77777777" w:rsidR="005271AF" w:rsidRDefault="006F7DCF">
      <w:pPr>
        <w:spacing w:afterLines="50" w:after="120"/>
        <w:jc w:val="both"/>
        <w:rPr>
          <w:rFonts w:ascii="Arial" w:hAnsi="Arial" w:cs="Arial"/>
          <w:lang w:val="en-GB"/>
        </w:rPr>
      </w:pPr>
      <w:r>
        <w:rPr>
          <w:rFonts w:ascii="Arial" w:hAnsi="Arial" w:cs="Arial"/>
          <w:lang w:val="en-GB"/>
        </w:rPr>
        <w:t xml:space="preserve">So, it is very difficult for many of the respondents to adopt the integrating </w:t>
      </w:r>
      <w:proofErr w:type="spellStart"/>
      <w:r>
        <w:rPr>
          <w:rFonts w:ascii="Arial" w:hAnsi="Arial" w:cs="Arial"/>
          <w:lang w:val="en-GB"/>
        </w:rPr>
        <w:t>agro</w:t>
      </w:r>
      <w:proofErr w:type="spellEnd"/>
      <w:r>
        <w:rPr>
          <w:rFonts w:ascii="Arial" w:hAnsi="Arial" w:cs="Arial"/>
          <w:lang w:val="en-GB"/>
        </w:rPr>
        <w:t>-forestry and participating in community level forest protection schemes and measures whi</w:t>
      </w:r>
      <w:r>
        <w:rPr>
          <w:rFonts w:ascii="Arial" w:hAnsi="Arial" w:cs="Arial"/>
          <w:lang w:val="en-GB"/>
        </w:rPr>
        <w:t xml:space="preserve">ch are the fourth and the fifth most adopted CSA practices with adoption rate of 0.463 and 0.430 respectively. Implying that 46.30% and 43.00% of the respondents adopted integrating </w:t>
      </w:r>
      <w:proofErr w:type="spellStart"/>
      <w:r>
        <w:rPr>
          <w:rFonts w:ascii="Arial" w:hAnsi="Arial" w:cs="Arial"/>
          <w:lang w:val="en-GB"/>
        </w:rPr>
        <w:t>agro</w:t>
      </w:r>
      <w:proofErr w:type="spellEnd"/>
      <w:r>
        <w:rPr>
          <w:rFonts w:ascii="Arial" w:hAnsi="Arial" w:cs="Arial"/>
          <w:lang w:val="en-GB"/>
        </w:rPr>
        <w:t>-forestry and participating in community level forest protection schem</w:t>
      </w:r>
      <w:r>
        <w:rPr>
          <w:rFonts w:ascii="Arial" w:hAnsi="Arial" w:cs="Arial"/>
          <w:lang w:val="en-GB"/>
        </w:rPr>
        <w:t>es and measures. It has been argued that frail ecosystems or forests containing majorly concentrations of biodiversity, especially vulnerable species, are used to establish oil palm plantations in oil palm producing countries. Therefore, the requirements o</w:t>
      </w:r>
      <w:r>
        <w:rPr>
          <w:rFonts w:ascii="Arial" w:hAnsi="Arial" w:cs="Arial"/>
          <w:lang w:val="en-GB"/>
        </w:rPr>
        <w:t>f local communities for forest-based livelihoods are threatened [24]. Achieving Sustainable Development Goals (SDGs) 15 protect, restore and promote sustainable use of terrestrial ecosystems, sustainably manage forests, combat desertification, and halt and</w:t>
      </w:r>
      <w:r>
        <w:rPr>
          <w:rFonts w:ascii="Arial" w:hAnsi="Arial" w:cs="Arial"/>
          <w:lang w:val="en-GB"/>
        </w:rPr>
        <w:t xml:space="preserve"> reverse land degradation and halt biodiversity loss will be very difficult [25]. So, there is need to intensify advocacy on the need for the smallholder oil palm farmers to adopt these CSA practices in the area of study. </w:t>
      </w:r>
    </w:p>
    <w:p w14:paraId="0DD8F703" w14:textId="77777777" w:rsidR="005271AF" w:rsidRDefault="006F7DCF">
      <w:pPr>
        <w:jc w:val="both"/>
        <w:rPr>
          <w:rFonts w:ascii="Arial" w:hAnsi="Arial" w:cs="Arial"/>
          <w:lang w:val="en-GB"/>
        </w:rPr>
      </w:pPr>
      <w:r>
        <w:rPr>
          <w:rFonts w:ascii="Arial" w:hAnsi="Arial" w:cs="Arial"/>
          <w:lang w:val="en-GB"/>
        </w:rPr>
        <w:t>At the state level, Ondo State sm</w:t>
      </w:r>
      <w:r>
        <w:rPr>
          <w:rFonts w:ascii="Arial" w:hAnsi="Arial" w:cs="Arial"/>
          <w:lang w:val="en-GB"/>
        </w:rPr>
        <w:t xml:space="preserve">allholder oil palm farmers had the highest adoption rate of all the CSA practices introduced with adoption rate of 0.570. This implies that the farmers adopted 57.00% of the CSA practices introduced them. While Cross River and </w:t>
      </w:r>
      <w:proofErr w:type="spellStart"/>
      <w:r>
        <w:rPr>
          <w:rFonts w:ascii="Arial" w:hAnsi="Arial" w:cs="Arial"/>
          <w:lang w:val="en-GB"/>
        </w:rPr>
        <w:t>Akwa</w:t>
      </w:r>
      <w:proofErr w:type="spellEnd"/>
      <w:r>
        <w:rPr>
          <w:rFonts w:ascii="Arial" w:hAnsi="Arial" w:cs="Arial"/>
          <w:lang w:val="en-GB"/>
        </w:rPr>
        <w:t xml:space="preserve"> Ibom State adoption rate</w:t>
      </w:r>
      <w:r>
        <w:rPr>
          <w:rFonts w:ascii="Arial" w:hAnsi="Arial" w:cs="Arial"/>
          <w:lang w:val="en-GB"/>
        </w:rPr>
        <w:t xml:space="preserve"> is 0.538 and 0.526 respectively. Reflecting that farmers in Cross River and </w:t>
      </w:r>
      <w:proofErr w:type="spellStart"/>
      <w:r>
        <w:rPr>
          <w:rFonts w:ascii="Arial" w:hAnsi="Arial" w:cs="Arial"/>
          <w:lang w:val="en-GB"/>
        </w:rPr>
        <w:t>Akwa</w:t>
      </w:r>
      <w:proofErr w:type="spellEnd"/>
      <w:r>
        <w:rPr>
          <w:rFonts w:ascii="Arial" w:hAnsi="Arial" w:cs="Arial"/>
          <w:lang w:val="en-GB"/>
        </w:rPr>
        <w:t xml:space="preserve"> Ibom adopted 53.80% and 52.60% of the CSA practices introduced to them. The total adoption rate in the study area as shown in Table 2 is 0.545. In study area, smallholder oil</w:t>
      </w:r>
      <w:r>
        <w:rPr>
          <w:rFonts w:ascii="Arial" w:hAnsi="Arial" w:cs="Arial"/>
          <w:lang w:val="en-GB"/>
        </w:rPr>
        <w:t xml:space="preserve"> palm farmers adopted 54.50% of the CSA practices introduced to them in 2023/2024 farming season. This is above average (50.00%), there is need for more follow up by the extension agents to continue to educate them on why they should increase their adoptio</w:t>
      </w:r>
      <w:r>
        <w:rPr>
          <w:rFonts w:ascii="Arial" w:hAnsi="Arial" w:cs="Arial"/>
          <w:lang w:val="en-GB"/>
        </w:rPr>
        <w:t>n rate of all CSA practices. This buttresses the assertion of [26] that there is need to educate the farmers on why they should adopt new innovations and technologies in their farm practices.</w:t>
      </w:r>
    </w:p>
    <w:p w14:paraId="5788DBF2" w14:textId="77777777" w:rsidR="005271AF" w:rsidRDefault="005271AF">
      <w:pPr>
        <w:jc w:val="both"/>
        <w:rPr>
          <w:rFonts w:ascii="Arial" w:hAnsi="Arial" w:cs="Arial"/>
          <w:lang w:val="en-GB"/>
        </w:rPr>
      </w:pPr>
    </w:p>
    <w:p w14:paraId="386AB30C" w14:textId="77777777" w:rsidR="005271AF" w:rsidRDefault="005271AF">
      <w:pPr>
        <w:jc w:val="both"/>
        <w:rPr>
          <w:rFonts w:ascii="Arial" w:hAnsi="Arial" w:cs="Arial"/>
          <w:lang w:val="en-GB"/>
        </w:rPr>
      </w:pPr>
    </w:p>
    <w:p w14:paraId="7063AEEB" w14:textId="77777777" w:rsidR="005271AF" w:rsidRDefault="005271AF">
      <w:pPr>
        <w:jc w:val="both"/>
        <w:rPr>
          <w:rFonts w:ascii="Arial" w:hAnsi="Arial" w:cs="Arial"/>
          <w:lang w:val="en-GB"/>
        </w:rPr>
      </w:pPr>
    </w:p>
    <w:p w14:paraId="3B3A6C3A" w14:textId="77777777" w:rsidR="005271AF" w:rsidRDefault="005271AF">
      <w:pPr>
        <w:pStyle w:val="Body"/>
        <w:spacing w:after="0"/>
        <w:rPr>
          <w:rFonts w:ascii="Arial" w:hAnsi="Arial" w:cs="Arial"/>
        </w:rPr>
      </w:pPr>
    </w:p>
    <w:p w14:paraId="4B56B47A" w14:textId="77777777" w:rsidR="005271AF" w:rsidRDefault="006F7DCF">
      <w:pPr>
        <w:pStyle w:val="Body"/>
        <w:spacing w:after="0"/>
        <w:rPr>
          <w:rFonts w:ascii="Arial" w:hAnsi="Arial"/>
          <w:b/>
          <w:bCs/>
        </w:rPr>
      </w:pPr>
      <w:r>
        <w:rPr>
          <w:rFonts w:ascii="Arial" w:hAnsi="Arial"/>
          <w:b/>
          <w:bCs/>
        </w:rPr>
        <w:t xml:space="preserve">Table 2: Number of Climate Smart Agricultural Practices Adopted </w:t>
      </w:r>
      <w:proofErr w:type="gramStart"/>
      <w:r>
        <w:rPr>
          <w:rFonts w:ascii="Arial" w:hAnsi="Arial"/>
          <w:b/>
          <w:bCs/>
        </w:rPr>
        <w:t>By</w:t>
      </w:r>
      <w:proofErr w:type="gramEnd"/>
      <w:r>
        <w:rPr>
          <w:rFonts w:ascii="Arial" w:hAnsi="Arial"/>
          <w:b/>
          <w:bCs/>
        </w:rPr>
        <w:t xml:space="preserve"> State</w:t>
      </w:r>
    </w:p>
    <w:tbl>
      <w:tblPr>
        <w:tblStyle w:val="TableGrid"/>
        <w:tblW w:w="1076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943"/>
        <w:gridCol w:w="952"/>
        <w:gridCol w:w="876"/>
        <w:gridCol w:w="767"/>
        <w:gridCol w:w="832"/>
        <w:gridCol w:w="1828"/>
      </w:tblGrid>
      <w:tr w:rsidR="005271AF" w14:paraId="46061F01" w14:textId="77777777">
        <w:tc>
          <w:tcPr>
            <w:tcW w:w="570" w:type="dxa"/>
            <w:tcBorders>
              <w:left w:val="nil"/>
              <w:bottom w:val="nil"/>
              <w:right w:val="nil"/>
            </w:tcBorders>
          </w:tcPr>
          <w:p w14:paraId="58568A21" w14:textId="77777777" w:rsidR="005271AF" w:rsidRDefault="006F7DCF">
            <w:pPr>
              <w:jc w:val="both"/>
              <w:rPr>
                <w:rFonts w:ascii="Arial" w:hAnsi="Arial" w:cs="Arial"/>
                <w:b/>
                <w:bCs/>
                <w:sz w:val="20"/>
                <w:szCs w:val="20"/>
                <w:lang w:val="en-GB"/>
              </w:rPr>
            </w:pPr>
            <w:r>
              <w:rPr>
                <w:rFonts w:ascii="Arial" w:hAnsi="Arial" w:cs="Arial"/>
                <w:b/>
                <w:bCs/>
                <w:sz w:val="20"/>
                <w:szCs w:val="20"/>
                <w:lang w:val="en-GB"/>
              </w:rPr>
              <w:t>S/N</w:t>
            </w:r>
          </w:p>
        </w:tc>
        <w:tc>
          <w:tcPr>
            <w:tcW w:w="4943" w:type="dxa"/>
            <w:tcBorders>
              <w:left w:val="nil"/>
              <w:bottom w:val="nil"/>
              <w:right w:val="nil"/>
            </w:tcBorders>
          </w:tcPr>
          <w:p w14:paraId="0AFDFDB7" w14:textId="77777777" w:rsidR="005271AF" w:rsidRDefault="006F7DCF">
            <w:pPr>
              <w:jc w:val="both"/>
              <w:rPr>
                <w:rFonts w:ascii="Arial" w:hAnsi="Arial" w:cs="Arial"/>
                <w:b/>
                <w:bCs/>
                <w:sz w:val="20"/>
                <w:szCs w:val="20"/>
                <w:lang w:val="en-GB"/>
              </w:rPr>
            </w:pPr>
            <w:r>
              <w:rPr>
                <w:rFonts w:ascii="Arial" w:hAnsi="Arial" w:cs="Arial"/>
                <w:b/>
                <w:bCs/>
                <w:sz w:val="20"/>
                <w:szCs w:val="20"/>
                <w:lang w:val="en-GB"/>
              </w:rPr>
              <w:t>Climate Smart Agricultural Practices</w:t>
            </w:r>
          </w:p>
        </w:tc>
        <w:tc>
          <w:tcPr>
            <w:tcW w:w="2595" w:type="dxa"/>
            <w:gridSpan w:val="3"/>
            <w:tcBorders>
              <w:left w:val="nil"/>
              <w:bottom w:val="nil"/>
              <w:right w:val="nil"/>
            </w:tcBorders>
          </w:tcPr>
          <w:p w14:paraId="4CFB1445" w14:textId="77777777" w:rsidR="005271AF" w:rsidRDefault="006F7DCF">
            <w:pPr>
              <w:jc w:val="both"/>
              <w:rPr>
                <w:rFonts w:ascii="Arial" w:hAnsi="Arial" w:cs="Arial"/>
                <w:b/>
                <w:bCs/>
                <w:sz w:val="20"/>
                <w:szCs w:val="20"/>
                <w:lang w:val="en-GB"/>
              </w:rPr>
            </w:pPr>
            <w:r>
              <w:rPr>
                <w:rFonts w:ascii="Arial" w:hAnsi="Arial" w:cs="Arial"/>
                <w:b/>
                <w:bCs/>
                <w:sz w:val="20"/>
                <w:szCs w:val="20"/>
                <w:lang w:val="en-GB"/>
              </w:rPr>
              <w:t>Number of Adopters</w:t>
            </w:r>
          </w:p>
        </w:tc>
        <w:tc>
          <w:tcPr>
            <w:tcW w:w="832" w:type="dxa"/>
            <w:tcBorders>
              <w:left w:val="nil"/>
              <w:bottom w:val="nil"/>
              <w:right w:val="nil"/>
            </w:tcBorders>
          </w:tcPr>
          <w:p w14:paraId="57457D25" w14:textId="77777777" w:rsidR="005271AF" w:rsidRDefault="006F7DCF">
            <w:pPr>
              <w:jc w:val="both"/>
              <w:rPr>
                <w:rFonts w:ascii="Arial" w:hAnsi="Arial" w:cs="Arial"/>
                <w:b/>
                <w:bCs/>
                <w:sz w:val="20"/>
                <w:szCs w:val="20"/>
                <w:lang w:val="en-GB"/>
              </w:rPr>
            </w:pPr>
            <w:r>
              <w:rPr>
                <w:rFonts w:ascii="Arial" w:hAnsi="Arial" w:cs="Arial"/>
                <w:b/>
                <w:bCs/>
                <w:sz w:val="20"/>
                <w:szCs w:val="20"/>
                <w:lang w:val="en-GB"/>
              </w:rPr>
              <w:t>Total</w:t>
            </w:r>
          </w:p>
        </w:tc>
        <w:tc>
          <w:tcPr>
            <w:tcW w:w="1828" w:type="dxa"/>
            <w:tcBorders>
              <w:left w:val="nil"/>
              <w:bottom w:val="nil"/>
              <w:right w:val="nil"/>
            </w:tcBorders>
          </w:tcPr>
          <w:p w14:paraId="1FDEEBBB" w14:textId="77777777" w:rsidR="005271AF" w:rsidRDefault="006F7DCF">
            <w:pPr>
              <w:jc w:val="both"/>
              <w:rPr>
                <w:rFonts w:ascii="Arial" w:hAnsi="Arial" w:cs="Arial"/>
                <w:b/>
                <w:bCs/>
                <w:sz w:val="20"/>
                <w:szCs w:val="20"/>
                <w:lang w:val="en-GB"/>
              </w:rPr>
            </w:pPr>
            <w:r>
              <w:rPr>
                <w:rFonts w:ascii="Arial" w:hAnsi="Arial" w:cs="Arial"/>
                <w:b/>
                <w:bCs/>
                <w:sz w:val="20"/>
                <w:szCs w:val="20"/>
                <w:lang w:val="en-GB"/>
              </w:rPr>
              <w:t>Rate of Adoption of Each CSAP</w:t>
            </w:r>
          </w:p>
        </w:tc>
      </w:tr>
      <w:tr w:rsidR="005271AF" w14:paraId="7EEFCEF1" w14:textId="77777777">
        <w:tc>
          <w:tcPr>
            <w:tcW w:w="570" w:type="dxa"/>
            <w:tcBorders>
              <w:top w:val="nil"/>
              <w:left w:val="nil"/>
              <w:bottom w:val="nil"/>
              <w:right w:val="nil"/>
            </w:tcBorders>
          </w:tcPr>
          <w:p w14:paraId="73E03A6F" w14:textId="77777777" w:rsidR="005271AF" w:rsidRDefault="005271AF">
            <w:pPr>
              <w:jc w:val="both"/>
              <w:rPr>
                <w:rFonts w:ascii="Arial" w:hAnsi="Arial" w:cs="Arial"/>
                <w:b/>
                <w:bCs/>
                <w:sz w:val="20"/>
                <w:szCs w:val="20"/>
                <w:lang w:val="en-GB"/>
              </w:rPr>
            </w:pPr>
          </w:p>
        </w:tc>
        <w:tc>
          <w:tcPr>
            <w:tcW w:w="4943" w:type="dxa"/>
            <w:tcBorders>
              <w:top w:val="nil"/>
              <w:left w:val="nil"/>
              <w:bottom w:val="nil"/>
              <w:right w:val="nil"/>
            </w:tcBorders>
          </w:tcPr>
          <w:p w14:paraId="7C2EA2B1" w14:textId="77777777" w:rsidR="005271AF" w:rsidRDefault="005271AF">
            <w:pPr>
              <w:jc w:val="both"/>
              <w:rPr>
                <w:rFonts w:ascii="Arial" w:hAnsi="Arial" w:cs="Arial"/>
                <w:b/>
                <w:bCs/>
                <w:sz w:val="20"/>
                <w:szCs w:val="20"/>
                <w:lang w:val="en-GB"/>
              </w:rPr>
            </w:pPr>
          </w:p>
        </w:tc>
        <w:tc>
          <w:tcPr>
            <w:tcW w:w="952" w:type="dxa"/>
            <w:tcBorders>
              <w:top w:val="nil"/>
              <w:left w:val="nil"/>
              <w:bottom w:val="nil"/>
              <w:right w:val="nil"/>
            </w:tcBorders>
          </w:tcPr>
          <w:p w14:paraId="24244F92" w14:textId="77777777" w:rsidR="005271AF" w:rsidRDefault="006F7DCF">
            <w:pPr>
              <w:jc w:val="both"/>
              <w:rPr>
                <w:rFonts w:ascii="Arial" w:hAnsi="Arial" w:cs="Arial"/>
                <w:b/>
                <w:bCs/>
                <w:sz w:val="20"/>
                <w:szCs w:val="20"/>
                <w:lang w:val="en-GB"/>
              </w:rPr>
            </w:pPr>
            <w:proofErr w:type="spellStart"/>
            <w:r>
              <w:rPr>
                <w:rFonts w:ascii="Arial" w:hAnsi="Arial" w:cs="Arial"/>
                <w:b/>
                <w:bCs/>
                <w:sz w:val="20"/>
                <w:szCs w:val="20"/>
                <w:lang w:val="en-GB"/>
              </w:rPr>
              <w:t>Akwa</w:t>
            </w:r>
            <w:proofErr w:type="spellEnd"/>
            <w:r>
              <w:rPr>
                <w:rFonts w:ascii="Arial" w:hAnsi="Arial" w:cs="Arial"/>
                <w:b/>
                <w:bCs/>
                <w:sz w:val="20"/>
                <w:szCs w:val="20"/>
                <w:lang w:val="en-GB"/>
              </w:rPr>
              <w:t xml:space="preserve"> </w:t>
            </w:r>
            <w:r>
              <w:rPr>
                <w:rFonts w:ascii="Arial" w:hAnsi="Arial" w:cs="Arial"/>
                <w:b/>
                <w:bCs/>
                <w:sz w:val="20"/>
                <w:szCs w:val="20"/>
                <w:lang w:val="en-GB"/>
              </w:rPr>
              <w:lastRenderedPageBreak/>
              <w:t>Ibom</w:t>
            </w:r>
          </w:p>
        </w:tc>
        <w:tc>
          <w:tcPr>
            <w:tcW w:w="876" w:type="dxa"/>
            <w:tcBorders>
              <w:top w:val="nil"/>
              <w:left w:val="nil"/>
              <w:bottom w:val="nil"/>
              <w:right w:val="nil"/>
            </w:tcBorders>
          </w:tcPr>
          <w:p w14:paraId="200D63D7" w14:textId="77777777" w:rsidR="005271AF" w:rsidRDefault="006F7DCF">
            <w:pPr>
              <w:jc w:val="both"/>
              <w:rPr>
                <w:rFonts w:ascii="Arial" w:hAnsi="Arial" w:cs="Arial"/>
                <w:b/>
                <w:bCs/>
                <w:sz w:val="20"/>
                <w:szCs w:val="20"/>
                <w:lang w:val="en-GB"/>
              </w:rPr>
            </w:pPr>
            <w:r>
              <w:rPr>
                <w:rFonts w:ascii="Arial" w:hAnsi="Arial" w:cs="Arial"/>
                <w:b/>
                <w:bCs/>
                <w:sz w:val="20"/>
                <w:szCs w:val="20"/>
                <w:lang w:val="en-GB"/>
              </w:rPr>
              <w:lastRenderedPageBreak/>
              <w:t xml:space="preserve">Cross </w:t>
            </w:r>
            <w:r>
              <w:rPr>
                <w:rFonts w:ascii="Arial" w:hAnsi="Arial" w:cs="Arial"/>
                <w:b/>
                <w:bCs/>
                <w:sz w:val="20"/>
                <w:szCs w:val="20"/>
                <w:lang w:val="en-GB"/>
              </w:rPr>
              <w:lastRenderedPageBreak/>
              <w:t>River</w:t>
            </w:r>
          </w:p>
        </w:tc>
        <w:tc>
          <w:tcPr>
            <w:tcW w:w="767" w:type="dxa"/>
            <w:tcBorders>
              <w:top w:val="nil"/>
              <w:left w:val="nil"/>
              <w:bottom w:val="nil"/>
              <w:right w:val="nil"/>
            </w:tcBorders>
          </w:tcPr>
          <w:p w14:paraId="3CBBF3BE" w14:textId="77777777" w:rsidR="005271AF" w:rsidRDefault="006F7DCF">
            <w:pPr>
              <w:jc w:val="both"/>
              <w:rPr>
                <w:rFonts w:ascii="Arial" w:hAnsi="Arial" w:cs="Arial"/>
                <w:b/>
                <w:bCs/>
                <w:sz w:val="20"/>
                <w:szCs w:val="20"/>
                <w:lang w:val="en-GB"/>
              </w:rPr>
            </w:pPr>
            <w:r>
              <w:rPr>
                <w:rFonts w:ascii="Arial" w:hAnsi="Arial" w:cs="Arial"/>
                <w:b/>
                <w:bCs/>
                <w:sz w:val="20"/>
                <w:szCs w:val="20"/>
                <w:lang w:val="en-GB"/>
              </w:rPr>
              <w:lastRenderedPageBreak/>
              <w:t>Ondo</w:t>
            </w:r>
          </w:p>
        </w:tc>
        <w:tc>
          <w:tcPr>
            <w:tcW w:w="832" w:type="dxa"/>
            <w:tcBorders>
              <w:top w:val="nil"/>
              <w:left w:val="nil"/>
              <w:bottom w:val="nil"/>
              <w:right w:val="nil"/>
            </w:tcBorders>
          </w:tcPr>
          <w:p w14:paraId="11828230" w14:textId="77777777" w:rsidR="005271AF" w:rsidRDefault="006F7DCF">
            <w:pPr>
              <w:jc w:val="both"/>
              <w:rPr>
                <w:rFonts w:ascii="Arial" w:hAnsi="Arial" w:cs="Arial"/>
                <w:b/>
                <w:bCs/>
                <w:sz w:val="20"/>
                <w:szCs w:val="20"/>
                <w:lang w:val="en-GB"/>
              </w:rPr>
            </w:pPr>
            <w:r>
              <w:rPr>
                <w:rFonts w:ascii="Arial" w:hAnsi="Arial" w:cs="Arial"/>
                <w:b/>
                <w:bCs/>
                <w:sz w:val="20"/>
                <w:szCs w:val="20"/>
                <w:lang w:val="en-GB"/>
              </w:rPr>
              <w:t xml:space="preserve">Study </w:t>
            </w:r>
            <w:r>
              <w:rPr>
                <w:rFonts w:ascii="Arial" w:hAnsi="Arial" w:cs="Arial"/>
                <w:b/>
                <w:bCs/>
                <w:sz w:val="20"/>
                <w:szCs w:val="20"/>
                <w:lang w:val="en-GB"/>
              </w:rPr>
              <w:lastRenderedPageBreak/>
              <w:t>Area</w:t>
            </w:r>
          </w:p>
        </w:tc>
        <w:tc>
          <w:tcPr>
            <w:tcW w:w="1828" w:type="dxa"/>
            <w:tcBorders>
              <w:top w:val="nil"/>
              <w:left w:val="nil"/>
              <w:bottom w:val="nil"/>
              <w:right w:val="nil"/>
            </w:tcBorders>
          </w:tcPr>
          <w:p w14:paraId="56C92DD3" w14:textId="77777777" w:rsidR="005271AF" w:rsidRDefault="005271AF">
            <w:pPr>
              <w:jc w:val="both"/>
              <w:rPr>
                <w:rFonts w:ascii="Arial" w:hAnsi="Arial" w:cs="Arial"/>
                <w:b/>
                <w:bCs/>
                <w:sz w:val="20"/>
                <w:szCs w:val="20"/>
                <w:lang w:val="en-GB"/>
              </w:rPr>
            </w:pPr>
          </w:p>
        </w:tc>
      </w:tr>
      <w:tr w:rsidR="005271AF" w14:paraId="76174F8A" w14:textId="77777777">
        <w:tc>
          <w:tcPr>
            <w:tcW w:w="570" w:type="dxa"/>
            <w:tcBorders>
              <w:top w:val="nil"/>
              <w:left w:val="nil"/>
              <w:bottom w:val="nil"/>
              <w:right w:val="nil"/>
            </w:tcBorders>
          </w:tcPr>
          <w:p w14:paraId="50E2E4D7" w14:textId="77777777" w:rsidR="005271AF" w:rsidRDefault="006F7DCF">
            <w:pPr>
              <w:jc w:val="both"/>
              <w:rPr>
                <w:rFonts w:ascii="Arial" w:hAnsi="Arial" w:cs="Arial"/>
                <w:sz w:val="20"/>
                <w:szCs w:val="20"/>
                <w:lang w:val="en-GB"/>
              </w:rPr>
            </w:pPr>
            <w:r>
              <w:rPr>
                <w:rFonts w:ascii="Arial" w:hAnsi="Arial" w:cs="Arial"/>
                <w:sz w:val="20"/>
                <w:szCs w:val="20"/>
                <w:lang w:val="en-GB"/>
              </w:rPr>
              <w:t>1</w:t>
            </w:r>
          </w:p>
        </w:tc>
        <w:tc>
          <w:tcPr>
            <w:tcW w:w="4943" w:type="dxa"/>
            <w:tcBorders>
              <w:top w:val="nil"/>
              <w:left w:val="nil"/>
              <w:bottom w:val="nil"/>
              <w:right w:val="nil"/>
            </w:tcBorders>
            <w:shd w:val="clear" w:color="auto" w:fill="FFFFFF"/>
            <w:vAlign w:val="center"/>
          </w:tcPr>
          <w:p w14:paraId="2B71FE86" w14:textId="77777777" w:rsidR="005271AF" w:rsidRDefault="006F7DCF">
            <w:pPr>
              <w:widowControl w:val="0"/>
              <w:ind w:left="60" w:right="60"/>
              <w:jc w:val="both"/>
              <w:rPr>
                <w:rFonts w:ascii="Arial" w:hAnsi="Arial" w:cs="Arial"/>
                <w:color w:val="000000"/>
                <w:sz w:val="20"/>
                <w:szCs w:val="20"/>
                <w:highlight w:val="yellow"/>
                <w:lang w:val="en-GB" w:eastAsia="zh-CN"/>
              </w:rPr>
            </w:pPr>
            <w:r>
              <w:rPr>
                <w:rFonts w:ascii="Arial" w:hAnsi="Arial" w:cs="Arial"/>
                <w:color w:val="000000"/>
                <w:sz w:val="20"/>
                <w:szCs w:val="20"/>
              </w:rPr>
              <w:t xml:space="preserve">Avoiding slash and burn practices on oil </w:t>
            </w:r>
            <w:r>
              <w:rPr>
                <w:rFonts w:ascii="Arial" w:hAnsi="Arial" w:cs="Arial"/>
                <w:color w:val="000000"/>
                <w:sz w:val="20"/>
                <w:szCs w:val="20"/>
              </w:rPr>
              <w:t>palm fields and in new developments</w:t>
            </w:r>
          </w:p>
        </w:tc>
        <w:tc>
          <w:tcPr>
            <w:tcW w:w="952" w:type="dxa"/>
            <w:tcBorders>
              <w:top w:val="nil"/>
              <w:left w:val="nil"/>
              <w:bottom w:val="nil"/>
              <w:right w:val="nil"/>
            </w:tcBorders>
          </w:tcPr>
          <w:p w14:paraId="4F3E1C2B" w14:textId="77777777" w:rsidR="005271AF" w:rsidRDefault="006F7DCF">
            <w:pPr>
              <w:jc w:val="both"/>
              <w:rPr>
                <w:rFonts w:ascii="Arial" w:hAnsi="Arial" w:cs="Arial"/>
                <w:sz w:val="20"/>
                <w:szCs w:val="20"/>
                <w:lang w:val="en-GB"/>
              </w:rPr>
            </w:pPr>
            <w:r>
              <w:rPr>
                <w:rFonts w:ascii="Arial" w:hAnsi="Arial" w:cs="Arial"/>
                <w:sz w:val="20"/>
                <w:szCs w:val="20"/>
                <w:lang w:val="en-GB"/>
              </w:rPr>
              <w:t>78</w:t>
            </w:r>
          </w:p>
        </w:tc>
        <w:tc>
          <w:tcPr>
            <w:tcW w:w="876" w:type="dxa"/>
            <w:tcBorders>
              <w:top w:val="nil"/>
              <w:left w:val="nil"/>
              <w:bottom w:val="nil"/>
              <w:right w:val="nil"/>
            </w:tcBorders>
          </w:tcPr>
          <w:p w14:paraId="1CCB6E06" w14:textId="77777777" w:rsidR="005271AF" w:rsidRDefault="006F7DCF">
            <w:pPr>
              <w:jc w:val="both"/>
              <w:rPr>
                <w:rFonts w:ascii="Arial" w:hAnsi="Arial" w:cs="Arial"/>
                <w:sz w:val="20"/>
                <w:szCs w:val="20"/>
                <w:lang w:val="en-GB"/>
              </w:rPr>
            </w:pPr>
            <w:r>
              <w:rPr>
                <w:rFonts w:ascii="Arial" w:hAnsi="Arial" w:cs="Arial"/>
                <w:sz w:val="20"/>
                <w:szCs w:val="20"/>
                <w:lang w:val="en-GB"/>
              </w:rPr>
              <w:t>73</w:t>
            </w:r>
          </w:p>
        </w:tc>
        <w:tc>
          <w:tcPr>
            <w:tcW w:w="767" w:type="dxa"/>
            <w:tcBorders>
              <w:top w:val="nil"/>
              <w:left w:val="nil"/>
              <w:bottom w:val="nil"/>
              <w:right w:val="nil"/>
            </w:tcBorders>
          </w:tcPr>
          <w:p w14:paraId="43488BD6" w14:textId="77777777" w:rsidR="005271AF" w:rsidRDefault="006F7DCF">
            <w:pPr>
              <w:jc w:val="both"/>
              <w:rPr>
                <w:rFonts w:ascii="Arial" w:hAnsi="Arial" w:cs="Arial"/>
                <w:sz w:val="20"/>
                <w:szCs w:val="20"/>
                <w:lang w:val="en-GB"/>
              </w:rPr>
            </w:pPr>
            <w:r>
              <w:rPr>
                <w:rFonts w:ascii="Arial" w:hAnsi="Arial" w:cs="Arial"/>
                <w:sz w:val="20"/>
                <w:szCs w:val="20"/>
                <w:lang w:val="en-GB"/>
              </w:rPr>
              <w:t>72</w:t>
            </w:r>
          </w:p>
        </w:tc>
        <w:tc>
          <w:tcPr>
            <w:tcW w:w="832" w:type="dxa"/>
            <w:tcBorders>
              <w:top w:val="nil"/>
              <w:left w:val="nil"/>
              <w:bottom w:val="nil"/>
              <w:right w:val="nil"/>
            </w:tcBorders>
          </w:tcPr>
          <w:p w14:paraId="5129584C" w14:textId="77777777" w:rsidR="005271AF" w:rsidRDefault="006F7DCF">
            <w:pPr>
              <w:jc w:val="both"/>
              <w:rPr>
                <w:rFonts w:ascii="Arial" w:hAnsi="Arial" w:cs="Arial"/>
                <w:b/>
                <w:bCs/>
                <w:sz w:val="20"/>
                <w:szCs w:val="20"/>
                <w:lang w:val="en-GB"/>
              </w:rPr>
            </w:pPr>
            <w:r>
              <w:rPr>
                <w:rFonts w:ascii="Arial" w:hAnsi="Arial" w:cs="Arial"/>
                <w:b/>
                <w:bCs/>
                <w:sz w:val="20"/>
                <w:szCs w:val="20"/>
                <w:lang w:val="en-GB"/>
              </w:rPr>
              <w:t>223</w:t>
            </w:r>
          </w:p>
        </w:tc>
        <w:tc>
          <w:tcPr>
            <w:tcW w:w="1828" w:type="dxa"/>
            <w:tcBorders>
              <w:top w:val="nil"/>
              <w:left w:val="nil"/>
              <w:bottom w:val="nil"/>
              <w:right w:val="nil"/>
            </w:tcBorders>
          </w:tcPr>
          <w:p w14:paraId="3A2D475B" w14:textId="77777777" w:rsidR="005271AF" w:rsidRDefault="006F7DCF">
            <w:pPr>
              <w:jc w:val="both"/>
              <w:rPr>
                <w:rFonts w:ascii="Arial" w:hAnsi="Arial" w:cs="Arial"/>
                <w:sz w:val="20"/>
                <w:szCs w:val="20"/>
                <w:lang w:val="en-GB"/>
              </w:rPr>
            </w:pPr>
            <w:r>
              <w:rPr>
                <w:rFonts w:ascii="Arial" w:hAnsi="Arial" w:cs="Arial"/>
                <w:b/>
                <w:bCs/>
                <w:sz w:val="20"/>
                <w:szCs w:val="20"/>
                <w:lang w:val="en-GB"/>
              </w:rPr>
              <w:t>0.743</w:t>
            </w:r>
          </w:p>
        </w:tc>
      </w:tr>
      <w:tr w:rsidR="005271AF" w14:paraId="2DB8DE5C" w14:textId="77777777">
        <w:tc>
          <w:tcPr>
            <w:tcW w:w="570" w:type="dxa"/>
            <w:tcBorders>
              <w:top w:val="nil"/>
              <w:left w:val="nil"/>
              <w:bottom w:val="nil"/>
              <w:right w:val="nil"/>
            </w:tcBorders>
          </w:tcPr>
          <w:p w14:paraId="77534708" w14:textId="77777777" w:rsidR="005271AF" w:rsidRDefault="006F7DCF">
            <w:pPr>
              <w:jc w:val="both"/>
              <w:rPr>
                <w:rFonts w:ascii="Arial" w:hAnsi="Arial" w:cs="Arial"/>
                <w:sz w:val="20"/>
                <w:szCs w:val="20"/>
                <w:lang w:val="en-GB"/>
              </w:rPr>
            </w:pPr>
            <w:r>
              <w:rPr>
                <w:rFonts w:ascii="Arial" w:hAnsi="Arial" w:cs="Arial"/>
                <w:sz w:val="20"/>
                <w:szCs w:val="20"/>
                <w:lang w:val="en-GB"/>
              </w:rPr>
              <w:t>2</w:t>
            </w:r>
          </w:p>
        </w:tc>
        <w:tc>
          <w:tcPr>
            <w:tcW w:w="4943" w:type="dxa"/>
            <w:tcBorders>
              <w:top w:val="nil"/>
              <w:left w:val="nil"/>
              <w:bottom w:val="nil"/>
              <w:right w:val="nil"/>
            </w:tcBorders>
            <w:shd w:val="clear" w:color="auto" w:fill="FFFFFF"/>
            <w:vAlign w:val="center"/>
          </w:tcPr>
          <w:p w14:paraId="50D8FF4F" w14:textId="77777777" w:rsidR="005271AF" w:rsidRDefault="006F7DCF">
            <w:pPr>
              <w:widowControl w:val="0"/>
              <w:ind w:left="60" w:right="60"/>
              <w:jc w:val="both"/>
              <w:rPr>
                <w:rFonts w:ascii="Arial" w:hAnsi="Arial" w:cs="Arial"/>
                <w:color w:val="000000"/>
                <w:sz w:val="20"/>
                <w:szCs w:val="20"/>
                <w:highlight w:val="yellow"/>
                <w:lang w:val="en-GB" w:eastAsia="zh-CN"/>
              </w:rPr>
            </w:pPr>
            <w:r>
              <w:rPr>
                <w:rFonts w:ascii="Arial" w:hAnsi="Arial" w:cs="Arial"/>
                <w:color w:val="000000"/>
                <w:sz w:val="20"/>
                <w:szCs w:val="20"/>
              </w:rPr>
              <w:t>Using climate information and advisory services to manage farm operations.</w:t>
            </w:r>
          </w:p>
        </w:tc>
        <w:tc>
          <w:tcPr>
            <w:tcW w:w="952" w:type="dxa"/>
            <w:tcBorders>
              <w:top w:val="nil"/>
              <w:left w:val="nil"/>
              <w:bottom w:val="nil"/>
              <w:right w:val="nil"/>
            </w:tcBorders>
          </w:tcPr>
          <w:p w14:paraId="2FC747DA" w14:textId="77777777" w:rsidR="005271AF" w:rsidRDefault="006F7DCF">
            <w:pPr>
              <w:jc w:val="both"/>
              <w:rPr>
                <w:rFonts w:ascii="Arial" w:hAnsi="Arial" w:cs="Arial"/>
                <w:sz w:val="20"/>
                <w:szCs w:val="20"/>
                <w:lang w:val="en-GB"/>
              </w:rPr>
            </w:pPr>
            <w:r>
              <w:rPr>
                <w:rFonts w:ascii="Arial" w:hAnsi="Arial" w:cs="Arial"/>
                <w:sz w:val="20"/>
                <w:szCs w:val="20"/>
                <w:lang w:val="en-GB"/>
              </w:rPr>
              <w:t>58</w:t>
            </w:r>
          </w:p>
        </w:tc>
        <w:tc>
          <w:tcPr>
            <w:tcW w:w="876" w:type="dxa"/>
            <w:tcBorders>
              <w:top w:val="nil"/>
              <w:left w:val="nil"/>
              <w:bottom w:val="nil"/>
              <w:right w:val="nil"/>
            </w:tcBorders>
          </w:tcPr>
          <w:p w14:paraId="0B1C3AFC" w14:textId="77777777" w:rsidR="005271AF" w:rsidRDefault="006F7DCF">
            <w:pPr>
              <w:jc w:val="both"/>
              <w:rPr>
                <w:rFonts w:ascii="Arial" w:hAnsi="Arial" w:cs="Arial"/>
                <w:sz w:val="20"/>
                <w:szCs w:val="20"/>
                <w:lang w:val="en-GB"/>
              </w:rPr>
            </w:pPr>
            <w:r>
              <w:rPr>
                <w:rFonts w:ascii="Arial" w:hAnsi="Arial" w:cs="Arial"/>
                <w:sz w:val="20"/>
                <w:szCs w:val="20"/>
                <w:lang w:val="en-GB"/>
              </w:rPr>
              <w:t>62</w:t>
            </w:r>
          </w:p>
        </w:tc>
        <w:tc>
          <w:tcPr>
            <w:tcW w:w="767" w:type="dxa"/>
            <w:tcBorders>
              <w:top w:val="nil"/>
              <w:left w:val="nil"/>
              <w:bottom w:val="nil"/>
              <w:right w:val="nil"/>
            </w:tcBorders>
          </w:tcPr>
          <w:p w14:paraId="550F7F48" w14:textId="77777777" w:rsidR="005271AF" w:rsidRDefault="006F7DCF">
            <w:pPr>
              <w:jc w:val="both"/>
              <w:rPr>
                <w:rFonts w:ascii="Arial" w:hAnsi="Arial" w:cs="Arial"/>
                <w:sz w:val="20"/>
                <w:szCs w:val="20"/>
                <w:lang w:val="en-GB"/>
              </w:rPr>
            </w:pPr>
            <w:r>
              <w:rPr>
                <w:rFonts w:ascii="Arial" w:hAnsi="Arial" w:cs="Arial"/>
                <w:sz w:val="20"/>
                <w:szCs w:val="20"/>
                <w:lang w:val="en-GB"/>
              </w:rPr>
              <w:t>64</w:t>
            </w:r>
          </w:p>
        </w:tc>
        <w:tc>
          <w:tcPr>
            <w:tcW w:w="832" w:type="dxa"/>
            <w:tcBorders>
              <w:top w:val="nil"/>
              <w:left w:val="nil"/>
              <w:bottom w:val="nil"/>
              <w:right w:val="nil"/>
            </w:tcBorders>
          </w:tcPr>
          <w:p w14:paraId="4E92CDAA" w14:textId="77777777" w:rsidR="005271AF" w:rsidRDefault="006F7DCF">
            <w:pPr>
              <w:jc w:val="both"/>
              <w:rPr>
                <w:rFonts w:ascii="Arial" w:hAnsi="Arial" w:cs="Arial"/>
                <w:b/>
                <w:bCs/>
                <w:sz w:val="20"/>
                <w:szCs w:val="20"/>
                <w:lang w:val="en-GB"/>
              </w:rPr>
            </w:pPr>
            <w:r>
              <w:rPr>
                <w:rFonts w:ascii="Arial" w:hAnsi="Arial" w:cs="Arial"/>
                <w:b/>
                <w:bCs/>
                <w:sz w:val="20"/>
                <w:szCs w:val="20"/>
                <w:lang w:val="en-GB"/>
              </w:rPr>
              <w:t>184</w:t>
            </w:r>
          </w:p>
        </w:tc>
        <w:tc>
          <w:tcPr>
            <w:tcW w:w="1828" w:type="dxa"/>
            <w:tcBorders>
              <w:top w:val="nil"/>
              <w:left w:val="nil"/>
              <w:bottom w:val="nil"/>
              <w:right w:val="nil"/>
            </w:tcBorders>
          </w:tcPr>
          <w:p w14:paraId="70E8CACC" w14:textId="77777777" w:rsidR="005271AF" w:rsidRDefault="006F7DCF">
            <w:pPr>
              <w:jc w:val="both"/>
              <w:rPr>
                <w:rFonts w:ascii="Arial" w:hAnsi="Arial" w:cs="Arial"/>
                <w:sz w:val="20"/>
                <w:szCs w:val="20"/>
                <w:lang w:val="en-GB"/>
              </w:rPr>
            </w:pPr>
            <w:r>
              <w:rPr>
                <w:rFonts w:ascii="Arial" w:hAnsi="Arial" w:cs="Arial"/>
                <w:b/>
                <w:bCs/>
                <w:sz w:val="20"/>
                <w:szCs w:val="20"/>
                <w:lang w:val="en-GB"/>
              </w:rPr>
              <w:t>0.613</w:t>
            </w:r>
          </w:p>
        </w:tc>
      </w:tr>
      <w:tr w:rsidR="005271AF" w14:paraId="12D57E02" w14:textId="77777777">
        <w:tc>
          <w:tcPr>
            <w:tcW w:w="570" w:type="dxa"/>
            <w:tcBorders>
              <w:top w:val="nil"/>
              <w:left w:val="nil"/>
              <w:bottom w:val="nil"/>
              <w:right w:val="nil"/>
            </w:tcBorders>
          </w:tcPr>
          <w:p w14:paraId="283738C7" w14:textId="77777777" w:rsidR="005271AF" w:rsidRDefault="006F7DCF">
            <w:pPr>
              <w:jc w:val="both"/>
              <w:rPr>
                <w:rFonts w:ascii="Arial" w:hAnsi="Arial" w:cs="Arial"/>
                <w:sz w:val="20"/>
                <w:szCs w:val="20"/>
                <w:lang w:val="en-GB"/>
              </w:rPr>
            </w:pPr>
            <w:r>
              <w:rPr>
                <w:rFonts w:ascii="Arial" w:hAnsi="Arial" w:cs="Arial"/>
                <w:sz w:val="20"/>
                <w:szCs w:val="20"/>
                <w:lang w:val="en-GB"/>
              </w:rPr>
              <w:t>3</w:t>
            </w:r>
          </w:p>
        </w:tc>
        <w:tc>
          <w:tcPr>
            <w:tcW w:w="4943" w:type="dxa"/>
            <w:tcBorders>
              <w:top w:val="nil"/>
              <w:left w:val="nil"/>
              <w:bottom w:val="nil"/>
              <w:right w:val="nil"/>
            </w:tcBorders>
            <w:shd w:val="clear" w:color="auto" w:fill="FFFFFF"/>
            <w:vAlign w:val="center"/>
          </w:tcPr>
          <w:p w14:paraId="6989FD76" w14:textId="77777777" w:rsidR="005271AF" w:rsidRDefault="006F7DCF">
            <w:pPr>
              <w:widowControl w:val="0"/>
              <w:ind w:left="60" w:right="60"/>
              <w:jc w:val="both"/>
              <w:rPr>
                <w:rFonts w:ascii="Arial" w:hAnsi="Arial" w:cs="Arial"/>
                <w:color w:val="000000"/>
                <w:sz w:val="20"/>
                <w:szCs w:val="20"/>
                <w:highlight w:val="yellow"/>
                <w:lang w:val="en-GB" w:eastAsia="zh-CN"/>
              </w:rPr>
            </w:pPr>
            <w:r>
              <w:rPr>
                <w:rFonts w:ascii="Arial" w:hAnsi="Arial" w:cs="Arial"/>
                <w:color w:val="000000"/>
                <w:sz w:val="20"/>
                <w:szCs w:val="20"/>
              </w:rPr>
              <w:t>Not engaging in deforestation of protected areas</w:t>
            </w:r>
          </w:p>
        </w:tc>
        <w:tc>
          <w:tcPr>
            <w:tcW w:w="952" w:type="dxa"/>
            <w:tcBorders>
              <w:top w:val="nil"/>
              <w:left w:val="nil"/>
              <w:bottom w:val="nil"/>
              <w:right w:val="nil"/>
            </w:tcBorders>
          </w:tcPr>
          <w:p w14:paraId="6DCD8988" w14:textId="77777777" w:rsidR="005271AF" w:rsidRDefault="006F7DCF">
            <w:pPr>
              <w:jc w:val="both"/>
              <w:rPr>
                <w:rFonts w:ascii="Arial" w:hAnsi="Arial" w:cs="Arial"/>
                <w:sz w:val="20"/>
                <w:szCs w:val="20"/>
                <w:lang w:val="en-GB"/>
              </w:rPr>
            </w:pPr>
            <w:r>
              <w:rPr>
                <w:rFonts w:ascii="Arial" w:hAnsi="Arial" w:cs="Arial"/>
                <w:sz w:val="20"/>
                <w:szCs w:val="20"/>
                <w:lang w:val="en-GB"/>
              </w:rPr>
              <w:t>46</w:t>
            </w:r>
          </w:p>
        </w:tc>
        <w:tc>
          <w:tcPr>
            <w:tcW w:w="876" w:type="dxa"/>
            <w:tcBorders>
              <w:top w:val="nil"/>
              <w:left w:val="nil"/>
              <w:bottom w:val="nil"/>
              <w:right w:val="nil"/>
            </w:tcBorders>
          </w:tcPr>
          <w:p w14:paraId="0122154E" w14:textId="77777777" w:rsidR="005271AF" w:rsidRDefault="006F7DCF">
            <w:pPr>
              <w:jc w:val="both"/>
              <w:rPr>
                <w:rFonts w:ascii="Arial" w:hAnsi="Arial" w:cs="Arial"/>
                <w:sz w:val="20"/>
                <w:szCs w:val="20"/>
                <w:lang w:val="en-GB"/>
              </w:rPr>
            </w:pPr>
            <w:r>
              <w:rPr>
                <w:rFonts w:ascii="Arial" w:hAnsi="Arial" w:cs="Arial"/>
                <w:sz w:val="20"/>
                <w:szCs w:val="20"/>
                <w:lang w:val="en-GB"/>
              </w:rPr>
              <w:t>45</w:t>
            </w:r>
          </w:p>
        </w:tc>
        <w:tc>
          <w:tcPr>
            <w:tcW w:w="767" w:type="dxa"/>
            <w:tcBorders>
              <w:top w:val="nil"/>
              <w:left w:val="nil"/>
              <w:bottom w:val="nil"/>
              <w:right w:val="nil"/>
            </w:tcBorders>
          </w:tcPr>
          <w:p w14:paraId="1397FE39" w14:textId="77777777" w:rsidR="005271AF" w:rsidRDefault="006F7DCF">
            <w:pPr>
              <w:jc w:val="both"/>
              <w:rPr>
                <w:rFonts w:ascii="Arial" w:hAnsi="Arial" w:cs="Arial"/>
                <w:sz w:val="20"/>
                <w:szCs w:val="20"/>
                <w:lang w:val="en-GB"/>
              </w:rPr>
            </w:pPr>
            <w:r>
              <w:rPr>
                <w:rFonts w:ascii="Arial" w:hAnsi="Arial" w:cs="Arial"/>
                <w:sz w:val="20"/>
                <w:szCs w:val="20"/>
                <w:lang w:val="en-GB"/>
              </w:rPr>
              <w:t>51</w:t>
            </w:r>
          </w:p>
        </w:tc>
        <w:tc>
          <w:tcPr>
            <w:tcW w:w="832" w:type="dxa"/>
            <w:tcBorders>
              <w:top w:val="nil"/>
              <w:left w:val="nil"/>
              <w:bottom w:val="nil"/>
              <w:right w:val="nil"/>
            </w:tcBorders>
          </w:tcPr>
          <w:p w14:paraId="49007C9E" w14:textId="77777777" w:rsidR="005271AF" w:rsidRDefault="006F7DCF">
            <w:pPr>
              <w:jc w:val="both"/>
              <w:rPr>
                <w:rFonts w:ascii="Arial" w:hAnsi="Arial" w:cs="Arial"/>
                <w:b/>
                <w:bCs/>
                <w:sz w:val="20"/>
                <w:szCs w:val="20"/>
                <w:lang w:val="en-GB"/>
              </w:rPr>
            </w:pPr>
            <w:r>
              <w:rPr>
                <w:rFonts w:ascii="Arial" w:hAnsi="Arial" w:cs="Arial"/>
                <w:b/>
                <w:bCs/>
                <w:sz w:val="20"/>
                <w:szCs w:val="20"/>
                <w:lang w:val="en-GB"/>
              </w:rPr>
              <w:t>142</w:t>
            </w:r>
          </w:p>
        </w:tc>
        <w:tc>
          <w:tcPr>
            <w:tcW w:w="1828" w:type="dxa"/>
            <w:tcBorders>
              <w:top w:val="nil"/>
              <w:left w:val="nil"/>
              <w:bottom w:val="nil"/>
              <w:right w:val="nil"/>
            </w:tcBorders>
          </w:tcPr>
          <w:p w14:paraId="32B98950" w14:textId="77777777" w:rsidR="005271AF" w:rsidRDefault="006F7DCF">
            <w:pPr>
              <w:jc w:val="both"/>
              <w:rPr>
                <w:rFonts w:ascii="Arial" w:hAnsi="Arial" w:cs="Arial"/>
                <w:sz w:val="20"/>
                <w:szCs w:val="20"/>
                <w:lang w:val="en-GB"/>
              </w:rPr>
            </w:pPr>
            <w:r>
              <w:rPr>
                <w:rFonts w:ascii="Arial" w:hAnsi="Arial" w:cs="Arial"/>
                <w:b/>
                <w:bCs/>
                <w:sz w:val="20"/>
                <w:szCs w:val="20"/>
                <w:lang w:val="en-GB"/>
              </w:rPr>
              <w:t>0.473</w:t>
            </w:r>
          </w:p>
        </w:tc>
      </w:tr>
      <w:tr w:rsidR="005271AF" w14:paraId="35774F1C" w14:textId="77777777">
        <w:tc>
          <w:tcPr>
            <w:tcW w:w="570" w:type="dxa"/>
            <w:tcBorders>
              <w:top w:val="nil"/>
              <w:left w:val="nil"/>
              <w:bottom w:val="nil"/>
              <w:right w:val="nil"/>
            </w:tcBorders>
          </w:tcPr>
          <w:p w14:paraId="234FD231" w14:textId="77777777" w:rsidR="005271AF" w:rsidRDefault="006F7DCF">
            <w:pPr>
              <w:jc w:val="both"/>
              <w:rPr>
                <w:rFonts w:ascii="Arial" w:hAnsi="Arial" w:cs="Arial"/>
                <w:sz w:val="20"/>
                <w:szCs w:val="20"/>
                <w:lang w:val="en-GB"/>
              </w:rPr>
            </w:pPr>
            <w:r>
              <w:rPr>
                <w:rFonts w:ascii="Arial" w:hAnsi="Arial" w:cs="Arial"/>
                <w:sz w:val="20"/>
                <w:szCs w:val="20"/>
                <w:lang w:val="en-GB"/>
              </w:rPr>
              <w:t>4</w:t>
            </w:r>
          </w:p>
        </w:tc>
        <w:tc>
          <w:tcPr>
            <w:tcW w:w="4943" w:type="dxa"/>
            <w:tcBorders>
              <w:top w:val="nil"/>
              <w:left w:val="nil"/>
              <w:bottom w:val="nil"/>
              <w:right w:val="nil"/>
            </w:tcBorders>
            <w:shd w:val="clear" w:color="auto" w:fill="FFFFFF"/>
            <w:vAlign w:val="center"/>
          </w:tcPr>
          <w:p w14:paraId="483F75DF" w14:textId="77777777" w:rsidR="005271AF" w:rsidRDefault="006F7DCF">
            <w:pPr>
              <w:widowControl w:val="0"/>
              <w:ind w:left="60" w:right="60"/>
              <w:jc w:val="both"/>
              <w:rPr>
                <w:rFonts w:ascii="Arial" w:hAnsi="Arial" w:cs="Arial"/>
                <w:color w:val="000000"/>
                <w:sz w:val="20"/>
                <w:szCs w:val="20"/>
              </w:rPr>
            </w:pPr>
            <w:r>
              <w:rPr>
                <w:rFonts w:ascii="Arial" w:hAnsi="Arial" w:cs="Arial"/>
                <w:color w:val="000000"/>
                <w:sz w:val="20"/>
                <w:szCs w:val="20"/>
              </w:rPr>
              <w:t xml:space="preserve">Integrating </w:t>
            </w:r>
            <w:proofErr w:type="spellStart"/>
            <w:r>
              <w:rPr>
                <w:rFonts w:ascii="Arial" w:hAnsi="Arial" w:cs="Arial"/>
                <w:color w:val="000000"/>
                <w:sz w:val="20"/>
                <w:szCs w:val="20"/>
              </w:rPr>
              <w:t>agro</w:t>
            </w:r>
            <w:proofErr w:type="spellEnd"/>
            <w:r>
              <w:rPr>
                <w:rFonts w:ascii="Arial" w:hAnsi="Arial" w:cs="Arial"/>
                <w:color w:val="000000"/>
                <w:sz w:val="20"/>
                <w:szCs w:val="20"/>
              </w:rPr>
              <w:t>-forestry</w:t>
            </w:r>
          </w:p>
        </w:tc>
        <w:tc>
          <w:tcPr>
            <w:tcW w:w="952" w:type="dxa"/>
            <w:tcBorders>
              <w:top w:val="nil"/>
              <w:left w:val="nil"/>
              <w:bottom w:val="nil"/>
              <w:right w:val="nil"/>
            </w:tcBorders>
            <w:shd w:val="clear" w:color="auto" w:fill="auto"/>
          </w:tcPr>
          <w:p w14:paraId="4599BE35" w14:textId="77777777" w:rsidR="005271AF" w:rsidRDefault="006F7DCF">
            <w:pPr>
              <w:jc w:val="both"/>
              <w:rPr>
                <w:rFonts w:ascii="Arial" w:eastAsiaTheme="minorEastAsia" w:hAnsi="Arial" w:cs="Arial"/>
                <w:sz w:val="20"/>
                <w:szCs w:val="20"/>
                <w:lang w:val="en-GB" w:eastAsia="zh-CN"/>
              </w:rPr>
            </w:pPr>
            <w:r>
              <w:rPr>
                <w:rFonts w:ascii="Arial" w:hAnsi="Arial" w:cs="Arial"/>
                <w:sz w:val="20"/>
                <w:szCs w:val="20"/>
                <w:lang w:val="en-GB"/>
              </w:rPr>
              <w:t>41</w:t>
            </w:r>
          </w:p>
        </w:tc>
        <w:tc>
          <w:tcPr>
            <w:tcW w:w="876" w:type="dxa"/>
            <w:tcBorders>
              <w:top w:val="nil"/>
              <w:left w:val="nil"/>
              <w:bottom w:val="nil"/>
              <w:right w:val="nil"/>
            </w:tcBorders>
            <w:shd w:val="clear" w:color="auto" w:fill="auto"/>
          </w:tcPr>
          <w:p w14:paraId="3622DB0F" w14:textId="77777777" w:rsidR="005271AF" w:rsidRDefault="006F7DCF">
            <w:pPr>
              <w:jc w:val="both"/>
              <w:rPr>
                <w:rFonts w:ascii="Arial" w:eastAsiaTheme="minorEastAsia" w:hAnsi="Arial" w:cs="Arial"/>
                <w:sz w:val="20"/>
                <w:szCs w:val="20"/>
                <w:lang w:val="en-GB" w:eastAsia="zh-CN"/>
              </w:rPr>
            </w:pPr>
            <w:r>
              <w:rPr>
                <w:rFonts w:ascii="Arial" w:hAnsi="Arial" w:cs="Arial"/>
                <w:sz w:val="20"/>
                <w:szCs w:val="20"/>
                <w:lang w:val="en-GB"/>
              </w:rPr>
              <w:t>45</w:t>
            </w:r>
          </w:p>
        </w:tc>
        <w:tc>
          <w:tcPr>
            <w:tcW w:w="767" w:type="dxa"/>
            <w:tcBorders>
              <w:top w:val="nil"/>
              <w:left w:val="nil"/>
              <w:bottom w:val="nil"/>
              <w:right w:val="nil"/>
            </w:tcBorders>
            <w:shd w:val="clear" w:color="auto" w:fill="auto"/>
          </w:tcPr>
          <w:p w14:paraId="723AA630" w14:textId="77777777" w:rsidR="005271AF" w:rsidRDefault="006F7DCF">
            <w:pPr>
              <w:jc w:val="both"/>
              <w:rPr>
                <w:rFonts w:ascii="Arial" w:eastAsiaTheme="minorEastAsia" w:hAnsi="Arial" w:cs="Arial"/>
                <w:sz w:val="20"/>
                <w:szCs w:val="20"/>
                <w:lang w:val="en-GB" w:eastAsia="zh-CN"/>
              </w:rPr>
            </w:pPr>
            <w:r>
              <w:rPr>
                <w:rFonts w:ascii="Arial" w:hAnsi="Arial" w:cs="Arial"/>
                <w:sz w:val="20"/>
                <w:szCs w:val="20"/>
                <w:lang w:val="en-GB"/>
              </w:rPr>
              <w:t>53</w:t>
            </w:r>
          </w:p>
        </w:tc>
        <w:tc>
          <w:tcPr>
            <w:tcW w:w="832" w:type="dxa"/>
            <w:tcBorders>
              <w:top w:val="nil"/>
              <w:left w:val="nil"/>
              <w:bottom w:val="nil"/>
              <w:right w:val="nil"/>
            </w:tcBorders>
            <w:shd w:val="clear" w:color="auto" w:fill="auto"/>
          </w:tcPr>
          <w:p w14:paraId="4F06742D" w14:textId="77777777" w:rsidR="005271AF" w:rsidRDefault="006F7DCF">
            <w:pPr>
              <w:jc w:val="both"/>
              <w:rPr>
                <w:rFonts w:ascii="Arial" w:eastAsiaTheme="minorEastAsia" w:hAnsi="Arial" w:cs="Arial"/>
                <w:b/>
                <w:bCs/>
                <w:sz w:val="20"/>
                <w:szCs w:val="20"/>
                <w:lang w:val="en-GB" w:eastAsia="zh-CN"/>
              </w:rPr>
            </w:pPr>
            <w:r>
              <w:rPr>
                <w:rFonts w:ascii="Arial" w:hAnsi="Arial" w:cs="Arial"/>
                <w:b/>
                <w:bCs/>
                <w:sz w:val="20"/>
                <w:szCs w:val="20"/>
                <w:lang w:val="en-GB"/>
              </w:rPr>
              <w:t>139</w:t>
            </w:r>
          </w:p>
        </w:tc>
        <w:tc>
          <w:tcPr>
            <w:tcW w:w="1828" w:type="dxa"/>
            <w:tcBorders>
              <w:top w:val="nil"/>
              <w:left w:val="nil"/>
              <w:bottom w:val="nil"/>
              <w:right w:val="nil"/>
            </w:tcBorders>
            <w:shd w:val="clear" w:color="auto" w:fill="auto"/>
          </w:tcPr>
          <w:p w14:paraId="45A3BC30" w14:textId="77777777" w:rsidR="005271AF" w:rsidRDefault="006F7DCF">
            <w:pPr>
              <w:jc w:val="both"/>
              <w:rPr>
                <w:rFonts w:ascii="Arial" w:eastAsiaTheme="minorEastAsia" w:hAnsi="Arial" w:cs="Arial"/>
                <w:sz w:val="20"/>
                <w:szCs w:val="20"/>
                <w:lang w:val="en-GB" w:eastAsia="zh-CN"/>
              </w:rPr>
            </w:pPr>
            <w:r>
              <w:rPr>
                <w:rFonts w:ascii="Arial" w:hAnsi="Arial" w:cs="Arial"/>
                <w:b/>
                <w:bCs/>
                <w:sz w:val="20"/>
                <w:szCs w:val="20"/>
                <w:lang w:val="en-GB"/>
              </w:rPr>
              <w:t>0.463</w:t>
            </w:r>
          </w:p>
        </w:tc>
      </w:tr>
      <w:tr w:rsidR="005271AF" w14:paraId="5ACADFAF" w14:textId="77777777">
        <w:tc>
          <w:tcPr>
            <w:tcW w:w="570" w:type="dxa"/>
            <w:tcBorders>
              <w:top w:val="nil"/>
              <w:left w:val="nil"/>
              <w:bottom w:val="nil"/>
              <w:right w:val="nil"/>
            </w:tcBorders>
          </w:tcPr>
          <w:p w14:paraId="3D22BE90" w14:textId="77777777" w:rsidR="005271AF" w:rsidRDefault="006F7DCF">
            <w:pPr>
              <w:jc w:val="both"/>
              <w:rPr>
                <w:rFonts w:ascii="Arial" w:hAnsi="Arial" w:cs="Arial"/>
                <w:sz w:val="20"/>
                <w:szCs w:val="20"/>
                <w:lang w:val="en-GB"/>
              </w:rPr>
            </w:pPr>
            <w:r>
              <w:rPr>
                <w:rFonts w:ascii="Arial" w:hAnsi="Arial" w:cs="Arial"/>
                <w:sz w:val="20"/>
                <w:szCs w:val="20"/>
                <w:lang w:val="en-GB"/>
              </w:rPr>
              <w:t>5</w:t>
            </w:r>
          </w:p>
        </w:tc>
        <w:tc>
          <w:tcPr>
            <w:tcW w:w="4943" w:type="dxa"/>
            <w:tcBorders>
              <w:top w:val="nil"/>
              <w:left w:val="nil"/>
              <w:bottom w:val="nil"/>
              <w:right w:val="nil"/>
            </w:tcBorders>
            <w:shd w:val="clear" w:color="auto" w:fill="FFFFFF"/>
            <w:vAlign w:val="center"/>
          </w:tcPr>
          <w:p w14:paraId="78F56889" w14:textId="77777777" w:rsidR="005271AF" w:rsidRDefault="006F7DCF">
            <w:pPr>
              <w:widowControl w:val="0"/>
              <w:ind w:left="60" w:right="60"/>
              <w:jc w:val="both"/>
              <w:rPr>
                <w:rFonts w:ascii="Arial" w:hAnsi="Arial" w:cs="Arial"/>
                <w:color w:val="000000"/>
                <w:sz w:val="20"/>
                <w:szCs w:val="20"/>
                <w:highlight w:val="yellow"/>
                <w:lang w:val="en-GB" w:eastAsia="zh-CN"/>
              </w:rPr>
            </w:pPr>
            <w:r>
              <w:rPr>
                <w:rFonts w:ascii="Arial" w:hAnsi="Arial" w:cs="Arial"/>
                <w:color w:val="000000"/>
                <w:sz w:val="20"/>
                <w:szCs w:val="20"/>
              </w:rPr>
              <w:t>Participating in community level forest protection schemes and measures.</w:t>
            </w:r>
          </w:p>
        </w:tc>
        <w:tc>
          <w:tcPr>
            <w:tcW w:w="952" w:type="dxa"/>
            <w:tcBorders>
              <w:top w:val="nil"/>
              <w:left w:val="nil"/>
              <w:bottom w:val="nil"/>
              <w:right w:val="nil"/>
            </w:tcBorders>
          </w:tcPr>
          <w:p w14:paraId="79B841E2" w14:textId="77777777" w:rsidR="005271AF" w:rsidRDefault="006F7DCF">
            <w:pPr>
              <w:jc w:val="both"/>
              <w:rPr>
                <w:rFonts w:ascii="Arial" w:hAnsi="Arial" w:cs="Arial"/>
                <w:sz w:val="20"/>
                <w:szCs w:val="20"/>
                <w:lang w:val="en-GB"/>
              </w:rPr>
            </w:pPr>
            <w:r>
              <w:rPr>
                <w:rFonts w:ascii="Arial" w:hAnsi="Arial" w:cs="Arial"/>
                <w:sz w:val="20"/>
                <w:szCs w:val="20"/>
                <w:lang w:val="en-GB"/>
              </w:rPr>
              <w:t>40</w:t>
            </w:r>
          </w:p>
        </w:tc>
        <w:tc>
          <w:tcPr>
            <w:tcW w:w="876" w:type="dxa"/>
            <w:tcBorders>
              <w:top w:val="nil"/>
              <w:left w:val="nil"/>
              <w:bottom w:val="nil"/>
              <w:right w:val="nil"/>
            </w:tcBorders>
          </w:tcPr>
          <w:p w14:paraId="2CC46D85" w14:textId="77777777" w:rsidR="005271AF" w:rsidRDefault="006F7DCF">
            <w:pPr>
              <w:jc w:val="both"/>
              <w:rPr>
                <w:rFonts w:ascii="Arial" w:hAnsi="Arial" w:cs="Arial"/>
                <w:sz w:val="20"/>
                <w:szCs w:val="20"/>
                <w:lang w:val="en-GB"/>
              </w:rPr>
            </w:pPr>
            <w:r>
              <w:rPr>
                <w:rFonts w:ascii="Arial" w:hAnsi="Arial" w:cs="Arial"/>
                <w:sz w:val="20"/>
                <w:szCs w:val="20"/>
                <w:lang w:val="en-GB"/>
              </w:rPr>
              <w:t>44</w:t>
            </w:r>
          </w:p>
        </w:tc>
        <w:tc>
          <w:tcPr>
            <w:tcW w:w="767" w:type="dxa"/>
            <w:tcBorders>
              <w:top w:val="nil"/>
              <w:left w:val="nil"/>
              <w:bottom w:val="nil"/>
              <w:right w:val="nil"/>
            </w:tcBorders>
          </w:tcPr>
          <w:p w14:paraId="06AA48E2" w14:textId="77777777" w:rsidR="005271AF" w:rsidRDefault="006F7DCF">
            <w:pPr>
              <w:jc w:val="both"/>
              <w:rPr>
                <w:rFonts w:ascii="Arial" w:hAnsi="Arial" w:cs="Arial"/>
                <w:sz w:val="20"/>
                <w:szCs w:val="20"/>
                <w:lang w:val="en-GB"/>
              </w:rPr>
            </w:pPr>
            <w:r>
              <w:rPr>
                <w:rFonts w:ascii="Arial" w:hAnsi="Arial" w:cs="Arial"/>
                <w:sz w:val="20"/>
                <w:szCs w:val="20"/>
                <w:lang w:val="en-GB"/>
              </w:rPr>
              <w:t>45</w:t>
            </w:r>
          </w:p>
        </w:tc>
        <w:tc>
          <w:tcPr>
            <w:tcW w:w="832" w:type="dxa"/>
            <w:tcBorders>
              <w:top w:val="nil"/>
              <w:left w:val="nil"/>
              <w:bottom w:val="nil"/>
              <w:right w:val="nil"/>
            </w:tcBorders>
          </w:tcPr>
          <w:p w14:paraId="4DBAB71B" w14:textId="77777777" w:rsidR="005271AF" w:rsidRDefault="006F7DCF">
            <w:pPr>
              <w:jc w:val="both"/>
              <w:rPr>
                <w:rFonts w:ascii="Arial" w:hAnsi="Arial" w:cs="Arial"/>
                <w:b/>
                <w:bCs/>
                <w:sz w:val="20"/>
                <w:szCs w:val="20"/>
                <w:lang w:val="en-GB"/>
              </w:rPr>
            </w:pPr>
            <w:r>
              <w:rPr>
                <w:rFonts w:ascii="Arial" w:hAnsi="Arial" w:cs="Arial"/>
                <w:b/>
                <w:bCs/>
                <w:sz w:val="20"/>
                <w:szCs w:val="20"/>
                <w:lang w:val="en-GB"/>
              </w:rPr>
              <w:t>129</w:t>
            </w:r>
          </w:p>
        </w:tc>
        <w:tc>
          <w:tcPr>
            <w:tcW w:w="1828" w:type="dxa"/>
            <w:tcBorders>
              <w:top w:val="nil"/>
              <w:left w:val="nil"/>
              <w:bottom w:val="nil"/>
              <w:right w:val="nil"/>
            </w:tcBorders>
          </w:tcPr>
          <w:p w14:paraId="0F0F58B5" w14:textId="77777777" w:rsidR="005271AF" w:rsidRDefault="006F7DCF">
            <w:pPr>
              <w:jc w:val="both"/>
              <w:rPr>
                <w:rFonts w:ascii="Arial" w:hAnsi="Arial" w:cs="Arial"/>
                <w:sz w:val="20"/>
                <w:szCs w:val="20"/>
                <w:lang w:val="en-GB"/>
              </w:rPr>
            </w:pPr>
            <w:r>
              <w:rPr>
                <w:rFonts w:ascii="Arial" w:hAnsi="Arial" w:cs="Arial"/>
                <w:b/>
                <w:bCs/>
                <w:sz w:val="20"/>
                <w:szCs w:val="20"/>
                <w:lang w:val="en-GB"/>
              </w:rPr>
              <w:t>0.430</w:t>
            </w:r>
          </w:p>
        </w:tc>
      </w:tr>
      <w:tr w:rsidR="005271AF" w14:paraId="58E8D53A" w14:textId="77777777">
        <w:tc>
          <w:tcPr>
            <w:tcW w:w="570" w:type="dxa"/>
            <w:tcBorders>
              <w:top w:val="nil"/>
              <w:left w:val="nil"/>
              <w:bottom w:val="nil"/>
              <w:right w:val="nil"/>
            </w:tcBorders>
          </w:tcPr>
          <w:p w14:paraId="33F424CD" w14:textId="77777777" w:rsidR="005271AF" w:rsidRDefault="005271AF">
            <w:pPr>
              <w:jc w:val="both"/>
              <w:rPr>
                <w:rFonts w:ascii="Arial" w:hAnsi="Arial" w:cs="Arial"/>
                <w:sz w:val="20"/>
                <w:szCs w:val="20"/>
                <w:lang w:val="en-GB"/>
              </w:rPr>
            </w:pPr>
          </w:p>
        </w:tc>
        <w:tc>
          <w:tcPr>
            <w:tcW w:w="4943" w:type="dxa"/>
            <w:tcBorders>
              <w:top w:val="nil"/>
              <w:left w:val="nil"/>
              <w:bottom w:val="nil"/>
              <w:right w:val="nil"/>
            </w:tcBorders>
            <w:shd w:val="clear" w:color="auto" w:fill="FFFFFF"/>
            <w:vAlign w:val="center"/>
          </w:tcPr>
          <w:p w14:paraId="3834995A" w14:textId="77777777" w:rsidR="005271AF" w:rsidRDefault="006F7DCF">
            <w:pPr>
              <w:widowControl w:val="0"/>
              <w:ind w:left="60" w:right="60"/>
              <w:jc w:val="both"/>
              <w:rPr>
                <w:rFonts w:ascii="Arial" w:hAnsi="Arial" w:cs="Arial"/>
                <w:color w:val="000000"/>
                <w:sz w:val="20"/>
                <w:szCs w:val="20"/>
                <w:lang w:val="en-GB"/>
              </w:rPr>
            </w:pPr>
            <w:r>
              <w:rPr>
                <w:rFonts w:ascii="Arial" w:hAnsi="Arial" w:cs="Arial"/>
                <w:b/>
                <w:bCs/>
                <w:color w:val="000000"/>
                <w:sz w:val="20"/>
                <w:szCs w:val="20"/>
                <w:lang w:val="en-GB"/>
              </w:rPr>
              <w:t>Total</w:t>
            </w:r>
          </w:p>
        </w:tc>
        <w:tc>
          <w:tcPr>
            <w:tcW w:w="952" w:type="dxa"/>
            <w:tcBorders>
              <w:top w:val="nil"/>
              <w:left w:val="nil"/>
              <w:bottom w:val="nil"/>
              <w:right w:val="nil"/>
            </w:tcBorders>
          </w:tcPr>
          <w:p w14:paraId="54EBD31B" w14:textId="77777777" w:rsidR="005271AF" w:rsidRDefault="006F7DCF">
            <w:pPr>
              <w:jc w:val="both"/>
              <w:rPr>
                <w:rFonts w:ascii="Arial" w:hAnsi="Arial" w:cs="Arial"/>
                <w:b/>
                <w:bCs/>
                <w:sz w:val="20"/>
                <w:szCs w:val="20"/>
                <w:lang w:val="en-GB"/>
              </w:rPr>
            </w:pPr>
            <w:r>
              <w:rPr>
                <w:rFonts w:ascii="Arial" w:hAnsi="Arial" w:cs="Arial"/>
                <w:b/>
                <w:bCs/>
                <w:sz w:val="20"/>
                <w:szCs w:val="20"/>
                <w:lang w:val="en-GB"/>
              </w:rPr>
              <w:t>263</w:t>
            </w:r>
          </w:p>
        </w:tc>
        <w:tc>
          <w:tcPr>
            <w:tcW w:w="876" w:type="dxa"/>
            <w:tcBorders>
              <w:top w:val="nil"/>
              <w:left w:val="nil"/>
              <w:bottom w:val="nil"/>
              <w:right w:val="nil"/>
            </w:tcBorders>
          </w:tcPr>
          <w:p w14:paraId="760EA299" w14:textId="77777777" w:rsidR="005271AF" w:rsidRDefault="006F7DCF">
            <w:pPr>
              <w:jc w:val="both"/>
              <w:rPr>
                <w:rFonts w:ascii="Arial" w:hAnsi="Arial" w:cs="Arial"/>
                <w:b/>
                <w:bCs/>
                <w:sz w:val="20"/>
                <w:szCs w:val="20"/>
                <w:lang w:val="en-GB"/>
              </w:rPr>
            </w:pPr>
            <w:r>
              <w:rPr>
                <w:rFonts w:ascii="Arial" w:hAnsi="Arial" w:cs="Arial"/>
                <w:b/>
                <w:bCs/>
                <w:sz w:val="20"/>
                <w:szCs w:val="20"/>
                <w:lang w:val="en-GB"/>
              </w:rPr>
              <w:t>269</w:t>
            </w:r>
          </w:p>
        </w:tc>
        <w:tc>
          <w:tcPr>
            <w:tcW w:w="767" w:type="dxa"/>
            <w:tcBorders>
              <w:top w:val="nil"/>
              <w:left w:val="nil"/>
              <w:bottom w:val="nil"/>
              <w:right w:val="nil"/>
            </w:tcBorders>
          </w:tcPr>
          <w:p w14:paraId="2A80C816" w14:textId="77777777" w:rsidR="005271AF" w:rsidRDefault="006F7DCF">
            <w:pPr>
              <w:jc w:val="both"/>
              <w:rPr>
                <w:rFonts w:ascii="Arial" w:hAnsi="Arial" w:cs="Arial"/>
                <w:b/>
                <w:bCs/>
                <w:sz w:val="20"/>
                <w:szCs w:val="20"/>
                <w:lang w:val="en-GB"/>
              </w:rPr>
            </w:pPr>
            <w:r>
              <w:rPr>
                <w:rFonts w:ascii="Arial" w:hAnsi="Arial" w:cs="Arial"/>
                <w:b/>
                <w:bCs/>
                <w:sz w:val="20"/>
                <w:szCs w:val="20"/>
                <w:lang w:val="en-GB"/>
              </w:rPr>
              <w:t>285</w:t>
            </w:r>
          </w:p>
        </w:tc>
        <w:tc>
          <w:tcPr>
            <w:tcW w:w="832" w:type="dxa"/>
            <w:tcBorders>
              <w:top w:val="nil"/>
              <w:left w:val="nil"/>
              <w:bottom w:val="nil"/>
              <w:right w:val="nil"/>
            </w:tcBorders>
          </w:tcPr>
          <w:p w14:paraId="2988BB40" w14:textId="77777777" w:rsidR="005271AF" w:rsidRDefault="006F7DCF">
            <w:pPr>
              <w:jc w:val="both"/>
              <w:rPr>
                <w:rFonts w:ascii="Arial" w:hAnsi="Arial" w:cs="Arial"/>
                <w:sz w:val="20"/>
                <w:szCs w:val="20"/>
                <w:lang w:val="en-GB"/>
              </w:rPr>
            </w:pPr>
            <w:r>
              <w:rPr>
                <w:rFonts w:ascii="Arial" w:hAnsi="Arial" w:cs="Arial"/>
                <w:b/>
                <w:bCs/>
                <w:sz w:val="20"/>
                <w:szCs w:val="20"/>
                <w:lang w:val="en-GB"/>
              </w:rPr>
              <w:t>817</w:t>
            </w:r>
          </w:p>
        </w:tc>
        <w:tc>
          <w:tcPr>
            <w:tcW w:w="1828" w:type="dxa"/>
            <w:tcBorders>
              <w:top w:val="nil"/>
              <w:left w:val="nil"/>
              <w:bottom w:val="nil"/>
              <w:right w:val="nil"/>
            </w:tcBorders>
          </w:tcPr>
          <w:p w14:paraId="7D84561F" w14:textId="77777777" w:rsidR="005271AF" w:rsidRDefault="005271AF">
            <w:pPr>
              <w:jc w:val="both"/>
              <w:rPr>
                <w:rFonts w:ascii="Arial" w:hAnsi="Arial" w:cs="Arial"/>
                <w:sz w:val="20"/>
                <w:szCs w:val="20"/>
                <w:lang w:val="en-GB"/>
              </w:rPr>
            </w:pPr>
          </w:p>
        </w:tc>
      </w:tr>
      <w:tr w:rsidR="005271AF" w14:paraId="0BEA599B" w14:textId="77777777">
        <w:tc>
          <w:tcPr>
            <w:tcW w:w="570" w:type="dxa"/>
            <w:tcBorders>
              <w:top w:val="nil"/>
              <w:left w:val="nil"/>
              <w:bottom w:val="nil"/>
              <w:right w:val="nil"/>
            </w:tcBorders>
          </w:tcPr>
          <w:p w14:paraId="7748F68C" w14:textId="77777777" w:rsidR="005271AF" w:rsidRDefault="005271AF">
            <w:pPr>
              <w:jc w:val="both"/>
              <w:rPr>
                <w:rFonts w:ascii="Arial" w:hAnsi="Arial" w:cs="Arial"/>
                <w:sz w:val="20"/>
                <w:szCs w:val="20"/>
                <w:lang w:val="en-GB"/>
              </w:rPr>
            </w:pPr>
          </w:p>
        </w:tc>
        <w:tc>
          <w:tcPr>
            <w:tcW w:w="4943" w:type="dxa"/>
            <w:tcBorders>
              <w:top w:val="nil"/>
              <w:left w:val="nil"/>
              <w:bottom w:val="nil"/>
              <w:right w:val="nil"/>
            </w:tcBorders>
            <w:shd w:val="clear" w:color="auto" w:fill="FFFFFF"/>
            <w:vAlign w:val="center"/>
          </w:tcPr>
          <w:p w14:paraId="452748F4" w14:textId="77777777" w:rsidR="005271AF" w:rsidRDefault="006F7DCF">
            <w:pPr>
              <w:widowControl w:val="0"/>
              <w:ind w:left="60" w:right="60"/>
              <w:jc w:val="both"/>
              <w:rPr>
                <w:rFonts w:ascii="Arial" w:hAnsi="Arial" w:cs="Arial"/>
                <w:b/>
                <w:bCs/>
                <w:color w:val="000000"/>
                <w:sz w:val="20"/>
                <w:szCs w:val="20"/>
                <w:lang w:val="en-GB"/>
              </w:rPr>
            </w:pPr>
            <w:r>
              <w:rPr>
                <w:rFonts w:ascii="Arial" w:hAnsi="Arial" w:cs="Arial"/>
                <w:b/>
                <w:bCs/>
                <w:color w:val="000000"/>
                <w:sz w:val="20"/>
                <w:szCs w:val="20"/>
                <w:lang w:val="en-GB"/>
              </w:rPr>
              <w:t xml:space="preserve">Divided by 500 </w:t>
            </w:r>
          </w:p>
        </w:tc>
        <w:tc>
          <w:tcPr>
            <w:tcW w:w="952" w:type="dxa"/>
            <w:tcBorders>
              <w:top w:val="nil"/>
              <w:left w:val="nil"/>
              <w:bottom w:val="nil"/>
              <w:right w:val="nil"/>
            </w:tcBorders>
          </w:tcPr>
          <w:p w14:paraId="0F26884B" w14:textId="77777777" w:rsidR="005271AF" w:rsidRDefault="006F7DCF">
            <w:pPr>
              <w:jc w:val="both"/>
              <w:rPr>
                <w:rFonts w:ascii="Arial" w:hAnsi="Arial" w:cs="Arial"/>
                <w:b/>
                <w:bCs/>
                <w:sz w:val="20"/>
                <w:szCs w:val="20"/>
                <w:lang w:val="en-GB"/>
              </w:rPr>
            </w:pPr>
            <w:r>
              <w:rPr>
                <w:rFonts w:ascii="Arial" w:hAnsi="Arial" w:cs="Arial"/>
                <w:b/>
                <w:bCs/>
                <w:sz w:val="20"/>
                <w:szCs w:val="20"/>
                <w:lang w:val="en-GB"/>
              </w:rPr>
              <w:t>500</w:t>
            </w:r>
          </w:p>
        </w:tc>
        <w:tc>
          <w:tcPr>
            <w:tcW w:w="876" w:type="dxa"/>
            <w:tcBorders>
              <w:top w:val="nil"/>
              <w:left w:val="nil"/>
              <w:bottom w:val="nil"/>
              <w:right w:val="nil"/>
            </w:tcBorders>
          </w:tcPr>
          <w:p w14:paraId="54475BF1" w14:textId="77777777" w:rsidR="005271AF" w:rsidRDefault="006F7DCF">
            <w:pPr>
              <w:jc w:val="both"/>
              <w:rPr>
                <w:rFonts w:ascii="Arial" w:hAnsi="Arial" w:cs="Arial"/>
                <w:b/>
                <w:bCs/>
                <w:sz w:val="20"/>
                <w:szCs w:val="20"/>
                <w:lang w:val="en-GB"/>
              </w:rPr>
            </w:pPr>
            <w:r>
              <w:rPr>
                <w:rFonts w:ascii="Arial" w:hAnsi="Arial" w:cs="Arial"/>
                <w:b/>
                <w:bCs/>
                <w:sz w:val="20"/>
                <w:szCs w:val="20"/>
                <w:lang w:val="en-GB"/>
              </w:rPr>
              <w:t>500</w:t>
            </w:r>
          </w:p>
        </w:tc>
        <w:tc>
          <w:tcPr>
            <w:tcW w:w="767" w:type="dxa"/>
            <w:tcBorders>
              <w:top w:val="nil"/>
              <w:left w:val="nil"/>
              <w:bottom w:val="nil"/>
              <w:right w:val="nil"/>
            </w:tcBorders>
          </w:tcPr>
          <w:p w14:paraId="509F1D51" w14:textId="77777777" w:rsidR="005271AF" w:rsidRDefault="006F7DCF">
            <w:pPr>
              <w:jc w:val="both"/>
              <w:rPr>
                <w:rFonts w:ascii="Arial" w:hAnsi="Arial" w:cs="Arial"/>
                <w:b/>
                <w:bCs/>
                <w:sz w:val="20"/>
                <w:szCs w:val="20"/>
                <w:lang w:val="en-GB"/>
              </w:rPr>
            </w:pPr>
            <w:r>
              <w:rPr>
                <w:rFonts w:ascii="Arial" w:hAnsi="Arial" w:cs="Arial"/>
                <w:b/>
                <w:bCs/>
                <w:sz w:val="20"/>
                <w:szCs w:val="20"/>
                <w:lang w:val="en-GB"/>
              </w:rPr>
              <w:t>500</w:t>
            </w:r>
          </w:p>
        </w:tc>
        <w:tc>
          <w:tcPr>
            <w:tcW w:w="832" w:type="dxa"/>
            <w:tcBorders>
              <w:top w:val="nil"/>
              <w:left w:val="nil"/>
              <w:bottom w:val="nil"/>
              <w:right w:val="nil"/>
            </w:tcBorders>
          </w:tcPr>
          <w:p w14:paraId="0334946E" w14:textId="77777777" w:rsidR="005271AF" w:rsidRDefault="006F7DCF">
            <w:pPr>
              <w:jc w:val="both"/>
              <w:rPr>
                <w:rFonts w:ascii="Arial" w:hAnsi="Arial" w:cs="Arial"/>
                <w:sz w:val="20"/>
                <w:szCs w:val="20"/>
                <w:lang w:val="en-GB"/>
              </w:rPr>
            </w:pPr>
            <w:r>
              <w:rPr>
                <w:rFonts w:ascii="Arial" w:hAnsi="Arial" w:cs="Arial"/>
                <w:b/>
                <w:bCs/>
                <w:sz w:val="20"/>
                <w:szCs w:val="20"/>
                <w:lang w:val="en-GB"/>
              </w:rPr>
              <w:t>1500</w:t>
            </w:r>
          </w:p>
        </w:tc>
        <w:tc>
          <w:tcPr>
            <w:tcW w:w="1828" w:type="dxa"/>
            <w:tcBorders>
              <w:top w:val="nil"/>
              <w:left w:val="nil"/>
              <w:bottom w:val="nil"/>
              <w:right w:val="nil"/>
            </w:tcBorders>
          </w:tcPr>
          <w:p w14:paraId="132EF7EF" w14:textId="77777777" w:rsidR="005271AF" w:rsidRDefault="005271AF">
            <w:pPr>
              <w:jc w:val="both"/>
              <w:rPr>
                <w:rFonts w:ascii="Arial" w:hAnsi="Arial" w:cs="Arial"/>
                <w:sz w:val="20"/>
                <w:szCs w:val="20"/>
                <w:lang w:val="en-GB"/>
              </w:rPr>
            </w:pPr>
          </w:p>
        </w:tc>
      </w:tr>
      <w:tr w:rsidR="005271AF" w14:paraId="51B5FE6E" w14:textId="77777777">
        <w:tc>
          <w:tcPr>
            <w:tcW w:w="570" w:type="dxa"/>
            <w:tcBorders>
              <w:top w:val="nil"/>
              <w:left w:val="nil"/>
              <w:right w:val="nil"/>
            </w:tcBorders>
          </w:tcPr>
          <w:p w14:paraId="387C4841" w14:textId="77777777" w:rsidR="005271AF" w:rsidRDefault="005271AF">
            <w:pPr>
              <w:jc w:val="both"/>
              <w:rPr>
                <w:rFonts w:ascii="Arial" w:hAnsi="Arial" w:cs="Arial"/>
                <w:sz w:val="20"/>
                <w:szCs w:val="20"/>
                <w:lang w:val="en-GB"/>
              </w:rPr>
            </w:pPr>
          </w:p>
        </w:tc>
        <w:tc>
          <w:tcPr>
            <w:tcW w:w="4943" w:type="dxa"/>
            <w:tcBorders>
              <w:top w:val="nil"/>
              <w:left w:val="nil"/>
              <w:right w:val="nil"/>
            </w:tcBorders>
            <w:shd w:val="clear" w:color="auto" w:fill="FFFFFF"/>
            <w:vAlign w:val="center"/>
          </w:tcPr>
          <w:p w14:paraId="12ECC141" w14:textId="77777777" w:rsidR="005271AF" w:rsidRDefault="006F7DCF">
            <w:pPr>
              <w:widowControl w:val="0"/>
              <w:ind w:left="60" w:right="60"/>
              <w:jc w:val="both"/>
              <w:rPr>
                <w:rFonts w:ascii="Arial" w:hAnsi="Arial" w:cs="Arial"/>
                <w:b/>
                <w:bCs/>
                <w:color w:val="000000"/>
                <w:sz w:val="20"/>
                <w:szCs w:val="20"/>
                <w:lang w:val="en-GB"/>
              </w:rPr>
            </w:pPr>
            <w:r>
              <w:rPr>
                <w:rFonts w:ascii="Arial" w:hAnsi="Arial" w:cs="Arial"/>
                <w:b/>
                <w:bCs/>
                <w:color w:val="000000"/>
                <w:sz w:val="20"/>
                <w:szCs w:val="20"/>
                <w:lang w:val="en-GB"/>
              </w:rPr>
              <w:t>Adoption Rate Per State</w:t>
            </w:r>
          </w:p>
        </w:tc>
        <w:tc>
          <w:tcPr>
            <w:tcW w:w="952" w:type="dxa"/>
            <w:tcBorders>
              <w:top w:val="nil"/>
              <w:left w:val="nil"/>
              <w:right w:val="nil"/>
            </w:tcBorders>
          </w:tcPr>
          <w:p w14:paraId="1FBE93B6" w14:textId="77777777" w:rsidR="005271AF" w:rsidRDefault="006F7DCF">
            <w:pPr>
              <w:jc w:val="both"/>
              <w:rPr>
                <w:rFonts w:ascii="Arial" w:hAnsi="Arial" w:cs="Arial"/>
                <w:sz w:val="20"/>
                <w:szCs w:val="20"/>
                <w:lang w:val="en-GB"/>
              </w:rPr>
            </w:pPr>
            <w:r>
              <w:rPr>
                <w:rFonts w:ascii="Arial" w:hAnsi="Arial" w:cs="Arial"/>
                <w:b/>
                <w:bCs/>
                <w:sz w:val="20"/>
                <w:szCs w:val="20"/>
                <w:lang w:val="en-GB"/>
              </w:rPr>
              <w:t>0.526</w:t>
            </w:r>
          </w:p>
        </w:tc>
        <w:tc>
          <w:tcPr>
            <w:tcW w:w="876" w:type="dxa"/>
            <w:tcBorders>
              <w:top w:val="nil"/>
              <w:left w:val="nil"/>
              <w:right w:val="nil"/>
            </w:tcBorders>
          </w:tcPr>
          <w:p w14:paraId="6D357053" w14:textId="77777777" w:rsidR="005271AF" w:rsidRDefault="006F7DCF">
            <w:pPr>
              <w:jc w:val="both"/>
              <w:rPr>
                <w:rFonts w:ascii="Arial" w:hAnsi="Arial" w:cs="Arial"/>
                <w:b/>
                <w:bCs/>
                <w:sz w:val="20"/>
                <w:szCs w:val="20"/>
                <w:lang w:val="en-GB"/>
              </w:rPr>
            </w:pPr>
            <w:r>
              <w:rPr>
                <w:rFonts w:ascii="Arial" w:hAnsi="Arial" w:cs="Arial"/>
                <w:b/>
                <w:bCs/>
                <w:sz w:val="20"/>
                <w:szCs w:val="20"/>
                <w:lang w:val="en-GB"/>
              </w:rPr>
              <w:t>0.538</w:t>
            </w:r>
          </w:p>
        </w:tc>
        <w:tc>
          <w:tcPr>
            <w:tcW w:w="767" w:type="dxa"/>
            <w:tcBorders>
              <w:top w:val="nil"/>
              <w:left w:val="nil"/>
              <w:right w:val="nil"/>
            </w:tcBorders>
          </w:tcPr>
          <w:p w14:paraId="36231DBC" w14:textId="77777777" w:rsidR="005271AF" w:rsidRDefault="006F7DCF">
            <w:pPr>
              <w:jc w:val="both"/>
              <w:rPr>
                <w:rFonts w:ascii="Arial" w:hAnsi="Arial" w:cs="Arial"/>
                <w:b/>
                <w:bCs/>
                <w:sz w:val="20"/>
                <w:szCs w:val="20"/>
                <w:lang w:val="en-GB"/>
              </w:rPr>
            </w:pPr>
            <w:r>
              <w:rPr>
                <w:rFonts w:ascii="Arial" w:hAnsi="Arial" w:cs="Arial"/>
                <w:b/>
                <w:bCs/>
                <w:sz w:val="20"/>
                <w:szCs w:val="20"/>
                <w:lang w:val="en-GB"/>
              </w:rPr>
              <w:t>0.570</w:t>
            </w:r>
          </w:p>
        </w:tc>
        <w:tc>
          <w:tcPr>
            <w:tcW w:w="832" w:type="dxa"/>
            <w:tcBorders>
              <w:top w:val="nil"/>
              <w:left w:val="nil"/>
              <w:right w:val="nil"/>
            </w:tcBorders>
          </w:tcPr>
          <w:p w14:paraId="7C387941" w14:textId="77777777" w:rsidR="005271AF" w:rsidRDefault="006F7DCF">
            <w:pPr>
              <w:jc w:val="both"/>
              <w:rPr>
                <w:rFonts w:ascii="Arial" w:hAnsi="Arial" w:cs="Arial"/>
                <w:sz w:val="20"/>
                <w:szCs w:val="20"/>
                <w:lang w:val="en-GB"/>
              </w:rPr>
            </w:pPr>
            <w:r>
              <w:rPr>
                <w:rFonts w:ascii="Arial" w:hAnsi="Arial" w:cs="Arial"/>
                <w:b/>
                <w:bCs/>
                <w:sz w:val="20"/>
                <w:szCs w:val="20"/>
                <w:lang w:val="en-GB"/>
              </w:rPr>
              <w:t>0.545</w:t>
            </w:r>
          </w:p>
        </w:tc>
        <w:tc>
          <w:tcPr>
            <w:tcW w:w="1828" w:type="dxa"/>
            <w:tcBorders>
              <w:top w:val="nil"/>
              <w:left w:val="nil"/>
              <w:right w:val="nil"/>
            </w:tcBorders>
          </w:tcPr>
          <w:p w14:paraId="1D90A927" w14:textId="77777777" w:rsidR="005271AF" w:rsidRDefault="005271AF">
            <w:pPr>
              <w:jc w:val="both"/>
              <w:rPr>
                <w:rFonts w:ascii="Arial" w:hAnsi="Arial" w:cs="Arial"/>
                <w:sz w:val="20"/>
                <w:szCs w:val="20"/>
                <w:lang w:val="en-GB"/>
              </w:rPr>
            </w:pPr>
          </w:p>
        </w:tc>
      </w:tr>
    </w:tbl>
    <w:p w14:paraId="4DEEA3D1" w14:textId="77777777" w:rsidR="005271AF" w:rsidRDefault="006F7DCF">
      <w:pPr>
        <w:autoSpaceDE w:val="0"/>
        <w:autoSpaceDN w:val="0"/>
        <w:adjustRightInd w:val="0"/>
        <w:rPr>
          <w:rFonts w:ascii="Arial" w:hAnsi="Arial" w:cs="Arial"/>
          <w:b/>
          <w:bCs/>
          <w:lang w:val="en-GB"/>
        </w:rPr>
      </w:pPr>
      <w:r>
        <w:rPr>
          <w:rFonts w:ascii="Arial" w:hAnsi="Arial" w:cs="Arial"/>
          <w:b/>
          <w:bCs/>
        </w:rPr>
        <w:t xml:space="preserve">Source: Author’s estimations </w:t>
      </w:r>
      <w:r>
        <w:rPr>
          <w:rFonts w:ascii="Arial" w:hAnsi="Arial" w:cs="Arial"/>
          <w:b/>
          <w:bCs/>
        </w:rPr>
        <w:t>based on data from survey 202</w:t>
      </w:r>
      <w:r>
        <w:rPr>
          <w:rFonts w:ascii="Arial" w:hAnsi="Arial" w:cs="Arial"/>
          <w:b/>
          <w:bCs/>
          <w:lang w:val="en-GB"/>
        </w:rPr>
        <w:t>5</w:t>
      </w:r>
    </w:p>
    <w:p w14:paraId="570F6B4E" w14:textId="77777777" w:rsidR="005271AF" w:rsidRDefault="005271AF">
      <w:pPr>
        <w:pStyle w:val="Body"/>
        <w:spacing w:after="0"/>
        <w:rPr>
          <w:rFonts w:ascii="Arial" w:hAnsi="Arial" w:cs="Arial"/>
        </w:rPr>
      </w:pPr>
    </w:p>
    <w:p w14:paraId="05947C23" w14:textId="77777777" w:rsidR="005271AF" w:rsidRDefault="006F7DCF">
      <w:pPr>
        <w:pStyle w:val="Body"/>
        <w:spacing w:after="0"/>
        <w:rPr>
          <w:rFonts w:ascii="Arial" w:hAnsi="Arial"/>
          <w:b/>
          <w:bCs/>
          <w:sz w:val="22"/>
          <w:szCs w:val="22"/>
        </w:rPr>
      </w:pPr>
      <w:r>
        <w:rPr>
          <w:rFonts w:ascii="Arial" w:hAnsi="Arial"/>
          <w:b/>
          <w:bCs/>
          <w:sz w:val="22"/>
          <w:szCs w:val="22"/>
          <w:lang w:val="en-GB"/>
        </w:rPr>
        <w:t xml:space="preserve">3.3 </w:t>
      </w:r>
      <w:r>
        <w:rPr>
          <w:rFonts w:ascii="Arial" w:hAnsi="Arial"/>
          <w:b/>
          <w:bCs/>
          <w:sz w:val="22"/>
          <w:szCs w:val="22"/>
        </w:rPr>
        <w:t xml:space="preserve">Ordered </w:t>
      </w:r>
      <w:proofErr w:type="spellStart"/>
      <w:r>
        <w:rPr>
          <w:rFonts w:ascii="Arial" w:hAnsi="Arial"/>
          <w:b/>
          <w:bCs/>
          <w:sz w:val="22"/>
          <w:szCs w:val="22"/>
        </w:rPr>
        <w:t>Probit</w:t>
      </w:r>
      <w:proofErr w:type="spellEnd"/>
      <w:r>
        <w:rPr>
          <w:rFonts w:ascii="Arial" w:hAnsi="Arial"/>
          <w:b/>
          <w:bCs/>
          <w:sz w:val="22"/>
          <w:szCs w:val="22"/>
        </w:rPr>
        <w:t xml:space="preserve"> Model on Factors Influencing Adoption of Climate Smart Practices</w:t>
      </w:r>
    </w:p>
    <w:p w14:paraId="2C6AF44D" w14:textId="77777777" w:rsidR="005271AF" w:rsidRDefault="006F7DCF">
      <w:pPr>
        <w:spacing w:afterLines="50" w:after="120"/>
        <w:jc w:val="both"/>
        <w:rPr>
          <w:rFonts w:ascii="Arial" w:hAnsi="Arial" w:cs="Arial"/>
          <w:lang w:val="en-GB"/>
        </w:rPr>
      </w:pPr>
      <w:r>
        <w:rPr>
          <w:rFonts w:ascii="Arial" w:hAnsi="Arial" w:cs="Arial"/>
          <w:lang w:val="en-GB"/>
        </w:rPr>
        <w:t xml:space="preserve">The ordered </w:t>
      </w:r>
      <w:proofErr w:type="spellStart"/>
      <w:r>
        <w:rPr>
          <w:rFonts w:ascii="Arial" w:hAnsi="Arial" w:cs="Arial"/>
          <w:lang w:val="en-GB"/>
        </w:rPr>
        <w:t>probit</w:t>
      </w:r>
      <w:proofErr w:type="spellEnd"/>
      <w:r>
        <w:rPr>
          <w:rFonts w:ascii="Arial" w:hAnsi="Arial" w:cs="Arial"/>
          <w:lang w:val="en-GB"/>
        </w:rPr>
        <w:t xml:space="preserve"> model estimation result shows the factors inducing smallholder oil palm farmers adoption of CSA practices is presented in Table 1. According to [27], the presence of two intercepts which are the threshold parameters indicate that there a</w:t>
      </w:r>
      <w:r>
        <w:rPr>
          <w:rFonts w:ascii="Arial" w:hAnsi="Arial" w:cs="Arial"/>
          <w:lang w:val="en-GB"/>
        </w:rPr>
        <w:t xml:space="preserve">re three different categories. The threshold parameters </w:t>
      </w:r>
      <m:oMath>
        <m:sSub>
          <m:sSubPr>
            <m:ctrlPr>
              <w:rPr>
                <w:rFonts w:ascii="Cambria Math" w:hAnsi="Cambria Math" w:cs="Arial"/>
                <w:i/>
                <w:lang w:val="en-GB"/>
              </w:rPr>
            </m:ctrlPr>
          </m:sSubPr>
          <m:e>
            <m:r>
              <w:rPr>
                <w:rFonts w:ascii="Cambria Math" w:hAnsi="Cambria Math" w:cs="Arial"/>
                <w:lang w:val="en-GB"/>
              </w:rPr>
              <m:t>θ</m:t>
            </m:r>
          </m:e>
          <m:sub>
            <m:r>
              <w:rPr>
                <w:rFonts w:ascii="Cambria Math" w:hAnsi="Cambria Math" w:cs="Arial"/>
                <w:lang w:val="en-GB"/>
              </w:rPr>
              <m:t>1</m:t>
            </m:r>
          </m:sub>
        </m:sSub>
      </m:oMath>
      <w:r>
        <w:rPr>
          <w:rFonts w:ascii="Arial" w:hAnsi="Arial" w:cs="Arial"/>
          <w:lang w:val="en-GB"/>
        </w:rPr>
        <w:t xml:space="preserve"> and </w:t>
      </w:r>
      <m:oMath>
        <m:sSub>
          <m:sSubPr>
            <m:ctrlPr>
              <w:rPr>
                <w:rFonts w:ascii="Cambria Math" w:hAnsi="Cambria Math" w:cs="Arial"/>
                <w:i/>
                <w:lang w:val="en-GB"/>
              </w:rPr>
            </m:ctrlPr>
          </m:sSubPr>
          <m:e>
            <m:r>
              <w:rPr>
                <w:rFonts w:ascii="Cambria Math" w:hAnsi="Cambria Math" w:cs="Arial"/>
                <w:lang w:val="en-GB"/>
              </w:rPr>
              <m:t>θ</m:t>
            </m:r>
          </m:e>
          <m:sub>
            <m:r>
              <w:rPr>
                <w:rFonts w:ascii="Cambria Math" w:hAnsi="Cambria Math" w:cs="Arial"/>
                <w:lang w:val="en-GB"/>
              </w:rPr>
              <m:t>2</m:t>
            </m:r>
          </m:sub>
        </m:sSub>
      </m:oMath>
      <w:r>
        <w:rPr>
          <w:rFonts w:ascii="Arial" w:hAnsi="Arial" w:cs="Arial"/>
          <w:lang w:val="en-GB"/>
        </w:rPr>
        <w:t xml:space="preserve"> are significant at 5% level, which shows that the ordered probit model with three different adoption rate is suitable. The log likelihood value of -111.38 reflects that the explanatory var</w:t>
      </w:r>
      <w:proofErr w:type="spellStart"/>
      <w:r>
        <w:rPr>
          <w:rFonts w:ascii="Arial" w:hAnsi="Arial" w:cs="Arial"/>
          <w:lang w:val="en-GB"/>
        </w:rPr>
        <w:t>iables</w:t>
      </w:r>
      <w:proofErr w:type="spellEnd"/>
      <w:r>
        <w:rPr>
          <w:rFonts w:ascii="Arial" w:hAnsi="Arial" w:cs="Arial"/>
          <w:lang w:val="en-GB"/>
        </w:rPr>
        <w:t xml:space="preserve"> used in the ordered </w:t>
      </w:r>
      <w:proofErr w:type="spellStart"/>
      <w:r>
        <w:rPr>
          <w:rFonts w:ascii="Arial" w:hAnsi="Arial" w:cs="Arial"/>
          <w:lang w:val="en-GB"/>
        </w:rPr>
        <w:t>probit</w:t>
      </w:r>
      <w:proofErr w:type="spellEnd"/>
      <w:r>
        <w:rPr>
          <w:rFonts w:ascii="Arial" w:hAnsi="Arial" w:cs="Arial"/>
          <w:lang w:val="en-GB"/>
        </w:rPr>
        <w:t xml:space="preserve"> model are suitable. The probability value of 0.010 for chi squared of 45.0612 informs that at least one of the parameters of the variables is different from zero. The empirical results from the analysis reveals that the pr</w:t>
      </w:r>
      <w:r>
        <w:rPr>
          <w:rFonts w:ascii="Arial" w:hAnsi="Arial" w:cs="Arial"/>
          <w:lang w:val="en-GB"/>
        </w:rPr>
        <w:t>ice of FFB are positively significant at 1% level, while sex of respondents, age of respondents, income, farm size (Hectare), membership of cooperative/organization and level of education were significant at 5% level. The Age</w:t>
      </w:r>
      <w:r>
        <w:rPr>
          <w:rFonts w:ascii="Arial" w:hAnsi="Arial" w:cs="Arial"/>
          <w:vertAlign w:val="superscript"/>
          <w:lang w:val="en-GB"/>
        </w:rPr>
        <w:t xml:space="preserve">2 </w:t>
      </w:r>
      <w:r>
        <w:rPr>
          <w:rFonts w:ascii="Arial" w:hAnsi="Arial" w:cs="Arial"/>
          <w:lang w:val="en-GB"/>
        </w:rPr>
        <w:t>of the is negatively signific</w:t>
      </w:r>
      <w:r>
        <w:rPr>
          <w:rFonts w:ascii="Arial" w:hAnsi="Arial" w:cs="Arial"/>
          <w:lang w:val="en-GB"/>
        </w:rPr>
        <w:t>ant at 5% level of significance. The marginal effect for the independent variables is reported in Table 3. Marginal effect measures the smallholder oil palm farmers adoption rate towards CSA practices when there is a unit change in the explanatory variable</w:t>
      </w:r>
      <w:r>
        <w:rPr>
          <w:rFonts w:ascii="Arial" w:hAnsi="Arial" w:cs="Arial"/>
          <w:lang w:val="en-GB"/>
        </w:rPr>
        <w:t>s.</w:t>
      </w:r>
    </w:p>
    <w:p w14:paraId="1E2B008C" w14:textId="77777777" w:rsidR="005271AF" w:rsidRDefault="006F7DCF">
      <w:pPr>
        <w:spacing w:afterLines="50" w:after="120"/>
        <w:jc w:val="both"/>
        <w:rPr>
          <w:rFonts w:ascii="Arial" w:hAnsi="Arial" w:cs="Arial"/>
          <w:lang w:val="en-GB"/>
        </w:rPr>
      </w:pPr>
      <w:r>
        <w:rPr>
          <w:rFonts w:ascii="Arial" w:hAnsi="Arial" w:cs="Arial"/>
          <w:lang w:val="en-GB"/>
        </w:rPr>
        <w:t>The price of FFB is significant at 1% level and is positively related with adoption of CSA practices which implies that the higher the price of FFB the more the smallholder oil palm farmers will be inclined to adopt the CSA practices. The marginal effec</w:t>
      </w:r>
      <w:r>
        <w:rPr>
          <w:rFonts w:ascii="Arial" w:hAnsi="Arial" w:cs="Arial"/>
          <w:lang w:val="en-GB"/>
        </w:rPr>
        <w:t>t for the price of FFB shows that an increase in price of FFB will increase the probability of having high adoption rate for CSA practices by 11.86%, moderate adoption rate by 9.55</w:t>
      </w:r>
      <w:proofErr w:type="gramStart"/>
      <w:r>
        <w:rPr>
          <w:rFonts w:ascii="Arial" w:hAnsi="Arial" w:cs="Arial"/>
          <w:lang w:val="en-GB"/>
        </w:rPr>
        <w:t>%  and</w:t>
      </w:r>
      <w:proofErr w:type="gramEnd"/>
      <w:r>
        <w:rPr>
          <w:rFonts w:ascii="Arial" w:hAnsi="Arial" w:cs="Arial"/>
          <w:lang w:val="en-GB"/>
        </w:rPr>
        <w:t xml:space="preserve"> low adoption rate by 2.31% respectively by the respondents in the are</w:t>
      </w:r>
      <w:r>
        <w:rPr>
          <w:rFonts w:ascii="Arial" w:hAnsi="Arial" w:cs="Arial"/>
          <w:lang w:val="en-GB"/>
        </w:rPr>
        <w:t>a of study. This correspond with the findings of [28] that the more the income of the farmers, the more they will be inclined to adopt new innovations and technologies. The result lay credence to crucial effect of income from FFB to adoption of CSA practic</w:t>
      </w:r>
      <w:r>
        <w:rPr>
          <w:rFonts w:ascii="Arial" w:hAnsi="Arial" w:cs="Arial"/>
          <w:lang w:val="en-GB"/>
        </w:rPr>
        <w:t xml:space="preserve">es in the area of study. So, adoption of new techniques, innovations and technologies by the farmers depend on income from the agricultural produce. </w:t>
      </w:r>
    </w:p>
    <w:p w14:paraId="72C0B4C7" w14:textId="77777777" w:rsidR="005271AF" w:rsidRDefault="006F7DCF">
      <w:pPr>
        <w:spacing w:afterLines="50" w:after="120"/>
        <w:jc w:val="both"/>
        <w:rPr>
          <w:rFonts w:ascii="Arial" w:hAnsi="Arial" w:cs="Arial"/>
          <w:lang w:val="en-GB"/>
        </w:rPr>
      </w:pPr>
      <w:r>
        <w:rPr>
          <w:rFonts w:ascii="Arial" w:hAnsi="Arial" w:cs="Arial"/>
          <w:lang w:val="en-GB"/>
        </w:rPr>
        <w:t>The sex of respondents, income, membership of cooperative/association, level of education and farm size ar</w:t>
      </w:r>
      <w:r>
        <w:rPr>
          <w:rFonts w:ascii="Arial" w:hAnsi="Arial" w:cs="Arial"/>
          <w:lang w:val="en-GB"/>
        </w:rPr>
        <w:t xml:space="preserve">e all significant at 5% level of significant and they are positively </w:t>
      </w:r>
      <w:proofErr w:type="gramStart"/>
      <w:r>
        <w:rPr>
          <w:rFonts w:ascii="Arial" w:hAnsi="Arial" w:cs="Arial"/>
          <w:lang w:val="en-GB"/>
        </w:rPr>
        <w:t>relate</w:t>
      </w:r>
      <w:proofErr w:type="gramEnd"/>
      <w:r>
        <w:rPr>
          <w:rFonts w:ascii="Arial" w:hAnsi="Arial" w:cs="Arial"/>
          <w:lang w:val="en-GB"/>
        </w:rPr>
        <w:t xml:space="preserve"> to adoption of CSA practices in the area of study. The age</w:t>
      </w:r>
      <w:r>
        <w:rPr>
          <w:rFonts w:ascii="Arial" w:hAnsi="Arial" w:cs="Arial"/>
          <w:vertAlign w:val="superscript"/>
          <w:lang w:val="en-GB"/>
        </w:rPr>
        <w:t>2</w:t>
      </w:r>
      <w:r>
        <w:rPr>
          <w:rFonts w:ascii="Arial" w:hAnsi="Arial" w:cs="Arial"/>
          <w:lang w:val="en-GB"/>
        </w:rPr>
        <w:t xml:space="preserve"> is negatively significant at 5%, therefore, there is an inverse relationship between the variable and adoption of CSA pr</w:t>
      </w:r>
      <w:r>
        <w:rPr>
          <w:rFonts w:ascii="Arial" w:hAnsi="Arial" w:cs="Arial"/>
          <w:lang w:val="en-GB"/>
        </w:rPr>
        <w:t>actices by the smallholder oil palm farmers in the area of study.</w:t>
      </w:r>
    </w:p>
    <w:p w14:paraId="65E41FCA" w14:textId="77777777" w:rsidR="005271AF" w:rsidRDefault="006F7DCF">
      <w:pPr>
        <w:spacing w:afterLines="50" w:after="120"/>
        <w:jc w:val="both"/>
        <w:rPr>
          <w:rFonts w:ascii="Arial" w:hAnsi="Arial" w:cs="Arial"/>
          <w:lang w:val="en-GB"/>
        </w:rPr>
      </w:pPr>
      <w:r>
        <w:rPr>
          <w:rFonts w:ascii="Arial" w:hAnsi="Arial" w:cs="Arial"/>
          <w:lang w:val="en-GB"/>
        </w:rPr>
        <w:t>The sex of respondents is very important in adoption of best agricultural practices,</w:t>
      </w:r>
      <w:r>
        <w:rPr>
          <w:rFonts w:ascii="Arial" w:hAnsi="Arial" w:cs="Arial"/>
          <w:lang w:val="en-GB"/>
        </w:rPr>
        <w:t xml:space="preserve"> this is based on the assertion of [29] that male farmers are willing to adopt new practices in agribusiness value chain space than female farmers. The marginal effect of respondent sex indicates that a unit increase in the number of male farmers in the st</w:t>
      </w:r>
      <w:r>
        <w:rPr>
          <w:rFonts w:ascii="Arial" w:hAnsi="Arial" w:cs="Arial"/>
          <w:lang w:val="en-GB"/>
        </w:rPr>
        <w:t>udy area will increase the chance of having high adoption rate of CSA practices by 3.07%, moderate adoption rate by 0.75</w:t>
      </w:r>
      <w:proofErr w:type="gramStart"/>
      <w:r>
        <w:rPr>
          <w:rFonts w:ascii="Arial" w:hAnsi="Arial" w:cs="Arial"/>
          <w:lang w:val="en-GB"/>
        </w:rPr>
        <w:t>%  and</w:t>
      </w:r>
      <w:proofErr w:type="gramEnd"/>
      <w:r>
        <w:rPr>
          <w:rFonts w:ascii="Arial" w:hAnsi="Arial" w:cs="Arial"/>
          <w:lang w:val="en-GB"/>
        </w:rPr>
        <w:t xml:space="preserve"> low adoption rate by 3.81% respectively. </w:t>
      </w:r>
    </w:p>
    <w:p w14:paraId="7BA47EFE" w14:textId="77777777" w:rsidR="005271AF" w:rsidRDefault="006F7DCF">
      <w:pPr>
        <w:spacing w:afterLines="50" w:after="120"/>
        <w:jc w:val="both"/>
        <w:rPr>
          <w:rFonts w:ascii="Arial" w:hAnsi="Arial" w:cs="Arial"/>
          <w:lang w:val="en-GB"/>
        </w:rPr>
      </w:pPr>
      <w:r>
        <w:rPr>
          <w:rFonts w:ascii="Arial" w:hAnsi="Arial" w:cs="Arial"/>
          <w:lang w:val="en-GB"/>
        </w:rPr>
        <w:t>Income of the farmers also determine the rate at which they will be willing to adopt ne</w:t>
      </w:r>
      <w:r>
        <w:rPr>
          <w:rFonts w:ascii="Arial" w:hAnsi="Arial" w:cs="Arial"/>
          <w:lang w:val="en-GB"/>
        </w:rPr>
        <w:t>w agricultural practices. Adoption of new agricultural practices often require financial resource which will be possible if the income of a farmer increases. Therefore, the higher the income of smallholder oil palm farmers in the area of study, the more th</w:t>
      </w:r>
      <w:r>
        <w:rPr>
          <w:rFonts w:ascii="Arial" w:hAnsi="Arial" w:cs="Arial"/>
          <w:lang w:val="en-GB"/>
        </w:rPr>
        <w:t xml:space="preserve">ey will be inclined to adopt the CSA practices introduced to them. The marginal effect of smallholder oil palm farmers income (Both farm and non-farm) reflects that a unit increase in </w:t>
      </w:r>
      <w:proofErr w:type="gramStart"/>
      <w:r>
        <w:rPr>
          <w:rFonts w:ascii="Arial" w:hAnsi="Arial" w:cs="Arial"/>
          <w:lang w:val="en-GB"/>
        </w:rPr>
        <w:t>the their</w:t>
      </w:r>
      <w:proofErr w:type="gramEnd"/>
      <w:r>
        <w:rPr>
          <w:rFonts w:ascii="Arial" w:hAnsi="Arial" w:cs="Arial"/>
          <w:lang w:val="en-GB"/>
        </w:rPr>
        <w:t xml:space="preserve"> income will increase the likelihood of having high adoption ra</w:t>
      </w:r>
      <w:r>
        <w:rPr>
          <w:rFonts w:ascii="Arial" w:hAnsi="Arial" w:cs="Arial"/>
          <w:lang w:val="en-GB"/>
        </w:rPr>
        <w:t>te of CSA practices by 12.23%, moderate adoption rate by 9.85% and low adoption rate by 2.39% respectively. The result support the findings [26] that the higher the income of a farmer, the more he/she will be willing to take up new production strategies an</w:t>
      </w:r>
      <w:r>
        <w:rPr>
          <w:rFonts w:ascii="Arial" w:hAnsi="Arial" w:cs="Arial"/>
          <w:lang w:val="en-GB"/>
        </w:rPr>
        <w:t>d innovations that is introduce to them by the agricultural extension agents.</w:t>
      </w:r>
    </w:p>
    <w:p w14:paraId="70A8C4B7" w14:textId="77777777" w:rsidR="005271AF" w:rsidRDefault="006F7DCF">
      <w:pPr>
        <w:spacing w:afterLines="50" w:after="120"/>
        <w:jc w:val="both"/>
        <w:rPr>
          <w:rFonts w:ascii="Arial" w:hAnsi="Arial" w:cs="Arial"/>
          <w:lang w:val="en-GB"/>
        </w:rPr>
      </w:pPr>
      <w:r>
        <w:rPr>
          <w:rFonts w:ascii="Arial" w:hAnsi="Arial" w:cs="Arial"/>
          <w:lang w:val="en-GB"/>
        </w:rPr>
        <w:t>Membership of cooperative or association which is a social capital enhance adoption of new innovations and technologies among farmers like the case in China [30] For the study, s</w:t>
      </w:r>
      <w:r>
        <w:rPr>
          <w:rFonts w:ascii="Arial" w:hAnsi="Arial" w:cs="Arial"/>
          <w:lang w:val="en-GB"/>
        </w:rPr>
        <w:t xml:space="preserve">mallholder oil palm farmers were sample through oil palm farmers association in each state. The CSA practices were introduced to the executive member first and which makes it easier to convince the members to attend the sensitization and advocacy workshop </w:t>
      </w:r>
      <w:r>
        <w:rPr>
          <w:rFonts w:ascii="Arial" w:hAnsi="Arial" w:cs="Arial"/>
          <w:lang w:val="en-GB"/>
        </w:rPr>
        <w:t>on CSA practices. Hence, the higher the number of the smallholder oil palm farmers that belong to cooperative or association, the more they will be willing to adopt CSA practices introduced to them. The marginal effect of membership of cooperative or assoc</w:t>
      </w:r>
      <w:r>
        <w:rPr>
          <w:rFonts w:ascii="Arial" w:hAnsi="Arial" w:cs="Arial"/>
          <w:lang w:val="en-GB"/>
        </w:rPr>
        <w:t xml:space="preserve">iation shows that an </w:t>
      </w:r>
      <w:r>
        <w:rPr>
          <w:rFonts w:ascii="Arial" w:hAnsi="Arial" w:cs="Arial"/>
          <w:lang w:val="en-GB"/>
        </w:rPr>
        <w:lastRenderedPageBreak/>
        <w:t>increase in membership of cooperative or association will increase the likeliness of having high adoption rate for CSA practices by 12.95%, moderate adoption rate by 2.39% and low adoption rate by 10.43% respectively. The high adoption</w:t>
      </w:r>
      <w:r>
        <w:rPr>
          <w:rFonts w:ascii="Arial" w:hAnsi="Arial" w:cs="Arial"/>
          <w:lang w:val="en-GB"/>
        </w:rPr>
        <w:t xml:space="preserve"> rate value (12.95%) above moderate and low adoption rate value shows that any intervention, introduction of new techniques and innovations to farmers is better done through the farmers associations. This support the findings of [31]. that farmers associat</w:t>
      </w:r>
      <w:r>
        <w:rPr>
          <w:rFonts w:ascii="Arial" w:hAnsi="Arial" w:cs="Arial"/>
          <w:lang w:val="en-GB"/>
        </w:rPr>
        <w:t>ions play a critical role in farmers acceptance and adoption of new innovations and technologies.</w:t>
      </w:r>
    </w:p>
    <w:p w14:paraId="158F96CC" w14:textId="77777777" w:rsidR="005271AF" w:rsidRDefault="006F7DCF">
      <w:pPr>
        <w:spacing w:afterLines="50" w:after="120"/>
        <w:jc w:val="both"/>
        <w:rPr>
          <w:rFonts w:ascii="Arial" w:hAnsi="Arial" w:cs="Arial"/>
          <w:lang w:val="en-GB"/>
        </w:rPr>
      </w:pPr>
      <w:r>
        <w:rPr>
          <w:rFonts w:ascii="Arial" w:hAnsi="Arial" w:cs="Arial"/>
          <w:lang w:val="en-GB"/>
        </w:rPr>
        <w:t>Level of education will enhance the respondents’ ability to appreciate the need to adopt CSA practices. Educated farmers are prone to willingly adopt new info</w:t>
      </w:r>
      <w:r>
        <w:rPr>
          <w:rFonts w:ascii="Arial" w:hAnsi="Arial" w:cs="Arial"/>
          <w:lang w:val="en-GB"/>
        </w:rPr>
        <w:t>rmation, innovations and technologies that will enhance their productivity [28]. The result of marginal effect of level of education informs that a unit increase in education of the respondents will increase the high adoption rate by 12.01%, moderate adopt</w:t>
      </w:r>
      <w:r>
        <w:rPr>
          <w:rFonts w:ascii="Arial" w:hAnsi="Arial" w:cs="Arial"/>
          <w:lang w:val="en-GB"/>
        </w:rPr>
        <w:t>ion rate of 9.67% and low adoption rate of 2.34%. The high adoption rate value of 12.01% above the moderate and low adoption rate value shows the importance of education in farmers adoption of new agricultural practices and innovations. It is always easier</w:t>
      </w:r>
      <w:r>
        <w:rPr>
          <w:rFonts w:ascii="Arial" w:hAnsi="Arial" w:cs="Arial"/>
          <w:lang w:val="en-GB"/>
        </w:rPr>
        <w:t xml:space="preserve"> for agricultural extension agents to communicate such practices and innovation to them and explain the benefits to them. This support the findings of [32] that educated farmers are always open to new innovations and practices because they can read and wri</w:t>
      </w:r>
      <w:r>
        <w:rPr>
          <w:rFonts w:ascii="Arial" w:hAnsi="Arial" w:cs="Arial"/>
          <w:lang w:val="en-GB"/>
        </w:rPr>
        <w:t>te.</w:t>
      </w:r>
    </w:p>
    <w:p w14:paraId="4098BC64" w14:textId="77777777" w:rsidR="005271AF" w:rsidRDefault="006F7DCF">
      <w:pPr>
        <w:spacing w:afterLines="50" w:after="120"/>
        <w:jc w:val="both"/>
        <w:rPr>
          <w:rFonts w:ascii="Arial" w:hAnsi="Arial" w:cs="Arial"/>
          <w:lang w:val="en-GB"/>
        </w:rPr>
      </w:pPr>
      <w:r>
        <w:rPr>
          <w:rFonts w:ascii="Arial" w:hAnsi="Arial" w:cs="Arial"/>
          <w:lang w:val="en-GB"/>
        </w:rPr>
        <w:t xml:space="preserve">Farm size (Hectare) enhances the </w:t>
      </w:r>
      <w:proofErr w:type="gramStart"/>
      <w:r>
        <w:rPr>
          <w:rFonts w:ascii="Arial" w:hAnsi="Arial" w:cs="Arial"/>
          <w:lang w:val="en-GB"/>
        </w:rPr>
        <w:t>respondents</w:t>
      </w:r>
      <w:proofErr w:type="gramEnd"/>
      <w:r>
        <w:rPr>
          <w:rFonts w:ascii="Arial" w:hAnsi="Arial" w:cs="Arial"/>
          <w:lang w:val="en-GB"/>
        </w:rPr>
        <w:t xml:space="preserve"> willingness to adopt the CSA practices in the study area. The bigger the farm size of a farmer, the more he/she will be willing to protect his/her investment, hence, he/she will be willing to adopt new innov</w:t>
      </w:r>
      <w:r>
        <w:rPr>
          <w:rFonts w:ascii="Arial" w:hAnsi="Arial" w:cs="Arial"/>
          <w:lang w:val="en-GB"/>
        </w:rPr>
        <w:t>ations and technologies that will enhance his/her productivity [33]. The marginal result effect show that a unit increase in farm size will increase the high adoption rate by 11.17%, moderate adoption rate of 8.99% and low adoption rate of 21.76%. Farm siz</w:t>
      </w:r>
      <w:r>
        <w:rPr>
          <w:rFonts w:ascii="Arial" w:hAnsi="Arial" w:cs="Arial"/>
          <w:lang w:val="en-GB"/>
        </w:rPr>
        <w:t>e is very important in adoption of new agricultural practices because it determines the income of the farmers and give them the leverage to adopt new innovations and technologies [34]</w:t>
      </w:r>
    </w:p>
    <w:p w14:paraId="3E802F94" w14:textId="77777777" w:rsidR="005271AF" w:rsidRDefault="006F7DCF">
      <w:pPr>
        <w:spacing w:afterLines="50" w:after="120"/>
        <w:jc w:val="both"/>
        <w:rPr>
          <w:rFonts w:ascii="Arial" w:hAnsi="Arial" w:cs="Arial"/>
          <w:lang w:val="en-GB"/>
        </w:rPr>
      </w:pPr>
      <w:r>
        <w:rPr>
          <w:rFonts w:ascii="Arial" w:hAnsi="Arial" w:cs="Arial"/>
          <w:lang w:val="en-GB"/>
        </w:rPr>
        <w:t>Age</w:t>
      </w:r>
      <w:r>
        <w:rPr>
          <w:rFonts w:ascii="Arial" w:hAnsi="Arial" w:cs="Arial"/>
          <w:vertAlign w:val="superscript"/>
          <w:lang w:val="en-GB"/>
        </w:rPr>
        <w:t>2</w:t>
      </w:r>
      <w:r>
        <w:rPr>
          <w:rFonts w:ascii="Arial" w:hAnsi="Arial" w:cs="Arial"/>
          <w:lang w:val="en-GB"/>
        </w:rPr>
        <w:t xml:space="preserve"> of the respondents are negatively significant at 5%. Smallholder oi</w:t>
      </w:r>
      <w:r>
        <w:rPr>
          <w:rFonts w:ascii="Arial" w:hAnsi="Arial" w:cs="Arial"/>
          <w:lang w:val="en-GB"/>
        </w:rPr>
        <w:t xml:space="preserve">l palm farmers above 60 years of age will not probably be willing to </w:t>
      </w:r>
      <w:proofErr w:type="gramStart"/>
      <w:r>
        <w:rPr>
          <w:rFonts w:ascii="Arial" w:hAnsi="Arial" w:cs="Arial"/>
          <w:lang w:val="en-GB"/>
        </w:rPr>
        <w:t>adopt  the</w:t>
      </w:r>
      <w:proofErr w:type="gramEnd"/>
      <w:r>
        <w:rPr>
          <w:rFonts w:ascii="Arial" w:hAnsi="Arial" w:cs="Arial"/>
          <w:lang w:val="en-GB"/>
        </w:rPr>
        <w:t xml:space="preserve"> CSA practices introduced to them or may be selective in those one they will adopt. According to [31] aged farmers often find it difficult to adopt new farm techniques, innovati</w:t>
      </w:r>
      <w:r>
        <w:rPr>
          <w:rFonts w:ascii="Arial" w:hAnsi="Arial" w:cs="Arial"/>
          <w:lang w:val="en-GB"/>
        </w:rPr>
        <w:t xml:space="preserve">on and technology. </w:t>
      </w:r>
      <w:proofErr w:type="spellStart"/>
      <w:r>
        <w:rPr>
          <w:rFonts w:ascii="Arial" w:hAnsi="Arial" w:cs="Arial"/>
          <w:lang w:val="en-GB"/>
        </w:rPr>
        <w:t>The</w:t>
      </w:r>
      <w:proofErr w:type="spellEnd"/>
      <w:r>
        <w:rPr>
          <w:rFonts w:ascii="Arial" w:hAnsi="Arial" w:cs="Arial"/>
          <w:lang w:val="en-GB"/>
        </w:rPr>
        <w:t xml:space="preserve"> are often rigid and always think there is no need for change. The result of </w:t>
      </w:r>
      <w:proofErr w:type="gramStart"/>
      <w:r>
        <w:rPr>
          <w:rFonts w:ascii="Arial" w:hAnsi="Arial" w:cs="Arial"/>
          <w:lang w:val="en-GB"/>
        </w:rPr>
        <w:t>the  marginal</w:t>
      </w:r>
      <w:proofErr w:type="gramEnd"/>
      <w:r>
        <w:rPr>
          <w:rFonts w:ascii="Arial" w:hAnsi="Arial" w:cs="Arial"/>
          <w:lang w:val="en-GB"/>
        </w:rPr>
        <w:t xml:space="preserve"> effect of age</w:t>
      </w:r>
      <w:r>
        <w:rPr>
          <w:rFonts w:ascii="Arial" w:hAnsi="Arial" w:cs="Arial"/>
          <w:vertAlign w:val="superscript"/>
          <w:lang w:val="en-GB"/>
        </w:rPr>
        <w:t xml:space="preserve">2 </w:t>
      </w:r>
      <w:r>
        <w:rPr>
          <w:rFonts w:ascii="Arial" w:hAnsi="Arial" w:cs="Arial"/>
          <w:lang w:val="en-GB"/>
        </w:rPr>
        <w:t>which are farmers above 60 years old shows that an increase in farmer age above 60 years will decrease high adoption rate by 4.6</w:t>
      </w:r>
      <w:r>
        <w:rPr>
          <w:rFonts w:ascii="Arial" w:hAnsi="Arial" w:cs="Arial"/>
          <w:lang w:val="en-GB"/>
        </w:rPr>
        <w:t xml:space="preserve">6%, moderate and low adoption rate by 2.11% and 2.00% respectively. </w:t>
      </w:r>
    </w:p>
    <w:p w14:paraId="56AE2624" w14:textId="77777777" w:rsidR="005271AF" w:rsidRDefault="006F7DCF">
      <w:pPr>
        <w:pStyle w:val="Body"/>
        <w:spacing w:after="0"/>
        <w:rPr>
          <w:rFonts w:ascii="Arial" w:hAnsi="Arial"/>
          <w:b/>
          <w:bCs/>
          <w:sz w:val="22"/>
          <w:szCs w:val="22"/>
        </w:rPr>
      </w:pPr>
      <w:r>
        <w:rPr>
          <w:rFonts w:ascii="Arial" w:hAnsi="Arial"/>
          <w:b/>
          <w:bCs/>
        </w:rPr>
        <w:t xml:space="preserve">Table 3: Ordered </w:t>
      </w:r>
      <w:proofErr w:type="spellStart"/>
      <w:r>
        <w:rPr>
          <w:rFonts w:ascii="Arial" w:hAnsi="Arial"/>
          <w:b/>
          <w:bCs/>
        </w:rPr>
        <w:t>Probit</w:t>
      </w:r>
      <w:proofErr w:type="spellEnd"/>
      <w:r>
        <w:rPr>
          <w:rFonts w:ascii="Arial" w:hAnsi="Arial"/>
          <w:b/>
          <w:bCs/>
        </w:rPr>
        <w:t xml:space="preserve"> Estimation Results of Factors Influencing Adoption of Climate Smart Practices </w:t>
      </w:r>
    </w:p>
    <w:tbl>
      <w:tblPr>
        <w:tblStyle w:val="TableGrid"/>
        <w:tblW w:w="10741" w:type="dxa"/>
        <w:tblInd w:w="8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8"/>
        <w:gridCol w:w="1248"/>
        <w:gridCol w:w="1018"/>
        <w:gridCol w:w="1876"/>
        <w:gridCol w:w="1336"/>
        <w:gridCol w:w="1785"/>
      </w:tblGrid>
      <w:tr w:rsidR="005271AF" w14:paraId="643913FB" w14:textId="77777777">
        <w:tc>
          <w:tcPr>
            <w:tcW w:w="3478" w:type="dxa"/>
            <w:vMerge w:val="restart"/>
            <w:tcBorders>
              <w:top w:val="single" w:sz="4" w:space="0" w:color="auto"/>
              <w:bottom w:val="nil"/>
            </w:tcBorders>
          </w:tcPr>
          <w:p w14:paraId="71FA2A10" w14:textId="77777777" w:rsidR="005271AF" w:rsidRDefault="006F7DCF">
            <w:pPr>
              <w:widowControl w:val="0"/>
              <w:jc w:val="both"/>
              <w:rPr>
                <w:rFonts w:ascii="Times New Roman" w:hAnsi="Times New Roman"/>
                <w:b/>
                <w:bCs/>
                <w:sz w:val="24"/>
                <w:szCs w:val="24"/>
              </w:rPr>
            </w:pPr>
            <w:bookmarkStart w:id="1" w:name="_Hlk67199218"/>
            <w:r>
              <w:rPr>
                <w:rFonts w:ascii="Times New Roman" w:hAnsi="Times New Roman"/>
                <w:b/>
                <w:bCs/>
                <w:sz w:val="20"/>
                <w:szCs w:val="20"/>
              </w:rPr>
              <w:t>Variables</w:t>
            </w:r>
          </w:p>
        </w:tc>
        <w:tc>
          <w:tcPr>
            <w:tcW w:w="1248" w:type="dxa"/>
            <w:vMerge w:val="restart"/>
            <w:tcBorders>
              <w:top w:val="single" w:sz="4" w:space="0" w:color="auto"/>
              <w:bottom w:val="nil"/>
            </w:tcBorders>
          </w:tcPr>
          <w:p w14:paraId="252C92BD" w14:textId="77777777" w:rsidR="005271AF" w:rsidRDefault="006F7DCF">
            <w:pPr>
              <w:widowControl w:val="0"/>
              <w:jc w:val="both"/>
              <w:rPr>
                <w:rFonts w:ascii="Times New Roman" w:hAnsi="Times New Roman"/>
                <w:b/>
                <w:bCs/>
                <w:sz w:val="24"/>
                <w:szCs w:val="24"/>
              </w:rPr>
            </w:pPr>
            <w:r>
              <w:rPr>
                <w:rFonts w:ascii="Times New Roman" w:hAnsi="Times New Roman"/>
                <w:b/>
                <w:bCs/>
                <w:sz w:val="20"/>
                <w:szCs w:val="20"/>
              </w:rPr>
              <w:t>Coefficients</w:t>
            </w:r>
          </w:p>
        </w:tc>
        <w:tc>
          <w:tcPr>
            <w:tcW w:w="1018" w:type="dxa"/>
            <w:vMerge w:val="restart"/>
            <w:tcBorders>
              <w:top w:val="single" w:sz="4" w:space="0" w:color="auto"/>
              <w:bottom w:val="nil"/>
            </w:tcBorders>
          </w:tcPr>
          <w:p w14:paraId="3A0617EE" w14:textId="77777777" w:rsidR="005271AF" w:rsidRDefault="006F7DCF">
            <w:pPr>
              <w:widowControl w:val="0"/>
              <w:jc w:val="both"/>
              <w:rPr>
                <w:rFonts w:ascii="Times New Roman" w:hAnsi="Times New Roman"/>
                <w:b/>
                <w:bCs/>
                <w:sz w:val="24"/>
                <w:szCs w:val="24"/>
                <w:lang w:val="en-GB"/>
              </w:rPr>
            </w:pPr>
            <w:r>
              <w:rPr>
                <w:rFonts w:ascii="Times New Roman" w:hAnsi="Times New Roman"/>
                <w:b/>
                <w:bCs/>
                <w:sz w:val="20"/>
                <w:szCs w:val="20"/>
                <w:lang w:val="en-GB"/>
              </w:rPr>
              <w:t>Std Err</w:t>
            </w:r>
          </w:p>
        </w:tc>
        <w:tc>
          <w:tcPr>
            <w:tcW w:w="4997" w:type="dxa"/>
            <w:gridSpan w:val="3"/>
            <w:tcBorders>
              <w:top w:val="single" w:sz="4" w:space="0" w:color="auto"/>
              <w:bottom w:val="single" w:sz="4" w:space="0" w:color="auto"/>
            </w:tcBorders>
          </w:tcPr>
          <w:p w14:paraId="16D0D2F1" w14:textId="77777777" w:rsidR="005271AF" w:rsidRDefault="006F7DCF">
            <w:pPr>
              <w:widowControl w:val="0"/>
              <w:jc w:val="both"/>
              <w:rPr>
                <w:rFonts w:ascii="Times New Roman" w:hAnsi="Times New Roman"/>
                <w:b/>
                <w:bCs/>
                <w:sz w:val="24"/>
                <w:szCs w:val="24"/>
              </w:rPr>
            </w:pPr>
            <w:r>
              <w:rPr>
                <w:rFonts w:ascii="Times New Roman" w:hAnsi="Times New Roman"/>
                <w:b/>
                <w:bCs/>
                <w:sz w:val="20"/>
                <w:szCs w:val="20"/>
              </w:rPr>
              <w:t>Marginal Effect</w:t>
            </w:r>
          </w:p>
        </w:tc>
      </w:tr>
      <w:tr w:rsidR="005271AF" w14:paraId="4EA236C8" w14:textId="77777777">
        <w:tc>
          <w:tcPr>
            <w:tcW w:w="3478" w:type="dxa"/>
            <w:vMerge/>
            <w:tcBorders>
              <w:top w:val="nil"/>
              <w:bottom w:val="single" w:sz="4" w:space="0" w:color="auto"/>
            </w:tcBorders>
          </w:tcPr>
          <w:p w14:paraId="7CC0795E" w14:textId="77777777" w:rsidR="005271AF" w:rsidRDefault="005271AF">
            <w:pPr>
              <w:widowControl w:val="0"/>
              <w:jc w:val="both"/>
              <w:rPr>
                <w:rFonts w:ascii="Times New Roman" w:hAnsi="Times New Roman"/>
                <w:b/>
                <w:sz w:val="24"/>
                <w:szCs w:val="24"/>
              </w:rPr>
            </w:pPr>
          </w:p>
        </w:tc>
        <w:tc>
          <w:tcPr>
            <w:tcW w:w="1248" w:type="dxa"/>
            <w:vMerge/>
            <w:tcBorders>
              <w:top w:val="nil"/>
              <w:bottom w:val="single" w:sz="4" w:space="0" w:color="auto"/>
            </w:tcBorders>
          </w:tcPr>
          <w:p w14:paraId="7EFD0EA5" w14:textId="77777777" w:rsidR="005271AF" w:rsidRDefault="005271AF">
            <w:pPr>
              <w:widowControl w:val="0"/>
              <w:jc w:val="both"/>
              <w:rPr>
                <w:rFonts w:ascii="Times New Roman" w:hAnsi="Times New Roman"/>
                <w:b/>
                <w:sz w:val="24"/>
                <w:szCs w:val="24"/>
              </w:rPr>
            </w:pPr>
          </w:p>
        </w:tc>
        <w:tc>
          <w:tcPr>
            <w:tcW w:w="1018" w:type="dxa"/>
            <w:vMerge/>
            <w:tcBorders>
              <w:top w:val="nil"/>
              <w:bottom w:val="single" w:sz="4" w:space="0" w:color="auto"/>
            </w:tcBorders>
          </w:tcPr>
          <w:p w14:paraId="4D27C7C0" w14:textId="77777777" w:rsidR="005271AF" w:rsidRDefault="005271AF">
            <w:pPr>
              <w:widowControl w:val="0"/>
              <w:jc w:val="both"/>
              <w:rPr>
                <w:rFonts w:ascii="Times New Roman" w:hAnsi="Times New Roman"/>
                <w:b/>
                <w:sz w:val="24"/>
                <w:szCs w:val="24"/>
              </w:rPr>
            </w:pPr>
          </w:p>
        </w:tc>
        <w:tc>
          <w:tcPr>
            <w:tcW w:w="1876" w:type="dxa"/>
            <w:tcBorders>
              <w:top w:val="single" w:sz="4" w:space="0" w:color="auto"/>
              <w:bottom w:val="single" w:sz="4" w:space="0" w:color="auto"/>
            </w:tcBorders>
          </w:tcPr>
          <w:p w14:paraId="0A26FBAD" w14:textId="77777777" w:rsidR="005271AF" w:rsidRDefault="006F7DCF">
            <w:pPr>
              <w:widowControl w:val="0"/>
              <w:jc w:val="both"/>
              <w:rPr>
                <w:rFonts w:ascii="Times New Roman" w:hAnsi="Times New Roman"/>
                <w:b/>
                <w:sz w:val="24"/>
                <w:szCs w:val="24"/>
              </w:rPr>
            </w:pPr>
            <w:r>
              <w:rPr>
                <w:rFonts w:ascii="Times New Roman" w:hAnsi="Times New Roman"/>
                <w:b/>
                <w:sz w:val="20"/>
                <w:szCs w:val="20"/>
              </w:rPr>
              <w:t>Prob (Z=1)</w:t>
            </w:r>
          </w:p>
        </w:tc>
        <w:tc>
          <w:tcPr>
            <w:tcW w:w="1336" w:type="dxa"/>
            <w:tcBorders>
              <w:top w:val="single" w:sz="4" w:space="0" w:color="auto"/>
              <w:bottom w:val="single" w:sz="4" w:space="0" w:color="auto"/>
            </w:tcBorders>
          </w:tcPr>
          <w:p w14:paraId="1491D70B" w14:textId="77777777" w:rsidR="005271AF" w:rsidRDefault="006F7DCF">
            <w:pPr>
              <w:widowControl w:val="0"/>
              <w:jc w:val="both"/>
              <w:rPr>
                <w:rFonts w:ascii="Times New Roman" w:hAnsi="Times New Roman"/>
                <w:b/>
                <w:sz w:val="24"/>
                <w:szCs w:val="24"/>
              </w:rPr>
            </w:pPr>
            <w:r>
              <w:rPr>
                <w:rFonts w:ascii="Times New Roman" w:hAnsi="Times New Roman"/>
                <w:b/>
                <w:sz w:val="20"/>
                <w:szCs w:val="20"/>
              </w:rPr>
              <w:t>Prob (Z=2)</w:t>
            </w:r>
          </w:p>
        </w:tc>
        <w:tc>
          <w:tcPr>
            <w:tcW w:w="1785" w:type="dxa"/>
            <w:tcBorders>
              <w:top w:val="single" w:sz="4" w:space="0" w:color="auto"/>
              <w:bottom w:val="single" w:sz="4" w:space="0" w:color="auto"/>
            </w:tcBorders>
          </w:tcPr>
          <w:p w14:paraId="39F38781" w14:textId="77777777" w:rsidR="005271AF" w:rsidRDefault="006F7DCF">
            <w:pPr>
              <w:widowControl w:val="0"/>
              <w:jc w:val="both"/>
              <w:rPr>
                <w:rFonts w:ascii="Times New Roman" w:hAnsi="Times New Roman"/>
                <w:b/>
                <w:sz w:val="24"/>
                <w:szCs w:val="24"/>
              </w:rPr>
            </w:pPr>
            <w:r>
              <w:rPr>
                <w:rFonts w:ascii="Times New Roman" w:hAnsi="Times New Roman"/>
                <w:b/>
                <w:sz w:val="20"/>
                <w:szCs w:val="20"/>
              </w:rPr>
              <w:t>Prob (Z=3)</w:t>
            </w:r>
          </w:p>
        </w:tc>
      </w:tr>
      <w:tr w:rsidR="005271AF" w14:paraId="1BAA1D2C" w14:textId="77777777">
        <w:tc>
          <w:tcPr>
            <w:tcW w:w="3478" w:type="dxa"/>
            <w:tcBorders>
              <w:top w:val="single" w:sz="4" w:space="0" w:color="auto"/>
            </w:tcBorders>
          </w:tcPr>
          <w:p w14:paraId="401C651B" w14:textId="77777777" w:rsidR="005271AF" w:rsidRDefault="006F7DCF">
            <w:pPr>
              <w:widowControl w:val="0"/>
              <w:jc w:val="both"/>
              <w:rPr>
                <w:rFonts w:ascii="Times New Roman" w:hAnsi="Times New Roman"/>
                <w:b/>
                <w:sz w:val="24"/>
                <w:szCs w:val="24"/>
              </w:rPr>
            </w:pPr>
            <w:r>
              <w:rPr>
                <w:rFonts w:ascii="Times New Roman" w:hAnsi="Times New Roman"/>
                <w:sz w:val="20"/>
                <w:szCs w:val="20"/>
              </w:rPr>
              <w:t xml:space="preserve">Sex of respondents </w:t>
            </w:r>
          </w:p>
        </w:tc>
        <w:tc>
          <w:tcPr>
            <w:tcW w:w="1248" w:type="dxa"/>
            <w:tcBorders>
              <w:top w:val="single" w:sz="4" w:space="0" w:color="auto"/>
            </w:tcBorders>
          </w:tcPr>
          <w:p w14:paraId="1C5F9D78" w14:textId="77777777" w:rsidR="005271AF" w:rsidRDefault="006F7DCF">
            <w:pPr>
              <w:widowControl w:val="0"/>
              <w:jc w:val="both"/>
              <w:rPr>
                <w:rFonts w:ascii="Times New Roman" w:hAnsi="Times New Roman"/>
                <w:b/>
                <w:sz w:val="24"/>
                <w:szCs w:val="24"/>
                <w:lang w:val="en-GB"/>
              </w:rPr>
            </w:pPr>
            <w:r>
              <w:rPr>
                <w:rFonts w:ascii="Times New Roman" w:hAnsi="Times New Roman"/>
                <w:bCs/>
                <w:sz w:val="20"/>
                <w:szCs w:val="20"/>
                <w:lang w:val="en-GB"/>
              </w:rPr>
              <w:t>0.61398**</w:t>
            </w:r>
          </w:p>
        </w:tc>
        <w:tc>
          <w:tcPr>
            <w:tcW w:w="1018" w:type="dxa"/>
            <w:tcBorders>
              <w:top w:val="single" w:sz="4" w:space="0" w:color="auto"/>
            </w:tcBorders>
          </w:tcPr>
          <w:p w14:paraId="1B28C436" w14:textId="77777777" w:rsidR="005271AF" w:rsidRDefault="006F7DCF">
            <w:pPr>
              <w:widowControl w:val="0"/>
              <w:jc w:val="both"/>
              <w:rPr>
                <w:rFonts w:ascii="Times New Roman" w:hAnsi="Times New Roman"/>
                <w:b/>
                <w:sz w:val="24"/>
                <w:szCs w:val="24"/>
                <w:lang w:val="en-GB"/>
              </w:rPr>
            </w:pPr>
            <w:r>
              <w:rPr>
                <w:rFonts w:ascii="Times New Roman" w:hAnsi="Times New Roman"/>
                <w:bCs/>
                <w:sz w:val="20"/>
                <w:szCs w:val="20"/>
                <w:lang w:val="en-GB"/>
              </w:rPr>
              <w:t>0.29049</w:t>
            </w:r>
          </w:p>
        </w:tc>
        <w:tc>
          <w:tcPr>
            <w:tcW w:w="1876" w:type="dxa"/>
            <w:tcBorders>
              <w:top w:val="single" w:sz="4" w:space="0" w:color="auto"/>
            </w:tcBorders>
          </w:tcPr>
          <w:p w14:paraId="05FC0744"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0.0</w:t>
            </w:r>
            <w:r>
              <w:rPr>
                <w:rFonts w:ascii="Times New Roman" w:hAnsi="Times New Roman"/>
                <w:bCs/>
                <w:sz w:val="20"/>
                <w:szCs w:val="20"/>
                <w:lang w:val="en-GB"/>
              </w:rPr>
              <w:t>381</w:t>
            </w:r>
          </w:p>
        </w:tc>
        <w:tc>
          <w:tcPr>
            <w:tcW w:w="1336" w:type="dxa"/>
            <w:tcBorders>
              <w:top w:val="single" w:sz="4" w:space="0" w:color="auto"/>
            </w:tcBorders>
          </w:tcPr>
          <w:p w14:paraId="30AF5F4C"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0.00</w:t>
            </w:r>
            <w:r>
              <w:rPr>
                <w:rFonts w:ascii="Times New Roman" w:hAnsi="Times New Roman"/>
                <w:bCs/>
                <w:sz w:val="20"/>
                <w:szCs w:val="20"/>
                <w:lang w:val="en-GB"/>
              </w:rPr>
              <w:t>75</w:t>
            </w:r>
          </w:p>
        </w:tc>
        <w:tc>
          <w:tcPr>
            <w:tcW w:w="1785" w:type="dxa"/>
            <w:tcBorders>
              <w:top w:val="single" w:sz="4" w:space="0" w:color="auto"/>
            </w:tcBorders>
          </w:tcPr>
          <w:p w14:paraId="52E7A4CD"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0.03</w:t>
            </w:r>
            <w:r>
              <w:rPr>
                <w:rFonts w:ascii="Times New Roman" w:hAnsi="Times New Roman"/>
                <w:bCs/>
                <w:sz w:val="20"/>
                <w:szCs w:val="20"/>
                <w:lang w:val="en-GB"/>
              </w:rPr>
              <w:t>07</w:t>
            </w:r>
          </w:p>
        </w:tc>
      </w:tr>
      <w:tr w:rsidR="005271AF" w14:paraId="533F9959" w14:textId="77777777">
        <w:trPr>
          <w:trHeight w:val="214"/>
        </w:trPr>
        <w:tc>
          <w:tcPr>
            <w:tcW w:w="3478" w:type="dxa"/>
          </w:tcPr>
          <w:p w14:paraId="682DEC83" w14:textId="77777777" w:rsidR="005271AF" w:rsidRDefault="006F7DCF">
            <w:pPr>
              <w:widowControl w:val="0"/>
              <w:jc w:val="both"/>
              <w:rPr>
                <w:rFonts w:ascii="Times New Roman" w:hAnsi="Times New Roman"/>
                <w:b/>
                <w:sz w:val="24"/>
                <w:szCs w:val="24"/>
              </w:rPr>
            </w:pPr>
            <w:r>
              <w:rPr>
                <w:rFonts w:ascii="Times New Roman" w:hAnsi="Times New Roman"/>
                <w:sz w:val="20"/>
                <w:szCs w:val="20"/>
              </w:rPr>
              <w:t>Marital status</w:t>
            </w:r>
          </w:p>
        </w:tc>
        <w:tc>
          <w:tcPr>
            <w:tcW w:w="1248" w:type="dxa"/>
          </w:tcPr>
          <w:p w14:paraId="44D73B07" w14:textId="77777777" w:rsidR="005271AF" w:rsidRDefault="006F7DCF">
            <w:pPr>
              <w:widowControl w:val="0"/>
              <w:jc w:val="both"/>
              <w:rPr>
                <w:rFonts w:ascii="Times New Roman" w:hAnsi="Times New Roman"/>
                <w:b/>
                <w:sz w:val="24"/>
                <w:szCs w:val="24"/>
                <w:lang w:val="en-GB"/>
              </w:rPr>
            </w:pPr>
            <w:r>
              <w:rPr>
                <w:rFonts w:ascii="Times New Roman" w:hAnsi="Times New Roman"/>
                <w:bCs/>
                <w:sz w:val="20"/>
                <w:szCs w:val="20"/>
              </w:rPr>
              <w:t>0.2</w:t>
            </w:r>
            <w:r>
              <w:rPr>
                <w:rFonts w:ascii="Times New Roman" w:hAnsi="Times New Roman"/>
                <w:bCs/>
                <w:sz w:val="20"/>
                <w:szCs w:val="20"/>
                <w:lang w:val="en-GB"/>
              </w:rPr>
              <w:t>4276</w:t>
            </w:r>
          </w:p>
        </w:tc>
        <w:tc>
          <w:tcPr>
            <w:tcW w:w="1018" w:type="dxa"/>
          </w:tcPr>
          <w:p w14:paraId="1000426E" w14:textId="77777777" w:rsidR="005271AF" w:rsidRDefault="006F7DCF">
            <w:pPr>
              <w:widowControl w:val="0"/>
              <w:jc w:val="both"/>
              <w:rPr>
                <w:rFonts w:ascii="Times New Roman" w:hAnsi="Times New Roman"/>
                <w:b/>
                <w:sz w:val="24"/>
                <w:szCs w:val="24"/>
                <w:lang w:val="en-GB"/>
              </w:rPr>
            </w:pPr>
            <w:r>
              <w:rPr>
                <w:rFonts w:ascii="Times New Roman" w:hAnsi="Times New Roman"/>
                <w:bCs/>
                <w:sz w:val="20"/>
                <w:szCs w:val="20"/>
              </w:rPr>
              <w:t>1.</w:t>
            </w:r>
            <w:r>
              <w:rPr>
                <w:rFonts w:ascii="Times New Roman" w:hAnsi="Times New Roman"/>
                <w:bCs/>
                <w:sz w:val="20"/>
                <w:szCs w:val="20"/>
                <w:lang w:val="en-GB"/>
              </w:rPr>
              <w:t>02570</w:t>
            </w:r>
          </w:p>
        </w:tc>
        <w:tc>
          <w:tcPr>
            <w:tcW w:w="1876" w:type="dxa"/>
          </w:tcPr>
          <w:p w14:paraId="750122FD"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lang w:val="en-GB"/>
              </w:rPr>
              <w:t>1.8889</w:t>
            </w:r>
          </w:p>
        </w:tc>
        <w:tc>
          <w:tcPr>
            <w:tcW w:w="1336" w:type="dxa"/>
          </w:tcPr>
          <w:p w14:paraId="47A84A7B"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0.00</w:t>
            </w:r>
            <w:r>
              <w:rPr>
                <w:rFonts w:ascii="Times New Roman" w:hAnsi="Times New Roman"/>
                <w:bCs/>
                <w:sz w:val="20"/>
                <w:szCs w:val="20"/>
                <w:lang w:val="en-GB"/>
              </w:rPr>
              <w:t>80</w:t>
            </w:r>
          </w:p>
        </w:tc>
        <w:tc>
          <w:tcPr>
            <w:tcW w:w="1785" w:type="dxa"/>
          </w:tcPr>
          <w:p w14:paraId="1E3E3337"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lang w:val="en-GB"/>
              </w:rPr>
              <w:t>0.9444</w:t>
            </w:r>
          </w:p>
        </w:tc>
      </w:tr>
      <w:tr w:rsidR="005271AF" w14:paraId="503F8707" w14:textId="77777777">
        <w:tc>
          <w:tcPr>
            <w:tcW w:w="3478" w:type="dxa"/>
          </w:tcPr>
          <w:p w14:paraId="49EAD967" w14:textId="77777777" w:rsidR="005271AF" w:rsidRDefault="006F7DCF">
            <w:pPr>
              <w:widowControl w:val="0"/>
              <w:jc w:val="both"/>
              <w:rPr>
                <w:rFonts w:ascii="Times New Roman" w:hAnsi="Times New Roman"/>
                <w:b/>
                <w:sz w:val="24"/>
                <w:szCs w:val="24"/>
              </w:rPr>
            </w:pPr>
            <w:r>
              <w:rPr>
                <w:rFonts w:ascii="Times New Roman" w:hAnsi="Times New Roman"/>
                <w:sz w:val="20"/>
                <w:szCs w:val="20"/>
              </w:rPr>
              <w:t>Age of respondents (years)</w:t>
            </w:r>
          </w:p>
        </w:tc>
        <w:tc>
          <w:tcPr>
            <w:tcW w:w="1248" w:type="dxa"/>
          </w:tcPr>
          <w:p w14:paraId="51A317BD" w14:textId="77777777" w:rsidR="005271AF" w:rsidRDefault="006F7DCF">
            <w:pPr>
              <w:widowControl w:val="0"/>
              <w:jc w:val="both"/>
              <w:rPr>
                <w:rFonts w:ascii="Times New Roman" w:hAnsi="Times New Roman"/>
                <w:b/>
                <w:sz w:val="24"/>
                <w:szCs w:val="24"/>
                <w:lang w:val="en-GB"/>
              </w:rPr>
            </w:pPr>
            <w:r>
              <w:rPr>
                <w:rFonts w:ascii="Times New Roman" w:hAnsi="Times New Roman"/>
                <w:bCs/>
                <w:sz w:val="20"/>
                <w:szCs w:val="20"/>
                <w:lang w:val="en-GB"/>
              </w:rPr>
              <w:t>-</w:t>
            </w:r>
            <w:r>
              <w:rPr>
                <w:rFonts w:ascii="Times New Roman" w:hAnsi="Times New Roman"/>
                <w:bCs/>
                <w:sz w:val="20"/>
                <w:szCs w:val="20"/>
              </w:rPr>
              <w:t>0.</w:t>
            </w:r>
            <w:r>
              <w:rPr>
                <w:rFonts w:ascii="Times New Roman" w:hAnsi="Times New Roman"/>
                <w:bCs/>
                <w:sz w:val="20"/>
                <w:szCs w:val="20"/>
                <w:lang w:val="en-GB"/>
              </w:rPr>
              <w:t>92204</w:t>
            </w:r>
          </w:p>
        </w:tc>
        <w:tc>
          <w:tcPr>
            <w:tcW w:w="1018" w:type="dxa"/>
          </w:tcPr>
          <w:p w14:paraId="78D286E6" w14:textId="77777777" w:rsidR="005271AF" w:rsidRDefault="006F7DCF">
            <w:pPr>
              <w:widowControl w:val="0"/>
              <w:jc w:val="both"/>
              <w:rPr>
                <w:rFonts w:ascii="Times New Roman" w:hAnsi="Times New Roman"/>
                <w:b/>
                <w:sz w:val="24"/>
                <w:szCs w:val="24"/>
                <w:lang w:val="en-GB"/>
              </w:rPr>
            </w:pPr>
            <w:r>
              <w:rPr>
                <w:rFonts w:ascii="Times New Roman" w:hAnsi="Times New Roman"/>
                <w:bCs/>
                <w:sz w:val="20"/>
                <w:szCs w:val="20"/>
                <w:lang w:val="en-GB"/>
              </w:rPr>
              <w:t>0.4126</w:t>
            </w:r>
          </w:p>
        </w:tc>
        <w:tc>
          <w:tcPr>
            <w:tcW w:w="1876" w:type="dxa"/>
          </w:tcPr>
          <w:p w14:paraId="3F8E0C35"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0.1</w:t>
            </w:r>
            <w:r>
              <w:rPr>
                <w:rFonts w:ascii="Times New Roman" w:hAnsi="Times New Roman"/>
                <w:bCs/>
                <w:sz w:val="20"/>
                <w:szCs w:val="20"/>
                <w:lang w:val="en-GB"/>
              </w:rPr>
              <w:t>468</w:t>
            </w:r>
          </w:p>
        </w:tc>
        <w:tc>
          <w:tcPr>
            <w:tcW w:w="1336" w:type="dxa"/>
          </w:tcPr>
          <w:p w14:paraId="47772166"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-0.0</w:t>
            </w:r>
            <w:r>
              <w:rPr>
                <w:rFonts w:ascii="Times New Roman" w:hAnsi="Times New Roman"/>
                <w:bCs/>
                <w:sz w:val="20"/>
                <w:szCs w:val="20"/>
                <w:lang w:val="en-GB"/>
              </w:rPr>
              <w:t>287</w:t>
            </w:r>
          </w:p>
        </w:tc>
        <w:tc>
          <w:tcPr>
            <w:tcW w:w="1785" w:type="dxa"/>
          </w:tcPr>
          <w:p w14:paraId="40491F38"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0.1</w:t>
            </w:r>
            <w:r>
              <w:rPr>
                <w:rFonts w:ascii="Times New Roman" w:hAnsi="Times New Roman"/>
                <w:bCs/>
                <w:sz w:val="20"/>
                <w:szCs w:val="20"/>
                <w:lang w:val="en-GB"/>
              </w:rPr>
              <w:t>182</w:t>
            </w:r>
          </w:p>
        </w:tc>
      </w:tr>
      <w:tr w:rsidR="005271AF" w14:paraId="0549F744" w14:textId="77777777">
        <w:tc>
          <w:tcPr>
            <w:tcW w:w="3478" w:type="dxa"/>
          </w:tcPr>
          <w:p w14:paraId="302BEFA9" w14:textId="77777777" w:rsidR="005271AF" w:rsidRDefault="006F7DCF">
            <w:pPr>
              <w:widowControl w:val="0"/>
              <w:jc w:val="both"/>
              <w:rPr>
                <w:rFonts w:ascii="Times New Roman" w:hAnsi="Times New Roman"/>
                <w:b/>
                <w:sz w:val="24"/>
                <w:szCs w:val="24"/>
              </w:rPr>
            </w:pPr>
            <w:r>
              <w:rPr>
                <w:rFonts w:ascii="Times New Roman" w:hAnsi="Times New Roman"/>
                <w:sz w:val="20"/>
                <w:szCs w:val="20"/>
              </w:rPr>
              <w:t>Income</w:t>
            </w:r>
          </w:p>
        </w:tc>
        <w:tc>
          <w:tcPr>
            <w:tcW w:w="1248" w:type="dxa"/>
          </w:tcPr>
          <w:p w14:paraId="2095F140" w14:textId="77777777" w:rsidR="005271AF" w:rsidRDefault="006F7DCF">
            <w:pPr>
              <w:widowControl w:val="0"/>
              <w:jc w:val="both"/>
              <w:rPr>
                <w:rFonts w:ascii="Times New Roman" w:hAnsi="Times New Roman"/>
                <w:b/>
                <w:sz w:val="24"/>
                <w:szCs w:val="24"/>
                <w:lang w:val="en-GB"/>
              </w:rPr>
            </w:pPr>
            <w:r>
              <w:rPr>
                <w:rFonts w:ascii="Times New Roman" w:hAnsi="Times New Roman"/>
                <w:sz w:val="20"/>
                <w:szCs w:val="20"/>
              </w:rPr>
              <w:t>0.4</w:t>
            </w:r>
            <w:r>
              <w:rPr>
                <w:rFonts w:ascii="Times New Roman" w:hAnsi="Times New Roman"/>
                <w:sz w:val="20"/>
                <w:szCs w:val="20"/>
                <w:lang w:val="en-GB"/>
              </w:rPr>
              <w:t>1744**</w:t>
            </w:r>
          </w:p>
        </w:tc>
        <w:tc>
          <w:tcPr>
            <w:tcW w:w="1018" w:type="dxa"/>
          </w:tcPr>
          <w:p w14:paraId="3354E956" w14:textId="77777777" w:rsidR="005271AF" w:rsidRDefault="006F7DCF">
            <w:pPr>
              <w:widowControl w:val="0"/>
              <w:jc w:val="both"/>
              <w:rPr>
                <w:rFonts w:ascii="Times New Roman" w:hAnsi="Times New Roman"/>
                <w:b/>
                <w:sz w:val="24"/>
                <w:szCs w:val="24"/>
              </w:rPr>
            </w:pPr>
            <w:r>
              <w:rPr>
                <w:rFonts w:ascii="Times New Roman" w:hAnsi="Times New Roman"/>
                <w:sz w:val="20"/>
                <w:szCs w:val="20"/>
                <w:lang w:val="en-GB"/>
              </w:rPr>
              <w:t>0</w:t>
            </w:r>
            <w:r>
              <w:rPr>
                <w:rFonts w:ascii="Times New Roman" w:hAnsi="Times New Roman"/>
                <w:sz w:val="20"/>
                <w:szCs w:val="20"/>
              </w:rPr>
              <w:t>.</w:t>
            </w:r>
            <w:r>
              <w:rPr>
                <w:rFonts w:ascii="Times New Roman" w:hAnsi="Times New Roman"/>
                <w:sz w:val="20"/>
                <w:szCs w:val="20"/>
                <w:lang w:val="en-GB"/>
              </w:rPr>
              <w:t>20594</w:t>
            </w:r>
          </w:p>
        </w:tc>
        <w:tc>
          <w:tcPr>
            <w:tcW w:w="1876" w:type="dxa"/>
          </w:tcPr>
          <w:p w14:paraId="5B884DD9"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0.02</w:t>
            </w:r>
            <w:r>
              <w:rPr>
                <w:rFonts w:ascii="Times New Roman" w:hAnsi="Times New Roman"/>
                <w:bCs/>
                <w:sz w:val="20"/>
                <w:szCs w:val="20"/>
                <w:lang w:val="en-GB"/>
              </w:rPr>
              <w:t>39</w:t>
            </w:r>
          </w:p>
        </w:tc>
        <w:tc>
          <w:tcPr>
            <w:tcW w:w="1336" w:type="dxa"/>
          </w:tcPr>
          <w:p w14:paraId="171F7439"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w:t>
            </w:r>
            <w:r>
              <w:rPr>
                <w:rFonts w:ascii="Times New Roman" w:hAnsi="Times New Roman"/>
                <w:bCs/>
                <w:sz w:val="20"/>
                <w:szCs w:val="20"/>
                <w:lang w:val="en-GB"/>
              </w:rPr>
              <w:t>0</w:t>
            </w:r>
            <w:r>
              <w:rPr>
                <w:rFonts w:ascii="Times New Roman" w:hAnsi="Times New Roman"/>
                <w:bCs/>
                <w:sz w:val="20"/>
                <w:szCs w:val="20"/>
              </w:rPr>
              <w:t>9</w:t>
            </w:r>
            <w:r>
              <w:rPr>
                <w:rFonts w:ascii="Times New Roman" w:hAnsi="Times New Roman"/>
                <w:bCs/>
                <w:sz w:val="20"/>
                <w:szCs w:val="20"/>
                <w:lang w:val="en-GB"/>
              </w:rPr>
              <w:t>85</w:t>
            </w:r>
          </w:p>
        </w:tc>
        <w:tc>
          <w:tcPr>
            <w:tcW w:w="1785" w:type="dxa"/>
          </w:tcPr>
          <w:p w14:paraId="2CBA61E2"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0.1</w:t>
            </w:r>
            <w:r>
              <w:rPr>
                <w:rFonts w:ascii="Times New Roman" w:hAnsi="Times New Roman"/>
                <w:bCs/>
                <w:sz w:val="20"/>
                <w:szCs w:val="20"/>
                <w:lang w:val="en-GB"/>
              </w:rPr>
              <w:t>223</w:t>
            </w:r>
          </w:p>
        </w:tc>
      </w:tr>
      <w:tr w:rsidR="005271AF" w14:paraId="3C9983D1" w14:textId="77777777">
        <w:trPr>
          <w:trHeight w:val="214"/>
        </w:trPr>
        <w:tc>
          <w:tcPr>
            <w:tcW w:w="3478" w:type="dxa"/>
          </w:tcPr>
          <w:p w14:paraId="019FAF38" w14:textId="77777777" w:rsidR="005271AF" w:rsidRDefault="006F7DCF">
            <w:pPr>
              <w:widowControl w:val="0"/>
              <w:jc w:val="both"/>
              <w:rPr>
                <w:rFonts w:ascii="Times New Roman" w:hAnsi="Times New Roman"/>
                <w:b/>
                <w:sz w:val="24"/>
                <w:szCs w:val="24"/>
                <w:lang w:val="en-GB"/>
              </w:rPr>
            </w:pPr>
            <w:r>
              <w:rPr>
                <w:rFonts w:ascii="Times New Roman" w:hAnsi="Times New Roman"/>
                <w:sz w:val="20"/>
                <w:szCs w:val="20"/>
              </w:rPr>
              <w:t>Age</w:t>
            </w:r>
            <w:r>
              <w:rPr>
                <w:rFonts w:ascii="Times New Roman" w:hAnsi="Times New Roman"/>
                <w:sz w:val="20"/>
                <w:szCs w:val="20"/>
                <w:vertAlign w:val="superscript"/>
              </w:rPr>
              <w:t>2</w:t>
            </w:r>
          </w:p>
        </w:tc>
        <w:tc>
          <w:tcPr>
            <w:tcW w:w="1248" w:type="dxa"/>
          </w:tcPr>
          <w:p w14:paraId="66119DB4" w14:textId="77777777" w:rsidR="005271AF" w:rsidRDefault="006F7DCF">
            <w:pPr>
              <w:widowControl w:val="0"/>
              <w:jc w:val="both"/>
              <w:rPr>
                <w:rFonts w:ascii="Times New Roman" w:hAnsi="Times New Roman"/>
                <w:b/>
                <w:sz w:val="24"/>
                <w:szCs w:val="24"/>
                <w:lang w:val="en-GB"/>
              </w:rPr>
            </w:pPr>
            <w:r>
              <w:rPr>
                <w:rFonts w:ascii="Times New Roman" w:hAnsi="Times New Roman"/>
                <w:sz w:val="20"/>
                <w:szCs w:val="20"/>
              </w:rPr>
              <w:t>-0.5</w:t>
            </w:r>
            <w:r>
              <w:rPr>
                <w:rFonts w:ascii="Times New Roman" w:hAnsi="Times New Roman"/>
                <w:sz w:val="20"/>
                <w:szCs w:val="20"/>
                <w:lang w:val="en-GB"/>
              </w:rPr>
              <w:t>0337**</w:t>
            </w:r>
          </w:p>
        </w:tc>
        <w:tc>
          <w:tcPr>
            <w:tcW w:w="1018" w:type="dxa"/>
          </w:tcPr>
          <w:p w14:paraId="4CDC0298" w14:textId="77777777" w:rsidR="005271AF" w:rsidRDefault="006F7DCF">
            <w:pPr>
              <w:widowControl w:val="0"/>
              <w:jc w:val="both"/>
              <w:rPr>
                <w:rFonts w:ascii="Times New Roman" w:hAnsi="Times New Roman"/>
                <w:b/>
                <w:sz w:val="24"/>
                <w:szCs w:val="24"/>
              </w:rPr>
            </w:pPr>
            <w:r>
              <w:rPr>
                <w:rFonts w:ascii="Times New Roman" w:hAnsi="Times New Roman"/>
                <w:sz w:val="20"/>
                <w:szCs w:val="20"/>
                <w:lang w:val="en-GB"/>
              </w:rPr>
              <w:t>0</w:t>
            </w:r>
            <w:r>
              <w:rPr>
                <w:rFonts w:ascii="Times New Roman" w:hAnsi="Times New Roman"/>
                <w:sz w:val="20"/>
                <w:szCs w:val="20"/>
              </w:rPr>
              <w:t>.</w:t>
            </w:r>
            <w:r>
              <w:rPr>
                <w:rFonts w:ascii="Times New Roman" w:hAnsi="Times New Roman"/>
                <w:sz w:val="20"/>
                <w:szCs w:val="20"/>
                <w:lang w:val="en-GB"/>
              </w:rPr>
              <w:t>2122</w:t>
            </w:r>
          </w:p>
        </w:tc>
        <w:tc>
          <w:tcPr>
            <w:tcW w:w="1876" w:type="dxa"/>
          </w:tcPr>
          <w:p w14:paraId="2F5C5E5B"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lang w:val="en-GB"/>
              </w:rPr>
              <w:t>-</w:t>
            </w:r>
            <w:r>
              <w:rPr>
                <w:rFonts w:ascii="Times New Roman" w:hAnsi="Times New Roman"/>
                <w:bCs/>
                <w:sz w:val="20"/>
                <w:szCs w:val="20"/>
              </w:rPr>
              <w:t>0.0</w:t>
            </w:r>
            <w:r>
              <w:rPr>
                <w:rFonts w:ascii="Times New Roman" w:hAnsi="Times New Roman"/>
                <w:bCs/>
                <w:sz w:val="20"/>
                <w:szCs w:val="20"/>
                <w:lang w:val="en-GB"/>
              </w:rPr>
              <w:t>600</w:t>
            </w:r>
          </w:p>
        </w:tc>
        <w:tc>
          <w:tcPr>
            <w:tcW w:w="1336" w:type="dxa"/>
          </w:tcPr>
          <w:p w14:paraId="059C9A6F"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lang w:val="en-GB"/>
              </w:rPr>
              <w:t>-</w:t>
            </w:r>
            <w:r>
              <w:rPr>
                <w:rFonts w:ascii="Times New Roman" w:hAnsi="Times New Roman"/>
                <w:bCs/>
                <w:sz w:val="20"/>
                <w:szCs w:val="20"/>
              </w:rPr>
              <w:t>0.01</w:t>
            </w:r>
            <w:r>
              <w:rPr>
                <w:rFonts w:ascii="Times New Roman" w:hAnsi="Times New Roman"/>
                <w:bCs/>
                <w:sz w:val="20"/>
                <w:szCs w:val="20"/>
                <w:lang w:val="en-GB"/>
              </w:rPr>
              <w:t>11</w:t>
            </w:r>
          </w:p>
        </w:tc>
        <w:tc>
          <w:tcPr>
            <w:tcW w:w="1785" w:type="dxa"/>
          </w:tcPr>
          <w:p w14:paraId="63DD51D7"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lang w:val="en-GB"/>
              </w:rPr>
              <w:t>-</w:t>
            </w:r>
            <w:r>
              <w:rPr>
                <w:rFonts w:ascii="Times New Roman" w:hAnsi="Times New Roman"/>
                <w:bCs/>
                <w:sz w:val="20"/>
                <w:szCs w:val="20"/>
              </w:rPr>
              <w:t>0.04</w:t>
            </w:r>
            <w:r>
              <w:rPr>
                <w:rFonts w:ascii="Times New Roman" w:hAnsi="Times New Roman"/>
                <w:bCs/>
                <w:sz w:val="20"/>
                <w:szCs w:val="20"/>
                <w:lang w:val="en-GB"/>
              </w:rPr>
              <w:t>66</w:t>
            </w:r>
          </w:p>
        </w:tc>
      </w:tr>
      <w:tr w:rsidR="005271AF" w14:paraId="7AAF2D41" w14:textId="77777777">
        <w:tc>
          <w:tcPr>
            <w:tcW w:w="3478" w:type="dxa"/>
          </w:tcPr>
          <w:p w14:paraId="6862B32D" w14:textId="77777777" w:rsidR="005271AF" w:rsidRDefault="006F7DCF">
            <w:pPr>
              <w:widowControl w:val="0"/>
              <w:jc w:val="both"/>
              <w:rPr>
                <w:rFonts w:ascii="Times New Roman" w:hAnsi="Times New Roman"/>
                <w:b/>
                <w:sz w:val="24"/>
                <w:szCs w:val="24"/>
              </w:rPr>
            </w:pPr>
            <w:r>
              <w:rPr>
                <w:rFonts w:ascii="Times New Roman" w:hAnsi="Times New Roman"/>
                <w:sz w:val="20"/>
                <w:szCs w:val="20"/>
              </w:rPr>
              <w:t>Household size</w:t>
            </w:r>
          </w:p>
        </w:tc>
        <w:tc>
          <w:tcPr>
            <w:tcW w:w="1248" w:type="dxa"/>
          </w:tcPr>
          <w:p w14:paraId="2D80C5C7" w14:textId="77777777" w:rsidR="005271AF" w:rsidRDefault="006F7DCF">
            <w:pPr>
              <w:widowControl w:val="0"/>
              <w:jc w:val="both"/>
              <w:rPr>
                <w:rFonts w:ascii="Times New Roman" w:hAnsi="Times New Roman"/>
                <w:b/>
                <w:sz w:val="24"/>
                <w:szCs w:val="24"/>
                <w:lang w:val="en-GB"/>
              </w:rPr>
            </w:pPr>
            <w:r>
              <w:rPr>
                <w:rFonts w:ascii="Times New Roman" w:hAnsi="Times New Roman"/>
                <w:sz w:val="20"/>
                <w:szCs w:val="20"/>
                <w:lang w:val="en-GB"/>
              </w:rPr>
              <w:t>-</w:t>
            </w:r>
            <w:r>
              <w:rPr>
                <w:rFonts w:ascii="Times New Roman" w:hAnsi="Times New Roman"/>
                <w:sz w:val="20"/>
                <w:szCs w:val="20"/>
              </w:rPr>
              <w:t>0.4</w:t>
            </w:r>
            <w:r>
              <w:rPr>
                <w:rFonts w:ascii="Times New Roman" w:hAnsi="Times New Roman"/>
                <w:sz w:val="20"/>
                <w:szCs w:val="20"/>
                <w:lang w:val="en-GB"/>
              </w:rPr>
              <w:t>0800</w:t>
            </w:r>
          </w:p>
        </w:tc>
        <w:tc>
          <w:tcPr>
            <w:tcW w:w="1018" w:type="dxa"/>
          </w:tcPr>
          <w:p w14:paraId="40302382" w14:textId="77777777" w:rsidR="005271AF" w:rsidRDefault="006F7DCF">
            <w:pPr>
              <w:widowControl w:val="0"/>
              <w:jc w:val="both"/>
              <w:rPr>
                <w:rFonts w:ascii="Times New Roman" w:hAnsi="Times New Roman"/>
                <w:b/>
                <w:sz w:val="24"/>
                <w:szCs w:val="24"/>
              </w:rPr>
            </w:pPr>
            <w:r>
              <w:rPr>
                <w:rFonts w:ascii="Times New Roman" w:hAnsi="Times New Roman"/>
                <w:sz w:val="20"/>
                <w:szCs w:val="20"/>
                <w:lang w:val="en-GB"/>
              </w:rPr>
              <w:t>0</w:t>
            </w:r>
            <w:r>
              <w:rPr>
                <w:rFonts w:ascii="Times New Roman" w:hAnsi="Times New Roman"/>
                <w:sz w:val="20"/>
                <w:szCs w:val="20"/>
              </w:rPr>
              <w:t>.</w:t>
            </w:r>
            <w:r>
              <w:rPr>
                <w:rFonts w:ascii="Times New Roman" w:hAnsi="Times New Roman"/>
                <w:sz w:val="20"/>
                <w:szCs w:val="20"/>
                <w:lang w:val="en-GB"/>
              </w:rPr>
              <w:t>1969</w:t>
            </w:r>
          </w:p>
        </w:tc>
        <w:tc>
          <w:tcPr>
            <w:tcW w:w="1876" w:type="dxa"/>
          </w:tcPr>
          <w:p w14:paraId="11CEFF42"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0.1</w:t>
            </w:r>
            <w:r>
              <w:rPr>
                <w:rFonts w:ascii="Times New Roman" w:hAnsi="Times New Roman"/>
                <w:bCs/>
                <w:sz w:val="20"/>
                <w:szCs w:val="20"/>
                <w:lang w:val="en-GB"/>
              </w:rPr>
              <w:t>170</w:t>
            </w:r>
          </w:p>
        </w:tc>
        <w:tc>
          <w:tcPr>
            <w:tcW w:w="1336" w:type="dxa"/>
          </w:tcPr>
          <w:p w14:paraId="4D232FF6"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0.0</w:t>
            </w:r>
            <w:r>
              <w:rPr>
                <w:rFonts w:ascii="Times New Roman" w:hAnsi="Times New Roman"/>
                <w:bCs/>
                <w:sz w:val="20"/>
                <w:szCs w:val="20"/>
                <w:lang w:val="en-GB"/>
              </w:rPr>
              <w:t>28</w:t>
            </w:r>
          </w:p>
        </w:tc>
        <w:tc>
          <w:tcPr>
            <w:tcW w:w="1785" w:type="dxa"/>
          </w:tcPr>
          <w:p w14:paraId="59F3D7EB"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0.1</w:t>
            </w:r>
            <w:r>
              <w:rPr>
                <w:rFonts w:ascii="Times New Roman" w:hAnsi="Times New Roman"/>
                <w:bCs/>
                <w:sz w:val="20"/>
                <w:szCs w:val="20"/>
                <w:lang w:val="en-GB"/>
              </w:rPr>
              <w:t>448</w:t>
            </w:r>
          </w:p>
        </w:tc>
      </w:tr>
      <w:tr w:rsidR="005271AF" w14:paraId="54CEECC2" w14:textId="77777777">
        <w:tc>
          <w:tcPr>
            <w:tcW w:w="3478" w:type="dxa"/>
          </w:tcPr>
          <w:p w14:paraId="2D68237B" w14:textId="77777777" w:rsidR="005271AF" w:rsidRDefault="006F7DCF">
            <w:pPr>
              <w:widowControl w:val="0"/>
              <w:jc w:val="both"/>
              <w:rPr>
                <w:rFonts w:ascii="Times New Roman" w:hAnsi="Times New Roman"/>
                <w:b/>
                <w:sz w:val="24"/>
                <w:szCs w:val="24"/>
              </w:rPr>
            </w:pPr>
            <w:r>
              <w:rPr>
                <w:rFonts w:ascii="Times New Roman" w:hAnsi="Times New Roman"/>
                <w:sz w:val="20"/>
                <w:szCs w:val="20"/>
                <w:lang w:val="en-GB"/>
              </w:rPr>
              <w:t xml:space="preserve">Membership of cooperative/organization </w:t>
            </w:r>
          </w:p>
        </w:tc>
        <w:tc>
          <w:tcPr>
            <w:tcW w:w="1248" w:type="dxa"/>
          </w:tcPr>
          <w:p w14:paraId="0F25EBBF" w14:textId="77777777" w:rsidR="005271AF" w:rsidRDefault="006F7DCF">
            <w:pPr>
              <w:widowControl w:val="0"/>
              <w:jc w:val="both"/>
              <w:rPr>
                <w:rFonts w:ascii="Times New Roman" w:hAnsi="Times New Roman"/>
                <w:b/>
                <w:sz w:val="24"/>
                <w:szCs w:val="24"/>
                <w:lang w:val="en-GB"/>
              </w:rPr>
            </w:pPr>
            <w:r>
              <w:rPr>
                <w:rFonts w:ascii="Times New Roman" w:hAnsi="Times New Roman"/>
                <w:sz w:val="20"/>
                <w:szCs w:val="20"/>
              </w:rPr>
              <w:t>0.1</w:t>
            </w:r>
            <w:r>
              <w:rPr>
                <w:rFonts w:ascii="Times New Roman" w:hAnsi="Times New Roman"/>
                <w:sz w:val="20"/>
                <w:szCs w:val="20"/>
                <w:lang w:val="en-GB"/>
              </w:rPr>
              <w:t>1144**</w:t>
            </w:r>
          </w:p>
        </w:tc>
        <w:tc>
          <w:tcPr>
            <w:tcW w:w="1018" w:type="dxa"/>
          </w:tcPr>
          <w:p w14:paraId="3CD1AB7E" w14:textId="77777777" w:rsidR="005271AF" w:rsidRDefault="006F7DCF">
            <w:pPr>
              <w:widowControl w:val="0"/>
              <w:jc w:val="both"/>
              <w:rPr>
                <w:rFonts w:ascii="Times New Roman" w:hAnsi="Times New Roman"/>
                <w:b/>
                <w:sz w:val="24"/>
                <w:szCs w:val="24"/>
              </w:rPr>
            </w:pPr>
            <w:r>
              <w:rPr>
                <w:rFonts w:ascii="Times New Roman" w:hAnsi="Times New Roman"/>
                <w:sz w:val="20"/>
                <w:szCs w:val="20"/>
                <w:lang w:val="en-GB"/>
              </w:rPr>
              <w:t>0</w:t>
            </w:r>
            <w:r>
              <w:rPr>
                <w:rFonts w:ascii="Times New Roman" w:hAnsi="Times New Roman"/>
                <w:sz w:val="20"/>
                <w:szCs w:val="20"/>
              </w:rPr>
              <w:t>.</w:t>
            </w:r>
            <w:r>
              <w:rPr>
                <w:rFonts w:ascii="Times New Roman" w:hAnsi="Times New Roman"/>
                <w:sz w:val="20"/>
                <w:szCs w:val="20"/>
                <w:lang w:val="en-GB"/>
              </w:rPr>
              <w:t>0400</w:t>
            </w:r>
          </w:p>
        </w:tc>
        <w:tc>
          <w:tcPr>
            <w:tcW w:w="1876" w:type="dxa"/>
          </w:tcPr>
          <w:p w14:paraId="52ACE7F3"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0.1</w:t>
            </w:r>
            <w:r>
              <w:rPr>
                <w:rFonts w:ascii="Times New Roman" w:hAnsi="Times New Roman"/>
                <w:bCs/>
                <w:sz w:val="20"/>
                <w:szCs w:val="20"/>
                <w:lang w:val="en-GB"/>
              </w:rPr>
              <w:t>043</w:t>
            </w:r>
          </w:p>
        </w:tc>
        <w:tc>
          <w:tcPr>
            <w:tcW w:w="1336" w:type="dxa"/>
          </w:tcPr>
          <w:p w14:paraId="4E4B33B0"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0.02</w:t>
            </w:r>
            <w:r>
              <w:rPr>
                <w:rFonts w:ascii="Times New Roman" w:hAnsi="Times New Roman"/>
                <w:bCs/>
                <w:sz w:val="20"/>
                <w:szCs w:val="20"/>
                <w:lang w:val="en-GB"/>
              </w:rPr>
              <w:t>39</w:t>
            </w:r>
          </w:p>
        </w:tc>
        <w:tc>
          <w:tcPr>
            <w:tcW w:w="1785" w:type="dxa"/>
          </w:tcPr>
          <w:p w14:paraId="360ABBAF"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0.12</w:t>
            </w:r>
            <w:r>
              <w:rPr>
                <w:rFonts w:ascii="Times New Roman" w:hAnsi="Times New Roman"/>
                <w:bCs/>
                <w:sz w:val="20"/>
                <w:szCs w:val="20"/>
                <w:lang w:val="en-GB"/>
              </w:rPr>
              <w:t>95</w:t>
            </w:r>
          </w:p>
        </w:tc>
      </w:tr>
      <w:tr w:rsidR="005271AF" w14:paraId="7F84B31A" w14:textId="77777777">
        <w:tc>
          <w:tcPr>
            <w:tcW w:w="3478" w:type="dxa"/>
          </w:tcPr>
          <w:p w14:paraId="215DB38F" w14:textId="77777777" w:rsidR="005271AF" w:rsidRDefault="006F7DCF">
            <w:pPr>
              <w:widowControl w:val="0"/>
              <w:jc w:val="both"/>
              <w:rPr>
                <w:rFonts w:ascii="Times New Roman" w:hAnsi="Times New Roman"/>
                <w:b/>
                <w:sz w:val="24"/>
                <w:szCs w:val="24"/>
              </w:rPr>
            </w:pPr>
            <w:r>
              <w:rPr>
                <w:rFonts w:ascii="Times New Roman" w:hAnsi="Times New Roman"/>
                <w:sz w:val="20"/>
                <w:szCs w:val="20"/>
              </w:rPr>
              <w:t>Level of education</w:t>
            </w:r>
          </w:p>
        </w:tc>
        <w:tc>
          <w:tcPr>
            <w:tcW w:w="1248" w:type="dxa"/>
          </w:tcPr>
          <w:p w14:paraId="22BE29B3" w14:textId="77777777" w:rsidR="005271AF" w:rsidRDefault="006F7DCF">
            <w:pPr>
              <w:widowControl w:val="0"/>
              <w:jc w:val="both"/>
              <w:rPr>
                <w:rFonts w:ascii="Times New Roman" w:hAnsi="Times New Roman"/>
                <w:b/>
                <w:sz w:val="24"/>
                <w:szCs w:val="24"/>
                <w:lang w:val="en-GB"/>
              </w:rPr>
            </w:pPr>
            <w:r>
              <w:rPr>
                <w:rFonts w:ascii="Times New Roman" w:hAnsi="Times New Roman"/>
                <w:sz w:val="20"/>
                <w:szCs w:val="20"/>
              </w:rPr>
              <w:t>0.00</w:t>
            </w:r>
            <w:r>
              <w:rPr>
                <w:rFonts w:ascii="Times New Roman" w:hAnsi="Times New Roman"/>
                <w:sz w:val="20"/>
                <w:szCs w:val="20"/>
                <w:lang w:val="en-GB"/>
              </w:rPr>
              <w:t>5695**</w:t>
            </w:r>
          </w:p>
        </w:tc>
        <w:tc>
          <w:tcPr>
            <w:tcW w:w="1018" w:type="dxa"/>
          </w:tcPr>
          <w:p w14:paraId="74528D11" w14:textId="77777777" w:rsidR="005271AF" w:rsidRDefault="006F7DCF">
            <w:pPr>
              <w:widowControl w:val="0"/>
              <w:jc w:val="both"/>
              <w:rPr>
                <w:rFonts w:ascii="Times New Roman" w:hAnsi="Times New Roman"/>
                <w:b/>
                <w:sz w:val="24"/>
                <w:szCs w:val="24"/>
                <w:lang w:val="en-GB"/>
              </w:rPr>
            </w:pPr>
            <w:r>
              <w:rPr>
                <w:rFonts w:ascii="Times New Roman" w:hAnsi="Times New Roman"/>
                <w:sz w:val="20"/>
                <w:szCs w:val="20"/>
                <w:lang w:val="en-GB"/>
              </w:rPr>
              <w:t>0</w:t>
            </w:r>
            <w:r>
              <w:rPr>
                <w:rFonts w:ascii="Times New Roman" w:hAnsi="Times New Roman"/>
                <w:sz w:val="20"/>
                <w:szCs w:val="20"/>
              </w:rPr>
              <w:t>.</w:t>
            </w:r>
            <w:r>
              <w:rPr>
                <w:rFonts w:ascii="Times New Roman" w:hAnsi="Times New Roman"/>
                <w:sz w:val="20"/>
                <w:szCs w:val="20"/>
                <w:lang w:val="en-GB"/>
              </w:rPr>
              <w:t>00013</w:t>
            </w:r>
          </w:p>
        </w:tc>
        <w:tc>
          <w:tcPr>
            <w:tcW w:w="1876" w:type="dxa"/>
          </w:tcPr>
          <w:p w14:paraId="1DFACB99"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0.02</w:t>
            </w:r>
            <w:r>
              <w:rPr>
                <w:rFonts w:ascii="Times New Roman" w:hAnsi="Times New Roman"/>
                <w:bCs/>
                <w:sz w:val="20"/>
                <w:szCs w:val="20"/>
                <w:lang w:val="en-GB"/>
              </w:rPr>
              <w:t>34</w:t>
            </w:r>
          </w:p>
        </w:tc>
        <w:tc>
          <w:tcPr>
            <w:tcW w:w="1336" w:type="dxa"/>
          </w:tcPr>
          <w:p w14:paraId="39618154"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w:t>
            </w:r>
            <w:r>
              <w:rPr>
                <w:rFonts w:ascii="Times New Roman" w:hAnsi="Times New Roman"/>
                <w:bCs/>
                <w:sz w:val="20"/>
                <w:szCs w:val="20"/>
                <w:lang w:val="en-GB"/>
              </w:rPr>
              <w:t>0967</w:t>
            </w:r>
          </w:p>
        </w:tc>
        <w:tc>
          <w:tcPr>
            <w:tcW w:w="1785" w:type="dxa"/>
          </w:tcPr>
          <w:p w14:paraId="6CAB37B3"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0.1</w:t>
            </w:r>
            <w:r>
              <w:rPr>
                <w:rFonts w:ascii="Times New Roman" w:hAnsi="Times New Roman"/>
                <w:bCs/>
                <w:sz w:val="20"/>
                <w:szCs w:val="20"/>
                <w:lang w:val="en-GB"/>
              </w:rPr>
              <w:t>201</w:t>
            </w:r>
          </w:p>
        </w:tc>
      </w:tr>
      <w:tr w:rsidR="005271AF" w14:paraId="7B49CA24" w14:textId="77777777">
        <w:tc>
          <w:tcPr>
            <w:tcW w:w="3478" w:type="dxa"/>
            <w:shd w:val="clear" w:color="auto" w:fill="auto"/>
          </w:tcPr>
          <w:p w14:paraId="20D7EE00" w14:textId="77777777" w:rsidR="005271AF" w:rsidRDefault="006F7DCF">
            <w:pPr>
              <w:widowControl w:val="0"/>
              <w:jc w:val="both"/>
              <w:rPr>
                <w:rFonts w:ascii="Times New Roman" w:hAnsi="Times New Roman"/>
                <w:sz w:val="20"/>
                <w:szCs w:val="20"/>
                <w:lang w:eastAsia="zh-CN"/>
              </w:rPr>
            </w:pPr>
            <w:r>
              <w:rPr>
                <w:rFonts w:ascii="Times New Roman" w:hAnsi="Times New Roman"/>
                <w:sz w:val="20"/>
                <w:szCs w:val="20"/>
                <w:lang w:val="en-GB"/>
              </w:rPr>
              <w:t xml:space="preserve">Price of FFB (kg) </w:t>
            </w:r>
          </w:p>
        </w:tc>
        <w:tc>
          <w:tcPr>
            <w:tcW w:w="1248" w:type="dxa"/>
          </w:tcPr>
          <w:p w14:paraId="16D22BBA" w14:textId="77777777" w:rsidR="005271AF" w:rsidRDefault="006F7DCF">
            <w:pPr>
              <w:widowControl w:val="0"/>
              <w:jc w:val="both"/>
              <w:rPr>
                <w:rFonts w:ascii="Times New Roman" w:hAnsi="Times New Roman"/>
                <w:b/>
                <w:sz w:val="24"/>
                <w:szCs w:val="24"/>
                <w:lang w:val="en-GB"/>
              </w:rPr>
            </w:pPr>
            <w:r>
              <w:rPr>
                <w:rFonts w:ascii="Times New Roman" w:hAnsi="Times New Roman"/>
                <w:sz w:val="20"/>
                <w:szCs w:val="20"/>
              </w:rPr>
              <w:t>0.</w:t>
            </w:r>
            <w:r>
              <w:rPr>
                <w:rFonts w:ascii="Times New Roman" w:hAnsi="Times New Roman"/>
                <w:sz w:val="20"/>
                <w:szCs w:val="20"/>
                <w:lang w:val="en-GB"/>
              </w:rPr>
              <w:t>44387***</w:t>
            </w:r>
          </w:p>
        </w:tc>
        <w:tc>
          <w:tcPr>
            <w:tcW w:w="1018" w:type="dxa"/>
          </w:tcPr>
          <w:p w14:paraId="17E43B1D" w14:textId="77777777" w:rsidR="005271AF" w:rsidRDefault="006F7DCF">
            <w:pPr>
              <w:widowControl w:val="0"/>
              <w:jc w:val="both"/>
              <w:rPr>
                <w:rFonts w:ascii="Times New Roman" w:hAnsi="Times New Roman"/>
                <w:b/>
                <w:sz w:val="24"/>
                <w:szCs w:val="24"/>
              </w:rPr>
            </w:pPr>
            <w:r>
              <w:rPr>
                <w:rFonts w:ascii="Times New Roman" w:hAnsi="Times New Roman"/>
                <w:sz w:val="20"/>
                <w:szCs w:val="20"/>
                <w:lang w:val="en-GB"/>
              </w:rPr>
              <w:t>0</w:t>
            </w:r>
            <w:r>
              <w:rPr>
                <w:rFonts w:ascii="Times New Roman" w:hAnsi="Times New Roman"/>
                <w:sz w:val="20"/>
                <w:szCs w:val="20"/>
              </w:rPr>
              <w:t>.</w:t>
            </w:r>
            <w:r>
              <w:rPr>
                <w:rFonts w:ascii="Times New Roman" w:hAnsi="Times New Roman"/>
                <w:sz w:val="20"/>
                <w:szCs w:val="20"/>
                <w:lang w:val="en-GB"/>
              </w:rPr>
              <w:t>104</w:t>
            </w:r>
          </w:p>
        </w:tc>
        <w:tc>
          <w:tcPr>
            <w:tcW w:w="1876" w:type="dxa"/>
          </w:tcPr>
          <w:p w14:paraId="29BC9862"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0.02</w:t>
            </w:r>
            <w:r>
              <w:rPr>
                <w:rFonts w:ascii="Times New Roman" w:hAnsi="Times New Roman"/>
                <w:bCs/>
                <w:sz w:val="20"/>
                <w:szCs w:val="20"/>
                <w:lang w:val="en-GB"/>
              </w:rPr>
              <w:t>31</w:t>
            </w:r>
          </w:p>
        </w:tc>
        <w:tc>
          <w:tcPr>
            <w:tcW w:w="1336" w:type="dxa"/>
          </w:tcPr>
          <w:p w14:paraId="432EC111"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w:t>
            </w:r>
            <w:r>
              <w:rPr>
                <w:rFonts w:ascii="Times New Roman" w:hAnsi="Times New Roman"/>
                <w:bCs/>
                <w:sz w:val="20"/>
                <w:szCs w:val="20"/>
                <w:lang w:val="en-GB"/>
              </w:rPr>
              <w:t>0955</w:t>
            </w:r>
          </w:p>
        </w:tc>
        <w:tc>
          <w:tcPr>
            <w:tcW w:w="1785" w:type="dxa"/>
          </w:tcPr>
          <w:p w14:paraId="73B17E5E"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0.1</w:t>
            </w:r>
            <w:r>
              <w:rPr>
                <w:rFonts w:ascii="Times New Roman" w:hAnsi="Times New Roman"/>
                <w:bCs/>
                <w:sz w:val="20"/>
                <w:szCs w:val="20"/>
                <w:lang w:val="en-GB"/>
              </w:rPr>
              <w:t>186</w:t>
            </w:r>
          </w:p>
        </w:tc>
      </w:tr>
      <w:tr w:rsidR="005271AF" w14:paraId="61842561" w14:textId="77777777">
        <w:tc>
          <w:tcPr>
            <w:tcW w:w="3478" w:type="dxa"/>
            <w:shd w:val="clear" w:color="auto" w:fill="auto"/>
          </w:tcPr>
          <w:p w14:paraId="58DCB9CB" w14:textId="77777777" w:rsidR="005271AF" w:rsidRDefault="006F7DCF">
            <w:pPr>
              <w:widowControl w:val="0"/>
              <w:jc w:val="both"/>
              <w:rPr>
                <w:rFonts w:ascii="Times New Roman" w:hAnsi="Times New Roman"/>
                <w:sz w:val="20"/>
                <w:szCs w:val="20"/>
                <w:lang w:eastAsia="zh-CN"/>
              </w:rPr>
            </w:pPr>
            <w:r>
              <w:rPr>
                <w:rFonts w:ascii="Times New Roman" w:hAnsi="Times New Roman"/>
                <w:sz w:val="20"/>
                <w:szCs w:val="20"/>
                <w:lang w:val="en-GB"/>
              </w:rPr>
              <w:t>Access to credit/input subsidy</w:t>
            </w:r>
          </w:p>
        </w:tc>
        <w:tc>
          <w:tcPr>
            <w:tcW w:w="1248" w:type="dxa"/>
            <w:shd w:val="clear" w:color="auto" w:fill="auto"/>
          </w:tcPr>
          <w:p w14:paraId="26D07E2F" w14:textId="77777777" w:rsidR="005271AF" w:rsidRDefault="006F7DCF">
            <w:pPr>
              <w:widowControl w:val="0"/>
              <w:jc w:val="both"/>
              <w:rPr>
                <w:rFonts w:ascii="Times New Roman" w:hAnsi="Times New Roman"/>
                <w:b/>
                <w:sz w:val="24"/>
                <w:szCs w:val="24"/>
                <w:lang w:val="en-GB" w:eastAsia="zh-CN"/>
              </w:rPr>
            </w:pPr>
            <w:r>
              <w:rPr>
                <w:rFonts w:ascii="Times New Roman" w:hAnsi="Times New Roman"/>
                <w:sz w:val="20"/>
                <w:szCs w:val="20"/>
              </w:rPr>
              <w:t>0.001</w:t>
            </w:r>
            <w:r>
              <w:rPr>
                <w:rFonts w:ascii="Times New Roman" w:hAnsi="Times New Roman"/>
                <w:sz w:val="20"/>
                <w:szCs w:val="20"/>
                <w:lang w:val="en-GB"/>
              </w:rPr>
              <w:t>9</w:t>
            </w:r>
          </w:p>
        </w:tc>
        <w:tc>
          <w:tcPr>
            <w:tcW w:w="1018" w:type="dxa"/>
            <w:shd w:val="clear" w:color="auto" w:fill="auto"/>
          </w:tcPr>
          <w:p w14:paraId="278597F5" w14:textId="77777777" w:rsidR="005271AF" w:rsidRDefault="006F7DCF">
            <w:pPr>
              <w:widowControl w:val="0"/>
              <w:jc w:val="both"/>
              <w:rPr>
                <w:rFonts w:ascii="Times New Roman" w:hAnsi="Times New Roman"/>
                <w:b/>
                <w:sz w:val="24"/>
                <w:szCs w:val="24"/>
                <w:lang w:val="en-GB" w:eastAsia="zh-CN"/>
              </w:rPr>
            </w:pPr>
            <w:r>
              <w:rPr>
                <w:rFonts w:ascii="Times New Roman" w:hAnsi="Times New Roman"/>
                <w:sz w:val="20"/>
                <w:szCs w:val="20"/>
                <w:lang w:val="en-GB"/>
              </w:rPr>
              <w:t>0</w:t>
            </w:r>
            <w:r>
              <w:rPr>
                <w:rFonts w:ascii="Times New Roman" w:hAnsi="Times New Roman"/>
                <w:sz w:val="20"/>
                <w:szCs w:val="20"/>
              </w:rPr>
              <w:t>.</w:t>
            </w:r>
            <w:r>
              <w:rPr>
                <w:rFonts w:ascii="Times New Roman" w:hAnsi="Times New Roman"/>
                <w:sz w:val="20"/>
                <w:szCs w:val="20"/>
                <w:lang w:val="en-GB"/>
              </w:rPr>
              <w:t>0001</w:t>
            </w:r>
          </w:p>
        </w:tc>
        <w:tc>
          <w:tcPr>
            <w:tcW w:w="1876" w:type="dxa"/>
            <w:shd w:val="clear" w:color="auto" w:fill="auto"/>
          </w:tcPr>
          <w:p w14:paraId="4B236566" w14:textId="77777777" w:rsidR="005271AF" w:rsidRDefault="006F7DCF">
            <w:pPr>
              <w:widowControl w:val="0"/>
              <w:jc w:val="both"/>
              <w:rPr>
                <w:rFonts w:ascii="Times New Roman" w:hAnsi="Times New Roman"/>
                <w:bCs/>
                <w:sz w:val="20"/>
                <w:szCs w:val="20"/>
                <w:lang w:val="en-GB" w:eastAsia="zh-CN"/>
              </w:rPr>
            </w:pPr>
            <w:r>
              <w:rPr>
                <w:rFonts w:ascii="Times New Roman" w:hAnsi="Times New Roman"/>
                <w:bCs/>
                <w:sz w:val="20"/>
                <w:szCs w:val="20"/>
              </w:rPr>
              <w:t>0.0077</w:t>
            </w:r>
          </w:p>
        </w:tc>
        <w:tc>
          <w:tcPr>
            <w:tcW w:w="1336" w:type="dxa"/>
            <w:shd w:val="clear" w:color="auto" w:fill="auto"/>
          </w:tcPr>
          <w:p w14:paraId="27F5DA44" w14:textId="77777777" w:rsidR="005271AF" w:rsidRDefault="006F7DCF">
            <w:pPr>
              <w:widowControl w:val="0"/>
              <w:jc w:val="both"/>
              <w:rPr>
                <w:rFonts w:ascii="Times New Roman" w:hAnsi="Times New Roman"/>
                <w:bCs/>
                <w:sz w:val="20"/>
                <w:szCs w:val="20"/>
                <w:lang w:val="en-GB" w:eastAsia="zh-CN"/>
              </w:rPr>
            </w:pPr>
            <w:r>
              <w:rPr>
                <w:rFonts w:ascii="Times New Roman" w:hAnsi="Times New Roman"/>
                <w:bCs/>
                <w:sz w:val="20"/>
                <w:szCs w:val="20"/>
              </w:rPr>
              <w:t>0.0319</w:t>
            </w:r>
          </w:p>
        </w:tc>
        <w:tc>
          <w:tcPr>
            <w:tcW w:w="1785" w:type="dxa"/>
            <w:shd w:val="clear" w:color="auto" w:fill="auto"/>
          </w:tcPr>
          <w:p w14:paraId="1DC31EDF" w14:textId="77777777" w:rsidR="005271AF" w:rsidRDefault="006F7DCF">
            <w:pPr>
              <w:widowControl w:val="0"/>
              <w:jc w:val="both"/>
              <w:rPr>
                <w:rFonts w:ascii="Times New Roman" w:hAnsi="Times New Roman"/>
                <w:bCs/>
                <w:sz w:val="20"/>
                <w:szCs w:val="20"/>
                <w:lang w:val="en-GB" w:eastAsia="zh-CN"/>
              </w:rPr>
            </w:pPr>
            <w:r>
              <w:rPr>
                <w:rFonts w:ascii="Times New Roman" w:hAnsi="Times New Roman"/>
                <w:bCs/>
                <w:sz w:val="20"/>
                <w:szCs w:val="20"/>
              </w:rPr>
              <w:t>0.0396</w:t>
            </w:r>
          </w:p>
        </w:tc>
      </w:tr>
      <w:tr w:rsidR="005271AF" w14:paraId="1288A7E8" w14:textId="77777777">
        <w:tc>
          <w:tcPr>
            <w:tcW w:w="3478" w:type="dxa"/>
            <w:shd w:val="clear" w:color="auto" w:fill="auto"/>
          </w:tcPr>
          <w:p w14:paraId="259AE84F" w14:textId="77777777" w:rsidR="005271AF" w:rsidRDefault="006F7DCF">
            <w:pPr>
              <w:widowControl w:val="0"/>
              <w:jc w:val="both"/>
              <w:rPr>
                <w:rFonts w:ascii="Times New Roman" w:hAnsi="Times New Roman"/>
                <w:sz w:val="20"/>
                <w:szCs w:val="20"/>
                <w:lang w:eastAsia="zh-CN"/>
              </w:rPr>
            </w:pPr>
            <w:r>
              <w:rPr>
                <w:rFonts w:ascii="Times New Roman" w:hAnsi="Times New Roman"/>
                <w:bCs/>
                <w:sz w:val="20"/>
                <w:szCs w:val="20"/>
              </w:rPr>
              <w:t>Varieties of Oil Palm planted</w:t>
            </w:r>
            <w:r>
              <w:rPr>
                <w:rFonts w:ascii="Times New Roman" w:hAnsi="Times New Roman"/>
                <w:bCs/>
                <w:sz w:val="20"/>
                <w:szCs w:val="20"/>
                <w:lang w:val="en-GB"/>
              </w:rPr>
              <w:t xml:space="preserve"> (Dura = 1, </w:t>
            </w:r>
            <w:proofErr w:type="spellStart"/>
            <w:r>
              <w:rPr>
                <w:rFonts w:ascii="Times New Roman" w:hAnsi="Times New Roman"/>
                <w:bCs/>
                <w:sz w:val="20"/>
                <w:szCs w:val="20"/>
                <w:lang w:val="en-GB"/>
              </w:rPr>
              <w:t>Pisifera</w:t>
            </w:r>
            <w:proofErr w:type="spellEnd"/>
            <w:r>
              <w:rPr>
                <w:rFonts w:ascii="Times New Roman" w:hAnsi="Times New Roman"/>
                <w:bCs/>
                <w:sz w:val="20"/>
                <w:szCs w:val="20"/>
                <w:lang w:val="en-GB"/>
              </w:rPr>
              <w:t xml:space="preserve"> = 2, </w:t>
            </w:r>
            <w:proofErr w:type="spellStart"/>
            <w:r>
              <w:rPr>
                <w:rFonts w:ascii="Times New Roman" w:hAnsi="Times New Roman"/>
                <w:bCs/>
                <w:sz w:val="20"/>
                <w:szCs w:val="20"/>
                <w:lang w:val="en-GB"/>
              </w:rPr>
              <w:t>Tenera</w:t>
            </w:r>
            <w:proofErr w:type="spellEnd"/>
            <w:r>
              <w:rPr>
                <w:rFonts w:ascii="Times New Roman" w:hAnsi="Times New Roman"/>
                <w:bCs/>
                <w:sz w:val="20"/>
                <w:szCs w:val="20"/>
                <w:lang w:val="en-GB"/>
              </w:rPr>
              <w:t xml:space="preserve"> = 3)</w:t>
            </w:r>
          </w:p>
        </w:tc>
        <w:tc>
          <w:tcPr>
            <w:tcW w:w="1248" w:type="dxa"/>
            <w:shd w:val="clear" w:color="auto" w:fill="auto"/>
          </w:tcPr>
          <w:p w14:paraId="42CEF205" w14:textId="77777777" w:rsidR="005271AF" w:rsidRDefault="006F7DCF">
            <w:pPr>
              <w:widowControl w:val="0"/>
              <w:jc w:val="both"/>
              <w:rPr>
                <w:rFonts w:ascii="Times New Roman" w:hAnsi="Times New Roman"/>
                <w:b/>
                <w:sz w:val="24"/>
                <w:szCs w:val="24"/>
                <w:lang w:val="en-GB" w:eastAsia="zh-CN"/>
              </w:rPr>
            </w:pPr>
            <w:r>
              <w:rPr>
                <w:rFonts w:ascii="Times New Roman" w:hAnsi="Times New Roman"/>
                <w:sz w:val="20"/>
                <w:szCs w:val="20"/>
              </w:rPr>
              <w:t>0.002</w:t>
            </w:r>
            <w:r>
              <w:rPr>
                <w:rFonts w:ascii="Times New Roman" w:hAnsi="Times New Roman"/>
                <w:sz w:val="20"/>
                <w:szCs w:val="20"/>
                <w:lang w:val="en-GB"/>
              </w:rPr>
              <w:t>4</w:t>
            </w:r>
          </w:p>
        </w:tc>
        <w:tc>
          <w:tcPr>
            <w:tcW w:w="1018" w:type="dxa"/>
            <w:shd w:val="clear" w:color="auto" w:fill="auto"/>
          </w:tcPr>
          <w:p w14:paraId="1827830F" w14:textId="77777777" w:rsidR="005271AF" w:rsidRDefault="006F7DCF">
            <w:pPr>
              <w:widowControl w:val="0"/>
              <w:jc w:val="both"/>
              <w:rPr>
                <w:rFonts w:ascii="Times New Roman" w:hAnsi="Times New Roman"/>
                <w:b/>
                <w:sz w:val="24"/>
                <w:szCs w:val="24"/>
                <w:lang w:val="en-GB" w:eastAsia="zh-CN"/>
              </w:rPr>
            </w:pPr>
            <w:r>
              <w:rPr>
                <w:rFonts w:ascii="Times New Roman" w:hAnsi="Times New Roman"/>
                <w:sz w:val="20"/>
                <w:szCs w:val="20"/>
                <w:lang w:val="en-GB"/>
              </w:rPr>
              <w:t>0.0012</w:t>
            </w:r>
          </w:p>
        </w:tc>
        <w:tc>
          <w:tcPr>
            <w:tcW w:w="1876" w:type="dxa"/>
            <w:shd w:val="clear" w:color="auto" w:fill="auto"/>
          </w:tcPr>
          <w:p w14:paraId="3EDB96BD" w14:textId="77777777" w:rsidR="005271AF" w:rsidRDefault="006F7DCF">
            <w:pPr>
              <w:widowControl w:val="0"/>
              <w:jc w:val="both"/>
              <w:rPr>
                <w:rFonts w:ascii="Times New Roman" w:hAnsi="Times New Roman"/>
                <w:bCs/>
                <w:sz w:val="20"/>
                <w:szCs w:val="20"/>
                <w:lang w:val="en-GB" w:eastAsia="zh-CN"/>
              </w:rPr>
            </w:pPr>
            <w:r>
              <w:rPr>
                <w:rFonts w:ascii="Times New Roman" w:hAnsi="Times New Roman"/>
                <w:bCs/>
                <w:sz w:val="20"/>
                <w:szCs w:val="20"/>
              </w:rPr>
              <w:t>0.0098</w:t>
            </w:r>
          </w:p>
        </w:tc>
        <w:tc>
          <w:tcPr>
            <w:tcW w:w="1336" w:type="dxa"/>
            <w:shd w:val="clear" w:color="auto" w:fill="auto"/>
          </w:tcPr>
          <w:p w14:paraId="0932A4A9" w14:textId="77777777" w:rsidR="005271AF" w:rsidRDefault="006F7DCF">
            <w:pPr>
              <w:widowControl w:val="0"/>
              <w:jc w:val="both"/>
              <w:rPr>
                <w:rFonts w:ascii="Times New Roman" w:hAnsi="Times New Roman"/>
                <w:bCs/>
                <w:sz w:val="20"/>
                <w:szCs w:val="20"/>
                <w:lang w:val="en-GB" w:eastAsia="zh-CN"/>
              </w:rPr>
            </w:pPr>
            <w:r>
              <w:rPr>
                <w:rFonts w:ascii="Times New Roman" w:hAnsi="Times New Roman"/>
                <w:bCs/>
                <w:sz w:val="20"/>
                <w:szCs w:val="20"/>
              </w:rPr>
              <w:t>0.0406</w:t>
            </w:r>
          </w:p>
        </w:tc>
        <w:tc>
          <w:tcPr>
            <w:tcW w:w="1785" w:type="dxa"/>
            <w:shd w:val="clear" w:color="auto" w:fill="auto"/>
          </w:tcPr>
          <w:p w14:paraId="76E38C42" w14:textId="77777777" w:rsidR="005271AF" w:rsidRDefault="006F7DCF">
            <w:pPr>
              <w:widowControl w:val="0"/>
              <w:jc w:val="both"/>
              <w:rPr>
                <w:rFonts w:ascii="Times New Roman" w:hAnsi="Times New Roman"/>
                <w:bCs/>
                <w:sz w:val="20"/>
                <w:szCs w:val="20"/>
                <w:lang w:val="en-GB" w:eastAsia="zh-CN"/>
              </w:rPr>
            </w:pPr>
            <w:r>
              <w:rPr>
                <w:rFonts w:ascii="Times New Roman" w:hAnsi="Times New Roman"/>
                <w:bCs/>
                <w:sz w:val="20"/>
                <w:szCs w:val="20"/>
              </w:rPr>
              <w:t>0.0504</w:t>
            </w:r>
          </w:p>
        </w:tc>
      </w:tr>
      <w:tr w:rsidR="005271AF" w14:paraId="02B40841" w14:textId="77777777">
        <w:tc>
          <w:tcPr>
            <w:tcW w:w="3478" w:type="dxa"/>
            <w:shd w:val="clear" w:color="auto" w:fill="auto"/>
          </w:tcPr>
          <w:p w14:paraId="1F9E205D" w14:textId="77777777" w:rsidR="005271AF" w:rsidRDefault="006F7DCF">
            <w:pPr>
              <w:widowControl w:val="0"/>
              <w:jc w:val="both"/>
              <w:rPr>
                <w:rFonts w:ascii="Times New Roman" w:hAnsi="Times New Roman"/>
                <w:sz w:val="20"/>
                <w:szCs w:val="20"/>
                <w:lang w:eastAsia="zh-CN"/>
              </w:rPr>
            </w:pPr>
            <w:r>
              <w:rPr>
                <w:rFonts w:ascii="Times New Roman" w:hAnsi="Times New Roman"/>
                <w:sz w:val="20"/>
                <w:szCs w:val="20"/>
                <w:lang w:val="en-GB"/>
              </w:rPr>
              <w:t xml:space="preserve"> Farm Size (Hectare)</w:t>
            </w:r>
          </w:p>
        </w:tc>
        <w:tc>
          <w:tcPr>
            <w:tcW w:w="1248" w:type="dxa"/>
            <w:shd w:val="clear" w:color="auto" w:fill="auto"/>
          </w:tcPr>
          <w:p w14:paraId="104C424A" w14:textId="77777777" w:rsidR="005271AF" w:rsidRDefault="006F7DCF">
            <w:pPr>
              <w:widowControl w:val="0"/>
              <w:jc w:val="both"/>
              <w:rPr>
                <w:rFonts w:ascii="Times New Roman" w:hAnsi="Times New Roman"/>
                <w:b/>
                <w:sz w:val="24"/>
                <w:szCs w:val="24"/>
                <w:lang w:val="en-GB" w:eastAsia="zh-CN"/>
              </w:rPr>
            </w:pPr>
            <w:r>
              <w:rPr>
                <w:rFonts w:ascii="Times New Roman" w:hAnsi="Times New Roman"/>
                <w:sz w:val="20"/>
                <w:szCs w:val="20"/>
              </w:rPr>
              <w:t>0.</w:t>
            </w:r>
            <w:r>
              <w:rPr>
                <w:rFonts w:ascii="Times New Roman" w:hAnsi="Times New Roman"/>
                <w:sz w:val="20"/>
                <w:szCs w:val="20"/>
                <w:lang w:val="en-GB"/>
              </w:rPr>
              <w:t>21</w:t>
            </w:r>
            <w:r>
              <w:rPr>
                <w:rFonts w:ascii="Times New Roman" w:hAnsi="Times New Roman"/>
                <w:sz w:val="20"/>
                <w:szCs w:val="20"/>
              </w:rPr>
              <w:t>5</w:t>
            </w:r>
            <w:r>
              <w:rPr>
                <w:rFonts w:ascii="Times New Roman" w:hAnsi="Times New Roman"/>
                <w:sz w:val="20"/>
                <w:szCs w:val="20"/>
                <w:lang w:val="en-GB"/>
              </w:rPr>
              <w:t>8**</w:t>
            </w:r>
          </w:p>
        </w:tc>
        <w:tc>
          <w:tcPr>
            <w:tcW w:w="1018" w:type="dxa"/>
            <w:shd w:val="clear" w:color="auto" w:fill="auto"/>
          </w:tcPr>
          <w:p w14:paraId="5897D4B1" w14:textId="77777777" w:rsidR="005271AF" w:rsidRDefault="006F7DCF">
            <w:pPr>
              <w:widowControl w:val="0"/>
              <w:jc w:val="both"/>
              <w:rPr>
                <w:rFonts w:ascii="Times New Roman" w:hAnsi="Times New Roman"/>
                <w:b/>
                <w:sz w:val="24"/>
                <w:szCs w:val="24"/>
                <w:lang w:val="en-GB" w:eastAsia="zh-CN"/>
              </w:rPr>
            </w:pPr>
            <w:r>
              <w:rPr>
                <w:rFonts w:ascii="Times New Roman" w:hAnsi="Times New Roman"/>
                <w:sz w:val="20"/>
                <w:szCs w:val="20"/>
                <w:lang w:val="en-GB"/>
              </w:rPr>
              <w:t>0</w:t>
            </w:r>
            <w:r>
              <w:rPr>
                <w:rFonts w:ascii="Times New Roman" w:hAnsi="Times New Roman"/>
                <w:sz w:val="20"/>
                <w:szCs w:val="20"/>
              </w:rPr>
              <w:t>.</w:t>
            </w:r>
            <w:r>
              <w:rPr>
                <w:rFonts w:ascii="Times New Roman" w:hAnsi="Times New Roman"/>
                <w:sz w:val="20"/>
                <w:szCs w:val="20"/>
                <w:lang w:val="en-GB"/>
              </w:rPr>
              <w:t>0780</w:t>
            </w:r>
          </w:p>
        </w:tc>
        <w:tc>
          <w:tcPr>
            <w:tcW w:w="1876" w:type="dxa"/>
            <w:shd w:val="clear" w:color="auto" w:fill="auto"/>
          </w:tcPr>
          <w:p w14:paraId="53C772E6" w14:textId="77777777" w:rsidR="005271AF" w:rsidRDefault="006F7DCF">
            <w:pPr>
              <w:widowControl w:val="0"/>
              <w:jc w:val="both"/>
              <w:rPr>
                <w:rFonts w:ascii="Times New Roman" w:hAnsi="Times New Roman"/>
                <w:bCs/>
                <w:sz w:val="20"/>
                <w:szCs w:val="20"/>
                <w:lang w:val="en-GB" w:eastAsia="zh-CN"/>
              </w:rPr>
            </w:pPr>
            <w:r>
              <w:rPr>
                <w:rFonts w:ascii="Times New Roman" w:hAnsi="Times New Roman"/>
                <w:bCs/>
                <w:sz w:val="20"/>
                <w:szCs w:val="20"/>
              </w:rPr>
              <w:t>0.2176</w:t>
            </w:r>
          </w:p>
        </w:tc>
        <w:tc>
          <w:tcPr>
            <w:tcW w:w="1336" w:type="dxa"/>
            <w:shd w:val="clear" w:color="auto" w:fill="auto"/>
          </w:tcPr>
          <w:p w14:paraId="258FD146" w14:textId="77777777" w:rsidR="005271AF" w:rsidRDefault="006F7DCF">
            <w:pPr>
              <w:widowControl w:val="0"/>
              <w:jc w:val="both"/>
              <w:rPr>
                <w:rFonts w:ascii="Times New Roman" w:hAnsi="Times New Roman"/>
                <w:bCs/>
                <w:sz w:val="20"/>
                <w:szCs w:val="20"/>
                <w:lang w:val="en-GB" w:eastAsia="zh-CN"/>
              </w:rPr>
            </w:pPr>
            <w:r>
              <w:rPr>
                <w:rFonts w:ascii="Times New Roman" w:hAnsi="Times New Roman"/>
                <w:bCs/>
                <w:sz w:val="20"/>
                <w:szCs w:val="20"/>
              </w:rPr>
              <w:t>0.0899</w:t>
            </w:r>
          </w:p>
        </w:tc>
        <w:tc>
          <w:tcPr>
            <w:tcW w:w="1785" w:type="dxa"/>
            <w:shd w:val="clear" w:color="auto" w:fill="auto"/>
          </w:tcPr>
          <w:p w14:paraId="195C3D9A" w14:textId="77777777" w:rsidR="005271AF" w:rsidRDefault="006F7DCF">
            <w:pPr>
              <w:widowControl w:val="0"/>
              <w:jc w:val="both"/>
              <w:rPr>
                <w:rFonts w:ascii="Times New Roman" w:hAnsi="Times New Roman"/>
                <w:bCs/>
                <w:sz w:val="20"/>
                <w:szCs w:val="20"/>
                <w:lang w:val="en-GB" w:eastAsia="zh-CN"/>
              </w:rPr>
            </w:pPr>
            <w:r>
              <w:rPr>
                <w:rFonts w:ascii="Times New Roman" w:hAnsi="Times New Roman"/>
                <w:bCs/>
                <w:sz w:val="20"/>
                <w:szCs w:val="20"/>
              </w:rPr>
              <w:t>0.111</w:t>
            </w:r>
            <w:r>
              <w:rPr>
                <w:rFonts w:ascii="Times New Roman" w:hAnsi="Times New Roman"/>
                <w:bCs/>
                <w:sz w:val="20"/>
                <w:szCs w:val="20"/>
                <w:lang w:val="en-GB"/>
              </w:rPr>
              <w:t>7</w:t>
            </w:r>
          </w:p>
        </w:tc>
      </w:tr>
      <w:tr w:rsidR="005271AF" w14:paraId="4C3F4E18" w14:textId="77777777">
        <w:tc>
          <w:tcPr>
            <w:tcW w:w="3478" w:type="dxa"/>
            <w:shd w:val="clear" w:color="auto" w:fill="auto"/>
          </w:tcPr>
          <w:p w14:paraId="4FAD47C8" w14:textId="77777777" w:rsidR="005271AF" w:rsidRDefault="006F7DCF">
            <w:pPr>
              <w:widowControl w:val="0"/>
              <w:jc w:val="both"/>
              <w:rPr>
                <w:rFonts w:ascii="Times New Roman" w:eastAsiaTheme="minorEastAsia" w:hAnsi="Times New Roman" w:cstheme="minorBidi"/>
                <w:sz w:val="20"/>
                <w:szCs w:val="20"/>
                <w:lang w:val="en-GB" w:eastAsia="zh-CN"/>
              </w:rPr>
            </w:pPr>
            <w:r>
              <w:rPr>
                <w:rFonts w:ascii="Times New Roman" w:hAnsi="Times New Roman"/>
                <w:sz w:val="20"/>
                <w:szCs w:val="20"/>
                <w:lang w:val="en-GB"/>
              </w:rPr>
              <w:t xml:space="preserve">Farming </w:t>
            </w:r>
            <w:r>
              <w:rPr>
                <w:rFonts w:ascii="Times New Roman" w:hAnsi="Times New Roman"/>
                <w:sz w:val="20"/>
                <w:szCs w:val="20"/>
                <w:lang w:val="en-GB"/>
              </w:rPr>
              <w:t>Experience</w:t>
            </w:r>
          </w:p>
        </w:tc>
        <w:tc>
          <w:tcPr>
            <w:tcW w:w="1248" w:type="dxa"/>
            <w:shd w:val="clear" w:color="auto" w:fill="auto"/>
          </w:tcPr>
          <w:p w14:paraId="45A796E7" w14:textId="77777777" w:rsidR="005271AF" w:rsidRDefault="006F7DCF">
            <w:pPr>
              <w:widowControl w:val="0"/>
              <w:jc w:val="both"/>
              <w:rPr>
                <w:rFonts w:ascii="Times New Roman" w:hAnsi="Times New Roman"/>
                <w:b/>
                <w:sz w:val="24"/>
                <w:szCs w:val="24"/>
                <w:lang w:val="en-GB" w:eastAsia="zh-CN"/>
              </w:rPr>
            </w:pPr>
            <w:r>
              <w:rPr>
                <w:rFonts w:ascii="Times New Roman" w:hAnsi="Times New Roman"/>
                <w:sz w:val="20"/>
                <w:szCs w:val="20"/>
              </w:rPr>
              <w:t>0.</w:t>
            </w:r>
            <w:r>
              <w:rPr>
                <w:rFonts w:ascii="Times New Roman" w:hAnsi="Times New Roman"/>
                <w:sz w:val="20"/>
                <w:szCs w:val="20"/>
                <w:lang w:val="en-GB"/>
              </w:rPr>
              <w:t>2</w:t>
            </w:r>
            <w:r>
              <w:rPr>
                <w:rFonts w:ascii="Times New Roman" w:hAnsi="Times New Roman"/>
                <w:sz w:val="20"/>
                <w:szCs w:val="20"/>
              </w:rPr>
              <w:t>038</w:t>
            </w:r>
          </w:p>
        </w:tc>
        <w:tc>
          <w:tcPr>
            <w:tcW w:w="1018" w:type="dxa"/>
            <w:shd w:val="clear" w:color="auto" w:fill="auto"/>
          </w:tcPr>
          <w:p w14:paraId="49550531" w14:textId="77777777" w:rsidR="005271AF" w:rsidRDefault="006F7DCF">
            <w:pPr>
              <w:widowControl w:val="0"/>
              <w:jc w:val="both"/>
              <w:rPr>
                <w:rFonts w:ascii="Times New Roman" w:hAnsi="Times New Roman"/>
                <w:b/>
                <w:sz w:val="24"/>
                <w:szCs w:val="24"/>
                <w:lang w:val="en-GB" w:eastAsia="zh-CN"/>
              </w:rPr>
            </w:pPr>
            <w:r>
              <w:rPr>
                <w:rFonts w:ascii="Times New Roman" w:hAnsi="Times New Roman"/>
                <w:sz w:val="20"/>
                <w:szCs w:val="20"/>
                <w:lang w:val="en-GB"/>
              </w:rPr>
              <w:t>0</w:t>
            </w:r>
            <w:r>
              <w:rPr>
                <w:rFonts w:ascii="Times New Roman" w:hAnsi="Times New Roman"/>
                <w:sz w:val="20"/>
                <w:szCs w:val="20"/>
              </w:rPr>
              <w:t>.</w:t>
            </w:r>
            <w:r>
              <w:rPr>
                <w:rFonts w:ascii="Times New Roman" w:hAnsi="Times New Roman"/>
                <w:sz w:val="20"/>
                <w:szCs w:val="20"/>
                <w:lang w:val="en-GB"/>
              </w:rPr>
              <w:t>0912</w:t>
            </w:r>
          </w:p>
        </w:tc>
        <w:tc>
          <w:tcPr>
            <w:tcW w:w="1876" w:type="dxa"/>
            <w:shd w:val="clear" w:color="auto" w:fill="auto"/>
          </w:tcPr>
          <w:p w14:paraId="5DB50A81" w14:textId="77777777" w:rsidR="005271AF" w:rsidRDefault="006F7DCF">
            <w:pPr>
              <w:widowControl w:val="0"/>
              <w:jc w:val="both"/>
              <w:rPr>
                <w:rFonts w:ascii="Times New Roman" w:hAnsi="Times New Roman"/>
                <w:bCs/>
                <w:sz w:val="20"/>
                <w:szCs w:val="20"/>
                <w:lang w:val="en-GB" w:eastAsia="zh-CN"/>
              </w:rPr>
            </w:pPr>
            <w:r>
              <w:rPr>
                <w:rFonts w:ascii="Times New Roman" w:hAnsi="Times New Roman"/>
                <w:bCs/>
                <w:sz w:val="20"/>
                <w:szCs w:val="20"/>
              </w:rPr>
              <w:t>0.0157</w:t>
            </w:r>
          </w:p>
        </w:tc>
        <w:tc>
          <w:tcPr>
            <w:tcW w:w="1336" w:type="dxa"/>
            <w:shd w:val="clear" w:color="auto" w:fill="auto"/>
          </w:tcPr>
          <w:p w14:paraId="0560F1AD" w14:textId="77777777" w:rsidR="005271AF" w:rsidRDefault="006F7DCF">
            <w:pPr>
              <w:widowControl w:val="0"/>
              <w:jc w:val="both"/>
              <w:rPr>
                <w:rFonts w:ascii="Times New Roman" w:hAnsi="Times New Roman"/>
                <w:bCs/>
                <w:sz w:val="20"/>
                <w:szCs w:val="20"/>
                <w:lang w:val="en-GB" w:eastAsia="zh-CN"/>
              </w:rPr>
            </w:pPr>
            <w:r>
              <w:rPr>
                <w:rFonts w:ascii="Times New Roman" w:hAnsi="Times New Roman"/>
                <w:bCs/>
                <w:sz w:val="20"/>
                <w:szCs w:val="20"/>
              </w:rPr>
              <w:t>0.0648</w:t>
            </w:r>
          </w:p>
        </w:tc>
        <w:tc>
          <w:tcPr>
            <w:tcW w:w="1785" w:type="dxa"/>
            <w:shd w:val="clear" w:color="auto" w:fill="auto"/>
          </w:tcPr>
          <w:p w14:paraId="73242228" w14:textId="77777777" w:rsidR="005271AF" w:rsidRDefault="006F7DCF">
            <w:pPr>
              <w:widowControl w:val="0"/>
              <w:jc w:val="both"/>
              <w:rPr>
                <w:rFonts w:ascii="Times New Roman" w:hAnsi="Times New Roman"/>
                <w:bCs/>
                <w:sz w:val="20"/>
                <w:szCs w:val="20"/>
                <w:lang w:val="en-GB" w:eastAsia="zh-CN"/>
              </w:rPr>
            </w:pPr>
            <w:r>
              <w:rPr>
                <w:rFonts w:ascii="Times New Roman" w:hAnsi="Times New Roman"/>
                <w:bCs/>
                <w:sz w:val="20"/>
                <w:szCs w:val="20"/>
              </w:rPr>
              <w:t>0.080</w:t>
            </w:r>
            <w:r>
              <w:rPr>
                <w:rFonts w:ascii="Times New Roman" w:hAnsi="Times New Roman"/>
                <w:bCs/>
                <w:sz w:val="20"/>
                <w:szCs w:val="20"/>
                <w:lang w:val="en-GB"/>
              </w:rPr>
              <w:t>5</w:t>
            </w:r>
          </w:p>
        </w:tc>
      </w:tr>
      <w:tr w:rsidR="005271AF" w14:paraId="79E74DE6" w14:textId="77777777">
        <w:tc>
          <w:tcPr>
            <w:tcW w:w="3478" w:type="dxa"/>
          </w:tcPr>
          <w:p w14:paraId="33A3C869" w14:textId="77777777" w:rsidR="005271AF" w:rsidRDefault="006F7DCF">
            <w:pPr>
              <w:widowControl w:val="0"/>
              <w:jc w:val="both"/>
              <w:rPr>
                <w:rFonts w:ascii="Times New Roman" w:hAnsi="Times New Roman"/>
                <w:sz w:val="20"/>
                <w:szCs w:val="20"/>
              </w:rPr>
            </w:pPr>
            <w:r>
              <w:rPr>
                <w:rFonts w:ascii="Times New Roman" w:hAnsi="Times New Roman"/>
                <w:sz w:val="20"/>
                <w:szCs w:val="20"/>
              </w:rPr>
              <w:t>δ</w:t>
            </w:r>
            <w:r>
              <w:rPr>
                <w:rFonts w:ascii="Times New Roman" w:hAnsi="Times New Roman"/>
                <w:sz w:val="20"/>
                <w:szCs w:val="20"/>
                <w:vertAlign w:val="subscript"/>
              </w:rPr>
              <w:t xml:space="preserve">1 </w:t>
            </w:r>
          </w:p>
        </w:tc>
        <w:tc>
          <w:tcPr>
            <w:tcW w:w="1248" w:type="dxa"/>
          </w:tcPr>
          <w:p w14:paraId="2D4C27E2" w14:textId="77777777" w:rsidR="005271AF" w:rsidRDefault="006F7DCF">
            <w:pPr>
              <w:widowControl w:val="0"/>
              <w:jc w:val="both"/>
              <w:rPr>
                <w:rFonts w:ascii="Times New Roman" w:hAnsi="Times New Roman"/>
                <w:b/>
                <w:sz w:val="24"/>
                <w:szCs w:val="24"/>
                <w:lang w:val="en-GB"/>
              </w:rPr>
            </w:pPr>
            <w:r>
              <w:rPr>
                <w:rFonts w:ascii="Times New Roman" w:hAnsi="Times New Roman"/>
                <w:sz w:val="20"/>
                <w:szCs w:val="20"/>
              </w:rPr>
              <w:t>1.</w:t>
            </w:r>
            <w:r>
              <w:rPr>
                <w:rFonts w:ascii="Times New Roman" w:hAnsi="Times New Roman"/>
                <w:sz w:val="20"/>
                <w:szCs w:val="20"/>
                <w:lang w:val="en-GB"/>
              </w:rPr>
              <w:t>15974**</w:t>
            </w:r>
          </w:p>
        </w:tc>
        <w:tc>
          <w:tcPr>
            <w:tcW w:w="1018" w:type="dxa"/>
          </w:tcPr>
          <w:p w14:paraId="5DA2C45E" w14:textId="77777777" w:rsidR="005271AF" w:rsidRDefault="006F7DCF">
            <w:pPr>
              <w:widowControl w:val="0"/>
              <w:jc w:val="both"/>
              <w:rPr>
                <w:rFonts w:ascii="Times New Roman" w:hAnsi="Times New Roman"/>
                <w:b/>
                <w:sz w:val="24"/>
                <w:szCs w:val="24"/>
              </w:rPr>
            </w:pPr>
            <w:r>
              <w:rPr>
                <w:rFonts w:ascii="Times New Roman" w:hAnsi="Times New Roman"/>
                <w:sz w:val="20"/>
                <w:szCs w:val="20"/>
                <w:lang w:val="en-GB"/>
              </w:rPr>
              <w:t>0</w:t>
            </w:r>
            <w:r>
              <w:rPr>
                <w:rFonts w:ascii="Times New Roman" w:hAnsi="Times New Roman"/>
                <w:sz w:val="20"/>
                <w:szCs w:val="20"/>
              </w:rPr>
              <w:t>.</w:t>
            </w:r>
            <w:r>
              <w:rPr>
                <w:rFonts w:ascii="Times New Roman" w:hAnsi="Times New Roman"/>
                <w:sz w:val="20"/>
                <w:szCs w:val="20"/>
                <w:lang w:val="en-GB"/>
              </w:rPr>
              <w:t>55537</w:t>
            </w:r>
          </w:p>
        </w:tc>
        <w:tc>
          <w:tcPr>
            <w:tcW w:w="1876" w:type="dxa"/>
          </w:tcPr>
          <w:p w14:paraId="48543DFD" w14:textId="77777777" w:rsidR="005271AF" w:rsidRDefault="005271AF">
            <w:pPr>
              <w:widowControl w:val="0"/>
              <w:jc w:val="both"/>
              <w:rPr>
                <w:rFonts w:ascii="Times New Roman" w:hAnsi="Times New Roman"/>
                <w:b/>
                <w:sz w:val="24"/>
                <w:szCs w:val="24"/>
              </w:rPr>
            </w:pPr>
          </w:p>
        </w:tc>
        <w:tc>
          <w:tcPr>
            <w:tcW w:w="1336" w:type="dxa"/>
          </w:tcPr>
          <w:p w14:paraId="62DAE5B4" w14:textId="77777777" w:rsidR="005271AF" w:rsidRDefault="005271AF">
            <w:pPr>
              <w:widowControl w:val="0"/>
              <w:jc w:val="both"/>
              <w:rPr>
                <w:rFonts w:ascii="Times New Roman" w:hAnsi="Times New Roman"/>
                <w:b/>
                <w:sz w:val="24"/>
                <w:szCs w:val="24"/>
              </w:rPr>
            </w:pPr>
          </w:p>
        </w:tc>
        <w:tc>
          <w:tcPr>
            <w:tcW w:w="1785" w:type="dxa"/>
          </w:tcPr>
          <w:p w14:paraId="02AB1F95" w14:textId="77777777" w:rsidR="005271AF" w:rsidRDefault="005271AF">
            <w:pPr>
              <w:widowControl w:val="0"/>
              <w:jc w:val="both"/>
              <w:rPr>
                <w:rFonts w:ascii="Times New Roman" w:hAnsi="Times New Roman"/>
                <w:b/>
                <w:sz w:val="24"/>
                <w:szCs w:val="24"/>
              </w:rPr>
            </w:pPr>
          </w:p>
        </w:tc>
      </w:tr>
      <w:tr w:rsidR="005271AF" w14:paraId="5C2958EB" w14:textId="77777777">
        <w:tc>
          <w:tcPr>
            <w:tcW w:w="3478" w:type="dxa"/>
          </w:tcPr>
          <w:p w14:paraId="39A4684B" w14:textId="77777777" w:rsidR="005271AF" w:rsidRDefault="006F7DCF">
            <w:pPr>
              <w:widowControl w:val="0"/>
              <w:jc w:val="both"/>
              <w:rPr>
                <w:rFonts w:ascii="Times New Roman" w:hAnsi="Times New Roman"/>
                <w:sz w:val="20"/>
                <w:szCs w:val="20"/>
              </w:rPr>
            </w:pPr>
            <w:r>
              <w:rPr>
                <w:rFonts w:ascii="Times New Roman" w:hAnsi="Times New Roman"/>
                <w:sz w:val="20"/>
                <w:szCs w:val="20"/>
              </w:rPr>
              <w:t>δ</w:t>
            </w:r>
            <w:r>
              <w:rPr>
                <w:rFonts w:ascii="Times New Roman" w:hAnsi="Times New Roman"/>
                <w:sz w:val="20"/>
                <w:szCs w:val="20"/>
                <w:vertAlign w:val="subscript"/>
              </w:rPr>
              <w:t>2</w:t>
            </w:r>
          </w:p>
        </w:tc>
        <w:tc>
          <w:tcPr>
            <w:tcW w:w="1248" w:type="dxa"/>
          </w:tcPr>
          <w:p w14:paraId="7341D9D6" w14:textId="77777777" w:rsidR="005271AF" w:rsidRDefault="006F7DCF">
            <w:pPr>
              <w:widowControl w:val="0"/>
              <w:jc w:val="both"/>
              <w:rPr>
                <w:rFonts w:ascii="Times New Roman" w:hAnsi="Times New Roman"/>
                <w:b/>
                <w:sz w:val="24"/>
                <w:szCs w:val="24"/>
                <w:lang w:val="en-GB"/>
              </w:rPr>
            </w:pPr>
            <w:r>
              <w:rPr>
                <w:rFonts w:ascii="Times New Roman" w:hAnsi="Times New Roman"/>
                <w:sz w:val="20"/>
                <w:szCs w:val="20"/>
              </w:rPr>
              <w:t>2.</w:t>
            </w:r>
            <w:r>
              <w:rPr>
                <w:rFonts w:ascii="Times New Roman" w:hAnsi="Times New Roman"/>
                <w:sz w:val="20"/>
                <w:szCs w:val="20"/>
                <w:lang w:val="en-GB"/>
              </w:rPr>
              <w:t>2</w:t>
            </w:r>
            <w:r>
              <w:rPr>
                <w:rFonts w:ascii="Times New Roman" w:hAnsi="Times New Roman"/>
                <w:sz w:val="20"/>
                <w:szCs w:val="20"/>
              </w:rPr>
              <w:t>3</w:t>
            </w:r>
            <w:r>
              <w:rPr>
                <w:rFonts w:ascii="Times New Roman" w:hAnsi="Times New Roman"/>
                <w:sz w:val="20"/>
                <w:szCs w:val="20"/>
                <w:lang w:val="en-GB"/>
              </w:rPr>
              <w:t>924**</w:t>
            </w:r>
          </w:p>
        </w:tc>
        <w:tc>
          <w:tcPr>
            <w:tcW w:w="1018" w:type="dxa"/>
          </w:tcPr>
          <w:p w14:paraId="404EE9B8" w14:textId="77777777" w:rsidR="005271AF" w:rsidRDefault="006F7DCF">
            <w:pPr>
              <w:widowControl w:val="0"/>
              <w:jc w:val="both"/>
              <w:rPr>
                <w:rFonts w:ascii="Times New Roman" w:hAnsi="Times New Roman"/>
                <w:b/>
                <w:sz w:val="24"/>
                <w:szCs w:val="24"/>
              </w:rPr>
            </w:pPr>
            <w:r>
              <w:rPr>
                <w:rFonts w:ascii="Times New Roman" w:hAnsi="Times New Roman"/>
                <w:sz w:val="20"/>
                <w:szCs w:val="20"/>
                <w:lang w:val="en-GB"/>
              </w:rPr>
              <w:t>1</w:t>
            </w:r>
            <w:r>
              <w:rPr>
                <w:rFonts w:ascii="Times New Roman" w:hAnsi="Times New Roman"/>
                <w:sz w:val="20"/>
                <w:szCs w:val="20"/>
              </w:rPr>
              <w:t>.1</w:t>
            </w:r>
            <w:r>
              <w:rPr>
                <w:rFonts w:ascii="Times New Roman" w:hAnsi="Times New Roman"/>
                <w:sz w:val="20"/>
                <w:szCs w:val="20"/>
                <w:lang w:val="en-GB"/>
              </w:rPr>
              <w:t>021</w:t>
            </w:r>
          </w:p>
        </w:tc>
        <w:tc>
          <w:tcPr>
            <w:tcW w:w="1876" w:type="dxa"/>
          </w:tcPr>
          <w:p w14:paraId="2E68FECD" w14:textId="77777777" w:rsidR="005271AF" w:rsidRDefault="005271AF">
            <w:pPr>
              <w:widowControl w:val="0"/>
              <w:jc w:val="both"/>
              <w:rPr>
                <w:rFonts w:ascii="Times New Roman" w:hAnsi="Times New Roman"/>
                <w:b/>
                <w:sz w:val="24"/>
                <w:szCs w:val="24"/>
              </w:rPr>
            </w:pPr>
          </w:p>
        </w:tc>
        <w:tc>
          <w:tcPr>
            <w:tcW w:w="1336" w:type="dxa"/>
          </w:tcPr>
          <w:p w14:paraId="0D03D8D7" w14:textId="77777777" w:rsidR="005271AF" w:rsidRDefault="005271AF">
            <w:pPr>
              <w:widowControl w:val="0"/>
              <w:jc w:val="both"/>
              <w:rPr>
                <w:rFonts w:ascii="Times New Roman" w:hAnsi="Times New Roman"/>
                <w:b/>
                <w:sz w:val="24"/>
                <w:szCs w:val="24"/>
              </w:rPr>
            </w:pPr>
          </w:p>
        </w:tc>
        <w:tc>
          <w:tcPr>
            <w:tcW w:w="1785" w:type="dxa"/>
          </w:tcPr>
          <w:p w14:paraId="67A265D4" w14:textId="77777777" w:rsidR="005271AF" w:rsidRDefault="005271AF">
            <w:pPr>
              <w:widowControl w:val="0"/>
              <w:jc w:val="both"/>
              <w:rPr>
                <w:rFonts w:ascii="Times New Roman" w:hAnsi="Times New Roman"/>
                <w:b/>
                <w:sz w:val="24"/>
                <w:szCs w:val="24"/>
              </w:rPr>
            </w:pPr>
          </w:p>
        </w:tc>
      </w:tr>
      <w:tr w:rsidR="005271AF" w14:paraId="23E10B11" w14:textId="77777777">
        <w:tc>
          <w:tcPr>
            <w:tcW w:w="3478" w:type="dxa"/>
          </w:tcPr>
          <w:p w14:paraId="39452695" w14:textId="77777777" w:rsidR="005271AF" w:rsidRDefault="006F7DCF">
            <w:pPr>
              <w:widowControl w:val="0"/>
              <w:jc w:val="both"/>
              <w:rPr>
                <w:rFonts w:ascii="Times New Roman" w:hAnsi="Times New Roman"/>
                <w:sz w:val="20"/>
                <w:szCs w:val="20"/>
              </w:rPr>
            </w:pPr>
            <w:r>
              <w:rPr>
                <w:rFonts w:ascii="Times New Roman" w:hAnsi="Times New Roman"/>
                <w:sz w:val="20"/>
                <w:szCs w:val="20"/>
              </w:rPr>
              <w:t>Chi-square</w:t>
            </w:r>
          </w:p>
        </w:tc>
        <w:tc>
          <w:tcPr>
            <w:tcW w:w="1248" w:type="dxa"/>
          </w:tcPr>
          <w:p w14:paraId="2CE5FB98" w14:textId="77777777" w:rsidR="005271AF" w:rsidRDefault="006F7DCF">
            <w:pPr>
              <w:widowControl w:val="0"/>
              <w:jc w:val="both"/>
              <w:rPr>
                <w:rFonts w:ascii="Times New Roman" w:hAnsi="Times New Roman"/>
                <w:b/>
                <w:sz w:val="24"/>
                <w:szCs w:val="24"/>
                <w:lang w:val="en-GB"/>
              </w:rPr>
            </w:pPr>
            <w:r>
              <w:rPr>
                <w:rFonts w:ascii="Times New Roman" w:hAnsi="Times New Roman"/>
                <w:sz w:val="20"/>
                <w:szCs w:val="20"/>
                <w:lang w:val="en-GB"/>
              </w:rPr>
              <w:t>45</w:t>
            </w:r>
            <w:r>
              <w:rPr>
                <w:rFonts w:ascii="Times New Roman" w:hAnsi="Times New Roman"/>
                <w:sz w:val="20"/>
                <w:szCs w:val="20"/>
              </w:rPr>
              <w:t>.0</w:t>
            </w:r>
            <w:r>
              <w:rPr>
                <w:rFonts w:ascii="Times New Roman" w:hAnsi="Times New Roman"/>
                <w:sz w:val="20"/>
                <w:szCs w:val="20"/>
                <w:lang w:val="en-GB"/>
              </w:rPr>
              <w:t>612</w:t>
            </w:r>
          </w:p>
        </w:tc>
        <w:tc>
          <w:tcPr>
            <w:tcW w:w="1018" w:type="dxa"/>
          </w:tcPr>
          <w:p w14:paraId="0DF1CB6A" w14:textId="77777777" w:rsidR="005271AF" w:rsidRDefault="005271AF">
            <w:pPr>
              <w:widowControl w:val="0"/>
              <w:jc w:val="both"/>
              <w:rPr>
                <w:rFonts w:ascii="Times New Roman" w:hAnsi="Times New Roman"/>
                <w:b/>
                <w:sz w:val="24"/>
                <w:szCs w:val="24"/>
              </w:rPr>
            </w:pPr>
          </w:p>
        </w:tc>
        <w:tc>
          <w:tcPr>
            <w:tcW w:w="1876" w:type="dxa"/>
          </w:tcPr>
          <w:p w14:paraId="10156924" w14:textId="77777777" w:rsidR="005271AF" w:rsidRDefault="005271AF">
            <w:pPr>
              <w:widowControl w:val="0"/>
              <w:jc w:val="both"/>
              <w:rPr>
                <w:rFonts w:ascii="Times New Roman" w:hAnsi="Times New Roman"/>
                <w:b/>
                <w:sz w:val="24"/>
                <w:szCs w:val="24"/>
              </w:rPr>
            </w:pPr>
          </w:p>
        </w:tc>
        <w:tc>
          <w:tcPr>
            <w:tcW w:w="1336" w:type="dxa"/>
          </w:tcPr>
          <w:p w14:paraId="206F566F" w14:textId="77777777" w:rsidR="005271AF" w:rsidRDefault="005271AF">
            <w:pPr>
              <w:widowControl w:val="0"/>
              <w:jc w:val="both"/>
              <w:rPr>
                <w:rFonts w:ascii="Times New Roman" w:hAnsi="Times New Roman"/>
                <w:b/>
                <w:sz w:val="24"/>
                <w:szCs w:val="24"/>
              </w:rPr>
            </w:pPr>
          </w:p>
        </w:tc>
        <w:tc>
          <w:tcPr>
            <w:tcW w:w="1785" w:type="dxa"/>
          </w:tcPr>
          <w:p w14:paraId="6A539752" w14:textId="77777777" w:rsidR="005271AF" w:rsidRDefault="005271AF">
            <w:pPr>
              <w:widowControl w:val="0"/>
              <w:jc w:val="both"/>
              <w:rPr>
                <w:rFonts w:ascii="Times New Roman" w:hAnsi="Times New Roman"/>
                <w:b/>
                <w:sz w:val="24"/>
                <w:szCs w:val="24"/>
              </w:rPr>
            </w:pPr>
          </w:p>
        </w:tc>
      </w:tr>
      <w:tr w:rsidR="005271AF" w14:paraId="7FA2E0D8" w14:textId="77777777">
        <w:tc>
          <w:tcPr>
            <w:tcW w:w="3478" w:type="dxa"/>
          </w:tcPr>
          <w:p w14:paraId="0B7262B2" w14:textId="77777777" w:rsidR="005271AF" w:rsidRDefault="006F7DCF">
            <w:pPr>
              <w:widowControl w:val="0"/>
              <w:jc w:val="both"/>
              <w:rPr>
                <w:rFonts w:ascii="Times New Roman" w:hAnsi="Times New Roman"/>
                <w:sz w:val="20"/>
                <w:szCs w:val="20"/>
              </w:rPr>
            </w:pPr>
            <w:r>
              <w:rPr>
                <w:rFonts w:ascii="Times New Roman" w:hAnsi="Times New Roman"/>
                <w:sz w:val="20"/>
                <w:szCs w:val="20"/>
              </w:rPr>
              <w:t>Log likelihood</w:t>
            </w:r>
          </w:p>
        </w:tc>
        <w:tc>
          <w:tcPr>
            <w:tcW w:w="1248" w:type="dxa"/>
          </w:tcPr>
          <w:p w14:paraId="3E410022" w14:textId="77777777" w:rsidR="005271AF" w:rsidRDefault="006F7DCF">
            <w:pPr>
              <w:widowControl w:val="0"/>
              <w:jc w:val="both"/>
              <w:rPr>
                <w:rFonts w:ascii="Times New Roman" w:hAnsi="Times New Roman"/>
                <w:sz w:val="20"/>
                <w:szCs w:val="20"/>
              </w:rPr>
            </w:pPr>
            <w:r>
              <w:rPr>
                <w:rFonts w:ascii="Times New Roman" w:hAnsi="Times New Roman"/>
                <w:sz w:val="20"/>
                <w:szCs w:val="20"/>
              </w:rPr>
              <w:t>-1</w:t>
            </w:r>
            <w:r>
              <w:rPr>
                <w:rFonts w:ascii="Times New Roman" w:hAnsi="Times New Roman"/>
                <w:sz w:val="20"/>
                <w:szCs w:val="20"/>
                <w:lang w:val="en-GB"/>
              </w:rPr>
              <w:t>1</w:t>
            </w:r>
            <w:r>
              <w:rPr>
                <w:rFonts w:ascii="Times New Roman" w:hAnsi="Times New Roman"/>
                <w:sz w:val="20"/>
                <w:szCs w:val="20"/>
              </w:rPr>
              <w:t>1.</w:t>
            </w:r>
            <w:r>
              <w:rPr>
                <w:rFonts w:ascii="Times New Roman" w:hAnsi="Times New Roman"/>
                <w:sz w:val="20"/>
                <w:szCs w:val="20"/>
                <w:lang w:val="en-GB"/>
              </w:rPr>
              <w:t>38</w:t>
            </w:r>
            <w:r>
              <w:rPr>
                <w:rFonts w:ascii="Times New Roman" w:hAnsi="Times New Roman"/>
                <w:sz w:val="20"/>
                <w:szCs w:val="20"/>
              </w:rPr>
              <w:t>*</w:t>
            </w:r>
          </w:p>
        </w:tc>
        <w:tc>
          <w:tcPr>
            <w:tcW w:w="1018" w:type="dxa"/>
          </w:tcPr>
          <w:p w14:paraId="5EAEFE67" w14:textId="77777777" w:rsidR="005271AF" w:rsidRDefault="005271AF">
            <w:pPr>
              <w:widowControl w:val="0"/>
              <w:jc w:val="both"/>
              <w:rPr>
                <w:rFonts w:ascii="Times New Roman" w:hAnsi="Times New Roman"/>
                <w:b/>
                <w:sz w:val="24"/>
                <w:szCs w:val="24"/>
              </w:rPr>
            </w:pPr>
          </w:p>
        </w:tc>
        <w:tc>
          <w:tcPr>
            <w:tcW w:w="1876" w:type="dxa"/>
          </w:tcPr>
          <w:p w14:paraId="7A629E64" w14:textId="77777777" w:rsidR="005271AF" w:rsidRDefault="005271AF">
            <w:pPr>
              <w:widowControl w:val="0"/>
              <w:jc w:val="both"/>
              <w:rPr>
                <w:rFonts w:ascii="Times New Roman" w:hAnsi="Times New Roman"/>
                <w:b/>
                <w:sz w:val="24"/>
                <w:szCs w:val="24"/>
              </w:rPr>
            </w:pPr>
          </w:p>
        </w:tc>
        <w:tc>
          <w:tcPr>
            <w:tcW w:w="1336" w:type="dxa"/>
          </w:tcPr>
          <w:p w14:paraId="34634E87" w14:textId="77777777" w:rsidR="005271AF" w:rsidRDefault="005271AF">
            <w:pPr>
              <w:widowControl w:val="0"/>
              <w:jc w:val="both"/>
              <w:rPr>
                <w:rFonts w:ascii="Times New Roman" w:hAnsi="Times New Roman"/>
                <w:b/>
                <w:sz w:val="24"/>
                <w:szCs w:val="24"/>
              </w:rPr>
            </w:pPr>
          </w:p>
        </w:tc>
        <w:tc>
          <w:tcPr>
            <w:tcW w:w="1785" w:type="dxa"/>
          </w:tcPr>
          <w:p w14:paraId="60C84F9B" w14:textId="77777777" w:rsidR="005271AF" w:rsidRDefault="005271AF">
            <w:pPr>
              <w:widowControl w:val="0"/>
              <w:jc w:val="both"/>
              <w:rPr>
                <w:rFonts w:ascii="Times New Roman" w:hAnsi="Times New Roman"/>
                <w:b/>
                <w:sz w:val="24"/>
                <w:szCs w:val="24"/>
              </w:rPr>
            </w:pPr>
          </w:p>
        </w:tc>
      </w:tr>
      <w:tr w:rsidR="005271AF" w14:paraId="1126310F" w14:textId="77777777">
        <w:tc>
          <w:tcPr>
            <w:tcW w:w="3478" w:type="dxa"/>
          </w:tcPr>
          <w:p w14:paraId="2698C21F" w14:textId="77777777" w:rsidR="005271AF" w:rsidRDefault="006F7DCF">
            <w:pPr>
              <w:widowControl w:val="0"/>
              <w:jc w:val="both"/>
              <w:rPr>
                <w:rFonts w:ascii="Times New Roman" w:hAnsi="Times New Roman"/>
                <w:sz w:val="20"/>
                <w:szCs w:val="20"/>
              </w:rPr>
            </w:pPr>
            <w:r>
              <w:rPr>
                <w:rFonts w:ascii="Times New Roman" w:hAnsi="Times New Roman"/>
                <w:sz w:val="20"/>
                <w:szCs w:val="20"/>
              </w:rPr>
              <w:t>Prob.</w:t>
            </w:r>
          </w:p>
        </w:tc>
        <w:tc>
          <w:tcPr>
            <w:tcW w:w="1248" w:type="dxa"/>
          </w:tcPr>
          <w:p w14:paraId="4D5BD848" w14:textId="77777777" w:rsidR="005271AF" w:rsidRDefault="006F7DCF">
            <w:pPr>
              <w:widowControl w:val="0"/>
              <w:jc w:val="both"/>
              <w:rPr>
                <w:rFonts w:ascii="Times New Roman" w:hAnsi="Times New Roman"/>
                <w:sz w:val="20"/>
                <w:szCs w:val="20"/>
                <w:lang w:val="en-GB"/>
              </w:rPr>
            </w:pPr>
            <w:r>
              <w:rPr>
                <w:rFonts w:ascii="Times New Roman" w:hAnsi="Times New Roman"/>
                <w:sz w:val="20"/>
                <w:szCs w:val="20"/>
              </w:rPr>
              <w:t>0.0</w:t>
            </w:r>
            <w:r>
              <w:rPr>
                <w:rFonts w:ascii="Times New Roman" w:hAnsi="Times New Roman"/>
                <w:sz w:val="20"/>
                <w:szCs w:val="20"/>
                <w:lang w:val="en-GB"/>
              </w:rPr>
              <w:t>085</w:t>
            </w:r>
          </w:p>
        </w:tc>
        <w:tc>
          <w:tcPr>
            <w:tcW w:w="1018" w:type="dxa"/>
          </w:tcPr>
          <w:p w14:paraId="578524C3" w14:textId="77777777" w:rsidR="005271AF" w:rsidRDefault="005271AF">
            <w:pPr>
              <w:widowControl w:val="0"/>
              <w:jc w:val="both"/>
              <w:rPr>
                <w:rFonts w:ascii="Times New Roman" w:hAnsi="Times New Roman"/>
                <w:b/>
                <w:sz w:val="24"/>
                <w:szCs w:val="24"/>
              </w:rPr>
            </w:pPr>
          </w:p>
        </w:tc>
        <w:tc>
          <w:tcPr>
            <w:tcW w:w="1876" w:type="dxa"/>
          </w:tcPr>
          <w:p w14:paraId="29E0282E" w14:textId="77777777" w:rsidR="005271AF" w:rsidRDefault="005271AF">
            <w:pPr>
              <w:widowControl w:val="0"/>
              <w:jc w:val="both"/>
              <w:rPr>
                <w:rFonts w:ascii="Times New Roman" w:hAnsi="Times New Roman"/>
                <w:b/>
                <w:sz w:val="24"/>
                <w:szCs w:val="24"/>
              </w:rPr>
            </w:pPr>
          </w:p>
        </w:tc>
        <w:tc>
          <w:tcPr>
            <w:tcW w:w="1336" w:type="dxa"/>
          </w:tcPr>
          <w:p w14:paraId="1772304D" w14:textId="77777777" w:rsidR="005271AF" w:rsidRDefault="005271AF">
            <w:pPr>
              <w:widowControl w:val="0"/>
              <w:jc w:val="both"/>
              <w:rPr>
                <w:rFonts w:ascii="Times New Roman" w:hAnsi="Times New Roman"/>
                <w:b/>
                <w:sz w:val="24"/>
                <w:szCs w:val="24"/>
              </w:rPr>
            </w:pPr>
          </w:p>
        </w:tc>
        <w:tc>
          <w:tcPr>
            <w:tcW w:w="1785" w:type="dxa"/>
          </w:tcPr>
          <w:p w14:paraId="12B3A74F" w14:textId="77777777" w:rsidR="005271AF" w:rsidRDefault="005271AF">
            <w:pPr>
              <w:widowControl w:val="0"/>
              <w:jc w:val="both"/>
              <w:rPr>
                <w:rFonts w:ascii="Times New Roman" w:hAnsi="Times New Roman"/>
                <w:b/>
                <w:sz w:val="24"/>
                <w:szCs w:val="24"/>
              </w:rPr>
            </w:pPr>
          </w:p>
        </w:tc>
      </w:tr>
      <w:tr w:rsidR="005271AF" w14:paraId="3039355A" w14:textId="77777777">
        <w:tc>
          <w:tcPr>
            <w:tcW w:w="3478" w:type="dxa"/>
          </w:tcPr>
          <w:p w14:paraId="0134B823" w14:textId="77777777" w:rsidR="005271AF" w:rsidRDefault="006F7DCF">
            <w:pPr>
              <w:widowControl w:val="0"/>
              <w:jc w:val="both"/>
              <w:rPr>
                <w:rFonts w:ascii="Times New Roman" w:hAnsi="Times New Roman"/>
                <w:sz w:val="20"/>
                <w:szCs w:val="20"/>
              </w:rPr>
            </w:pPr>
            <w:r>
              <w:rPr>
                <w:rFonts w:ascii="Times New Roman" w:hAnsi="Times New Roman"/>
                <w:sz w:val="20"/>
                <w:szCs w:val="20"/>
              </w:rPr>
              <w:t>Degree of freedom</w:t>
            </w:r>
          </w:p>
        </w:tc>
        <w:tc>
          <w:tcPr>
            <w:tcW w:w="1248" w:type="dxa"/>
          </w:tcPr>
          <w:p w14:paraId="5E88C638" w14:textId="77777777" w:rsidR="005271AF" w:rsidRDefault="006F7DCF">
            <w:pPr>
              <w:widowControl w:val="0"/>
              <w:jc w:val="both"/>
              <w:rPr>
                <w:rFonts w:ascii="Times New Roman" w:hAnsi="Times New Roman"/>
                <w:b/>
                <w:sz w:val="24"/>
                <w:szCs w:val="24"/>
              </w:rPr>
            </w:pPr>
            <w:r>
              <w:rPr>
                <w:rFonts w:ascii="Times New Roman" w:hAnsi="Times New Roman"/>
                <w:sz w:val="20"/>
                <w:szCs w:val="20"/>
              </w:rPr>
              <w:t>9</w:t>
            </w:r>
          </w:p>
        </w:tc>
        <w:tc>
          <w:tcPr>
            <w:tcW w:w="1018" w:type="dxa"/>
          </w:tcPr>
          <w:p w14:paraId="40293254" w14:textId="77777777" w:rsidR="005271AF" w:rsidRDefault="005271AF">
            <w:pPr>
              <w:widowControl w:val="0"/>
              <w:jc w:val="both"/>
              <w:rPr>
                <w:rFonts w:ascii="Times New Roman" w:hAnsi="Times New Roman"/>
                <w:b/>
                <w:sz w:val="24"/>
                <w:szCs w:val="24"/>
              </w:rPr>
            </w:pPr>
          </w:p>
        </w:tc>
        <w:tc>
          <w:tcPr>
            <w:tcW w:w="1876" w:type="dxa"/>
          </w:tcPr>
          <w:p w14:paraId="077C999C" w14:textId="77777777" w:rsidR="005271AF" w:rsidRDefault="005271AF">
            <w:pPr>
              <w:widowControl w:val="0"/>
              <w:jc w:val="both"/>
              <w:rPr>
                <w:rFonts w:ascii="Times New Roman" w:hAnsi="Times New Roman"/>
                <w:b/>
                <w:sz w:val="24"/>
                <w:szCs w:val="24"/>
              </w:rPr>
            </w:pPr>
          </w:p>
        </w:tc>
        <w:tc>
          <w:tcPr>
            <w:tcW w:w="1336" w:type="dxa"/>
          </w:tcPr>
          <w:p w14:paraId="521DA806" w14:textId="77777777" w:rsidR="005271AF" w:rsidRDefault="005271AF">
            <w:pPr>
              <w:widowControl w:val="0"/>
              <w:jc w:val="both"/>
              <w:rPr>
                <w:rFonts w:ascii="Times New Roman" w:hAnsi="Times New Roman"/>
                <w:b/>
                <w:sz w:val="24"/>
                <w:szCs w:val="24"/>
              </w:rPr>
            </w:pPr>
          </w:p>
        </w:tc>
        <w:tc>
          <w:tcPr>
            <w:tcW w:w="1785" w:type="dxa"/>
          </w:tcPr>
          <w:p w14:paraId="56C3CA6A" w14:textId="77777777" w:rsidR="005271AF" w:rsidRDefault="005271AF">
            <w:pPr>
              <w:widowControl w:val="0"/>
              <w:jc w:val="both"/>
              <w:rPr>
                <w:rFonts w:ascii="Times New Roman" w:hAnsi="Times New Roman"/>
                <w:b/>
                <w:sz w:val="24"/>
                <w:szCs w:val="24"/>
              </w:rPr>
            </w:pPr>
          </w:p>
        </w:tc>
      </w:tr>
      <w:tr w:rsidR="005271AF" w14:paraId="6395D14D" w14:textId="77777777">
        <w:tc>
          <w:tcPr>
            <w:tcW w:w="3478" w:type="dxa"/>
          </w:tcPr>
          <w:p w14:paraId="1DC0864E" w14:textId="77777777" w:rsidR="005271AF" w:rsidRDefault="006F7DCF">
            <w:pPr>
              <w:widowControl w:val="0"/>
              <w:jc w:val="both"/>
              <w:rPr>
                <w:rFonts w:ascii="Times New Roman" w:hAnsi="Times New Roman"/>
                <w:sz w:val="20"/>
                <w:szCs w:val="20"/>
              </w:rPr>
            </w:pPr>
            <w:r>
              <w:rPr>
                <w:rFonts w:ascii="Times New Roman" w:hAnsi="Times New Roman"/>
                <w:sz w:val="20"/>
                <w:szCs w:val="20"/>
              </w:rPr>
              <w:t>Number of observed samples</w:t>
            </w:r>
          </w:p>
        </w:tc>
        <w:tc>
          <w:tcPr>
            <w:tcW w:w="1248" w:type="dxa"/>
          </w:tcPr>
          <w:p w14:paraId="7DED122F" w14:textId="77777777" w:rsidR="005271AF" w:rsidRDefault="006F7DCF">
            <w:pPr>
              <w:widowControl w:val="0"/>
              <w:jc w:val="both"/>
              <w:rPr>
                <w:rFonts w:ascii="Times New Roman" w:hAnsi="Times New Roman"/>
                <w:b/>
                <w:sz w:val="24"/>
                <w:szCs w:val="24"/>
              </w:rPr>
            </w:pPr>
            <w:r>
              <w:rPr>
                <w:rFonts w:ascii="Times New Roman" w:hAnsi="Times New Roman"/>
                <w:sz w:val="20"/>
                <w:szCs w:val="20"/>
              </w:rPr>
              <w:t>300</w:t>
            </w:r>
          </w:p>
        </w:tc>
        <w:tc>
          <w:tcPr>
            <w:tcW w:w="1018" w:type="dxa"/>
          </w:tcPr>
          <w:p w14:paraId="0ADF8997" w14:textId="77777777" w:rsidR="005271AF" w:rsidRDefault="005271AF">
            <w:pPr>
              <w:widowControl w:val="0"/>
              <w:jc w:val="both"/>
              <w:rPr>
                <w:rFonts w:ascii="Times New Roman" w:hAnsi="Times New Roman"/>
                <w:b/>
                <w:sz w:val="24"/>
                <w:szCs w:val="24"/>
              </w:rPr>
            </w:pPr>
          </w:p>
        </w:tc>
        <w:tc>
          <w:tcPr>
            <w:tcW w:w="1876" w:type="dxa"/>
          </w:tcPr>
          <w:p w14:paraId="3CAE2AB7" w14:textId="77777777" w:rsidR="005271AF" w:rsidRDefault="005271AF">
            <w:pPr>
              <w:widowControl w:val="0"/>
              <w:jc w:val="both"/>
              <w:rPr>
                <w:rFonts w:ascii="Times New Roman" w:hAnsi="Times New Roman"/>
                <w:b/>
                <w:sz w:val="24"/>
                <w:szCs w:val="24"/>
              </w:rPr>
            </w:pPr>
          </w:p>
        </w:tc>
        <w:tc>
          <w:tcPr>
            <w:tcW w:w="1336" w:type="dxa"/>
          </w:tcPr>
          <w:p w14:paraId="00A9858D" w14:textId="77777777" w:rsidR="005271AF" w:rsidRDefault="005271AF">
            <w:pPr>
              <w:widowControl w:val="0"/>
              <w:jc w:val="both"/>
              <w:rPr>
                <w:rFonts w:ascii="Times New Roman" w:hAnsi="Times New Roman"/>
                <w:b/>
                <w:sz w:val="24"/>
                <w:szCs w:val="24"/>
              </w:rPr>
            </w:pPr>
          </w:p>
        </w:tc>
        <w:tc>
          <w:tcPr>
            <w:tcW w:w="1785" w:type="dxa"/>
          </w:tcPr>
          <w:p w14:paraId="02752840" w14:textId="77777777" w:rsidR="005271AF" w:rsidRDefault="005271AF">
            <w:pPr>
              <w:widowControl w:val="0"/>
              <w:jc w:val="both"/>
              <w:rPr>
                <w:rFonts w:ascii="Times New Roman" w:hAnsi="Times New Roman"/>
                <w:b/>
                <w:sz w:val="24"/>
                <w:szCs w:val="24"/>
              </w:rPr>
            </w:pPr>
          </w:p>
        </w:tc>
      </w:tr>
    </w:tbl>
    <w:bookmarkEnd w:id="1"/>
    <w:p w14:paraId="058B6934" w14:textId="77777777" w:rsidR="005271AF" w:rsidRDefault="006F7DCF">
      <w:pPr>
        <w:rPr>
          <w:rFonts w:ascii="Times New Roman" w:hAnsi="Times New Roman"/>
        </w:rPr>
      </w:pPr>
      <w:r>
        <w:rPr>
          <w:rFonts w:ascii="Times New Roman" w:hAnsi="Times New Roman"/>
        </w:rPr>
        <w:t xml:space="preserve">*Significant at 10% level; </w:t>
      </w:r>
      <w:r>
        <w:rPr>
          <w:rFonts w:ascii="Times New Roman" w:hAnsi="Times New Roman"/>
        </w:rPr>
        <w:t>** Significant at 5% level; *** Significant at 1% level</w:t>
      </w:r>
    </w:p>
    <w:p w14:paraId="504F9C2C" w14:textId="77777777" w:rsidR="005271AF" w:rsidRDefault="006F7DCF">
      <w:pPr>
        <w:ind w:left="-360" w:firstLine="270"/>
        <w:rPr>
          <w:rFonts w:ascii="Times New Roman" w:hAnsi="Times New Roman"/>
          <w:lang w:val="en-GB"/>
        </w:rPr>
      </w:pPr>
      <w:r>
        <w:rPr>
          <w:rFonts w:ascii="Times New Roman" w:hAnsi="Times New Roman"/>
          <w:b/>
        </w:rPr>
        <w:t xml:space="preserve">Source: </w:t>
      </w:r>
      <w:r>
        <w:rPr>
          <w:rFonts w:ascii="Times New Roman" w:hAnsi="Times New Roman"/>
        </w:rPr>
        <w:t>Computed from Field Survey Data, 202</w:t>
      </w:r>
      <w:r>
        <w:rPr>
          <w:rFonts w:ascii="Times New Roman" w:hAnsi="Times New Roman"/>
          <w:lang w:val="en-GB"/>
        </w:rPr>
        <w:t>5.</w:t>
      </w:r>
    </w:p>
    <w:p w14:paraId="19272B3D" w14:textId="77777777" w:rsidR="005271AF" w:rsidRDefault="006F7DCF">
      <w:pPr>
        <w:ind w:left="-360" w:firstLine="270"/>
        <w:rPr>
          <w:rFonts w:ascii="Times New Roman" w:hAnsi="Times New Roman"/>
          <w:b/>
          <w:bCs/>
          <w:lang w:val="en-GB"/>
        </w:rPr>
      </w:pPr>
      <w:r>
        <w:rPr>
          <w:rFonts w:ascii="Times New Roman" w:hAnsi="Times New Roman"/>
        </w:rPr>
        <w:t xml:space="preserve">Z=1 = Low </w:t>
      </w:r>
      <w:r>
        <w:rPr>
          <w:rFonts w:ascii="Times New Roman" w:hAnsi="Times New Roman"/>
          <w:lang w:val="en-GB"/>
        </w:rPr>
        <w:t>adopters</w:t>
      </w:r>
      <w:r>
        <w:rPr>
          <w:rFonts w:ascii="Times New Roman" w:hAnsi="Times New Roman"/>
        </w:rPr>
        <w:t xml:space="preserve">, Z=2 = Moderate </w:t>
      </w:r>
      <w:r>
        <w:rPr>
          <w:rFonts w:ascii="Times New Roman" w:hAnsi="Times New Roman"/>
          <w:lang w:val="en-GB"/>
        </w:rPr>
        <w:t>adopters</w:t>
      </w:r>
      <w:r>
        <w:rPr>
          <w:rFonts w:ascii="Times New Roman" w:hAnsi="Times New Roman"/>
        </w:rPr>
        <w:t xml:space="preserve"> and Z=3 = High </w:t>
      </w:r>
      <w:r>
        <w:rPr>
          <w:rFonts w:ascii="Times New Roman" w:hAnsi="Times New Roman"/>
          <w:lang w:val="en-GB"/>
        </w:rPr>
        <w:t>adopters</w:t>
      </w:r>
      <w:r>
        <w:rPr>
          <w:rFonts w:ascii="Times New Roman" w:hAnsi="Times New Roman"/>
          <w:b/>
          <w:bCs/>
        </w:rPr>
        <w:t xml:space="preserve"> </w:t>
      </w:r>
    </w:p>
    <w:p w14:paraId="0EB2822E" w14:textId="77777777" w:rsidR="005271AF" w:rsidRDefault="006F7DCF">
      <w:pPr>
        <w:pStyle w:val="ConcHead"/>
        <w:spacing w:after="0"/>
        <w:jc w:val="both"/>
        <w:rPr>
          <w:rFonts w:ascii="Arial" w:hAnsi="Arial" w:cs="Arial"/>
        </w:rPr>
      </w:pPr>
      <w:r>
        <w:rPr>
          <w:rFonts w:ascii="Arial" w:hAnsi="Arial" w:cs="Arial"/>
        </w:rPr>
        <w:t>4. Conclusion</w:t>
      </w:r>
    </w:p>
    <w:p w14:paraId="7138C8F8" w14:textId="77777777" w:rsidR="005271AF" w:rsidRDefault="006F7DCF">
      <w:pPr>
        <w:spacing w:afterLines="50" w:after="120"/>
        <w:jc w:val="both"/>
        <w:rPr>
          <w:rFonts w:ascii="Arial" w:hAnsi="Arial" w:cs="Arial"/>
          <w:lang w:val="en-GB"/>
        </w:rPr>
      </w:pPr>
      <w:r>
        <w:rPr>
          <w:rFonts w:ascii="Arial" w:hAnsi="Arial" w:cs="Arial"/>
          <w:lang w:val="en-GB"/>
        </w:rPr>
        <w:t xml:space="preserve">The study </w:t>
      </w:r>
      <w:proofErr w:type="gramStart"/>
      <w:r>
        <w:rPr>
          <w:rFonts w:ascii="Arial" w:hAnsi="Arial" w:cs="Arial"/>
          <w:lang w:val="en-GB"/>
        </w:rPr>
        <w:t>examine</w:t>
      </w:r>
      <w:proofErr w:type="gramEnd"/>
      <w:r>
        <w:rPr>
          <w:rFonts w:ascii="Arial" w:hAnsi="Arial" w:cs="Arial"/>
          <w:lang w:val="en-GB"/>
        </w:rPr>
        <w:t xml:space="preserve"> the adoption rate of CSA practices and variables inducing the adoption rate of smallholder oil palm farmers in the oil palm producing belt of Nigeria. The empirical results from the analysis shows that the price of FFB, </w:t>
      </w:r>
      <w:r>
        <w:rPr>
          <w:rFonts w:ascii="Arial" w:hAnsi="Arial" w:cs="Arial"/>
          <w:lang w:val="en-GB"/>
        </w:rPr>
        <w:lastRenderedPageBreak/>
        <w:t>income, level of education, members</w:t>
      </w:r>
      <w:r>
        <w:rPr>
          <w:rFonts w:ascii="Arial" w:hAnsi="Arial" w:cs="Arial"/>
          <w:lang w:val="en-GB"/>
        </w:rPr>
        <w:t>hip of cooperative/association, sex of respondents, farm size and age</w:t>
      </w:r>
      <w:r>
        <w:rPr>
          <w:rFonts w:ascii="Arial" w:hAnsi="Arial" w:cs="Arial"/>
          <w:vertAlign w:val="superscript"/>
          <w:lang w:val="en-GB"/>
        </w:rPr>
        <w:t>2</w:t>
      </w:r>
      <w:r>
        <w:rPr>
          <w:rFonts w:ascii="Arial" w:hAnsi="Arial" w:cs="Arial"/>
          <w:lang w:val="en-GB"/>
        </w:rPr>
        <w:t xml:space="preserve"> were critical variables influencing the adoption of CSA practices in the area of study.  The results of adoption rate model </w:t>
      </w:r>
      <w:proofErr w:type="gramStart"/>
      <w:r>
        <w:rPr>
          <w:rFonts w:ascii="Arial" w:hAnsi="Arial" w:cs="Arial"/>
          <w:lang w:val="en-GB"/>
        </w:rPr>
        <w:t>shows</w:t>
      </w:r>
      <w:proofErr w:type="gramEnd"/>
      <w:r>
        <w:rPr>
          <w:rFonts w:ascii="Arial" w:hAnsi="Arial" w:cs="Arial"/>
          <w:lang w:val="en-GB"/>
        </w:rPr>
        <w:t xml:space="preserve"> that avoiding slash and burn practices on oil palm fiel</w:t>
      </w:r>
      <w:r>
        <w:rPr>
          <w:rFonts w:ascii="Arial" w:hAnsi="Arial" w:cs="Arial"/>
          <w:lang w:val="en-GB"/>
        </w:rPr>
        <w:t xml:space="preserve">ds and in new developments is the most adopted CSA practices (0.743) and the least adopted CSA practices is participating in community level forest protection schemes and measures (0.430). </w:t>
      </w:r>
    </w:p>
    <w:p w14:paraId="2A82BD05" w14:textId="77777777" w:rsidR="005271AF" w:rsidRDefault="006F7DCF">
      <w:pPr>
        <w:spacing w:afterLines="50" w:after="120"/>
        <w:jc w:val="both"/>
        <w:rPr>
          <w:rFonts w:ascii="Arial" w:hAnsi="Arial" w:cs="Arial"/>
          <w:lang w:val="en-GB"/>
        </w:rPr>
      </w:pPr>
      <w:r>
        <w:rPr>
          <w:rFonts w:ascii="Arial" w:hAnsi="Arial" w:cs="Arial"/>
          <w:lang w:val="en-GB"/>
        </w:rPr>
        <w:t xml:space="preserve">The result of the ordinal </w:t>
      </w:r>
      <w:proofErr w:type="spellStart"/>
      <w:r>
        <w:rPr>
          <w:rFonts w:ascii="Arial" w:hAnsi="Arial" w:cs="Arial"/>
          <w:lang w:val="en-GB"/>
        </w:rPr>
        <w:t>probit</w:t>
      </w:r>
      <w:proofErr w:type="spellEnd"/>
      <w:r>
        <w:rPr>
          <w:rFonts w:ascii="Arial" w:hAnsi="Arial" w:cs="Arial"/>
          <w:lang w:val="en-GB"/>
        </w:rPr>
        <w:t xml:space="preserve"> model shows that the price of FFB</w:t>
      </w:r>
      <w:r>
        <w:rPr>
          <w:rFonts w:ascii="Arial" w:hAnsi="Arial" w:cs="Arial"/>
          <w:lang w:val="en-GB"/>
        </w:rPr>
        <w:t xml:space="preserve"> is the most critical variable influencing the adoption of CSA practices in the study. The variable influences high adoption rate for CSA practices by 11.86%, moderate adoption rate by 9.55</w:t>
      </w:r>
      <w:proofErr w:type="gramStart"/>
      <w:r>
        <w:rPr>
          <w:rFonts w:ascii="Arial" w:hAnsi="Arial" w:cs="Arial"/>
          <w:lang w:val="en-GB"/>
        </w:rPr>
        <w:t>%  and</w:t>
      </w:r>
      <w:proofErr w:type="gramEnd"/>
      <w:r>
        <w:rPr>
          <w:rFonts w:ascii="Arial" w:hAnsi="Arial" w:cs="Arial"/>
          <w:lang w:val="en-GB"/>
        </w:rPr>
        <w:t xml:space="preserve"> low adoption rate by 2.31% respectively in the area of study</w:t>
      </w:r>
      <w:r>
        <w:rPr>
          <w:rFonts w:ascii="Arial" w:hAnsi="Arial" w:cs="Arial"/>
          <w:lang w:val="en-GB"/>
        </w:rPr>
        <w:t xml:space="preserve">. Other critical variable </w:t>
      </w:r>
      <w:proofErr w:type="gramStart"/>
      <w:r>
        <w:rPr>
          <w:rFonts w:ascii="Arial" w:hAnsi="Arial" w:cs="Arial"/>
          <w:lang w:val="en-GB"/>
        </w:rPr>
        <w:t>are</w:t>
      </w:r>
      <w:proofErr w:type="gramEnd"/>
      <w:r>
        <w:rPr>
          <w:rFonts w:ascii="Arial" w:hAnsi="Arial" w:cs="Arial"/>
          <w:lang w:val="en-GB"/>
        </w:rPr>
        <w:t xml:space="preserve"> sex of respondents, income, membership of cooperative/association, level of education, farm size and age</w:t>
      </w:r>
      <w:r>
        <w:rPr>
          <w:rFonts w:ascii="Arial" w:hAnsi="Arial" w:cs="Arial"/>
          <w:vertAlign w:val="superscript"/>
          <w:lang w:val="en-GB"/>
        </w:rPr>
        <w:t>2</w:t>
      </w:r>
      <w:r>
        <w:rPr>
          <w:rFonts w:ascii="Arial" w:hAnsi="Arial" w:cs="Arial"/>
          <w:lang w:val="en-GB"/>
        </w:rPr>
        <w:t>.</w:t>
      </w:r>
    </w:p>
    <w:p w14:paraId="749A2415" w14:textId="77777777" w:rsidR="005271AF" w:rsidRDefault="006F7DCF">
      <w:pPr>
        <w:jc w:val="both"/>
        <w:rPr>
          <w:rFonts w:ascii="Arial" w:hAnsi="Arial" w:cs="Arial"/>
          <w:lang w:val="en-GB"/>
        </w:rPr>
      </w:pPr>
      <w:r>
        <w:rPr>
          <w:rFonts w:ascii="Arial" w:hAnsi="Arial" w:cs="Arial"/>
          <w:lang w:val="en-GB"/>
        </w:rPr>
        <w:t>Therefore, smallholder oil palm farmers will be willing to adopt CSA practices with more sensitization and advocacy pro</w:t>
      </w:r>
      <w:r>
        <w:rPr>
          <w:rFonts w:ascii="Arial" w:hAnsi="Arial" w:cs="Arial"/>
          <w:lang w:val="en-GB"/>
        </w:rPr>
        <w:t>grams in the study area. The policy makers should ensure that they encourage the smallholder oil palm farmers to have access to education, this will enhance their adoption of new innovations and technologies. Likewise, young smallholder oil palm farmers sh</w:t>
      </w:r>
      <w:r>
        <w:rPr>
          <w:rFonts w:ascii="Arial" w:hAnsi="Arial" w:cs="Arial"/>
          <w:lang w:val="en-GB"/>
        </w:rPr>
        <w:t>ould be the target of any program intervention, they are willing to adopt new innovations and technologies. National and international intervention should consider income diversification for the smallholder oil palm farmers, this will enhance their recepti</w:t>
      </w:r>
      <w:r>
        <w:rPr>
          <w:rFonts w:ascii="Arial" w:hAnsi="Arial" w:cs="Arial"/>
          <w:lang w:val="en-GB"/>
        </w:rPr>
        <w:t xml:space="preserve">ve to new innovations and technologies. Smallholder oil palm farmers should be </w:t>
      </w:r>
      <w:proofErr w:type="gramStart"/>
      <w:r>
        <w:rPr>
          <w:rFonts w:ascii="Arial" w:hAnsi="Arial" w:cs="Arial"/>
          <w:lang w:val="en-GB"/>
        </w:rPr>
        <w:t>encourage</w:t>
      </w:r>
      <w:proofErr w:type="gramEnd"/>
      <w:r>
        <w:rPr>
          <w:rFonts w:ascii="Arial" w:hAnsi="Arial" w:cs="Arial"/>
          <w:lang w:val="en-GB"/>
        </w:rPr>
        <w:t xml:space="preserve"> to belong to cooperative and association, this is a social capital that will enhance their income and enable them to adopt new innovations and technologies. </w:t>
      </w:r>
    </w:p>
    <w:p w14:paraId="30FA6A60" w14:textId="77777777" w:rsidR="005271AF" w:rsidRDefault="005271AF">
      <w:pPr>
        <w:pStyle w:val="ReferHead"/>
        <w:spacing w:after="0"/>
        <w:jc w:val="both"/>
        <w:rPr>
          <w:rFonts w:ascii="Arial" w:hAnsi="Arial"/>
          <w:b w:val="0"/>
          <w:caps w:val="0"/>
          <w:sz w:val="20"/>
        </w:rPr>
      </w:pPr>
    </w:p>
    <w:p w14:paraId="11CFB2E1" w14:textId="77777777" w:rsidR="005271AF" w:rsidRDefault="006F7DCF">
      <w:pPr>
        <w:pStyle w:val="ReferHead"/>
        <w:spacing w:after="0"/>
        <w:jc w:val="both"/>
        <w:rPr>
          <w:rFonts w:ascii="Arial" w:hAnsi="Arial" w:cs="Arial"/>
        </w:rPr>
      </w:pPr>
      <w:r>
        <w:rPr>
          <w:rFonts w:ascii="Arial" w:hAnsi="Arial" w:cs="Arial"/>
        </w:rPr>
        <w:t>References</w:t>
      </w:r>
    </w:p>
    <w:p w14:paraId="680E1895" w14:textId="77777777" w:rsidR="005271AF" w:rsidRDefault="006F7DCF">
      <w:pPr>
        <w:numPr>
          <w:ilvl w:val="0"/>
          <w:numId w:val="3"/>
        </w:numPr>
        <w:spacing w:afterLines="50" w:after="120"/>
        <w:jc w:val="both"/>
        <w:rPr>
          <w:rFonts w:ascii="Arial" w:hAnsi="Arial"/>
          <w:lang w:val="en-GB"/>
        </w:rPr>
      </w:pPr>
      <w:proofErr w:type="spellStart"/>
      <w:r>
        <w:rPr>
          <w:rFonts w:ascii="Arial" w:hAnsi="Arial"/>
        </w:rPr>
        <w:t>Chiriacò</w:t>
      </w:r>
      <w:proofErr w:type="spellEnd"/>
      <w:r>
        <w:rPr>
          <w:rFonts w:ascii="Arial" w:hAnsi="Arial"/>
        </w:rPr>
        <w:t xml:space="preserve">, M. V., Galli, N., </w:t>
      </w:r>
      <w:proofErr w:type="spellStart"/>
      <w:proofErr w:type="gramStart"/>
      <w:r>
        <w:rPr>
          <w:rFonts w:ascii="Arial" w:hAnsi="Arial"/>
        </w:rPr>
        <w:t>Santini,M</w:t>
      </w:r>
      <w:proofErr w:type="spellEnd"/>
      <w:r>
        <w:rPr>
          <w:rFonts w:ascii="Arial" w:hAnsi="Arial"/>
        </w:rPr>
        <w:t>.</w:t>
      </w:r>
      <w:proofErr w:type="gramEnd"/>
      <w:r>
        <w:rPr>
          <w:rFonts w:ascii="Arial" w:hAnsi="Arial"/>
        </w:rPr>
        <w:t xml:space="preserve">, and </w:t>
      </w:r>
      <w:proofErr w:type="spellStart"/>
      <w:r>
        <w:rPr>
          <w:rFonts w:ascii="Arial" w:hAnsi="Arial"/>
        </w:rPr>
        <w:t>Rulli,M</w:t>
      </w:r>
      <w:proofErr w:type="spellEnd"/>
      <w:r>
        <w:rPr>
          <w:rFonts w:ascii="Arial" w:hAnsi="Arial"/>
        </w:rPr>
        <w:t>. C. (2024). Deforestation and greenhouse gas emissions could arise when replacing palm oil with other vegetab</w:t>
      </w:r>
      <w:r>
        <w:rPr>
          <w:rFonts w:ascii="Arial" w:hAnsi="Arial"/>
        </w:rPr>
        <w:t xml:space="preserve">le oils, Science of The Total Environment, 914, 23-45. </w:t>
      </w:r>
      <w:hyperlink r:id="rId15" w:history="1">
        <w:r>
          <w:rPr>
            <w:rStyle w:val="Hyperlink"/>
            <w:rFonts w:ascii="Arial" w:hAnsi="Arial"/>
            <w:color w:val="auto"/>
            <w:u w:val="none"/>
          </w:rPr>
          <w:t>https://doi.org/10.1016/j.scitotenv.2023.169486.</w:t>
        </w:r>
      </w:hyperlink>
      <w:r>
        <w:rPr>
          <w:rFonts w:ascii="Arial" w:hAnsi="Arial"/>
          <w:lang w:val="en-GB"/>
        </w:rPr>
        <w:t xml:space="preserve">  </w:t>
      </w:r>
    </w:p>
    <w:p w14:paraId="7FD20AD4" w14:textId="77777777" w:rsidR="005271AF" w:rsidRDefault="006F7DCF">
      <w:pPr>
        <w:numPr>
          <w:ilvl w:val="0"/>
          <w:numId w:val="3"/>
        </w:numPr>
        <w:spacing w:afterLines="50" w:after="120"/>
        <w:jc w:val="both"/>
        <w:rPr>
          <w:rFonts w:ascii="Times New Roman" w:hAnsi="Times New Roman"/>
          <w:lang w:val="en-GB"/>
        </w:rPr>
      </w:pPr>
      <w:r>
        <w:rPr>
          <w:rFonts w:ascii="Arial" w:hAnsi="Arial" w:cs="Arial"/>
          <w:lang w:val="en-GB"/>
        </w:rPr>
        <w:t xml:space="preserve">Murphy, D.J., Goggin, K. and Paterson, R.R.M. (2021): Oil palm in the 2020s and beyond: challenges and solutions. CABI Agric </w:t>
      </w:r>
      <w:proofErr w:type="spellStart"/>
      <w:r>
        <w:rPr>
          <w:rFonts w:ascii="Arial" w:hAnsi="Arial" w:cs="Arial"/>
          <w:lang w:val="en-GB"/>
        </w:rPr>
        <w:t>Biosci</w:t>
      </w:r>
      <w:proofErr w:type="spellEnd"/>
      <w:r>
        <w:rPr>
          <w:rFonts w:ascii="Arial" w:hAnsi="Arial" w:cs="Arial"/>
          <w:lang w:val="en-GB"/>
        </w:rPr>
        <w:t xml:space="preserve"> 2, 39. </w:t>
      </w:r>
      <w:hyperlink r:id="rId16" w:history="1">
        <w:r>
          <w:rPr>
            <w:rStyle w:val="Hyperlink"/>
            <w:rFonts w:ascii="Arial" w:hAnsi="Arial" w:cs="Arial"/>
            <w:color w:val="auto"/>
            <w:u w:val="none"/>
            <w:lang w:val="en-GB"/>
          </w:rPr>
          <w:t>https://doi.org/10.1186/s43170-021-00058-3</w:t>
        </w:r>
      </w:hyperlink>
    </w:p>
    <w:p w14:paraId="37F66D23" w14:textId="77777777" w:rsidR="005271AF" w:rsidRDefault="006F7DCF">
      <w:pPr>
        <w:jc w:val="both"/>
        <w:rPr>
          <w:rFonts w:ascii="Arial" w:hAnsi="Arial" w:cs="Arial"/>
          <w:lang w:val="en-GB"/>
        </w:rPr>
      </w:pPr>
      <w:r>
        <w:rPr>
          <w:rFonts w:ascii="Arial" w:hAnsi="Arial" w:cs="Arial"/>
          <w:lang w:val="en-GB"/>
        </w:rPr>
        <w:t xml:space="preserve">3. </w:t>
      </w:r>
      <w:proofErr w:type="spellStart"/>
      <w:r>
        <w:rPr>
          <w:rFonts w:ascii="Arial" w:hAnsi="Arial" w:cs="Arial"/>
          <w:lang w:val="en-GB"/>
        </w:rPr>
        <w:t>Lacour</w:t>
      </w:r>
      <w:proofErr w:type="spellEnd"/>
      <w:r>
        <w:rPr>
          <w:rFonts w:ascii="Arial" w:hAnsi="Arial" w:cs="Arial"/>
          <w:lang w:val="en-GB"/>
        </w:rPr>
        <w:t>, M. A</w:t>
      </w:r>
      <w:r>
        <w:rPr>
          <w:rFonts w:ascii="Arial" w:hAnsi="Arial" w:cs="Arial"/>
          <w:lang w:val="en-GB"/>
        </w:rPr>
        <w:t xml:space="preserve">., </w:t>
      </w:r>
      <w:proofErr w:type="spellStart"/>
      <w:r>
        <w:rPr>
          <w:rFonts w:ascii="Arial" w:hAnsi="Arial" w:cs="Arial"/>
          <w:lang w:val="en-GB"/>
        </w:rPr>
        <w:t>Schaafsma</w:t>
      </w:r>
      <w:proofErr w:type="spellEnd"/>
      <w:r>
        <w:rPr>
          <w:rFonts w:ascii="Arial" w:hAnsi="Arial" w:cs="Arial"/>
          <w:lang w:val="en-GB"/>
        </w:rPr>
        <w:t xml:space="preserve">, M and </w:t>
      </w:r>
      <w:proofErr w:type="spellStart"/>
      <w:r>
        <w:rPr>
          <w:rFonts w:ascii="Arial" w:hAnsi="Arial" w:cs="Arial"/>
          <w:lang w:val="en-GB"/>
        </w:rPr>
        <w:t>Benis</w:t>
      </w:r>
      <w:proofErr w:type="spellEnd"/>
      <w:r>
        <w:rPr>
          <w:rFonts w:ascii="Arial" w:hAnsi="Arial" w:cs="Arial"/>
          <w:lang w:val="en-GB"/>
        </w:rPr>
        <w:t>, N. E. (2021): Towards sustainable palm oil production: The positive and negative impacts on ecosystem services and human wellbeing, Journal of Cleaner Production, 278: 13 -25.</w:t>
      </w:r>
    </w:p>
    <w:p w14:paraId="03C5B6F4" w14:textId="77777777" w:rsidR="005271AF" w:rsidRDefault="006F7DCF">
      <w:pPr>
        <w:spacing w:afterLines="50" w:after="120"/>
        <w:jc w:val="both"/>
        <w:rPr>
          <w:rFonts w:ascii="Arial" w:hAnsi="Arial" w:cs="Arial"/>
          <w:lang w:val="en-GB"/>
        </w:rPr>
      </w:pPr>
      <w:hyperlink r:id="rId17" w:history="1">
        <w:r>
          <w:rPr>
            <w:rStyle w:val="Hyperlink"/>
            <w:rFonts w:ascii="Arial" w:hAnsi="Arial" w:cs="Arial"/>
            <w:color w:val="auto"/>
            <w:u w:val="none"/>
            <w:lang w:val="en-GB"/>
          </w:rPr>
          <w:t>https://doi.org/10.1016/j.jclepro.2020.123914.</w:t>
        </w:r>
      </w:hyperlink>
    </w:p>
    <w:p w14:paraId="53085CF2" w14:textId="77777777" w:rsidR="005271AF" w:rsidRDefault="006F7DCF">
      <w:pPr>
        <w:spacing w:afterLines="50" w:after="120"/>
        <w:jc w:val="both"/>
        <w:rPr>
          <w:rFonts w:ascii="Arial" w:hAnsi="Arial"/>
          <w:lang w:val="en-GB"/>
        </w:rPr>
      </w:pPr>
      <w:r>
        <w:rPr>
          <w:rFonts w:ascii="Arial" w:hAnsi="Arial" w:cs="Arial"/>
          <w:lang w:val="en-GB"/>
        </w:rPr>
        <w:t xml:space="preserve">4. </w:t>
      </w:r>
      <w:proofErr w:type="spellStart"/>
      <w:r>
        <w:rPr>
          <w:rFonts w:ascii="Arial" w:hAnsi="Arial"/>
          <w:lang w:val="en-GB"/>
        </w:rPr>
        <w:t>Sasu</w:t>
      </w:r>
      <w:proofErr w:type="spellEnd"/>
      <w:r>
        <w:rPr>
          <w:rFonts w:ascii="Arial" w:hAnsi="Arial"/>
          <w:lang w:val="en-GB"/>
        </w:rPr>
        <w:t xml:space="preserve">, D. D. (2022). Production of palm oil in Nigeria 2009-2022. Accessed on August 17, 2022. </w:t>
      </w:r>
      <w:hyperlink r:id="rId18" w:history="1">
        <w:r>
          <w:rPr>
            <w:rStyle w:val="Hyperlink"/>
            <w:rFonts w:ascii="Arial" w:hAnsi="Arial"/>
            <w:color w:val="auto"/>
            <w:u w:val="none"/>
            <w:lang w:val="en-GB"/>
          </w:rPr>
          <w:t>https://www.statista.com/statistics/1134494/production-of-palm-oil-in-nigeria/.</w:t>
        </w:r>
      </w:hyperlink>
      <w:r>
        <w:rPr>
          <w:rFonts w:ascii="Arial" w:hAnsi="Arial"/>
          <w:lang w:val="en-GB"/>
        </w:rPr>
        <w:t xml:space="preserve"> </w:t>
      </w:r>
    </w:p>
    <w:p w14:paraId="02E2937F" w14:textId="77777777" w:rsidR="005271AF" w:rsidRDefault="006F7DCF">
      <w:pPr>
        <w:spacing w:afterLines="50" w:after="120"/>
        <w:jc w:val="both"/>
        <w:rPr>
          <w:rFonts w:ascii="Arial" w:hAnsi="Arial"/>
          <w:lang w:val="en-GB"/>
        </w:rPr>
      </w:pPr>
      <w:r>
        <w:rPr>
          <w:rFonts w:ascii="Arial" w:hAnsi="Arial"/>
          <w:lang w:val="en-GB"/>
        </w:rPr>
        <w:t xml:space="preserve">5. Bakare, O. (2022). Production of Palm Oil and Its Environmental Impact on Nigeria. Rash Nation. Accessed on September 8, 2022. </w:t>
      </w:r>
      <w:hyperlink r:id="rId19" w:history="1">
        <w:r>
          <w:rPr>
            <w:rStyle w:val="Hyperlink"/>
            <w:rFonts w:ascii="Arial" w:hAnsi="Arial"/>
            <w:color w:val="auto"/>
            <w:u w:val="none"/>
            <w:lang w:val="en-GB"/>
          </w:rPr>
          <w:t>https://www.rashnation.com/production-of-palm-oil-and-itsenvironmental-impact-in-nigeria.</w:t>
        </w:r>
      </w:hyperlink>
    </w:p>
    <w:p w14:paraId="494131F9" w14:textId="77777777" w:rsidR="005271AF" w:rsidRDefault="006F7DCF">
      <w:pPr>
        <w:spacing w:afterLines="50" w:after="120"/>
        <w:jc w:val="both"/>
        <w:rPr>
          <w:rFonts w:ascii="Arial" w:hAnsi="Arial"/>
          <w:lang w:val="en-GB"/>
        </w:rPr>
      </w:pPr>
      <w:r>
        <w:rPr>
          <w:rFonts w:ascii="Arial" w:hAnsi="Arial"/>
          <w:lang w:val="en-GB"/>
        </w:rPr>
        <w:t xml:space="preserve">6. </w:t>
      </w:r>
      <w:proofErr w:type="spellStart"/>
      <w:r>
        <w:rPr>
          <w:rFonts w:ascii="Arial" w:hAnsi="Arial"/>
          <w:lang w:val="en-GB"/>
        </w:rPr>
        <w:t>AgroNigeria</w:t>
      </w:r>
      <w:proofErr w:type="spellEnd"/>
      <w:r>
        <w:rPr>
          <w:rFonts w:ascii="Arial" w:hAnsi="Arial"/>
          <w:lang w:val="en-GB"/>
        </w:rPr>
        <w:t xml:space="preserve"> (2022). Oil Palm Contribution to The Nigeria </w:t>
      </w:r>
      <w:r>
        <w:rPr>
          <w:rFonts w:ascii="Arial" w:hAnsi="Arial"/>
          <w:lang w:val="en-GB"/>
        </w:rPr>
        <w:t xml:space="preserve">Agricultural </w:t>
      </w:r>
      <w:proofErr w:type="gramStart"/>
      <w:r>
        <w:rPr>
          <w:rFonts w:ascii="Arial" w:hAnsi="Arial"/>
          <w:lang w:val="en-GB"/>
        </w:rPr>
        <w:t>Sector  Gross</w:t>
      </w:r>
      <w:proofErr w:type="gramEnd"/>
      <w:r>
        <w:rPr>
          <w:rFonts w:ascii="Arial" w:hAnsi="Arial"/>
          <w:lang w:val="en-GB"/>
        </w:rPr>
        <w:t xml:space="preserve"> Domestic Products. Accessed on May 2022.  htpp://www.gronigeria.ng/nigerias-palm-oil-production-fromfrom-2015-to-2021-in-1000-metric-tons/.  </w:t>
      </w:r>
    </w:p>
    <w:p w14:paraId="6526F832" w14:textId="77777777" w:rsidR="005271AF" w:rsidRDefault="006F7DCF">
      <w:pPr>
        <w:spacing w:afterLines="50" w:after="120"/>
        <w:jc w:val="both"/>
        <w:rPr>
          <w:rFonts w:ascii="Arial" w:hAnsi="Arial"/>
          <w:lang w:val="en-GB"/>
        </w:rPr>
      </w:pPr>
      <w:r>
        <w:rPr>
          <w:rFonts w:ascii="Arial" w:hAnsi="Arial"/>
          <w:lang w:val="en-GB"/>
        </w:rPr>
        <w:t xml:space="preserve">7. </w:t>
      </w:r>
      <w:proofErr w:type="spellStart"/>
      <w:r>
        <w:rPr>
          <w:rFonts w:ascii="Arial" w:hAnsi="Arial"/>
          <w:lang w:val="en-GB"/>
        </w:rPr>
        <w:t>Oguntade</w:t>
      </w:r>
      <w:proofErr w:type="spellEnd"/>
      <w:r>
        <w:rPr>
          <w:rFonts w:ascii="Arial" w:hAnsi="Arial"/>
          <w:lang w:val="en-GB"/>
        </w:rPr>
        <w:t>, A. E. (2020). Ondo State Green Growth Plan Report Submitted to IDH Nigeria</w:t>
      </w:r>
      <w:r>
        <w:rPr>
          <w:rFonts w:ascii="Arial" w:hAnsi="Arial"/>
          <w:lang w:val="en-GB"/>
        </w:rPr>
        <w:t xml:space="preserve">.  </w:t>
      </w:r>
    </w:p>
    <w:p w14:paraId="230C85BC" w14:textId="77777777" w:rsidR="005271AF" w:rsidRDefault="006F7DCF">
      <w:pPr>
        <w:spacing w:afterLines="50" w:after="120"/>
        <w:jc w:val="both"/>
        <w:rPr>
          <w:rFonts w:ascii="Arial" w:hAnsi="Arial"/>
          <w:lang w:val="en-GB"/>
        </w:rPr>
      </w:pPr>
      <w:r>
        <w:rPr>
          <w:rFonts w:ascii="Arial" w:hAnsi="Arial"/>
          <w:lang w:val="en-GB"/>
        </w:rPr>
        <w:t xml:space="preserve">8. Thompson, O. A., and </w:t>
      </w:r>
      <w:proofErr w:type="spellStart"/>
      <w:r>
        <w:rPr>
          <w:rFonts w:ascii="Arial" w:hAnsi="Arial"/>
          <w:lang w:val="en-GB"/>
        </w:rPr>
        <w:t>Akintuyi</w:t>
      </w:r>
      <w:proofErr w:type="spellEnd"/>
      <w:r>
        <w:rPr>
          <w:rFonts w:ascii="Arial" w:hAnsi="Arial"/>
          <w:lang w:val="en-GB"/>
        </w:rPr>
        <w:t xml:space="preserve">, O. B., </w:t>
      </w:r>
      <w:proofErr w:type="spellStart"/>
      <w:r>
        <w:rPr>
          <w:rFonts w:ascii="Arial" w:hAnsi="Arial"/>
          <w:lang w:val="en-GB"/>
        </w:rPr>
        <w:t>Omoniyi</w:t>
      </w:r>
      <w:proofErr w:type="spellEnd"/>
      <w:r>
        <w:rPr>
          <w:rFonts w:ascii="Arial" w:hAnsi="Arial"/>
          <w:lang w:val="en-GB"/>
        </w:rPr>
        <w:t xml:space="preserve">, L. O. and </w:t>
      </w:r>
      <w:proofErr w:type="spellStart"/>
      <w:r>
        <w:rPr>
          <w:rFonts w:ascii="Arial" w:hAnsi="Arial"/>
          <w:lang w:val="en-GB"/>
        </w:rPr>
        <w:t>Fatoki</w:t>
      </w:r>
      <w:proofErr w:type="spellEnd"/>
      <w:r>
        <w:rPr>
          <w:rFonts w:ascii="Arial" w:hAnsi="Arial"/>
          <w:lang w:val="en-GB"/>
        </w:rPr>
        <w:t xml:space="preserve">, O. A. (2022). Analysis of Land Use and Land Cover Change in Oil Palm Producing </w:t>
      </w:r>
      <w:proofErr w:type="spellStart"/>
      <w:r>
        <w:rPr>
          <w:rFonts w:ascii="Arial" w:hAnsi="Arial"/>
          <w:lang w:val="en-GB"/>
        </w:rPr>
        <w:t>Agro</w:t>
      </w:r>
      <w:proofErr w:type="spellEnd"/>
      <w:r>
        <w:rPr>
          <w:rFonts w:ascii="Arial" w:hAnsi="Arial"/>
          <w:lang w:val="en-GB"/>
        </w:rPr>
        <w:t xml:space="preserve">-Ecological Zones of Nigeria. Journal of Agroforestry and Environment, 15(1), 30-41. </w:t>
      </w:r>
      <w:hyperlink r:id="rId20" w:history="1">
        <w:r>
          <w:rPr>
            <w:rStyle w:val="Hyperlink"/>
            <w:rFonts w:ascii="Arial" w:hAnsi="Arial"/>
            <w:color w:val="auto"/>
            <w:u w:val="none"/>
            <w:lang w:val="en-GB"/>
          </w:rPr>
          <w:t>https://doi.org/10.55706/jae150XX</w:t>
        </w:r>
      </w:hyperlink>
      <w:r>
        <w:rPr>
          <w:rFonts w:ascii="Arial" w:hAnsi="Arial"/>
          <w:lang w:val="en-GB"/>
        </w:rPr>
        <w:tab/>
      </w:r>
    </w:p>
    <w:p w14:paraId="32734288" w14:textId="77777777" w:rsidR="005271AF" w:rsidRDefault="006F7DCF">
      <w:pPr>
        <w:spacing w:afterLines="50" w:after="120"/>
        <w:jc w:val="both"/>
        <w:rPr>
          <w:rFonts w:ascii="Arial" w:hAnsi="Arial"/>
          <w:lang w:val="en-GB"/>
        </w:rPr>
      </w:pPr>
      <w:r>
        <w:rPr>
          <w:rFonts w:ascii="Arial" w:hAnsi="Arial"/>
          <w:lang w:val="en-GB"/>
        </w:rPr>
        <w:t xml:space="preserve">9.Earth Organisation (2022): Palm Oil Deforestation: Origins, Environmental Degradation and Solutions. Accessed in July 19, 2022. </w:t>
      </w:r>
      <w:hyperlink r:id="rId21" w:history="1">
        <w:r>
          <w:rPr>
            <w:rStyle w:val="Hyperlink"/>
            <w:rFonts w:ascii="Arial" w:hAnsi="Arial"/>
            <w:color w:val="auto"/>
            <w:u w:val="none"/>
            <w:lang w:val="en-GB"/>
          </w:rPr>
          <w:t>https://earth.org/how-palm-oil-contributes-to-environmentaldestruction/.</w:t>
        </w:r>
      </w:hyperlink>
      <w:r>
        <w:rPr>
          <w:rFonts w:ascii="Arial" w:hAnsi="Arial"/>
          <w:lang w:val="en-GB"/>
        </w:rPr>
        <w:t xml:space="preserve">   </w:t>
      </w:r>
    </w:p>
    <w:p w14:paraId="0ACC2EF4" w14:textId="77777777" w:rsidR="005271AF" w:rsidRDefault="006F7DCF">
      <w:pPr>
        <w:spacing w:afterLines="50" w:after="120"/>
        <w:jc w:val="both"/>
        <w:rPr>
          <w:rFonts w:ascii="Arial" w:hAnsi="Arial"/>
          <w:lang w:val="en-GB"/>
        </w:rPr>
      </w:pPr>
      <w:r>
        <w:rPr>
          <w:rFonts w:ascii="Arial" w:hAnsi="Arial"/>
          <w:lang w:val="en-GB"/>
        </w:rPr>
        <w:t xml:space="preserve">10. World Wildlife Forum (2022). Loss of Critical Habitat for Endangered Species. Sustainable Agriculture: Oil Palm. Technical Report. </w:t>
      </w:r>
      <w:hyperlink r:id="rId22" w:history="1">
        <w:r>
          <w:rPr>
            <w:rStyle w:val="Hyperlink"/>
            <w:rFonts w:ascii="Arial" w:hAnsi="Arial"/>
            <w:color w:val="auto"/>
            <w:u w:val="none"/>
            <w:lang w:val="en-GB"/>
          </w:rPr>
          <w:t>https://www.worldwildlife.org/industries/palm-oil.</w:t>
        </w:r>
      </w:hyperlink>
      <w:r>
        <w:rPr>
          <w:rFonts w:ascii="Arial" w:hAnsi="Arial"/>
          <w:lang w:val="en-GB"/>
        </w:rPr>
        <w:t xml:space="preserve">  </w:t>
      </w:r>
    </w:p>
    <w:p w14:paraId="56320E6C" w14:textId="77777777" w:rsidR="005271AF" w:rsidRDefault="006F7DCF">
      <w:pPr>
        <w:spacing w:afterLines="50" w:after="120"/>
        <w:jc w:val="both"/>
        <w:rPr>
          <w:rFonts w:ascii="Arial" w:hAnsi="Arial"/>
          <w:lang w:val="en-GB"/>
        </w:rPr>
      </w:pPr>
      <w:r>
        <w:rPr>
          <w:rFonts w:ascii="Arial" w:hAnsi="Arial"/>
          <w:lang w:val="en-GB"/>
        </w:rPr>
        <w:t xml:space="preserve">11. NNIIWG (2019): Nigeria National Interpretation Working Group, Nigeria National Interpretation of RSPO Principles and Criteria for the Production </w:t>
      </w:r>
      <w:r>
        <w:rPr>
          <w:rFonts w:ascii="Arial" w:hAnsi="Arial"/>
          <w:lang w:val="en-GB"/>
        </w:rPr>
        <w:t xml:space="preserve">of Sustainable Palm Oil 2018 (Draft </w:t>
      </w:r>
      <w:proofErr w:type="gramStart"/>
      <w:r>
        <w:rPr>
          <w:rFonts w:ascii="Arial" w:hAnsi="Arial"/>
          <w:lang w:val="en-GB"/>
        </w:rPr>
        <w:t>For</w:t>
      </w:r>
      <w:proofErr w:type="gramEnd"/>
      <w:r>
        <w:rPr>
          <w:rFonts w:ascii="Arial" w:hAnsi="Arial"/>
          <w:lang w:val="en-GB"/>
        </w:rPr>
        <w:t xml:space="preserve"> Public Consultation). </w:t>
      </w:r>
    </w:p>
    <w:p w14:paraId="59601F86" w14:textId="77777777" w:rsidR="005271AF" w:rsidRDefault="006F7DCF">
      <w:pPr>
        <w:spacing w:afterLines="50" w:after="120"/>
        <w:jc w:val="both"/>
        <w:rPr>
          <w:rFonts w:ascii="Arial" w:hAnsi="Arial"/>
          <w:lang w:val="en-GB"/>
        </w:rPr>
      </w:pPr>
      <w:r>
        <w:rPr>
          <w:rFonts w:ascii="Arial" w:hAnsi="Arial"/>
          <w:lang w:val="en-GB"/>
        </w:rPr>
        <w:t xml:space="preserve">12. USDASTAT (2024). United Stated Department of Agriculture. Production Share of Palm Oil by Region. </w:t>
      </w:r>
      <w:hyperlink r:id="rId23" w:anchor="data/QCL/visualize." w:history="1">
        <w:r>
          <w:rPr>
            <w:rStyle w:val="Hyperlink"/>
            <w:rFonts w:ascii="Arial" w:hAnsi="Arial"/>
            <w:color w:val="auto"/>
            <w:u w:val="none"/>
            <w:lang w:val="en-GB"/>
          </w:rPr>
          <w:t>http://www.usda.org/usdastat/en/#data/QCL/visualize.</w:t>
        </w:r>
      </w:hyperlink>
      <w:r>
        <w:rPr>
          <w:rFonts w:ascii="Arial" w:hAnsi="Arial"/>
          <w:lang w:val="en-GB"/>
        </w:rPr>
        <w:t xml:space="preserve"> </w:t>
      </w:r>
    </w:p>
    <w:p w14:paraId="57A62CCC" w14:textId="77777777" w:rsidR="005271AF" w:rsidRDefault="006F7DCF">
      <w:pPr>
        <w:spacing w:afterLines="50" w:after="120"/>
        <w:jc w:val="both"/>
        <w:rPr>
          <w:rFonts w:ascii="Arial" w:hAnsi="Arial"/>
          <w:lang w:val="en-GB"/>
        </w:rPr>
      </w:pPr>
      <w:r>
        <w:rPr>
          <w:rFonts w:ascii="Arial" w:hAnsi="Arial"/>
          <w:lang w:val="en-GB"/>
        </w:rPr>
        <w:t xml:space="preserve">13.Emeh, C. (2025): Oil Palm Cultivation and Farming: The Complete Guide. Accessed on April 20, 2025. </w:t>
      </w:r>
      <w:hyperlink r:id="rId24" w:history="1">
        <w:r>
          <w:rPr>
            <w:rStyle w:val="Hyperlink"/>
            <w:rFonts w:ascii="Arial" w:hAnsi="Arial"/>
            <w:color w:val="auto"/>
            <w:u w:val="none"/>
            <w:lang w:val="en-GB"/>
          </w:rPr>
          <w:t>https://palmoilpalm.com/oi</w:t>
        </w:r>
        <w:r>
          <w:rPr>
            <w:rStyle w:val="Hyperlink"/>
            <w:rFonts w:ascii="Arial" w:hAnsi="Arial"/>
            <w:color w:val="auto"/>
            <w:u w:val="none"/>
            <w:lang w:val="en-GB"/>
          </w:rPr>
          <w:t>l-palm-cultivation-and-farming/</w:t>
        </w:r>
      </w:hyperlink>
      <w:r>
        <w:rPr>
          <w:rFonts w:ascii="Arial" w:hAnsi="Arial"/>
          <w:lang w:val="en-GB"/>
        </w:rPr>
        <w:t xml:space="preserve"> </w:t>
      </w:r>
    </w:p>
    <w:p w14:paraId="1D117523" w14:textId="77777777" w:rsidR="005271AF" w:rsidRDefault="006F7DCF">
      <w:pPr>
        <w:spacing w:afterLines="50" w:after="120"/>
        <w:jc w:val="both"/>
        <w:rPr>
          <w:rFonts w:ascii="Arial" w:hAnsi="Arial"/>
          <w:lang w:val="en-GB"/>
        </w:rPr>
      </w:pPr>
      <w:r>
        <w:rPr>
          <w:rFonts w:ascii="Arial" w:hAnsi="Arial"/>
          <w:lang w:val="en-GB"/>
        </w:rPr>
        <w:t xml:space="preserve">14.Matthew, O., </w:t>
      </w:r>
      <w:proofErr w:type="spellStart"/>
      <w:r>
        <w:rPr>
          <w:rFonts w:ascii="Arial" w:hAnsi="Arial"/>
          <w:lang w:val="en-GB"/>
        </w:rPr>
        <w:t>Osabohien</w:t>
      </w:r>
      <w:proofErr w:type="spellEnd"/>
      <w:r>
        <w:rPr>
          <w:rFonts w:ascii="Arial" w:hAnsi="Arial"/>
          <w:lang w:val="en-GB"/>
        </w:rPr>
        <w:t xml:space="preserve">, R., Lakhani, K. H., </w:t>
      </w:r>
      <w:proofErr w:type="spellStart"/>
      <w:r>
        <w:rPr>
          <w:rFonts w:ascii="Arial" w:hAnsi="Arial"/>
          <w:lang w:val="en-GB"/>
        </w:rPr>
        <w:t>Aderounmu</w:t>
      </w:r>
      <w:proofErr w:type="spellEnd"/>
      <w:r>
        <w:rPr>
          <w:rFonts w:ascii="Arial" w:hAnsi="Arial"/>
          <w:lang w:val="en-GB"/>
        </w:rPr>
        <w:t xml:space="preserve">, B., </w:t>
      </w:r>
      <w:proofErr w:type="spellStart"/>
      <w:r>
        <w:rPr>
          <w:rFonts w:ascii="Arial" w:hAnsi="Arial"/>
          <w:lang w:val="en-GB"/>
        </w:rPr>
        <w:t>Osadolor</w:t>
      </w:r>
      <w:proofErr w:type="spellEnd"/>
      <w:r>
        <w:rPr>
          <w:rFonts w:ascii="Arial" w:hAnsi="Arial"/>
          <w:lang w:val="en-GB"/>
        </w:rPr>
        <w:t xml:space="preserve">, N. E., </w:t>
      </w:r>
      <w:proofErr w:type="spellStart"/>
      <w:r>
        <w:rPr>
          <w:rFonts w:ascii="Arial" w:hAnsi="Arial"/>
          <w:lang w:val="en-GB"/>
        </w:rPr>
        <w:t>Adediran</w:t>
      </w:r>
      <w:proofErr w:type="spellEnd"/>
      <w:r>
        <w:rPr>
          <w:rFonts w:ascii="Arial" w:hAnsi="Arial"/>
          <w:lang w:val="en-GB"/>
        </w:rPr>
        <w:t xml:space="preserve">, O., </w:t>
      </w:r>
      <w:proofErr w:type="spellStart"/>
      <w:r>
        <w:rPr>
          <w:rFonts w:ascii="Arial" w:hAnsi="Arial"/>
          <w:lang w:val="en-GB"/>
        </w:rPr>
        <w:t>Mabinuori</w:t>
      </w:r>
      <w:proofErr w:type="spellEnd"/>
      <w:r>
        <w:rPr>
          <w:rFonts w:ascii="Arial" w:hAnsi="Arial"/>
          <w:lang w:val="en-GB"/>
        </w:rPr>
        <w:t xml:space="preserve">, O and </w:t>
      </w:r>
      <w:proofErr w:type="spellStart"/>
      <w:r>
        <w:rPr>
          <w:rFonts w:ascii="Arial" w:hAnsi="Arial"/>
          <w:lang w:val="en-GB"/>
        </w:rPr>
        <w:t>Igharo</w:t>
      </w:r>
      <w:proofErr w:type="spellEnd"/>
      <w:r>
        <w:rPr>
          <w:rFonts w:ascii="Arial" w:hAnsi="Arial"/>
          <w:lang w:val="en-GB"/>
        </w:rPr>
        <w:t>, A. E. (2022): Women engagement in agriculture and human capital development in developing countries: An A</w:t>
      </w:r>
      <w:r>
        <w:rPr>
          <w:rFonts w:ascii="Arial" w:hAnsi="Arial"/>
          <w:lang w:val="en-GB"/>
        </w:rPr>
        <w:t xml:space="preserve">frican sub-regional analysis, Plus one journal, 17(12): 10 - 18 </w:t>
      </w:r>
      <w:hyperlink r:id="rId25" w:history="1">
        <w:r>
          <w:rPr>
            <w:rStyle w:val="Hyperlink"/>
            <w:rFonts w:ascii="Arial" w:hAnsi="Arial"/>
            <w:color w:val="auto"/>
            <w:u w:val="none"/>
            <w:lang w:val="en-GB"/>
          </w:rPr>
          <w:t>https://doi.org/10.1371/journal.pone.0277519</w:t>
        </w:r>
      </w:hyperlink>
      <w:r>
        <w:rPr>
          <w:rFonts w:ascii="Arial" w:hAnsi="Arial"/>
          <w:lang w:val="en-GB"/>
        </w:rPr>
        <w:t xml:space="preserve">  </w:t>
      </w:r>
    </w:p>
    <w:p w14:paraId="41C79030" w14:textId="77777777" w:rsidR="005271AF" w:rsidRDefault="006F7DCF">
      <w:pPr>
        <w:spacing w:afterLines="50" w:after="120"/>
        <w:jc w:val="both"/>
        <w:rPr>
          <w:rFonts w:ascii="Arial" w:hAnsi="Arial"/>
          <w:lang w:val="en-GB"/>
        </w:rPr>
      </w:pPr>
      <w:r>
        <w:rPr>
          <w:rFonts w:ascii="Arial" w:hAnsi="Arial"/>
          <w:lang w:val="en-GB"/>
        </w:rPr>
        <w:t xml:space="preserve">15.Rizzo, G., </w:t>
      </w:r>
      <w:proofErr w:type="spellStart"/>
      <w:r>
        <w:rPr>
          <w:rFonts w:ascii="Arial" w:hAnsi="Arial"/>
          <w:lang w:val="en-GB"/>
        </w:rPr>
        <w:t>Migliore</w:t>
      </w:r>
      <w:proofErr w:type="spellEnd"/>
      <w:r>
        <w:rPr>
          <w:rFonts w:ascii="Arial" w:hAnsi="Arial"/>
          <w:lang w:val="en-GB"/>
        </w:rPr>
        <w:t xml:space="preserve">, G., </w:t>
      </w:r>
      <w:proofErr w:type="spellStart"/>
      <w:r>
        <w:rPr>
          <w:rFonts w:ascii="Arial" w:hAnsi="Arial"/>
          <w:lang w:val="en-GB"/>
        </w:rPr>
        <w:t>Schifani</w:t>
      </w:r>
      <w:proofErr w:type="spellEnd"/>
      <w:r>
        <w:rPr>
          <w:rFonts w:ascii="Arial" w:hAnsi="Arial"/>
          <w:lang w:val="en-GB"/>
        </w:rPr>
        <w:t>, G. (2024): Key factors influencing farmers’ ad</w:t>
      </w:r>
      <w:r>
        <w:rPr>
          <w:rFonts w:ascii="Arial" w:hAnsi="Arial"/>
          <w:lang w:val="en-GB"/>
        </w:rPr>
        <w:t xml:space="preserve">option of sustainable innovations: a systematic literature review and research agenda. Org. </w:t>
      </w:r>
      <w:proofErr w:type="spellStart"/>
      <w:r>
        <w:rPr>
          <w:rFonts w:ascii="Arial" w:hAnsi="Arial"/>
          <w:lang w:val="en-GB"/>
        </w:rPr>
        <w:t>Agr</w:t>
      </w:r>
      <w:proofErr w:type="spellEnd"/>
      <w:r>
        <w:rPr>
          <w:rFonts w:ascii="Arial" w:hAnsi="Arial"/>
          <w:lang w:val="en-GB"/>
        </w:rPr>
        <w:t xml:space="preserve">. 14, 57–84. </w:t>
      </w:r>
      <w:hyperlink r:id="rId26" w:history="1">
        <w:r>
          <w:rPr>
            <w:rStyle w:val="Hyperlink"/>
            <w:rFonts w:ascii="Arial" w:hAnsi="Arial"/>
            <w:color w:val="auto"/>
            <w:u w:val="none"/>
            <w:lang w:val="en-GB"/>
          </w:rPr>
          <w:t>https://doi.org/10.1007/s13165-023-00440-7</w:t>
        </w:r>
      </w:hyperlink>
    </w:p>
    <w:p w14:paraId="1FF35E6D" w14:textId="77777777" w:rsidR="005271AF" w:rsidRDefault="006F7DCF">
      <w:pPr>
        <w:spacing w:afterLines="50" w:after="120"/>
        <w:jc w:val="both"/>
        <w:rPr>
          <w:rFonts w:ascii="Arial" w:hAnsi="Arial"/>
          <w:lang w:val="en-GB"/>
        </w:rPr>
      </w:pPr>
      <w:r>
        <w:rPr>
          <w:rFonts w:ascii="Arial" w:hAnsi="Arial"/>
          <w:lang w:val="en-GB"/>
        </w:rPr>
        <w:lastRenderedPageBreak/>
        <w:t>16.Adeyemi, O. (2024): Agroforestry: Integrati</w:t>
      </w:r>
      <w:r>
        <w:rPr>
          <w:rFonts w:ascii="Arial" w:hAnsi="Arial"/>
          <w:lang w:val="en-GB"/>
        </w:rPr>
        <w:t xml:space="preserve">ng trees with crops for sustainability. Accessed on March 27, 2024. </w:t>
      </w:r>
      <w:hyperlink r:id="rId27" w:history="1">
        <w:r>
          <w:rPr>
            <w:rStyle w:val="Hyperlink"/>
            <w:rFonts w:ascii="Arial" w:hAnsi="Arial"/>
            <w:color w:val="auto"/>
            <w:u w:val="none"/>
            <w:lang w:val="en-GB"/>
          </w:rPr>
          <w:t>https://theforefrontmagazine.com/agroforestry-integrating-trees-with-crops-fo</w:t>
        </w:r>
        <w:r>
          <w:rPr>
            <w:rStyle w:val="Hyperlink"/>
            <w:rFonts w:ascii="Arial" w:hAnsi="Arial"/>
            <w:color w:val="auto"/>
            <w:u w:val="none"/>
            <w:lang w:val="en-GB"/>
          </w:rPr>
          <w:t>r-sustainability/</w:t>
        </w:r>
      </w:hyperlink>
      <w:r>
        <w:rPr>
          <w:rFonts w:ascii="Arial" w:hAnsi="Arial"/>
          <w:lang w:val="en-GB"/>
        </w:rPr>
        <w:t xml:space="preserve"> </w:t>
      </w:r>
    </w:p>
    <w:p w14:paraId="567A3F08" w14:textId="77777777" w:rsidR="005271AF" w:rsidRDefault="006F7DCF">
      <w:pPr>
        <w:spacing w:afterLines="50" w:after="120"/>
        <w:jc w:val="both"/>
        <w:rPr>
          <w:rFonts w:ascii="Arial" w:hAnsi="Arial"/>
          <w:lang w:val="en-GB"/>
        </w:rPr>
      </w:pPr>
      <w:r>
        <w:rPr>
          <w:rFonts w:ascii="Arial" w:hAnsi="Arial"/>
          <w:lang w:val="en-GB"/>
        </w:rPr>
        <w:t xml:space="preserve">17.Ayaz, M and Mughal, M. (2024): Farm Size and Productivity: The Role of Family </w:t>
      </w:r>
      <w:proofErr w:type="spellStart"/>
      <w:r>
        <w:rPr>
          <w:rFonts w:ascii="Arial" w:hAnsi="Arial"/>
          <w:lang w:val="en-GB"/>
        </w:rPr>
        <w:t>Labor</w:t>
      </w:r>
      <w:proofErr w:type="spellEnd"/>
      <w:r>
        <w:rPr>
          <w:rFonts w:ascii="Arial" w:hAnsi="Arial"/>
          <w:lang w:val="en-GB"/>
        </w:rPr>
        <w:t xml:space="preserve">. Economic Development and Cultural Change, 72(2): 15 -22. </w:t>
      </w:r>
      <w:hyperlink r:id="rId28" w:history="1">
        <w:r>
          <w:rPr>
            <w:rStyle w:val="Hyperlink"/>
            <w:rFonts w:ascii="Arial" w:hAnsi="Arial"/>
            <w:color w:val="auto"/>
            <w:u w:val="none"/>
            <w:lang w:val="en-GB"/>
          </w:rPr>
          <w:t>https://doi.org/10.1086/721837</w:t>
        </w:r>
      </w:hyperlink>
    </w:p>
    <w:p w14:paraId="2AD10208" w14:textId="77777777" w:rsidR="005271AF" w:rsidRDefault="006F7DCF">
      <w:pPr>
        <w:spacing w:afterLines="50" w:after="120"/>
        <w:jc w:val="both"/>
        <w:rPr>
          <w:rFonts w:ascii="Arial" w:hAnsi="Arial"/>
          <w:lang w:val="en-GB"/>
        </w:rPr>
      </w:pPr>
      <w:r>
        <w:rPr>
          <w:rFonts w:ascii="Arial" w:hAnsi="Arial"/>
          <w:lang w:val="en-GB"/>
        </w:rPr>
        <w:t xml:space="preserve">18. </w:t>
      </w:r>
      <w:proofErr w:type="spellStart"/>
      <w:r>
        <w:rPr>
          <w:rFonts w:ascii="Arial" w:hAnsi="Arial"/>
          <w:lang w:val="en-GB"/>
        </w:rPr>
        <w:t>Saidy</w:t>
      </w:r>
      <w:proofErr w:type="spellEnd"/>
      <w:r>
        <w:rPr>
          <w:rFonts w:ascii="Arial" w:hAnsi="Arial"/>
          <w:lang w:val="en-GB"/>
        </w:rPr>
        <w:t xml:space="preserve">, A. </w:t>
      </w:r>
      <w:r>
        <w:rPr>
          <w:rFonts w:ascii="Arial" w:hAnsi="Arial"/>
          <w:lang w:val="en-GB"/>
        </w:rPr>
        <w:t xml:space="preserve">(2025): Getting the younger generation interested in farming. Accessed January 19, 2025. https://www.farminglife.com/country-and-farming/getting-the-younger-generation-interested-in-farming-4948979  </w:t>
      </w:r>
    </w:p>
    <w:p w14:paraId="2F47A481" w14:textId="77777777" w:rsidR="005271AF" w:rsidRDefault="006F7DCF">
      <w:pPr>
        <w:spacing w:afterLines="50" w:after="120"/>
        <w:jc w:val="both"/>
        <w:rPr>
          <w:rFonts w:ascii="Arial" w:hAnsi="Arial"/>
          <w:lang w:val="en-GB"/>
        </w:rPr>
      </w:pPr>
      <w:r>
        <w:rPr>
          <w:rFonts w:ascii="Arial" w:hAnsi="Arial"/>
          <w:lang w:val="en-GB"/>
        </w:rPr>
        <w:t>19. Mohammed, S. (2025): Burning Crop Residues… A Harmfu</w:t>
      </w:r>
      <w:r>
        <w:rPr>
          <w:rFonts w:ascii="Arial" w:hAnsi="Arial"/>
          <w:lang w:val="en-GB"/>
        </w:rPr>
        <w:t>l Practice That Negatively Affects Soil and Climate. Accessed on February 01, 2025.</w:t>
      </w:r>
      <w:hyperlink r:id="rId29" w:history="1">
        <w:r>
          <w:rPr>
            <w:rStyle w:val="Hyperlink"/>
            <w:rFonts w:ascii="Arial" w:hAnsi="Arial"/>
            <w:color w:val="auto"/>
            <w:u w:val="none"/>
            <w:lang w:val="en-GB"/>
          </w:rPr>
          <w:t>https://grainsgreen.org/en/2025/01/2</w:t>
        </w:r>
        <w:r>
          <w:rPr>
            <w:rStyle w:val="Hyperlink"/>
            <w:rFonts w:ascii="Arial" w:hAnsi="Arial"/>
            <w:color w:val="auto"/>
            <w:u w:val="none"/>
            <w:lang w:val="en-GB"/>
          </w:rPr>
          <w:t>3/burning-crop-residues-a-harmful-practice-that-negatively-affects-soil-and-climate/</w:t>
        </w:r>
      </w:hyperlink>
      <w:r>
        <w:rPr>
          <w:rFonts w:ascii="Arial" w:hAnsi="Arial"/>
          <w:lang w:val="en-GB"/>
        </w:rPr>
        <w:t xml:space="preserve">  </w:t>
      </w:r>
    </w:p>
    <w:p w14:paraId="6A7EBA29" w14:textId="77777777" w:rsidR="005271AF" w:rsidRDefault="006F7DCF">
      <w:pPr>
        <w:spacing w:afterLines="50" w:after="120"/>
        <w:jc w:val="both"/>
        <w:rPr>
          <w:rFonts w:ascii="Arial" w:hAnsi="Arial"/>
          <w:lang w:val="en-GB"/>
        </w:rPr>
      </w:pPr>
      <w:r>
        <w:rPr>
          <w:rFonts w:ascii="Arial" w:hAnsi="Arial"/>
          <w:lang w:val="en-GB"/>
        </w:rPr>
        <w:t xml:space="preserve">20.Holzner, A., </w:t>
      </w:r>
      <w:proofErr w:type="spellStart"/>
      <w:r>
        <w:rPr>
          <w:rFonts w:ascii="Arial" w:hAnsi="Arial"/>
          <w:lang w:val="en-GB"/>
        </w:rPr>
        <w:t>Balasubramaniam</w:t>
      </w:r>
      <w:proofErr w:type="spellEnd"/>
      <w:r>
        <w:rPr>
          <w:rFonts w:ascii="Arial" w:hAnsi="Arial"/>
          <w:lang w:val="en-GB"/>
        </w:rPr>
        <w:t xml:space="preserve">, K.N., </w:t>
      </w:r>
      <w:proofErr w:type="spellStart"/>
      <w:r>
        <w:rPr>
          <w:rFonts w:ascii="Arial" w:hAnsi="Arial"/>
          <w:lang w:val="en-GB"/>
        </w:rPr>
        <w:t>Weiß</w:t>
      </w:r>
      <w:proofErr w:type="spellEnd"/>
      <w:r>
        <w:rPr>
          <w:rFonts w:ascii="Arial" w:hAnsi="Arial"/>
          <w:lang w:val="en-GB"/>
        </w:rPr>
        <w:t xml:space="preserve">, B.M. et al (2021). Oil Palm Cultivation Critically Affects Sociality in A Threatened Malaysian Primate. Sci Rep, 11,53-67. </w:t>
      </w:r>
      <w:hyperlink r:id="rId30" w:history="1">
        <w:r>
          <w:rPr>
            <w:rStyle w:val="Hyperlink"/>
            <w:rFonts w:ascii="Arial" w:hAnsi="Arial"/>
            <w:color w:val="auto"/>
            <w:u w:val="none"/>
            <w:lang w:val="en-GB"/>
          </w:rPr>
          <w:t>https://doi.org/10.1038/s41598-021-89783-3</w:t>
        </w:r>
      </w:hyperlink>
      <w:r>
        <w:rPr>
          <w:rFonts w:ascii="Arial" w:hAnsi="Arial"/>
          <w:lang w:val="en-GB"/>
        </w:rPr>
        <w:t xml:space="preserve">  </w:t>
      </w:r>
    </w:p>
    <w:p w14:paraId="1AB893CF" w14:textId="77777777" w:rsidR="005271AF" w:rsidRDefault="006F7DCF">
      <w:pPr>
        <w:spacing w:afterLines="50" w:after="120"/>
        <w:jc w:val="both"/>
        <w:rPr>
          <w:rFonts w:ascii="Arial" w:hAnsi="Arial"/>
          <w:lang w:val="en-GB"/>
        </w:rPr>
      </w:pPr>
      <w:r>
        <w:rPr>
          <w:rFonts w:ascii="Arial" w:hAnsi="Arial"/>
          <w:lang w:val="en-GB"/>
        </w:rPr>
        <w:t xml:space="preserve">21. </w:t>
      </w:r>
      <w:proofErr w:type="spellStart"/>
      <w:r>
        <w:rPr>
          <w:rFonts w:ascii="Arial" w:hAnsi="Arial"/>
          <w:lang w:val="en-GB"/>
        </w:rPr>
        <w:t>Villar</w:t>
      </w:r>
      <w:proofErr w:type="spellEnd"/>
      <w:r>
        <w:rPr>
          <w:rFonts w:ascii="Arial" w:hAnsi="Arial"/>
          <w:lang w:val="en-GB"/>
        </w:rPr>
        <w:t xml:space="preserve">, P. F., </w:t>
      </w:r>
      <w:proofErr w:type="spellStart"/>
      <w:r>
        <w:rPr>
          <w:rFonts w:ascii="Arial" w:hAnsi="Arial"/>
          <w:lang w:val="en-GB"/>
        </w:rPr>
        <w:t>Kozakiewicz</w:t>
      </w:r>
      <w:proofErr w:type="spellEnd"/>
      <w:r>
        <w:rPr>
          <w:rFonts w:ascii="Arial" w:hAnsi="Arial"/>
          <w:lang w:val="en-GB"/>
        </w:rPr>
        <w:t xml:space="preserve">, T., </w:t>
      </w:r>
      <w:proofErr w:type="spellStart"/>
      <w:r>
        <w:rPr>
          <w:rFonts w:ascii="Arial" w:hAnsi="Arial"/>
          <w:lang w:val="en-GB"/>
        </w:rPr>
        <w:t>Bachina</w:t>
      </w:r>
      <w:proofErr w:type="spellEnd"/>
      <w:r>
        <w:rPr>
          <w:rFonts w:ascii="Arial" w:hAnsi="Arial"/>
          <w:lang w:val="en-GB"/>
        </w:rPr>
        <w:t xml:space="preserve">, V., Young, S and </w:t>
      </w:r>
      <w:proofErr w:type="spellStart"/>
      <w:r>
        <w:rPr>
          <w:rFonts w:ascii="Arial" w:hAnsi="Arial"/>
          <w:lang w:val="en-GB"/>
        </w:rPr>
        <w:t>Shisler</w:t>
      </w:r>
      <w:proofErr w:type="spellEnd"/>
      <w:r>
        <w:rPr>
          <w:rFonts w:ascii="Arial" w:hAnsi="Arial"/>
          <w:lang w:val="en-GB"/>
        </w:rPr>
        <w:t>, S (2023): PROTOCOL: The effects of agricultural output market access interventions</w:t>
      </w:r>
      <w:r>
        <w:rPr>
          <w:rFonts w:ascii="Arial" w:hAnsi="Arial"/>
          <w:lang w:val="en-GB"/>
        </w:rPr>
        <w:t xml:space="preserve"> on agricultural, socio-economic and food and nutrition security outcomes in low- and middle-income countries: A systematic review. Campbell </w:t>
      </w:r>
      <w:proofErr w:type="spellStart"/>
      <w:r>
        <w:rPr>
          <w:rFonts w:ascii="Arial" w:hAnsi="Arial"/>
          <w:lang w:val="en-GB"/>
        </w:rPr>
        <w:t>Syst</w:t>
      </w:r>
      <w:proofErr w:type="spellEnd"/>
      <w:r>
        <w:rPr>
          <w:rFonts w:ascii="Arial" w:hAnsi="Arial"/>
          <w:lang w:val="en-GB"/>
        </w:rPr>
        <w:t xml:space="preserve"> Rev. 19(3):12 -24. </w:t>
      </w:r>
      <w:proofErr w:type="spellStart"/>
      <w:r>
        <w:rPr>
          <w:rFonts w:ascii="Arial" w:hAnsi="Arial"/>
          <w:lang w:val="en-GB"/>
        </w:rPr>
        <w:t>doi</w:t>
      </w:r>
      <w:proofErr w:type="spellEnd"/>
      <w:r>
        <w:rPr>
          <w:rFonts w:ascii="Arial" w:hAnsi="Arial"/>
          <w:lang w:val="en-GB"/>
        </w:rPr>
        <w:t xml:space="preserve">: 10.1002/cl2.1348. </w:t>
      </w:r>
    </w:p>
    <w:p w14:paraId="360B28AB" w14:textId="77777777" w:rsidR="005271AF" w:rsidRDefault="006F7DCF">
      <w:pPr>
        <w:spacing w:afterLines="50" w:after="120"/>
        <w:jc w:val="both"/>
        <w:rPr>
          <w:rFonts w:ascii="Arial" w:hAnsi="Arial"/>
          <w:lang w:val="en-GB"/>
        </w:rPr>
      </w:pPr>
      <w:proofErr w:type="gramStart"/>
      <w:r>
        <w:rPr>
          <w:rFonts w:ascii="Arial" w:hAnsi="Arial"/>
          <w:lang w:val="en-GB"/>
        </w:rPr>
        <w:t>22 .Euler</w:t>
      </w:r>
      <w:proofErr w:type="gramEnd"/>
      <w:r>
        <w:rPr>
          <w:rFonts w:ascii="Arial" w:hAnsi="Arial"/>
          <w:lang w:val="en-GB"/>
        </w:rPr>
        <w:t xml:space="preserve">, M., </w:t>
      </w:r>
      <w:proofErr w:type="spellStart"/>
      <w:r>
        <w:rPr>
          <w:rFonts w:ascii="Arial" w:hAnsi="Arial"/>
          <w:lang w:val="en-GB"/>
        </w:rPr>
        <w:t>Schwarze</w:t>
      </w:r>
      <w:proofErr w:type="spellEnd"/>
      <w:r>
        <w:rPr>
          <w:rFonts w:ascii="Arial" w:hAnsi="Arial"/>
          <w:lang w:val="en-GB"/>
        </w:rPr>
        <w:t xml:space="preserve">, S., </w:t>
      </w:r>
      <w:proofErr w:type="spellStart"/>
      <w:r>
        <w:rPr>
          <w:rFonts w:ascii="Arial" w:hAnsi="Arial"/>
          <w:lang w:val="en-GB"/>
        </w:rPr>
        <w:t>Siregar</w:t>
      </w:r>
      <w:proofErr w:type="spellEnd"/>
      <w:r>
        <w:rPr>
          <w:rFonts w:ascii="Arial" w:hAnsi="Arial"/>
          <w:lang w:val="en-GB"/>
        </w:rPr>
        <w:t xml:space="preserve">, H and </w:t>
      </w:r>
      <w:proofErr w:type="spellStart"/>
      <w:r>
        <w:rPr>
          <w:rFonts w:ascii="Arial" w:hAnsi="Arial"/>
          <w:lang w:val="en-GB"/>
        </w:rPr>
        <w:t>Qai</w:t>
      </w:r>
      <w:proofErr w:type="spellEnd"/>
      <w:r>
        <w:rPr>
          <w:rFonts w:ascii="Arial" w:hAnsi="Arial"/>
          <w:lang w:val="en-GB"/>
        </w:rPr>
        <w:t>, M. (2016). Oil Pal</w:t>
      </w:r>
      <w:r>
        <w:rPr>
          <w:rFonts w:ascii="Arial" w:hAnsi="Arial"/>
          <w:lang w:val="en-GB"/>
        </w:rPr>
        <w:t xml:space="preserve">m Expansion among Smallholder Farmers in Sumatra, Indonesia. Journal of Agricultural Economics, 67(3), 658-676. </w:t>
      </w:r>
      <w:hyperlink r:id="rId31" w:history="1">
        <w:r>
          <w:rPr>
            <w:rStyle w:val="Hyperlink"/>
            <w:rFonts w:ascii="Arial" w:hAnsi="Arial"/>
            <w:color w:val="auto"/>
            <w:u w:val="none"/>
            <w:lang w:val="en-GB"/>
          </w:rPr>
          <w:t>https://doi.10.1111/1477-9552.12163</w:t>
        </w:r>
      </w:hyperlink>
      <w:r>
        <w:rPr>
          <w:rFonts w:ascii="Arial" w:hAnsi="Arial"/>
          <w:lang w:val="en-GB"/>
        </w:rPr>
        <w:t xml:space="preserve">  </w:t>
      </w:r>
    </w:p>
    <w:p w14:paraId="6523F200" w14:textId="77777777" w:rsidR="005271AF" w:rsidRDefault="006F7DCF">
      <w:pPr>
        <w:numPr>
          <w:ilvl w:val="0"/>
          <w:numId w:val="4"/>
        </w:numPr>
        <w:spacing w:afterLines="50" w:after="120"/>
        <w:jc w:val="both"/>
        <w:rPr>
          <w:rFonts w:ascii="Arial" w:hAnsi="Arial"/>
          <w:lang w:val="en-GB"/>
        </w:rPr>
      </w:pPr>
      <w:proofErr w:type="spellStart"/>
      <w:r>
        <w:rPr>
          <w:rFonts w:ascii="Arial" w:hAnsi="Arial"/>
          <w:lang w:val="en-GB"/>
        </w:rPr>
        <w:t>Anwadike</w:t>
      </w:r>
      <w:proofErr w:type="spellEnd"/>
      <w:r>
        <w:rPr>
          <w:rFonts w:ascii="Arial" w:hAnsi="Arial"/>
          <w:lang w:val="en-GB"/>
        </w:rPr>
        <w:t>, B. C. (2020). Biodiversity Conservation in N</w:t>
      </w:r>
      <w:r>
        <w:rPr>
          <w:rFonts w:ascii="Arial" w:hAnsi="Arial"/>
          <w:lang w:val="en-GB"/>
        </w:rPr>
        <w:t xml:space="preserve">igeria: Perception, Challenges and Possible Remedies. Current Investigations in Agriculture and Current Research, 8(4), 15-23. </w:t>
      </w:r>
      <w:hyperlink r:id="rId32" w:history="1">
        <w:r>
          <w:rPr>
            <w:rStyle w:val="Hyperlink"/>
            <w:rFonts w:ascii="Arial" w:hAnsi="Arial"/>
            <w:color w:val="auto"/>
            <w:u w:val="none"/>
            <w:lang w:val="en-GB"/>
          </w:rPr>
          <w:t>https://doi.10.32474/CIACR.2020.08.000293</w:t>
        </w:r>
      </w:hyperlink>
    </w:p>
    <w:p w14:paraId="2F07C796" w14:textId="77777777" w:rsidR="005271AF" w:rsidRDefault="006F7DCF">
      <w:pPr>
        <w:numPr>
          <w:ilvl w:val="0"/>
          <w:numId w:val="4"/>
        </w:numPr>
        <w:spacing w:afterLines="50" w:after="120"/>
        <w:jc w:val="both"/>
        <w:rPr>
          <w:rFonts w:ascii="Arial" w:hAnsi="Arial"/>
          <w:lang w:val="en-GB"/>
        </w:rPr>
      </w:pPr>
      <w:proofErr w:type="spellStart"/>
      <w:r>
        <w:rPr>
          <w:rFonts w:ascii="Arial" w:hAnsi="Arial"/>
          <w:lang w:val="en-GB"/>
        </w:rPr>
        <w:t>Lindong</w:t>
      </w:r>
      <w:proofErr w:type="spellEnd"/>
      <w:r>
        <w:rPr>
          <w:rFonts w:ascii="Arial" w:hAnsi="Arial"/>
          <w:lang w:val="en-GB"/>
        </w:rPr>
        <w:t xml:space="preserve">, M, </w:t>
      </w:r>
      <w:proofErr w:type="spellStart"/>
      <w:r>
        <w:rPr>
          <w:rFonts w:ascii="Arial" w:hAnsi="Arial"/>
          <w:lang w:val="en-GB"/>
        </w:rPr>
        <w:t>Yuanxiao</w:t>
      </w:r>
      <w:proofErr w:type="spellEnd"/>
      <w:r>
        <w:rPr>
          <w:rFonts w:ascii="Arial" w:hAnsi="Arial"/>
          <w:lang w:val="en-GB"/>
        </w:rPr>
        <w:t xml:space="preserve">, H, </w:t>
      </w:r>
      <w:proofErr w:type="spellStart"/>
      <w:r>
        <w:rPr>
          <w:rFonts w:ascii="Arial" w:hAnsi="Arial"/>
          <w:lang w:val="en-GB"/>
        </w:rPr>
        <w:t>Xihu</w:t>
      </w:r>
      <w:r>
        <w:rPr>
          <w:rFonts w:ascii="Arial" w:hAnsi="Arial"/>
          <w:lang w:val="en-GB"/>
        </w:rPr>
        <w:t>i</w:t>
      </w:r>
      <w:proofErr w:type="spellEnd"/>
      <w:r>
        <w:rPr>
          <w:rFonts w:ascii="Arial" w:hAnsi="Arial"/>
          <w:lang w:val="en-GB"/>
        </w:rPr>
        <w:t xml:space="preserve">, C. (2022). Can Green Economy and Ecological Welfare Achieve Synergistic Development? The Perspective of the "Two Mountains" Theory. Int J Environ Res Public Health, 19(11), 60-74. https://doi: 10.3390/ijerph19116460.  </w:t>
      </w:r>
    </w:p>
    <w:p w14:paraId="58809A4F" w14:textId="77777777" w:rsidR="005271AF" w:rsidRDefault="006F7DCF">
      <w:pPr>
        <w:numPr>
          <w:ilvl w:val="0"/>
          <w:numId w:val="4"/>
        </w:numPr>
        <w:spacing w:afterLines="50" w:after="120"/>
        <w:jc w:val="both"/>
        <w:rPr>
          <w:rFonts w:ascii="Arial" w:hAnsi="Arial" w:cs="Arial"/>
          <w:lang w:val="en-GB"/>
        </w:rPr>
      </w:pPr>
      <w:r>
        <w:rPr>
          <w:rFonts w:ascii="Arial" w:hAnsi="Arial" w:cs="Arial"/>
          <w:lang w:val="en-GB"/>
        </w:rPr>
        <w:t>United Nation Sustainable Developm</w:t>
      </w:r>
      <w:r>
        <w:rPr>
          <w:rFonts w:ascii="Arial" w:hAnsi="Arial" w:cs="Arial"/>
          <w:lang w:val="en-GB"/>
        </w:rPr>
        <w:t xml:space="preserve">ent (2019): Do you know all 17 SDGs? Global Sustainable Development Report. Accessed on August 8, 2019. </w:t>
      </w:r>
      <w:hyperlink r:id="rId33" w:history="1">
        <w:r>
          <w:rPr>
            <w:rStyle w:val="Hyperlink"/>
            <w:rFonts w:ascii="Arial" w:hAnsi="Arial" w:cs="Arial"/>
            <w:color w:val="auto"/>
            <w:u w:val="none"/>
            <w:lang w:val="en-GB"/>
          </w:rPr>
          <w:t>https://sdgs.un.org/goals.</w:t>
        </w:r>
      </w:hyperlink>
      <w:r>
        <w:rPr>
          <w:rFonts w:ascii="Arial" w:hAnsi="Arial" w:cs="Arial"/>
          <w:lang w:val="en-GB"/>
        </w:rPr>
        <w:t xml:space="preserve"> </w:t>
      </w:r>
    </w:p>
    <w:p w14:paraId="58ACBA37" w14:textId="77777777" w:rsidR="005271AF" w:rsidRDefault="006F7DCF">
      <w:pPr>
        <w:spacing w:afterLines="50" w:after="120"/>
        <w:jc w:val="both"/>
        <w:rPr>
          <w:rFonts w:ascii="Times New Roman" w:hAnsi="Times New Roman"/>
          <w:sz w:val="24"/>
          <w:szCs w:val="24"/>
          <w:lang w:val="en-GB"/>
        </w:rPr>
      </w:pPr>
      <w:r>
        <w:rPr>
          <w:rFonts w:ascii="Arial" w:hAnsi="Arial" w:cs="Arial"/>
          <w:lang w:val="en-GB"/>
        </w:rPr>
        <w:t xml:space="preserve">26. </w:t>
      </w:r>
      <w:proofErr w:type="spellStart"/>
      <w:r>
        <w:rPr>
          <w:rFonts w:ascii="Arial" w:hAnsi="Arial" w:cs="Arial"/>
          <w:lang w:val="en-GB"/>
        </w:rPr>
        <w:t>Monjardino</w:t>
      </w:r>
      <w:proofErr w:type="spellEnd"/>
      <w:r>
        <w:rPr>
          <w:rFonts w:ascii="Arial" w:hAnsi="Arial" w:cs="Arial"/>
          <w:lang w:val="en-GB"/>
        </w:rPr>
        <w:t xml:space="preserve">, M., Kuehne, G and </w:t>
      </w:r>
      <w:proofErr w:type="spellStart"/>
      <w:r>
        <w:rPr>
          <w:rFonts w:ascii="Arial" w:hAnsi="Arial" w:cs="Arial"/>
          <w:lang w:val="en-GB"/>
        </w:rPr>
        <w:t>Mottaleb</w:t>
      </w:r>
      <w:proofErr w:type="spellEnd"/>
      <w:r>
        <w:rPr>
          <w:rFonts w:ascii="Arial" w:hAnsi="Arial" w:cs="Arial"/>
          <w:lang w:val="en-GB"/>
        </w:rPr>
        <w:t xml:space="preserve">, K. A. (2021): Farmers’ Adoption of Agricultural Innovations and Their Impact, </w:t>
      </w:r>
      <w:r>
        <w:rPr>
          <w:rFonts w:ascii="Arial" w:hAnsi="Arial" w:cs="Arial"/>
          <w:i/>
          <w:iCs/>
          <w:lang w:val="en-GB"/>
        </w:rPr>
        <w:t xml:space="preserve">Agronomy, </w:t>
      </w:r>
      <w:r>
        <w:rPr>
          <w:rFonts w:ascii="Arial" w:hAnsi="Arial" w:cs="Arial"/>
          <w:lang w:val="en-GB"/>
        </w:rPr>
        <w:t xml:space="preserve">Special Issue. </w:t>
      </w:r>
      <w:hyperlink r:id="rId34" w:history="1">
        <w:r>
          <w:rPr>
            <w:rStyle w:val="Hyperlink"/>
            <w:rFonts w:ascii="Arial" w:hAnsi="Arial" w:cs="Arial"/>
            <w:color w:val="auto"/>
            <w:u w:val="none"/>
            <w:lang w:val="en-GB"/>
          </w:rPr>
          <w:t>https://www.md</w:t>
        </w:r>
        <w:r>
          <w:rPr>
            <w:rStyle w:val="Hyperlink"/>
            <w:rFonts w:ascii="Arial" w:hAnsi="Arial" w:cs="Arial"/>
            <w:color w:val="auto"/>
            <w:u w:val="none"/>
            <w:lang w:val="en-GB"/>
          </w:rPr>
          <w:t>pi.com/journal/agronomy/special_issues/Agricultural_Innovations.</w:t>
        </w:r>
      </w:hyperlink>
      <w:r>
        <w:rPr>
          <w:rFonts w:ascii="Arial" w:hAnsi="Arial" w:cs="Arial"/>
          <w:lang w:val="en-GB"/>
        </w:rPr>
        <w:t xml:space="preserve"> </w:t>
      </w:r>
    </w:p>
    <w:p w14:paraId="7570B0EF" w14:textId="77777777" w:rsidR="005271AF" w:rsidRDefault="006F7DCF">
      <w:pPr>
        <w:numPr>
          <w:ilvl w:val="0"/>
          <w:numId w:val="5"/>
        </w:numPr>
        <w:spacing w:afterLines="50" w:after="120"/>
        <w:jc w:val="both"/>
        <w:rPr>
          <w:rFonts w:ascii="Arial" w:hAnsi="Arial" w:cs="Arial"/>
          <w:lang w:val="en-GB"/>
        </w:rPr>
      </w:pPr>
      <w:proofErr w:type="spellStart"/>
      <w:r>
        <w:rPr>
          <w:rFonts w:ascii="Arial" w:hAnsi="Arial" w:cs="Arial"/>
          <w:lang w:val="en-GB"/>
        </w:rPr>
        <w:t>Katchova</w:t>
      </w:r>
      <w:proofErr w:type="spellEnd"/>
      <w:r>
        <w:rPr>
          <w:rFonts w:ascii="Arial" w:hAnsi="Arial" w:cs="Arial"/>
          <w:lang w:val="en-GB"/>
        </w:rPr>
        <w:t xml:space="preserve">, A. L and </w:t>
      </w:r>
      <w:proofErr w:type="spellStart"/>
      <w:r>
        <w:rPr>
          <w:rFonts w:ascii="Arial" w:hAnsi="Arial" w:cs="Arial"/>
          <w:lang w:val="en-GB"/>
        </w:rPr>
        <w:t>Dinterman</w:t>
      </w:r>
      <w:proofErr w:type="spellEnd"/>
      <w:r>
        <w:rPr>
          <w:rFonts w:ascii="Arial" w:hAnsi="Arial" w:cs="Arial"/>
          <w:lang w:val="en-GB"/>
        </w:rPr>
        <w:t>, R. (2018): Evaluating Financial Stress and Performance of Beginning Farmers during the Agricultural Downturn.” Agricultural Finance Review 2018;78</w:t>
      </w:r>
    </w:p>
    <w:p w14:paraId="7F40C2AC" w14:textId="77777777" w:rsidR="005271AF" w:rsidRDefault="006F7DCF">
      <w:pPr>
        <w:numPr>
          <w:ilvl w:val="0"/>
          <w:numId w:val="5"/>
        </w:numPr>
        <w:jc w:val="both"/>
        <w:rPr>
          <w:rFonts w:ascii="Arial" w:hAnsi="Arial" w:cs="Arial"/>
          <w:lang w:val="en-GB"/>
        </w:rPr>
      </w:pPr>
      <w:r>
        <w:rPr>
          <w:rFonts w:ascii="Arial" w:hAnsi="Arial" w:cs="Arial"/>
          <w:lang w:val="en-GB"/>
        </w:rPr>
        <w:t xml:space="preserve">Oli, D., </w:t>
      </w:r>
      <w:proofErr w:type="spellStart"/>
      <w:r>
        <w:rPr>
          <w:rFonts w:ascii="Arial" w:hAnsi="Arial" w:cs="Arial"/>
          <w:lang w:val="en-GB"/>
        </w:rPr>
        <w:t>Gyawali</w:t>
      </w:r>
      <w:proofErr w:type="spellEnd"/>
      <w:r>
        <w:rPr>
          <w:rFonts w:ascii="Arial" w:hAnsi="Arial" w:cs="Arial"/>
          <w:lang w:val="en-GB"/>
        </w:rPr>
        <w:t xml:space="preserve">, B., Acharya, S and </w:t>
      </w:r>
      <w:proofErr w:type="spellStart"/>
      <w:r>
        <w:rPr>
          <w:rFonts w:ascii="Arial" w:hAnsi="Arial" w:cs="Arial"/>
          <w:lang w:val="en-GB"/>
        </w:rPr>
        <w:t>Oshikoya</w:t>
      </w:r>
      <w:proofErr w:type="spellEnd"/>
      <w:r>
        <w:rPr>
          <w:rFonts w:ascii="Arial" w:hAnsi="Arial" w:cs="Arial"/>
          <w:lang w:val="en-GB"/>
        </w:rPr>
        <w:t xml:space="preserve">, S. (2025): Factors influencing learning attitude of farmers regarding adoption of farming technologies in farms of Kentucky, USA, Smart Agricultural Technology, </w:t>
      </w:r>
      <w:r>
        <w:rPr>
          <w:rFonts w:ascii="Arial" w:hAnsi="Arial" w:cs="Arial"/>
          <w:i/>
          <w:iCs/>
          <w:lang w:val="en-GB"/>
        </w:rPr>
        <w:t xml:space="preserve">Science Direct, </w:t>
      </w:r>
      <w:r>
        <w:rPr>
          <w:rFonts w:ascii="Arial" w:hAnsi="Arial" w:cs="Arial"/>
          <w:lang w:val="en-GB"/>
        </w:rPr>
        <w:t>10: 31-42.</w:t>
      </w:r>
    </w:p>
    <w:p w14:paraId="72793871" w14:textId="77777777" w:rsidR="005271AF" w:rsidRDefault="006F7DCF">
      <w:pPr>
        <w:spacing w:afterLines="50" w:after="120"/>
        <w:jc w:val="both"/>
        <w:rPr>
          <w:rFonts w:ascii="Times New Roman" w:hAnsi="Times New Roman"/>
          <w:sz w:val="24"/>
          <w:szCs w:val="24"/>
          <w:lang w:val="en-GB"/>
        </w:rPr>
      </w:pPr>
      <w:hyperlink r:id="rId35" w:history="1">
        <w:r>
          <w:rPr>
            <w:rStyle w:val="Hyperlink"/>
            <w:rFonts w:ascii="Arial" w:hAnsi="Arial" w:cs="Arial"/>
            <w:color w:val="auto"/>
            <w:u w:val="none"/>
            <w:lang w:val="en-GB"/>
          </w:rPr>
          <w:t>https://doi.org/10.1016/j.atech.2025.100801</w:t>
        </w:r>
      </w:hyperlink>
    </w:p>
    <w:p w14:paraId="2F773FE9" w14:textId="77777777" w:rsidR="005271AF" w:rsidRDefault="006F7DCF">
      <w:pPr>
        <w:numPr>
          <w:ilvl w:val="0"/>
          <w:numId w:val="5"/>
        </w:numPr>
        <w:spacing w:afterLines="50" w:after="120"/>
        <w:jc w:val="both"/>
        <w:rPr>
          <w:rFonts w:ascii="Arial" w:hAnsi="Arial" w:cs="Arial"/>
          <w:lang w:val="en-GB"/>
        </w:rPr>
      </w:pPr>
      <w:proofErr w:type="spellStart"/>
      <w:r>
        <w:rPr>
          <w:rFonts w:ascii="Arial" w:hAnsi="Arial" w:cs="Arial"/>
          <w:lang w:val="en-GB"/>
        </w:rPr>
        <w:t>Boufous</w:t>
      </w:r>
      <w:proofErr w:type="spellEnd"/>
      <w:r>
        <w:rPr>
          <w:rFonts w:ascii="Arial" w:hAnsi="Arial" w:cs="Arial"/>
          <w:lang w:val="en-GB"/>
        </w:rPr>
        <w:t xml:space="preserve">, S., Hudson, D and Carpio, C. (2023). Farmers’ willingness to adopt sustainable agricultural practices: A meta-analysis, </w:t>
      </w:r>
      <w:r>
        <w:rPr>
          <w:rFonts w:ascii="Arial" w:hAnsi="Arial" w:cs="Arial"/>
          <w:i/>
          <w:iCs/>
          <w:lang w:val="en-GB"/>
        </w:rPr>
        <w:t xml:space="preserve">Sustainability and Transformation, </w:t>
      </w:r>
      <w:r>
        <w:rPr>
          <w:rFonts w:ascii="Arial" w:hAnsi="Arial" w:cs="Arial"/>
          <w:lang w:val="en-GB"/>
        </w:rPr>
        <w:t>23(12): 1</w:t>
      </w:r>
      <w:r>
        <w:rPr>
          <w:rFonts w:ascii="Arial" w:hAnsi="Arial" w:cs="Arial"/>
          <w:lang w:val="en-GB"/>
        </w:rPr>
        <w:t xml:space="preserve">4- 23: </w:t>
      </w:r>
      <w:hyperlink r:id="rId36" w:history="1">
        <w:r>
          <w:rPr>
            <w:rStyle w:val="Hyperlink"/>
            <w:rFonts w:ascii="Arial" w:hAnsi="Arial" w:cs="Arial"/>
            <w:color w:val="auto"/>
            <w:u w:val="none"/>
            <w:lang w:val="en-GB"/>
          </w:rPr>
          <w:t>https://doi.org/10.1371/journal.pstr.0000037</w:t>
        </w:r>
      </w:hyperlink>
    </w:p>
    <w:p w14:paraId="0CDBA70A" w14:textId="77777777" w:rsidR="005271AF" w:rsidRDefault="006F7DCF">
      <w:pPr>
        <w:numPr>
          <w:ilvl w:val="0"/>
          <w:numId w:val="5"/>
        </w:numPr>
        <w:spacing w:afterLines="50" w:after="120"/>
        <w:jc w:val="both"/>
        <w:rPr>
          <w:rFonts w:ascii="Arial" w:hAnsi="Arial" w:cs="Arial"/>
          <w:lang w:val="en-GB"/>
        </w:rPr>
      </w:pPr>
      <w:proofErr w:type="spellStart"/>
      <w:r>
        <w:rPr>
          <w:rFonts w:ascii="Arial" w:hAnsi="Arial" w:cs="Arial"/>
          <w:lang w:val="en-GB"/>
        </w:rPr>
        <w:t>Castellini</w:t>
      </w:r>
      <w:proofErr w:type="spellEnd"/>
      <w:r>
        <w:rPr>
          <w:rFonts w:ascii="Arial" w:hAnsi="Arial" w:cs="Arial"/>
          <w:lang w:val="en-GB"/>
        </w:rPr>
        <w:t xml:space="preserve"> G, </w:t>
      </w:r>
      <w:proofErr w:type="spellStart"/>
      <w:r>
        <w:rPr>
          <w:rFonts w:ascii="Arial" w:hAnsi="Arial" w:cs="Arial"/>
          <w:lang w:val="en-GB"/>
        </w:rPr>
        <w:t>Romanò</w:t>
      </w:r>
      <w:proofErr w:type="spellEnd"/>
      <w:r>
        <w:rPr>
          <w:rFonts w:ascii="Arial" w:hAnsi="Arial" w:cs="Arial"/>
          <w:lang w:val="en-GB"/>
        </w:rPr>
        <w:t xml:space="preserve"> S, </w:t>
      </w:r>
      <w:proofErr w:type="spellStart"/>
      <w:r>
        <w:rPr>
          <w:rFonts w:ascii="Arial" w:hAnsi="Arial" w:cs="Arial"/>
          <w:lang w:val="en-GB"/>
        </w:rPr>
        <w:t>Merlino</w:t>
      </w:r>
      <w:proofErr w:type="spellEnd"/>
      <w:r>
        <w:rPr>
          <w:rFonts w:ascii="Arial" w:hAnsi="Arial" w:cs="Arial"/>
          <w:lang w:val="en-GB"/>
        </w:rPr>
        <w:t xml:space="preserve"> VM, </w:t>
      </w:r>
      <w:proofErr w:type="spellStart"/>
      <w:r>
        <w:rPr>
          <w:rFonts w:ascii="Arial" w:hAnsi="Arial" w:cs="Arial"/>
          <w:lang w:val="en-GB"/>
        </w:rPr>
        <w:t>Barbera</w:t>
      </w:r>
      <w:proofErr w:type="spellEnd"/>
      <w:r>
        <w:rPr>
          <w:rFonts w:ascii="Arial" w:hAnsi="Arial" w:cs="Arial"/>
          <w:lang w:val="en-GB"/>
        </w:rPr>
        <w:t xml:space="preserve"> F, </w:t>
      </w:r>
      <w:proofErr w:type="spellStart"/>
      <w:r>
        <w:rPr>
          <w:rFonts w:ascii="Arial" w:hAnsi="Arial" w:cs="Arial"/>
          <w:lang w:val="en-GB"/>
        </w:rPr>
        <w:t>Costamagna</w:t>
      </w:r>
      <w:proofErr w:type="spellEnd"/>
      <w:r>
        <w:rPr>
          <w:rFonts w:ascii="Arial" w:hAnsi="Arial" w:cs="Arial"/>
          <w:lang w:val="en-GB"/>
        </w:rPr>
        <w:t xml:space="preserve"> C, Brun F and </w:t>
      </w:r>
      <w:proofErr w:type="spellStart"/>
      <w:r>
        <w:rPr>
          <w:rFonts w:ascii="Arial" w:hAnsi="Arial" w:cs="Arial"/>
          <w:lang w:val="en-GB"/>
        </w:rPr>
        <w:t>Graffigna</w:t>
      </w:r>
      <w:proofErr w:type="spellEnd"/>
      <w:r>
        <w:rPr>
          <w:rFonts w:ascii="Arial" w:hAnsi="Arial" w:cs="Arial"/>
          <w:lang w:val="en-GB"/>
        </w:rPr>
        <w:t xml:space="preserve"> G (2025): Determinants of consumer and farmer acceptance of n</w:t>
      </w:r>
      <w:r>
        <w:rPr>
          <w:rFonts w:ascii="Arial" w:hAnsi="Arial" w:cs="Arial"/>
          <w:lang w:val="en-GB"/>
        </w:rPr>
        <w:t xml:space="preserve">ew production technologies: a systematic review. </w:t>
      </w:r>
      <w:r>
        <w:rPr>
          <w:rFonts w:ascii="Arial" w:hAnsi="Arial" w:cs="Arial"/>
          <w:i/>
          <w:iCs/>
          <w:lang w:val="en-GB"/>
        </w:rPr>
        <w:t>Front. Sustain. Food Syst</w:t>
      </w:r>
      <w:r>
        <w:rPr>
          <w:rFonts w:ascii="Arial" w:hAnsi="Arial" w:cs="Arial"/>
          <w:lang w:val="en-GB"/>
        </w:rPr>
        <w:t xml:space="preserve">. 9:1557974. </w:t>
      </w:r>
      <w:proofErr w:type="spellStart"/>
      <w:r>
        <w:rPr>
          <w:rFonts w:ascii="Arial" w:hAnsi="Arial" w:cs="Arial"/>
          <w:lang w:val="en-GB"/>
        </w:rPr>
        <w:t>doi</w:t>
      </w:r>
      <w:proofErr w:type="spellEnd"/>
      <w:r>
        <w:rPr>
          <w:rFonts w:ascii="Arial" w:hAnsi="Arial" w:cs="Arial"/>
          <w:lang w:val="en-GB"/>
        </w:rPr>
        <w:t>: 10.3389/fsufs.2025.1557974</w:t>
      </w:r>
    </w:p>
    <w:p w14:paraId="61A3D27E" w14:textId="77777777" w:rsidR="005271AF" w:rsidRDefault="006F7DCF">
      <w:pPr>
        <w:numPr>
          <w:ilvl w:val="0"/>
          <w:numId w:val="5"/>
        </w:numPr>
        <w:spacing w:afterLines="50" w:after="120"/>
        <w:jc w:val="both"/>
        <w:rPr>
          <w:rFonts w:ascii="Arial" w:hAnsi="Arial" w:cs="Arial"/>
          <w:lang w:val="en-GB"/>
        </w:rPr>
      </w:pPr>
      <w:r>
        <w:rPr>
          <w:rFonts w:ascii="Arial" w:hAnsi="Arial" w:cs="Arial"/>
          <w:lang w:val="en-GB"/>
        </w:rPr>
        <w:t>Yu, L., Nilsson, J.,  Zhan, F and Cheng, S. (2023): Social Capital in Cooperative Memberships and Farmers’ Access to Bank Credit–Evidence</w:t>
      </w:r>
      <w:r>
        <w:rPr>
          <w:rFonts w:ascii="Arial" w:hAnsi="Arial" w:cs="Arial"/>
          <w:lang w:val="en-GB"/>
        </w:rPr>
        <w:t xml:space="preserve"> from Fujian, China, </w:t>
      </w:r>
      <w:r>
        <w:rPr>
          <w:rFonts w:ascii="Arial" w:hAnsi="Arial" w:cs="Arial"/>
          <w:i/>
          <w:iCs/>
          <w:lang w:val="en-GB"/>
        </w:rPr>
        <w:t xml:space="preserve">Agriculture, </w:t>
      </w:r>
      <w:r>
        <w:rPr>
          <w:rFonts w:ascii="Arial" w:hAnsi="Arial" w:cs="Arial"/>
          <w:lang w:val="en-GB"/>
        </w:rPr>
        <w:t xml:space="preserve">13(2), 418; </w:t>
      </w:r>
      <w:hyperlink r:id="rId37" w:history="1">
        <w:r>
          <w:rPr>
            <w:rStyle w:val="Hyperlink"/>
            <w:rFonts w:ascii="Arial" w:hAnsi="Arial" w:cs="Arial"/>
            <w:color w:val="auto"/>
            <w:u w:val="none"/>
            <w:lang w:val="en-GB"/>
          </w:rPr>
          <w:t>https://doi.org/10.3390/agriculture13020418</w:t>
        </w:r>
      </w:hyperlink>
    </w:p>
    <w:p w14:paraId="64CF1DE3" w14:textId="77777777" w:rsidR="005271AF" w:rsidRDefault="006F7DCF">
      <w:pPr>
        <w:numPr>
          <w:ilvl w:val="0"/>
          <w:numId w:val="5"/>
        </w:numPr>
        <w:spacing w:afterLines="100" w:after="240"/>
        <w:jc w:val="both"/>
        <w:rPr>
          <w:rFonts w:ascii="Arial" w:hAnsi="Arial" w:cs="Arial"/>
          <w:lang w:val="en-GB"/>
        </w:rPr>
      </w:pPr>
      <w:proofErr w:type="spellStart"/>
      <w:r>
        <w:rPr>
          <w:rFonts w:ascii="Arial" w:hAnsi="Arial" w:cs="Arial"/>
          <w:lang w:val="en-GB"/>
        </w:rPr>
        <w:t>O’Donoghue</w:t>
      </w:r>
      <w:proofErr w:type="spellEnd"/>
      <w:r>
        <w:rPr>
          <w:rFonts w:ascii="Arial" w:hAnsi="Arial" w:cs="Arial"/>
          <w:lang w:val="en-GB"/>
        </w:rPr>
        <w:t xml:space="preserve">, C and </w:t>
      </w:r>
      <w:proofErr w:type="spellStart"/>
      <w:r>
        <w:rPr>
          <w:rFonts w:ascii="Arial" w:hAnsi="Arial" w:cs="Arial"/>
          <w:lang w:val="en-GB"/>
        </w:rPr>
        <w:t>Heanue</w:t>
      </w:r>
      <w:proofErr w:type="spellEnd"/>
      <w:r>
        <w:rPr>
          <w:rFonts w:ascii="Arial" w:hAnsi="Arial" w:cs="Arial"/>
          <w:lang w:val="en-GB"/>
        </w:rPr>
        <w:t xml:space="preserve">, K. (2018): The impact of formal agricultural education on farm level innovation </w:t>
      </w:r>
      <w:r>
        <w:rPr>
          <w:rFonts w:ascii="Arial" w:hAnsi="Arial" w:cs="Arial"/>
          <w:lang w:val="en-GB"/>
        </w:rPr>
        <w:t xml:space="preserve">and management practices. </w:t>
      </w:r>
      <w:r>
        <w:rPr>
          <w:rFonts w:ascii="Arial" w:hAnsi="Arial" w:cs="Arial"/>
          <w:i/>
          <w:iCs/>
          <w:lang w:val="en-GB"/>
        </w:rPr>
        <w:t xml:space="preserve">J </w:t>
      </w:r>
      <w:proofErr w:type="spellStart"/>
      <w:r>
        <w:rPr>
          <w:rFonts w:ascii="Arial" w:hAnsi="Arial" w:cs="Arial"/>
          <w:i/>
          <w:iCs/>
          <w:lang w:val="en-GB"/>
        </w:rPr>
        <w:t>Technol</w:t>
      </w:r>
      <w:proofErr w:type="spellEnd"/>
      <w:r>
        <w:rPr>
          <w:rFonts w:ascii="Arial" w:hAnsi="Arial" w:cs="Arial"/>
          <w:i/>
          <w:iCs/>
          <w:lang w:val="en-GB"/>
        </w:rPr>
        <w:t xml:space="preserve"> </w:t>
      </w:r>
      <w:proofErr w:type="spellStart"/>
      <w:r>
        <w:rPr>
          <w:rFonts w:ascii="Arial" w:hAnsi="Arial" w:cs="Arial"/>
          <w:i/>
          <w:iCs/>
          <w:lang w:val="en-GB"/>
        </w:rPr>
        <w:t>Trans</w:t>
      </w:r>
      <w:r>
        <w:rPr>
          <w:rFonts w:ascii="Arial" w:hAnsi="Arial" w:cs="Arial"/>
          <w:lang w:val="en-GB"/>
        </w:rPr>
        <w:t>f</w:t>
      </w:r>
      <w:proofErr w:type="spellEnd"/>
      <w:r>
        <w:rPr>
          <w:rFonts w:ascii="Arial" w:hAnsi="Arial" w:cs="Arial"/>
          <w:lang w:val="en-GB"/>
        </w:rPr>
        <w:t xml:space="preserve"> 43, 844–863. </w:t>
      </w:r>
      <w:hyperlink r:id="rId38" w:history="1">
        <w:r>
          <w:rPr>
            <w:rStyle w:val="Hyperlink"/>
            <w:rFonts w:ascii="Arial" w:hAnsi="Arial" w:cs="Arial"/>
            <w:color w:val="auto"/>
            <w:u w:val="none"/>
            <w:lang w:val="en-GB"/>
          </w:rPr>
          <w:t>https://doi.org/10.1007/s10961-016-9529-9</w:t>
        </w:r>
      </w:hyperlink>
    </w:p>
    <w:p w14:paraId="78BA7FCD" w14:textId="77777777" w:rsidR="005271AF" w:rsidRDefault="006F7DCF">
      <w:pPr>
        <w:numPr>
          <w:ilvl w:val="0"/>
          <w:numId w:val="6"/>
        </w:numPr>
        <w:spacing w:afterLines="50" w:after="120"/>
        <w:jc w:val="both"/>
        <w:rPr>
          <w:rFonts w:ascii="Arial" w:hAnsi="Arial" w:cs="Arial"/>
          <w:lang w:val="en-GB"/>
        </w:rPr>
      </w:pPr>
      <w:r>
        <w:rPr>
          <w:rFonts w:ascii="Arial" w:hAnsi="Arial" w:cs="Arial"/>
          <w:lang w:val="en-GB"/>
        </w:rPr>
        <w:t xml:space="preserve">Ren, C., Liu,  S., </w:t>
      </w:r>
      <w:proofErr w:type="spellStart"/>
      <w:r>
        <w:rPr>
          <w:rFonts w:ascii="Arial" w:hAnsi="Arial" w:cs="Arial"/>
          <w:lang w:val="en-GB"/>
        </w:rPr>
        <w:t>Grinsven</w:t>
      </w:r>
      <w:proofErr w:type="spellEnd"/>
      <w:r>
        <w:rPr>
          <w:rFonts w:ascii="Arial" w:hAnsi="Arial" w:cs="Arial"/>
          <w:lang w:val="en-GB"/>
        </w:rPr>
        <w:t xml:space="preserve">, H., Reis, S., </w:t>
      </w:r>
      <w:proofErr w:type="spellStart"/>
      <w:r>
        <w:rPr>
          <w:rFonts w:ascii="Arial" w:hAnsi="Arial" w:cs="Arial"/>
          <w:lang w:val="en-GB"/>
        </w:rPr>
        <w:t>Jin</w:t>
      </w:r>
      <w:proofErr w:type="spellEnd"/>
      <w:r>
        <w:rPr>
          <w:rFonts w:ascii="Arial" w:hAnsi="Arial" w:cs="Arial"/>
          <w:lang w:val="en-GB"/>
        </w:rPr>
        <w:t>, S., Liu, H and Gu, B. (2019):The impact of farm size</w:t>
      </w:r>
      <w:r>
        <w:rPr>
          <w:rFonts w:ascii="Arial" w:hAnsi="Arial" w:cs="Arial"/>
          <w:lang w:val="en-GB"/>
        </w:rPr>
        <w:t xml:space="preserve"> on agricultural sustainability, </w:t>
      </w:r>
      <w:r>
        <w:rPr>
          <w:rFonts w:ascii="Arial" w:hAnsi="Arial" w:cs="Arial"/>
          <w:i/>
          <w:iCs/>
          <w:lang w:val="en-GB"/>
        </w:rPr>
        <w:t>Journal of Cleaner Production</w:t>
      </w:r>
      <w:r>
        <w:rPr>
          <w:rFonts w:ascii="Arial" w:hAnsi="Arial" w:cs="Arial"/>
          <w:lang w:val="en-GB"/>
        </w:rPr>
        <w:t xml:space="preserve">, 220:357-367, </w:t>
      </w:r>
      <w:hyperlink r:id="rId39" w:history="1">
        <w:r>
          <w:rPr>
            <w:rStyle w:val="Hyperlink"/>
            <w:rFonts w:ascii="Arial" w:hAnsi="Arial" w:cs="Arial"/>
            <w:color w:val="auto"/>
            <w:u w:val="none"/>
            <w:lang w:val="en-GB"/>
          </w:rPr>
          <w:t>https://doi.org/10.1016/j.jclepro.2019.02.151.</w:t>
        </w:r>
      </w:hyperlink>
    </w:p>
    <w:p w14:paraId="25C5E2B8" w14:textId="77777777" w:rsidR="005271AF" w:rsidRDefault="006F7DCF">
      <w:pPr>
        <w:numPr>
          <w:ilvl w:val="0"/>
          <w:numId w:val="7"/>
        </w:numPr>
        <w:spacing w:afterLines="50" w:after="120"/>
        <w:jc w:val="both"/>
        <w:rPr>
          <w:rFonts w:ascii="Arial" w:hAnsi="Arial" w:cs="Arial"/>
        </w:rPr>
      </w:pPr>
      <w:r>
        <w:rPr>
          <w:rFonts w:ascii="Arial" w:hAnsi="Arial" w:cs="Arial"/>
          <w:lang w:val="en-GB"/>
        </w:rPr>
        <w:t>Hu, Y., Li, B., Zhang, Z and Wang, J (2022</w:t>
      </w:r>
      <w:proofErr w:type="gramStart"/>
      <w:r>
        <w:rPr>
          <w:rFonts w:ascii="Arial" w:hAnsi="Arial" w:cs="Arial"/>
          <w:lang w:val="en-GB"/>
        </w:rPr>
        <w:t>):Farm</w:t>
      </w:r>
      <w:proofErr w:type="gramEnd"/>
      <w:r>
        <w:rPr>
          <w:rFonts w:ascii="Arial" w:hAnsi="Arial" w:cs="Arial"/>
          <w:lang w:val="en-GB"/>
        </w:rPr>
        <w:t xml:space="preserve"> size and agricultura</w:t>
      </w:r>
      <w:r>
        <w:rPr>
          <w:rFonts w:ascii="Arial" w:hAnsi="Arial" w:cs="Arial"/>
          <w:lang w:val="en-GB"/>
        </w:rPr>
        <w:t xml:space="preserve">l technology progress: Evidence from China, </w:t>
      </w:r>
      <w:r>
        <w:rPr>
          <w:rFonts w:ascii="Arial" w:hAnsi="Arial" w:cs="Arial"/>
          <w:i/>
          <w:iCs/>
          <w:lang w:val="en-GB"/>
        </w:rPr>
        <w:t>Journal of Rural Studies</w:t>
      </w:r>
      <w:r>
        <w:rPr>
          <w:rFonts w:ascii="Arial" w:hAnsi="Arial" w:cs="Arial"/>
          <w:lang w:val="en-GB"/>
        </w:rPr>
        <w:t>,  93 (417-429).  https://doi.org/10.1016/j.jrurstud.2019.01.009.</w:t>
      </w:r>
    </w:p>
    <w:p w14:paraId="0B53D825" w14:textId="77777777" w:rsidR="00E71CD7" w:rsidRDefault="00E71CD7">
      <w:pPr>
        <w:numPr>
          <w:ilvl w:val="0"/>
          <w:numId w:val="7"/>
        </w:numPr>
        <w:spacing w:afterLines="50" w:after="120"/>
        <w:jc w:val="both"/>
        <w:rPr>
          <w:rFonts w:ascii="Arial" w:hAnsi="Arial" w:cs="Arial"/>
        </w:rPr>
      </w:pPr>
    </w:p>
    <w:sectPr w:rsidR="00E71CD7" w:rsidSect="008A4AC4">
      <w:headerReference w:type="even" r:id="rId40"/>
      <w:headerReference w:type="default" r:id="rId41"/>
      <w:footerReference w:type="default" r:id="rId42"/>
      <w:headerReference w:type="first" r:id="rId4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25D2E" w14:textId="77777777" w:rsidR="006F7DCF" w:rsidRDefault="006F7DCF">
      <w:r>
        <w:separator/>
      </w:r>
    </w:p>
  </w:endnote>
  <w:endnote w:type="continuationSeparator" w:id="0">
    <w:p w14:paraId="41C9F17B" w14:textId="77777777" w:rsidR="006F7DCF" w:rsidRDefault="006F7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F025C" w14:textId="77777777" w:rsidR="00A26AB8" w:rsidRDefault="00A26A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00566" w14:textId="77777777" w:rsidR="00A26AB8" w:rsidRDefault="00A26A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899C4" w14:textId="77777777" w:rsidR="005271AF" w:rsidRDefault="005271AF">
    <w:pPr>
      <w:pStyle w:val="Footer"/>
      <w:rPr>
        <w:rFonts w:ascii="Arial" w:hAnsi="Arial" w:cs="Arial"/>
        <w:sz w:val="16"/>
      </w:rPr>
    </w:pPr>
  </w:p>
  <w:p w14:paraId="1DDFD6A9" w14:textId="77777777" w:rsidR="005271AF" w:rsidRDefault="006F7DCF">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F3ADECC" w14:textId="77777777" w:rsidR="005271AF" w:rsidRDefault="005271AF">
    <w:pPr>
      <w:pStyle w:val="Footer"/>
      <w:rPr>
        <w:rFonts w:ascii="Arial" w:hAnsi="Arial" w:cs="Arial"/>
        <w:sz w:val="16"/>
      </w:rPr>
    </w:pPr>
  </w:p>
  <w:p w14:paraId="008203F1" w14:textId="77777777" w:rsidR="005271AF" w:rsidRDefault="006F7DCF">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2B21D" w14:textId="77777777" w:rsidR="005271AF" w:rsidRDefault="00527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5029A" w14:textId="77777777" w:rsidR="006F7DCF" w:rsidRDefault="006F7DCF">
      <w:r>
        <w:separator/>
      </w:r>
    </w:p>
  </w:footnote>
  <w:footnote w:type="continuationSeparator" w:id="0">
    <w:p w14:paraId="5DE70FCB" w14:textId="77777777" w:rsidR="006F7DCF" w:rsidRDefault="006F7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8C73" w14:textId="243DF0F1" w:rsidR="00A26AB8" w:rsidRDefault="00A26AB8">
    <w:pPr>
      <w:pStyle w:val="Header"/>
    </w:pPr>
    <w:r>
      <w:rPr>
        <w:noProof/>
      </w:rPr>
      <w:pict w14:anchorId="5F323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5501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44A27" w14:textId="3FD110B9" w:rsidR="00A26AB8" w:rsidRDefault="00A26AB8">
    <w:pPr>
      <w:pStyle w:val="Header"/>
    </w:pPr>
    <w:r>
      <w:rPr>
        <w:noProof/>
      </w:rPr>
      <w:pict w14:anchorId="283CC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5501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790C7" w14:textId="732FAE30" w:rsidR="005271AF" w:rsidRDefault="00A26AB8">
    <w:pPr>
      <w:ind w:left="2160"/>
      <w:jc w:val="center"/>
      <w:rPr>
        <w:rFonts w:ascii="Times New Roman" w:eastAsia="Calibri" w:hAnsi="Times New Roman"/>
        <w:i/>
        <w:sz w:val="18"/>
        <w:szCs w:val="22"/>
      </w:rPr>
    </w:pPr>
    <w:r>
      <w:rPr>
        <w:noProof/>
      </w:rPr>
      <w:pict w14:anchorId="429F45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5501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40A05E1" w14:textId="77777777" w:rsidR="005271AF" w:rsidRDefault="006F7DCF">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F903C36" w14:textId="77777777" w:rsidR="005271AF" w:rsidRDefault="006F7DCF">
    <w:pPr>
      <w:jc w:val="center"/>
      <w:rPr>
        <w:rFonts w:ascii="Times New Roman" w:eastAsia="Calibri" w:hAnsi="Times New Roman"/>
        <w:i/>
        <w:sz w:val="18"/>
        <w:szCs w:val="22"/>
      </w:rPr>
    </w:pPr>
    <w:r>
      <w:rPr>
        <w:rFonts w:ascii="Times New Roman" w:eastAsia="Calibri" w:hAnsi="Times New Roman"/>
        <w:i/>
        <w:sz w:val="18"/>
        <w:szCs w:val="22"/>
      </w:rPr>
      <w:t>.</w:t>
    </w:r>
  </w:p>
  <w:p w14:paraId="3B62DBA7" w14:textId="77777777" w:rsidR="005271AF" w:rsidRDefault="006F7DCF">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5A916F0E" w14:textId="77777777" w:rsidR="005271AF" w:rsidRDefault="006F7DCF">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85E60AD" w14:textId="77777777" w:rsidR="005271AF" w:rsidRDefault="006F7DCF">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7AF9899" w14:textId="77777777" w:rsidR="005271AF" w:rsidRDefault="006F7DC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2AECA" w14:textId="0AB8CF04" w:rsidR="00A26AB8" w:rsidRDefault="00A26AB8">
    <w:pPr>
      <w:pStyle w:val="Header"/>
    </w:pPr>
    <w:r>
      <w:rPr>
        <w:noProof/>
      </w:rPr>
      <w:pict w14:anchorId="7BA88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5501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BA872" w14:textId="029BF382" w:rsidR="00A26AB8" w:rsidRDefault="00A26AB8">
    <w:pPr>
      <w:pStyle w:val="Header"/>
    </w:pPr>
    <w:r>
      <w:rPr>
        <w:noProof/>
      </w:rPr>
      <w:pict w14:anchorId="733CE7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5502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9D74D" w14:textId="4F2A27B3" w:rsidR="00A26AB8" w:rsidRDefault="00A26AB8">
    <w:pPr>
      <w:pStyle w:val="Header"/>
    </w:pPr>
    <w:r>
      <w:rPr>
        <w:noProof/>
      </w:rPr>
      <w:pict w14:anchorId="14384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5501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0533C8"/>
    <w:multiLevelType w:val="singleLevel"/>
    <w:tmpl w:val="8C0533C8"/>
    <w:lvl w:ilvl="0">
      <w:start w:val="27"/>
      <w:numFmt w:val="decimal"/>
      <w:suff w:val="space"/>
      <w:lvlText w:val="%1."/>
      <w:lvlJc w:val="left"/>
      <w:rPr>
        <w:rFonts w:ascii="Arial" w:hAnsi="Arial" w:cs="Arial" w:hint="default"/>
      </w:rPr>
    </w:lvl>
  </w:abstractNum>
  <w:abstractNum w:abstractNumId="1" w15:restartNumberingAfterBreak="0">
    <w:nsid w:val="BC1C153A"/>
    <w:multiLevelType w:val="singleLevel"/>
    <w:tmpl w:val="BC1C153A"/>
    <w:lvl w:ilvl="0">
      <w:start w:val="1"/>
      <w:numFmt w:val="decimal"/>
      <w:suff w:val="space"/>
      <w:lvlText w:val="%1."/>
      <w:lvlJc w:val="left"/>
    </w:lvl>
  </w:abstractNum>
  <w:abstractNum w:abstractNumId="2" w15:restartNumberingAfterBreak="0">
    <w:nsid w:val="EAE3F7C0"/>
    <w:multiLevelType w:val="singleLevel"/>
    <w:tmpl w:val="EAE3F7C0"/>
    <w:lvl w:ilvl="0">
      <w:start w:val="34"/>
      <w:numFmt w:val="decimal"/>
      <w:suff w:val="space"/>
      <w:lvlText w:val="%1."/>
      <w:lvlJc w:val="left"/>
    </w:lvl>
  </w:abstractNum>
  <w:abstractNum w:abstractNumId="3" w15:restartNumberingAfterBreak="0">
    <w:nsid w:val="189CB02B"/>
    <w:multiLevelType w:val="singleLevel"/>
    <w:tmpl w:val="189CB02B"/>
    <w:lvl w:ilvl="0">
      <w:start w:val="33"/>
      <w:numFmt w:val="decimal"/>
      <w:suff w:val="space"/>
      <w:lvlText w:val="%1."/>
      <w:lvlJc w:val="left"/>
    </w:lvl>
  </w:abstractNum>
  <w:abstractNum w:abstractNumId="4" w15:restartNumberingAfterBreak="0">
    <w:nsid w:val="4D77CBC0"/>
    <w:multiLevelType w:val="singleLevel"/>
    <w:tmpl w:val="4D77CBC0"/>
    <w:lvl w:ilvl="0">
      <w:start w:val="1"/>
      <w:numFmt w:val="decimal"/>
      <w:suff w:val="space"/>
      <w:lvlText w:val="%1."/>
      <w:lvlJc w:val="left"/>
    </w:lvl>
  </w:abstractNum>
  <w:abstractNum w:abstractNumId="5" w15:restartNumberingAfterBreak="0">
    <w:nsid w:val="4F5658B6"/>
    <w:multiLevelType w:val="singleLevel"/>
    <w:tmpl w:val="4F5658B6"/>
    <w:lvl w:ilvl="0">
      <w:start w:val="23"/>
      <w:numFmt w:val="decimal"/>
      <w:lvlText w:val="%1."/>
      <w:lvlJc w:val="left"/>
      <w:pPr>
        <w:tabs>
          <w:tab w:val="left" w:pos="312"/>
        </w:tabs>
      </w:pPr>
    </w:lvl>
  </w:abstractNum>
  <w:abstractNum w:abstractNumId="6"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6"/>
  </w:num>
  <w:num w:numId="2">
    <w:abstractNumId w:val="1"/>
  </w:num>
  <w:num w:numId="3">
    <w:abstractNumId w:val="4"/>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653F9"/>
    <w:rsid w:val="00191062"/>
    <w:rsid w:val="00192B72"/>
    <w:rsid w:val="001A29D8"/>
    <w:rsid w:val="001A5CAA"/>
    <w:rsid w:val="001B0427"/>
    <w:rsid w:val="001B5036"/>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4644"/>
    <w:rsid w:val="004D305E"/>
    <w:rsid w:val="004D4277"/>
    <w:rsid w:val="00502516"/>
    <w:rsid w:val="00505F06"/>
    <w:rsid w:val="00506828"/>
    <w:rsid w:val="005271AF"/>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4CA4"/>
    <w:rsid w:val="006B57D0"/>
    <w:rsid w:val="006D30FF"/>
    <w:rsid w:val="006D6940"/>
    <w:rsid w:val="006F11EC"/>
    <w:rsid w:val="006F7DCF"/>
    <w:rsid w:val="0070082C"/>
    <w:rsid w:val="007369E6"/>
    <w:rsid w:val="00746E59"/>
    <w:rsid w:val="00754C9A"/>
    <w:rsid w:val="0075599A"/>
    <w:rsid w:val="00761D52"/>
    <w:rsid w:val="0077749E"/>
    <w:rsid w:val="00790ADA"/>
    <w:rsid w:val="007D21EE"/>
    <w:rsid w:val="007D2288"/>
    <w:rsid w:val="007D6082"/>
    <w:rsid w:val="007E088F"/>
    <w:rsid w:val="007F7B32"/>
    <w:rsid w:val="00804BC2"/>
    <w:rsid w:val="0081431A"/>
    <w:rsid w:val="0083216F"/>
    <w:rsid w:val="00860000"/>
    <w:rsid w:val="00863BD3"/>
    <w:rsid w:val="008641ED"/>
    <w:rsid w:val="00866D66"/>
    <w:rsid w:val="008671C6"/>
    <w:rsid w:val="00875803"/>
    <w:rsid w:val="008A4AC4"/>
    <w:rsid w:val="008A5E5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6AB8"/>
    <w:rsid w:val="00A347C0"/>
    <w:rsid w:val="00A51431"/>
    <w:rsid w:val="00A539AD"/>
    <w:rsid w:val="00A94063"/>
    <w:rsid w:val="00AA1748"/>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1CD7"/>
    <w:rsid w:val="00E769F6"/>
    <w:rsid w:val="00E8407C"/>
    <w:rsid w:val="00E84F3C"/>
    <w:rsid w:val="00EA012C"/>
    <w:rsid w:val="00EB23C8"/>
    <w:rsid w:val="00EC6A55"/>
    <w:rsid w:val="00ED0288"/>
    <w:rsid w:val="00EE52CB"/>
    <w:rsid w:val="00EF581D"/>
    <w:rsid w:val="00EF7FD8"/>
    <w:rsid w:val="00F06F59"/>
    <w:rsid w:val="00F17988"/>
    <w:rsid w:val="00F469F0"/>
    <w:rsid w:val="00F53273"/>
    <w:rsid w:val="00F755E4"/>
    <w:rsid w:val="00F77D02"/>
    <w:rsid w:val="00FB3A86"/>
    <w:rsid w:val="00FD29A6"/>
    <w:rsid w:val="00FD36C8"/>
    <w:rsid w:val="00FE3312"/>
    <w:rsid w:val="07AD4B12"/>
    <w:rsid w:val="08BF09E0"/>
    <w:rsid w:val="0AFB6D57"/>
    <w:rsid w:val="0BC24F1B"/>
    <w:rsid w:val="0C8E2259"/>
    <w:rsid w:val="0D91242B"/>
    <w:rsid w:val="0DB80EE9"/>
    <w:rsid w:val="1049142C"/>
    <w:rsid w:val="113C7DC6"/>
    <w:rsid w:val="126741BF"/>
    <w:rsid w:val="13EC5CD8"/>
    <w:rsid w:val="144A1364"/>
    <w:rsid w:val="1707043E"/>
    <w:rsid w:val="173A4A9B"/>
    <w:rsid w:val="18EF59D7"/>
    <w:rsid w:val="1A6F19C3"/>
    <w:rsid w:val="1BBA7601"/>
    <w:rsid w:val="1C2E77A1"/>
    <w:rsid w:val="1D446291"/>
    <w:rsid w:val="1D48150A"/>
    <w:rsid w:val="1FB80C05"/>
    <w:rsid w:val="20A95B67"/>
    <w:rsid w:val="233F4813"/>
    <w:rsid w:val="247B3E83"/>
    <w:rsid w:val="26E85164"/>
    <w:rsid w:val="270F264D"/>
    <w:rsid w:val="28315B96"/>
    <w:rsid w:val="29552CDF"/>
    <w:rsid w:val="297F716D"/>
    <w:rsid w:val="2A4A0E46"/>
    <w:rsid w:val="2B094B17"/>
    <w:rsid w:val="2B0F5517"/>
    <w:rsid w:val="2C9C148A"/>
    <w:rsid w:val="2FAB4AF9"/>
    <w:rsid w:val="313C1BBC"/>
    <w:rsid w:val="34837827"/>
    <w:rsid w:val="352630BF"/>
    <w:rsid w:val="36BC3527"/>
    <w:rsid w:val="37F330E7"/>
    <w:rsid w:val="39D73010"/>
    <w:rsid w:val="3AD26B0E"/>
    <w:rsid w:val="3DBA077F"/>
    <w:rsid w:val="3F5F4684"/>
    <w:rsid w:val="40B977E5"/>
    <w:rsid w:val="412225DA"/>
    <w:rsid w:val="41BD0C3B"/>
    <w:rsid w:val="44A86ED4"/>
    <w:rsid w:val="46A41372"/>
    <w:rsid w:val="473849AD"/>
    <w:rsid w:val="47C9785B"/>
    <w:rsid w:val="49721632"/>
    <w:rsid w:val="49F22E5E"/>
    <w:rsid w:val="4B1A4F93"/>
    <w:rsid w:val="4B995B21"/>
    <w:rsid w:val="4BCA3049"/>
    <w:rsid w:val="4C1166DC"/>
    <w:rsid w:val="4C8A387B"/>
    <w:rsid w:val="4D505B58"/>
    <w:rsid w:val="4D9A1350"/>
    <w:rsid w:val="4EBF5AB8"/>
    <w:rsid w:val="4EC17804"/>
    <w:rsid w:val="53C87C2C"/>
    <w:rsid w:val="544B176A"/>
    <w:rsid w:val="553C395C"/>
    <w:rsid w:val="55403D02"/>
    <w:rsid w:val="56BC6CDA"/>
    <w:rsid w:val="5A440F50"/>
    <w:rsid w:val="5B5779CE"/>
    <w:rsid w:val="5C1E6F51"/>
    <w:rsid w:val="5C304B4D"/>
    <w:rsid w:val="5D7925EB"/>
    <w:rsid w:val="61264442"/>
    <w:rsid w:val="62542AF3"/>
    <w:rsid w:val="63717FD0"/>
    <w:rsid w:val="644A251D"/>
    <w:rsid w:val="65856C59"/>
    <w:rsid w:val="668E2986"/>
    <w:rsid w:val="68860A0A"/>
    <w:rsid w:val="698F2D38"/>
    <w:rsid w:val="6A1018B4"/>
    <w:rsid w:val="6A511083"/>
    <w:rsid w:val="6A6F0871"/>
    <w:rsid w:val="6C3C1890"/>
    <w:rsid w:val="6D127803"/>
    <w:rsid w:val="6E783B31"/>
    <w:rsid w:val="6F786CEE"/>
    <w:rsid w:val="6FA73F0F"/>
    <w:rsid w:val="71020631"/>
    <w:rsid w:val="71F976D9"/>
    <w:rsid w:val="73B900B0"/>
    <w:rsid w:val="73C85B40"/>
    <w:rsid w:val="75A11728"/>
    <w:rsid w:val="7809377A"/>
    <w:rsid w:val="78540376"/>
    <w:rsid w:val="7A324902"/>
    <w:rsid w:val="7A9447D1"/>
    <w:rsid w:val="7C3740BB"/>
    <w:rsid w:val="7D4E6F7D"/>
    <w:rsid w:val="7E3D1A2B"/>
    <w:rsid w:val="7E613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67982829"/>
  <w15:docId w15:val="{E3F6BBBC-4001-46BF-B33D-F48BAAE4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paragraph" w:styleId="Caption">
    <w:name w:val="caption"/>
    <w:basedOn w:val="Normal"/>
    <w:next w:val="Normal"/>
    <w:uiPriority w:val="35"/>
    <w:unhideWhenUsed/>
    <w:qFormat/>
    <w:pPr>
      <w:spacing w:before="120"/>
    </w:pPr>
    <w:rPr>
      <w:i/>
      <w:iCs/>
      <w:color w:val="1F497D"/>
      <w:sz w:val="18"/>
      <w:szCs w:val="18"/>
      <w:lang w:eastAsia="zh-CN"/>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rPr>
      <w:sz w:val="22"/>
    </w:rPr>
  </w:style>
  <w:style w:type="paragraph" w:customStyle="1" w:styleId="DefAcrHead">
    <w:name w:val="DefAcrHead"/>
    <w:basedOn w:val="MainHead"/>
    <w:qFormat/>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rPr>
      <w:b/>
    </w:rPr>
  </w:style>
  <w:style w:type="character" w:customStyle="1" w:styleId="Italic">
    <w:name w:val="Italic"/>
    <w:qFormat/>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qFormat/>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8A5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statista.com/statistics/1134494/production-of-palm-oil-in-nigeria/." TargetMode="External"/><Relationship Id="rId26" Type="http://schemas.openxmlformats.org/officeDocument/2006/relationships/hyperlink" Target="https://doi.org/10.1007/s13165-023-00440-7" TargetMode="External"/><Relationship Id="rId39" Type="http://schemas.openxmlformats.org/officeDocument/2006/relationships/hyperlink" Target="https://doi.org/10.1016/j.jclepro.2019.02.151." TargetMode="External"/><Relationship Id="rId21" Type="http://schemas.openxmlformats.org/officeDocument/2006/relationships/hyperlink" Target="https://earth.org/how-palm-oil-contributes-to-environmentaldestruction/." TargetMode="External"/><Relationship Id="rId34" Type="http://schemas.openxmlformats.org/officeDocument/2006/relationships/hyperlink" Target="https://www.mdpi.com/journal/agronomy/special_issues/Agricultural_Innovations." TargetMode="External"/><Relationship Id="rId42" Type="http://schemas.openxmlformats.org/officeDocument/2006/relationships/footer" Target="footer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186/s43170-021-00058-3" TargetMode="External"/><Relationship Id="rId29" Type="http://schemas.openxmlformats.org/officeDocument/2006/relationships/hyperlink" Target="https://grainsgreen.org/en/2025/01/23/burning-crop-residues-a-harmful-practice-that-negatively-affects-soil-and-climat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palmoilpalm.com/oil-palm-cultivation-and-farming/" TargetMode="External"/><Relationship Id="rId32" Type="http://schemas.openxmlformats.org/officeDocument/2006/relationships/hyperlink" Target="https://doi.10.32474/CIACR.2020.08.000293" TargetMode="External"/><Relationship Id="rId37" Type="http://schemas.openxmlformats.org/officeDocument/2006/relationships/hyperlink" Target="https://doi.org/10.3390/agriculture13020418"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016/j.scitotenv.2023.169486." TargetMode="External"/><Relationship Id="rId23" Type="http://schemas.openxmlformats.org/officeDocument/2006/relationships/hyperlink" Target="http://www.usda.org/usdastat/en/" TargetMode="External"/><Relationship Id="rId28" Type="http://schemas.openxmlformats.org/officeDocument/2006/relationships/hyperlink" Target="https://doi.org/10.1086/721837" TargetMode="External"/><Relationship Id="rId36" Type="http://schemas.openxmlformats.org/officeDocument/2006/relationships/hyperlink" Target="https://doi.org/10.1371/journal.pstr.0000037" TargetMode="External"/><Relationship Id="rId10" Type="http://schemas.openxmlformats.org/officeDocument/2006/relationships/header" Target="header2.xml"/><Relationship Id="rId19" Type="http://schemas.openxmlformats.org/officeDocument/2006/relationships/hyperlink" Target="https://www.rashnation.com/production-of-palm-oil-and-itsenvironmental-impact-in-nigeria." TargetMode="External"/><Relationship Id="rId31" Type="http://schemas.openxmlformats.org/officeDocument/2006/relationships/hyperlink" Target="https://doi.10.1111/1477-9552.12163"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worldwildlife.org/industries/palm-oil." TargetMode="External"/><Relationship Id="rId27" Type="http://schemas.openxmlformats.org/officeDocument/2006/relationships/hyperlink" Target="https://theforefrontmagazine.com/agroforestry-integrating-trees-with-crops-for-sustainability/" TargetMode="External"/><Relationship Id="rId30" Type="http://schemas.openxmlformats.org/officeDocument/2006/relationships/hyperlink" Target="https://doi.org/10.1038/s41598-021-89783-3" TargetMode="External"/><Relationship Id="rId35" Type="http://schemas.openxmlformats.org/officeDocument/2006/relationships/hyperlink" Target="https://doi.org/10.1016/j.atech.2025.100801" TargetMode="External"/><Relationship Id="rId43" Type="http://schemas.openxmlformats.org/officeDocument/2006/relationships/header" Target="header6.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doi.org/10.1016/j.jclepro.2020.123914." TargetMode="External"/><Relationship Id="rId25" Type="http://schemas.openxmlformats.org/officeDocument/2006/relationships/hyperlink" Target="https://doi.org/10.1371/journal.pone.0277519" TargetMode="External"/><Relationship Id="rId33" Type="http://schemas.openxmlformats.org/officeDocument/2006/relationships/hyperlink" Target="https://sdgs.un.org/goals." TargetMode="External"/><Relationship Id="rId38" Type="http://schemas.openxmlformats.org/officeDocument/2006/relationships/hyperlink" Target="https://doi.org/10.1007/s10961-016-9529-9" TargetMode="External"/><Relationship Id="rId20" Type="http://schemas.openxmlformats.org/officeDocument/2006/relationships/hyperlink" Target="https://doi.org/10.55706/jae150XX" TargetMode="External"/><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42A9A0-D34E-415F-B978-02CFDCECD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8</Pages>
  <Words>6231</Words>
  <Characters>35523</Characters>
  <Application>Microsoft Office Word</Application>
  <DocSecurity>0</DocSecurity>
  <Lines>296</Lines>
  <Paragraphs>83</Paragraphs>
  <ScaleCrop>false</ScaleCrop>
  <Company>aaaa</Company>
  <LinksUpToDate>false</LinksUpToDate>
  <CharactersWithSpaces>41671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cp:revision>
  <cp:lastPrinted>1999-07-06T11:00:00Z</cp:lastPrinted>
  <dcterms:created xsi:type="dcterms:W3CDTF">2014-10-25T14:34:00Z</dcterms:created>
  <dcterms:modified xsi:type="dcterms:W3CDTF">2025-06-23T07:05:00Z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2057-12.2.0.21179</vt:lpwstr>
  </property>
  <property fmtid="{D5CDD505-2E9C-101B-9397-08002B2CF9AE}" pid="3" name="ICV">
    <vt:lpwstr>8EED361E6FFD4F7493D4C48F56A48992_13</vt:lpwstr>
  </property>
</Properties>
</file>