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C63F0" w14:textId="77777777" w:rsidR="00D93E98" w:rsidRDefault="00B343C6" w:rsidP="00B343C6">
      <w:pPr>
        <w:pStyle w:val="Title"/>
        <w:spacing w:after="0"/>
        <w:rPr>
          <w:rFonts w:ascii="Arial" w:hAnsi="Arial" w:cs="Arial"/>
          <w:lang w:val="id-ID"/>
        </w:rPr>
      </w:pPr>
      <w:r w:rsidRPr="00B343C6">
        <w:rPr>
          <w:rFonts w:ascii="Arial" w:hAnsi="Arial" w:cs="Arial"/>
        </w:rPr>
        <w:t xml:space="preserve">Extending the Theory of Planned Behavior in Explaining Malaysian Tourists’ Revisit Intention to </w:t>
      </w:r>
      <w:proofErr w:type="spellStart"/>
      <w:r w:rsidRPr="00B343C6">
        <w:rPr>
          <w:rFonts w:ascii="Arial" w:hAnsi="Arial" w:cs="Arial"/>
        </w:rPr>
        <w:t>Temajuk</w:t>
      </w:r>
      <w:proofErr w:type="spellEnd"/>
      <w:r w:rsidRPr="00B343C6">
        <w:rPr>
          <w:rFonts w:ascii="Arial" w:hAnsi="Arial" w:cs="Arial"/>
        </w:rPr>
        <w:t xml:space="preserve"> Beach</w:t>
      </w:r>
    </w:p>
    <w:p w14:paraId="4982CC39" w14:textId="77777777" w:rsidR="00B343C6" w:rsidRPr="00B343C6" w:rsidRDefault="00B343C6" w:rsidP="00B343C6">
      <w:pPr>
        <w:pStyle w:val="Title"/>
        <w:spacing w:after="0"/>
        <w:rPr>
          <w:rFonts w:ascii="Arial" w:hAnsi="Arial" w:cs="Arial"/>
          <w:lang w:val="id-ID"/>
        </w:rPr>
      </w:pPr>
    </w:p>
    <w:p w14:paraId="4B5292AC" w14:textId="7CB2538A" w:rsidR="00D93E98" w:rsidRDefault="00D93E98">
      <w:pPr>
        <w:pStyle w:val="Copyright"/>
        <w:spacing w:after="0" w:line="240" w:lineRule="auto"/>
        <w:jc w:val="both"/>
        <w:rPr>
          <w:rFonts w:ascii="Arial" w:hAnsi="Arial" w:cs="Arial"/>
        </w:rPr>
        <w:sectPr w:rsidR="00D93E98" w:rsidSect="005975D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39D1BD81" w14:textId="77777777" w:rsidR="00D93E98" w:rsidRDefault="001E35A6">
      <w:pPr>
        <w:pStyle w:val="AbstHead"/>
        <w:spacing w:after="0"/>
        <w:jc w:val="both"/>
        <w:rPr>
          <w:rFonts w:ascii="Arial" w:hAnsi="Arial" w:cs="Arial"/>
        </w:rPr>
      </w:pPr>
      <w:r>
        <w:rPr>
          <w:rFonts w:ascii="Arial" w:hAnsi="Arial" w:cs="Arial"/>
        </w:rPr>
        <w:t xml:space="preserve">ABSTRACT </w:t>
      </w:r>
    </w:p>
    <w:p w14:paraId="3E5FE2B8" w14:textId="77777777" w:rsidR="00D93E98" w:rsidRDefault="00D93E98">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D93E98" w14:paraId="535DB6DE" w14:textId="77777777">
        <w:tc>
          <w:tcPr>
            <w:tcW w:w="9576" w:type="dxa"/>
            <w:shd w:val="clear" w:color="auto" w:fill="F2F2F2"/>
          </w:tcPr>
          <w:p w14:paraId="7F89730C" w14:textId="77777777" w:rsidR="00A63C4E" w:rsidRPr="00A63C4E" w:rsidRDefault="00A63C4E" w:rsidP="00A63C4E">
            <w:pPr>
              <w:pStyle w:val="NormalWeb"/>
              <w:jc w:val="both"/>
              <w:rPr>
                <w:rFonts w:ascii="Arial" w:hAnsi="Arial" w:cs="Arial"/>
                <w:sz w:val="20"/>
                <w:szCs w:val="20"/>
              </w:rPr>
            </w:pPr>
            <w:r w:rsidRPr="00A63C4E">
              <w:rPr>
                <w:rStyle w:val="Strong"/>
                <w:rFonts w:ascii="Arial" w:hAnsi="Arial" w:cs="Arial"/>
                <w:sz w:val="20"/>
                <w:szCs w:val="20"/>
              </w:rPr>
              <w:t>Aims:</w:t>
            </w:r>
            <w:r w:rsidRPr="00A63C4E">
              <w:rPr>
                <w:rFonts w:ascii="Arial" w:hAnsi="Arial" w:cs="Arial"/>
                <w:sz w:val="20"/>
                <w:szCs w:val="20"/>
              </w:rPr>
              <w:t xml:space="preserve"> This study aims to examine the factors influencing Malaysian tourists’ revisit intention to Temajuk Beach by extending the Theory of Planned Behavior (TPB) with additional variables destination image, satisfaction, and local food affinity to provide a more comprehensive understanding of behavioral intention in border tourism contexts.</w:t>
            </w:r>
          </w:p>
          <w:p w14:paraId="570F9B21" w14:textId="77777777" w:rsidR="00A63C4E" w:rsidRPr="00A63C4E" w:rsidRDefault="00A63C4E" w:rsidP="00A63C4E">
            <w:pPr>
              <w:pStyle w:val="NormalWeb"/>
              <w:jc w:val="both"/>
              <w:rPr>
                <w:rFonts w:ascii="Arial" w:hAnsi="Arial" w:cs="Arial"/>
                <w:sz w:val="20"/>
                <w:szCs w:val="20"/>
              </w:rPr>
            </w:pPr>
            <w:r w:rsidRPr="00A63C4E">
              <w:rPr>
                <w:rStyle w:val="Strong"/>
                <w:rFonts w:ascii="Arial" w:hAnsi="Arial" w:cs="Arial"/>
                <w:sz w:val="20"/>
                <w:szCs w:val="20"/>
              </w:rPr>
              <w:t>Study Design:</w:t>
            </w:r>
            <w:r w:rsidRPr="00A63C4E">
              <w:rPr>
                <w:rFonts w:ascii="Arial" w:hAnsi="Arial" w:cs="Arial"/>
                <w:sz w:val="20"/>
                <w:szCs w:val="20"/>
              </w:rPr>
              <w:t xml:space="preserve"> A quantitative research design was employed to test the relationships among cognitive, social, and affective variables affecting revisit intention using the extended TPB framework.</w:t>
            </w:r>
          </w:p>
          <w:p w14:paraId="0CBF1FED" w14:textId="77777777" w:rsidR="00A63C4E" w:rsidRPr="00A63C4E" w:rsidRDefault="00A63C4E" w:rsidP="00A63C4E">
            <w:pPr>
              <w:pStyle w:val="NormalWeb"/>
              <w:jc w:val="both"/>
              <w:rPr>
                <w:rFonts w:ascii="Arial" w:hAnsi="Arial" w:cs="Arial"/>
                <w:sz w:val="20"/>
                <w:szCs w:val="20"/>
              </w:rPr>
            </w:pPr>
            <w:r w:rsidRPr="00A63C4E">
              <w:rPr>
                <w:rStyle w:val="Strong"/>
                <w:rFonts w:ascii="Arial" w:hAnsi="Arial" w:cs="Arial"/>
                <w:sz w:val="20"/>
                <w:szCs w:val="20"/>
              </w:rPr>
              <w:t>Place and Duration of Study:</w:t>
            </w:r>
            <w:r w:rsidRPr="00A63C4E">
              <w:rPr>
                <w:rFonts w:ascii="Arial" w:hAnsi="Arial" w:cs="Arial"/>
                <w:sz w:val="20"/>
                <w:szCs w:val="20"/>
              </w:rPr>
              <w:t xml:space="preserve"> The research was conducted at the Tourism Office and Temajuk Beach area, Paloh District, Sambas Regency, West Kalimantan, Indonesia, over an eight-month period following the reopening of the Malaysia–Indonesia border in August 2022.</w:t>
            </w:r>
            <w:bookmarkStart w:id="0" w:name="_GoBack"/>
            <w:bookmarkEnd w:id="0"/>
          </w:p>
          <w:p w14:paraId="1B387FE5" w14:textId="77777777" w:rsidR="00A63C4E" w:rsidRPr="00A63C4E" w:rsidRDefault="00A63C4E" w:rsidP="00A63C4E">
            <w:pPr>
              <w:pStyle w:val="NormalWeb"/>
              <w:jc w:val="both"/>
              <w:rPr>
                <w:rFonts w:ascii="Arial" w:hAnsi="Arial" w:cs="Arial"/>
                <w:sz w:val="20"/>
                <w:szCs w:val="20"/>
              </w:rPr>
            </w:pPr>
            <w:r w:rsidRPr="00A63C4E">
              <w:rPr>
                <w:rStyle w:val="Strong"/>
                <w:rFonts w:ascii="Arial" w:hAnsi="Arial" w:cs="Arial"/>
                <w:sz w:val="20"/>
                <w:szCs w:val="20"/>
              </w:rPr>
              <w:t>Methodology:</w:t>
            </w:r>
            <w:r w:rsidRPr="00A63C4E">
              <w:rPr>
                <w:rFonts w:ascii="Arial" w:hAnsi="Arial" w:cs="Arial"/>
                <w:sz w:val="20"/>
                <w:szCs w:val="20"/>
              </w:rPr>
              <w:t xml:space="preserve"> A total of 200 Malaysian tourists were selected through purposive sampling. Data were collected via structured questionnaires and analyzed using Partial Least Squares Structural Equation Modeling (PLS-SEM). Reliability and validity were confirmed with Cronbach’s Alpha &gt; 0.7 and AVE &gt; 0.5. Hypothesis testing examined both direct and mediating relationships among attitude, subjective norm, perceived behavioral control, destination image, satisfaction, local food affinity, and revisit intention.</w:t>
            </w:r>
          </w:p>
          <w:p w14:paraId="618F41E4" w14:textId="77777777" w:rsidR="00A63C4E" w:rsidRPr="00A63C4E" w:rsidRDefault="00A63C4E" w:rsidP="00A63C4E">
            <w:pPr>
              <w:pStyle w:val="NormalWeb"/>
              <w:jc w:val="both"/>
              <w:rPr>
                <w:rFonts w:ascii="Arial" w:hAnsi="Arial" w:cs="Arial"/>
                <w:sz w:val="20"/>
                <w:szCs w:val="20"/>
              </w:rPr>
            </w:pPr>
            <w:r w:rsidRPr="00A63C4E">
              <w:rPr>
                <w:rStyle w:val="Strong"/>
                <w:rFonts w:ascii="Arial" w:hAnsi="Arial" w:cs="Arial"/>
                <w:sz w:val="20"/>
                <w:szCs w:val="20"/>
              </w:rPr>
              <w:t>Results:</w:t>
            </w:r>
            <w:r w:rsidRPr="00A63C4E">
              <w:rPr>
                <w:rFonts w:ascii="Arial" w:hAnsi="Arial" w:cs="Arial"/>
                <w:sz w:val="20"/>
                <w:szCs w:val="20"/>
              </w:rPr>
              <w:t xml:space="preserve"> The findings show that attitude (p=0.007), subjective norm (p=0.032), perceived behavioral control (p=0.014), and destination image (p=0.002) significantly influence revisit intention. Satisfaction had no significant effect (p=0.087), while local food affinity strongly mediated the relationship between destination image and revisit intention (p=0.002). Destination image emerged as the most dominant predictor of revisit intention.</w:t>
            </w:r>
          </w:p>
          <w:p w14:paraId="4FDFAF87" w14:textId="77777777" w:rsidR="00D93E98" w:rsidRPr="00A63C4E" w:rsidRDefault="00A63C4E" w:rsidP="00A63C4E">
            <w:pPr>
              <w:pStyle w:val="NormalWeb"/>
              <w:jc w:val="both"/>
            </w:pPr>
            <w:r w:rsidRPr="00A63C4E">
              <w:rPr>
                <w:rStyle w:val="Strong"/>
                <w:rFonts w:ascii="Arial" w:hAnsi="Arial" w:cs="Arial"/>
                <w:sz w:val="20"/>
                <w:szCs w:val="20"/>
              </w:rPr>
              <w:t>Conclusion:</w:t>
            </w:r>
            <w:r w:rsidRPr="00A63C4E">
              <w:rPr>
                <w:rFonts w:ascii="Arial" w:hAnsi="Arial" w:cs="Arial"/>
                <w:sz w:val="20"/>
                <w:szCs w:val="20"/>
              </w:rPr>
              <w:t xml:space="preserve"> The study concludes that emotional and sensory experiences particularly through destination image and local food affinity play a more critical role in encouraging tourist loyalty than satisfaction alone, offering valuable insights for sustainable tourism development and marketing.</w:t>
            </w:r>
          </w:p>
        </w:tc>
      </w:tr>
    </w:tbl>
    <w:p w14:paraId="4D3D40E8" w14:textId="77777777" w:rsidR="00D93E98" w:rsidRDefault="00D93E98">
      <w:pPr>
        <w:pStyle w:val="Body"/>
        <w:spacing w:after="0"/>
        <w:rPr>
          <w:rFonts w:ascii="Arial" w:hAnsi="Arial" w:cs="Arial"/>
          <w:i/>
        </w:rPr>
      </w:pPr>
    </w:p>
    <w:p w14:paraId="41EFF174" w14:textId="77777777" w:rsidR="00D93E98" w:rsidRDefault="001E35A6">
      <w:pPr>
        <w:pStyle w:val="Body"/>
        <w:spacing w:after="0"/>
        <w:rPr>
          <w:rFonts w:ascii="Arial" w:hAnsi="Arial" w:cs="Arial"/>
          <w:i/>
        </w:rPr>
      </w:pPr>
      <w:r>
        <w:rPr>
          <w:rFonts w:ascii="Arial" w:hAnsi="Arial" w:cs="Arial"/>
          <w:b/>
          <w:i/>
          <w:lang w:val="en-MY"/>
        </w:rPr>
        <w:t>Keywords:</w:t>
      </w:r>
      <w:r>
        <w:rPr>
          <w:rFonts w:ascii="Arial" w:hAnsi="Arial" w:cs="Arial"/>
          <w:bCs/>
          <w:i/>
          <w:lang w:val="en-MY"/>
        </w:rPr>
        <w:t xml:space="preserve"> </w:t>
      </w:r>
      <w:r w:rsidR="00A63C4E" w:rsidRPr="00A63C4E">
        <w:rPr>
          <w:rStyle w:val="Emphasis"/>
          <w:i w:val="0"/>
        </w:rPr>
        <w:t>Theory of Planned Behavior</w:t>
      </w:r>
      <w:r w:rsidR="00A63C4E" w:rsidRPr="00A63C4E">
        <w:rPr>
          <w:i/>
        </w:rPr>
        <w:t xml:space="preserve">, destination image, tourist satisfaction, local food affinity, revisit intention, border tourism, </w:t>
      </w:r>
      <w:proofErr w:type="spellStart"/>
      <w:r w:rsidR="00A63C4E" w:rsidRPr="00A63C4E">
        <w:rPr>
          <w:i/>
        </w:rPr>
        <w:t>Temajuk</w:t>
      </w:r>
      <w:proofErr w:type="spellEnd"/>
      <w:r w:rsidR="00A63C4E" w:rsidRPr="00A63C4E">
        <w:rPr>
          <w:i/>
        </w:rPr>
        <w:t xml:space="preserve"> Beach</w:t>
      </w:r>
    </w:p>
    <w:p w14:paraId="2D0EBB92" w14:textId="77777777" w:rsidR="00D93E98" w:rsidRDefault="00D93E98">
      <w:pPr>
        <w:pStyle w:val="Body"/>
        <w:spacing w:after="0"/>
        <w:rPr>
          <w:rFonts w:ascii="Arial" w:hAnsi="Arial" w:cs="Arial"/>
          <w:i/>
        </w:rPr>
      </w:pPr>
    </w:p>
    <w:p w14:paraId="293E8E02" w14:textId="77777777" w:rsidR="00D93E98" w:rsidRDefault="001E35A6">
      <w:pPr>
        <w:pStyle w:val="AbstHead"/>
        <w:spacing w:after="0"/>
        <w:jc w:val="both"/>
        <w:rPr>
          <w:rFonts w:ascii="Arial" w:hAnsi="Arial" w:cs="Arial"/>
        </w:rPr>
      </w:pPr>
      <w:r>
        <w:rPr>
          <w:rFonts w:ascii="Arial" w:hAnsi="Arial" w:cs="Arial"/>
        </w:rPr>
        <w:t xml:space="preserve">1. INTRODUCTION </w:t>
      </w:r>
    </w:p>
    <w:p w14:paraId="5FDA9E85" w14:textId="77777777" w:rsidR="004613F8" w:rsidRPr="004613F8" w:rsidRDefault="004613F8" w:rsidP="004613F8">
      <w:pPr>
        <w:pStyle w:val="NormalWeb"/>
        <w:ind w:left="360"/>
        <w:jc w:val="both"/>
        <w:rPr>
          <w:rFonts w:ascii="Arial" w:hAnsi="Arial" w:cs="Arial"/>
          <w:sz w:val="20"/>
          <w:szCs w:val="20"/>
        </w:rPr>
      </w:pPr>
      <w:r w:rsidRPr="004613F8">
        <w:rPr>
          <w:rFonts w:ascii="Arial" w:hAnsi="Arial" w:cs="Arial"/>
          <w:sz w:val="20"/>
          <w:szCs w:val="20"/>
        </w:rPr>
        <w:t xml:space="preserve">Tourism plays a crucial role in economic development, not only contributing to regional income but also strengthening cultural identity and destination competitiveness. In the global context, tourist behavior has become increasingly complex, influenced by psychological, social, and emotional factors that interact dynamically. One of the most compelling phenomena in contemporary tourism is how tourists’ perceptions of a </w:t>
      </w:r>
      <w:r w:rsidRPr="004613F8">
        <w:rPr>
          <w:rFonts w:ascii="Arial" w:hAnsi="Arial" w:cs="Arial"/>
          <w:sz w:val="20"/>
          <w:szCs w:val="20"/>
        </w:rPr>
        <w:lastRenderedPageBreak/>
        <w:t>destination shape their intention to revisit (</w:t>
      </w:r>
      <w:r w:rsidRPr="004613F8">
        <w:rPr>
          <w:rStyle w:val="Emphasis"/>
          <w:rFonts w:ascii="Arial" w:hAnsi="Arial" w:cs="Arial"/>
          <w:sz w:val="20"/>
          <w:szCs w:val="20"/>
        </w:rPr>
        <w:t>revisit intention</w:t>
      </w:r>
      <w:r w:rsidRPr="004613F8">
        <w:rPr>
          <w:rFonts w:ascii="Arial" w:hAnsi="Arial" w:cs="Arial"/>
          <w:sz w:val="20"/>
          <w:szCs w:val="20"/>
        </w:rPr>
        <w:t>). This phenomenon is particularly important because repeat visitation serves as a key indicator of destination sustainability, enabling long-term tourism management without excessive dependence on first-time visitors.</w:t>
      </w:r>
    </w:p>
    <w:p w14:paraId="61002C35" w14:textId="77777777" w:rsidR="004613F8" w:rsidRPr="004613F8" w:rsidRDefault="004613F8" w:rsidP="004613F8">
      <w:pPr>
        <w:pStyle w:val="NormalWeb"/>
        <w:ind w:left="360"/>
        <w:jc w:val="both"/>
        <w:rPr>
          <w:rFonts w:ascii="Arial" w:hAnsi="Arial" w:cs="Arial"/>
          <w:sz w:val="20"/>
          <w:szCs w:val="20"/>
        </w:rPr>
      </w:pPr>
      <w:r w:rsidRPr="004613F8">
        <w:rPr>
          <w:rFonts w:ascii="Arial" w:hAnsi="Arial" w:cs="Arial"/>
          <w:sz w:val="20"/>
          <w:szCs w:val="20"/>
        </w:rPr>
        <w:t xml:space="preserve">Previous studies have demonstrated that revisit intention is driven by a combination of cognitive and affective factors such as </w:t>
      </w:r>
      <w:r w:rsidRPr="004613F8">
        <w:rPr>
          <w:rStyle w:val="Emphasis"/>
          <w:rFonts w:ascii="Arial" w:hAnsi="Arial" w:cs="Arial"/>
          <w:sz w:val="20"/>
          <w:szCs w:val="20"/>
        </w:rPr>
        <w:t>attitude</w:t>
      </w:r>
      <w:r w:rsidRPr="004613F8">
        <w:rPr>
          <w:rFonts w:ascii="Arial" w:hAnsi="Arial" w:cs="Arial"/>
          <w:sz w:val="20"/>
          <w:szCs w:val="20"/>
        </w:rPr>
        <w:t xml:space="preserve">, </w:t>
      </w:r>
      <w:r w:rsidRPr="004613F8">
        <w:rPr>
          <w:rStyle w:val="Emphasis"/>
          <w:rFonts w:ascii="Arial" w:hAnsi="Arial" w:cs="Arial"/>
          <w:sz w:val="20"/>
          <w:szCs w:val="20"/>
        </w:rPr>
        <w:t>subjective norm</w:t>
      </w:r>
      <w:r w:rsidRPr="004613F8">
        <w:rPr>
          <w:rFonts w:ascii="Arial" w:hAnsi="Arial" w:cs="Arial"/>
          <w:sz w:val="20"/>
          <w:szCs w:val="20"/>
        </w:rPr>
        <w:t xml:space="preserve">, </w:t>
      </w:r>
      <w:r w:rsidRPr="004613F8">
        <w:rPr>
          <w:rStyle w:val="Emphasis"/>
          <w:rFonts w:ascii="Arial" w:hAnsi="Arial" w:cs="Arial"/>
          <w:sz w:val="20"/>
          <w:szCs w:val="20"/>
        </w:rPr>
        <w:t>perceived behavioral control</w:t>
      </w:r>
      <w:r w:rsidRPr="004613F8">
        <w:rPr>
          <w:rFonts w:ascii="Arial" w:hAnsi="Arial" w:cs="Arial"/>
          <w:sz w:val="20"/>
          <w:szCs w:val="20"/>
        </w:rPr>
        <w:t xml:space="preserve">, and </w:t>
      </w:r>
      <w:r w:rsidRPr="004613F8">
        <w:rPr>
          <w:rStyle w:val="Emphasis"/>
          <w:rFonts w:ascii="Arial" w:hAnsi="Arial" w:cs="Arial"/>
          <w:sz w:val="20"/>
          <w:szCs w:val="20"/>
        </w:rPr>
        <w:t>destination image</w:t>
      </w:r>
      <w:r w:rsidRPr="004613F8">
        <w:rPr>
          <w:rFonts w:ascii="Arial" w:hAnsi="Arial" w:cs="Arial"/>
          <w:sz w:val="20"/>
          <w:szCs w:val="20"/>
        </w:rPr>
        <w:t>. However, empirical gaps remain in understanding how these factors operate together, particularly in the context of border tourism destinations that possess distinctive geographical and cultural characteristics. Most previous research has focused on urban or highly developed destinations, while studies in border areas such as Temajuk Village are still limited. Temajuk, located in West Kalimantan, Indonesia, offers significant potential due to its natural beauty, cultural authenticity, and rich local culinary heritage—elements that together create an authentic and memorable travel experience.</w:t>
      </w:r>
    </w:p>
    <w:p w14:paraId="5EACC990" w14:textId="77777777" w:rsidR="004613F8" w:rsidRPr="004613F8" w:rsidRDefault="004613F8" w:rsidP="004613F8">
      <w:pPr>
        <w:pStyle w:val="NormalWeb"/>
        <w:ind w:left="360"/>
        <w:jc w:val="both"/>
        <w:rPr>
          <w:rFonts w:ascii="Arial" w:hAnsi="Arial" w:cs="Arial"/>
          <w:sz w:val="20"/>
          <w:szCs w:val="20"/>
        </w:rPr>
      </w:pPr>
      <w:r w:rsidRPr="004613F8">
        <w:rPr>
          <w:rFonts w:ascii="Arial" w:hAnsi="Arial" w:cs="Arial"/>
          <w:sz w:val="20"/>
          <w:szCs w:val="20"/>
        </w:rPr>
        <w:t xml:space="preserve">This study also identifies a </w:t>
      </w:r>
      <w:r w:rsidRPr="004613F8">
        <w:rPr>
          <w:rStyle w:val="Emphasis"/>
          <w:rFonts w:ascii="Arial" w:hAnsi="Arial" w:cs="Arial"/>
          <w:sz w:val="20"/>
          <w:szCs w:val="20"/>
        </w:rPr>
        <w:t>research gap</w:t>
      </w:r>
      <w:r w:rsidRPr="004613F8">
        <w:rPr>
          <w:rFonts w:ascii="Arial" w:hAnsi="Arial" w:cs="Arial"/>
          <w:sz w:val="20"/>
          <w:szCs w:val="20"/>
        </w:rPr>
        <w:t xml:space="preserve"> arising from the limited integration of new affective variables, such as </w:t>
      </w:r>
      <w:r w:rsidRPr="004613F8">
        <w:rPr>
          <w:rStyle w:val="Emphasis"/>
          <w:rFonts w:ascii="Arial" w:hAnsi="Arial" w:cs="Arial"/>
          <w:sz w:val="20"/>
          <w:szCs w:val="20"/>
        </w:rPr>
        <w:t>local food affinity</w:t>
      </w:r>
      <w:r w:rsidRPr="004613F8">
        <w:rPr>
          <w:rFonts w:ascii="Arial" w:hAnsi="Arial" w:cs="Arial"/>
          <w:sz w:val="20"/>
          <w:szCs w:val="20"/>
        </w:rPr>
        <w:t xml:space="preserve">, within behavioral tourism models, despite the growing recognition that culinary experiences serve as emotional elements reinforcing the connection between destination image and tourist loyalty. In addition, a </w:t>
      </w:r>
      <w:r w:rsidRPr="004613F8">
        <w:rPr>
          <w:rStyle w:val="Emphasis"/>
          <w:rFonts w:ascii="Arial" w:hAnsi="Arial" w:cs="Arial"/>
          <w:sz w:val="20"/>
          <w:szCs w:val="20"/>
        </w:rPr>
        <w:t>theoretical gap</w:t>
      </w:r>
      <w:r w:rsidRPr="004613F8">
        <w:rPr>
          <w:rFonts w:ascii="Arial" w:hAnsi="Arial" w:cs="Arial"/>
          <w:sz w:val="20"/>
          <w:szCs w:val="20"/>
        </w:rPr>
        <w:t xml:space="preserve"> exists in the application of the </w:t>
      </w:r>
      <w:r w:rsidRPr="004613F8">
        <w:rPr>
          <w:rStyle w:val="Emphasis"/>
          <w:rFonts w:ascii="Arial" w:hAnsi="Arial" w:cs="Arial"/>
          <w:sz w:val="20"/>
          <w:szCs w:val="20"/>
        </w:rPr>
        <w:t>Theory of Planned Behavior</w:t>
      </w:r>
      <w:r w:rsidRPr="004613F8">
        <w:rPr>
          <w:rFonts w:ascii="Arial" w:hAnsi="Arial" w:cs="Arial"/>
          <w:sz w:val="20"/>
          <w:szCs w:val="20"/>
        </w:rPr>
        <w:t xml:space="preserve"> (TPB) proposed by </w:t>
      </w:r>
      <w:r w:rsidR="00DA4AF1">
        <w:rPr>
          <w:rFonts w:ascii="Arial" w:hAnsi="Arial" w:cs="Arial"/>
          <w:sz w:val="20"/>
          <w:szCs w:val="20"/>
        </w:rPr>
        <w:fldChar w:fldCharType="begin"/>
      </w:r>
      <w:r w:rsidR="00DA4AF1">
        <w:rPr>
          <w:rFonts w:ascii="Arial" w:hAnsi="Arial" w:cs="Arial"/>
          <w:sz w:val="20"/>
          <w:szCs w:val="20"/>
        </w:rPr>
        <w:instrText xml:space="preserve"> ADDIN EN.CITE &lt;EndNote&gt;&lt;Cite&gt;&lt;Author&gt;Fishbein&lt;/Author&gt;&lt;Year&gt;1977&lt;/Year&gt;&lt;RecNum&gt;473&lt;/RecNum&gt;&lt;DisplayText&gt;(Fishbein &amp;amp; Ajzen, 1977)&lt;/DisplayText&gt;&lt;record&gt;&lt;rec-number&gt;473&lt;/rec-number&gt;&lt;foreign-keys&gt;&lt;key app="EN" db-id="ds0fzp2pvtataqetzvgvdpd7z9z005wpae5e" timestamp="1717686017"&gt;473&lt;/key&gt;&lt;/foreign-keys&gt;&lt;ref-type name="Journal Article"&gt;17&lt;/ref-type&gt;&lt;contributors&gt;&lt;authors&gt;&lt;author&gt;Fishbein, Martin&lt;/author&gt;&lt;author&gt;Ajzen, Icek&lt;/author&gt;&lt;/authors&gt;&lt;/contributors&gt;&lt;titles&gt;&lt;title&gt;Belief, attitude, intention, and behavior: An introduction to theory and research&lt;/title&gt;&lt;/titles&gt;&lt;dates&gt;&lt;year&gt;1977&lt;/year&gt;&lt;/dates&gt;&lt;urls&gt;&lt;/urls&gt;&lt;/record&gt;&lt;/Cite&gt;&lt;/EndNote&gt;</w:instrText>
      </w:r>
      <w:r w:rsidR="00DA4AF1">
        <w:rPr>
          <w:rFonts w:ascii="Arial" w:hAnsi="Arial" w:cs="Arial"/>
          <w:sz w:val="20"/>
          <w:szCs w:val="20"/>
        </w:rPr>
        <w:fldChar w:fldCharType="separate"/>
      </w:r>
      <w:r w:rsidR="00DA4AF1">
        <w:rPr>
          <w:rFonts w:ascii="Arial" w:hAnsi="Arial" w:cs="Arial"/>
          <w:noProof/>
          <w:sz w:val="20"/>
          <w:szCs w:val="20"/>
        </w:rPr>
        <w:t>(Fishbein &amp; Ajzen, 1977)</w:t>
      </w:r>
      <w:r w:rsidR="00DA4AF1">
        <w:rPr>
          <w:rFonts w:ascii="Arial" w:hAnsi="Arial" w:cs="Arial"/>
          <w:sz w:val="20"/>
          <w:szCs w:val="20"/>
        </w:rPr>
        <w:fldChar w:fldCharType="end"/>
      </w:r>
      <w:r w:rsidRPr="004613F8">
        <w:rPr>
          <w:rFonts w:ascii="Arial" w:hAnsi="Arial" w:cs="Arial"/>
          <w:sz w:val="20"/>
          <w:szCs w:val="20"/>
        </w:rPr>
        <w:t xml:space="preserve">. TPB posits that individual behavior can be predicted through three core components: </w:t>
      </w:r>
      <w:r w:rsidRPr="004613F8">
        <w:rPr>
          <w:rStyle w:val="Emphasis"/>
          <w:rFonts w:ascii="Arial" w:hAnsi="Arial" w:cs="Arial"/>
          <w:sz w:val="20"/>
          <w:szCs w:val="20"/>
        </w:rPr>
        <w:t>attitude</w:t>
      </w:r>
      <w:r w:rsidRPr="004613F8">
        <w:rPr>
          <w:rFonts w:ascii="Arial" w:hAnsi="Arial" w:cs="Arial"/>
          <w:sz w:val="20"/>
          <w:szCs w:val="20"/>
        </w:rPr>
        <w:t xml:space="preserve">, </w:t>
      </w:r>
      <w:r w:rsidRPr="004613F8">
        <w:rPr>
          <w:rStyle w:val="Emphasis"/>
          <w:rFonts w:ascii="Arial" w:hAnsi="Arial" w:cs="Arial"/>
          <w:sz w:val="20"/>
          <w:szCs w:val="20"/>
        </w:rPr>
        <w:t>subjective norm</w:t>
      </w:r>
      <w:r w:rsidRPr="004613F8">
        <w:rPr>
          <w:rFonts w:ascii="Arial" w:hAnsi="Arial" w:cs="Arial"/>
          <w:sz w:val="20"/>
          <w:szCs w:val="20"/>
        </w:rPr>
        <w:t xml:space="preserve">, and </w:t>
      </w:r>
      <w:r w:rsidRPr="004613F8">
        <w:rPr>
          <w:rStyle w:val="Emphasis"/>
          <w:rFonts w:ascii="Arial" w:hAnsi="Arial" w:cs="Arial"/>
          <w:sz w:val="20"/>
          <w:szCs w:val="20"/>
        </w:rPr>
        <w:t>perceived behavioral control</w:t>
      </w:r>
      <w:r w:rsidRPr="004613F8">
        <w:rPr>
          <w:rFonts w:ascii="Arial" w:hAnsi="Arial" w:cs="Arial"/>
          <w:sz w:val="20"/>
          <w:szCs w:val="20"/>
        </w:rPr>
        <w:t>. Although this framework has been widely applied in tourism behavior studies, it is often criticized for being overly cognitive and insufficiently accounting for affective, emotional, and sensory aspects of travel experience. Therefore, this research seeks to extend TPB by incorporating additional variables—</w:t>
      </w:r>
      <w:r w:rsidRPr="004613F8">
        <w:rPr>
          <w:rStyle w:val="Emphasis"/>
          <w:rFonts w:ascii="Arial" w:hAnsi="Arial" w:cs="Arial"/>
          <w:sz w:val="20"/>
          <w:szCs w:val="20"/>
        </w:rPr>
        <w:t>destination image</w:t>
      </w:r>
      <w:r w:rsidRPr="004613F8">
        <w:rPr>
          <w:rFonts w:ascii="Arial" w:hAnsi="Arial" w:cs="Arial"/>
          <w:sz w:val="20"/>
          <w:szCs w:val="20"/>
        </w:rPr>
        <w:t xml:space="preserve">, </w:t>
      </w:r>
      <w:r w:rsidRPr="004613F8">
        <w:rPr>
          <w:rStyle w:val="Emphasis"/>
          <w:rFonts w:ascii="Arial" w:hAnsi="Arial" w:cs="Arial"/>
          <w:sz w:val="20"/>
          <w:szCs w:val="20"/>
        </w:rPr>
        <w:t>satisfaction</w:t>
      </w:r>
      <w:r w:rsidRPr="004613F8">
        <w:rPr>
          <w:rFonts w:ascii="Arial" w:hAnsi="Arial" w:cs="Arial"/>
          <w:sz w:val="20"/>
          <w:szCs w:val="20"/>
        </w:rPr>
        <w:t xml:space="preserve">, and </w:t>
      </w:r>
      <w:r w:rsidRPr="004613F8">
        <w:rPr>
          <w:rStyle w:val="Emphasis"/>
          <w:rFonts w:ascii="Arial" w:hAnsi="Arial" w:cs="Arial"/>
          <w:sz w:val="20"/>
          <w:szCs w:val="20"/>
        </w:rPr>
        <w:t>local food affinity</w:t>
      </w:r>
      <w:r w:rsidRPr="004613F8">
        <w:rPr>
          <w:rFonts w:ascii="Arial" w:hAnsi="Arial" w:cs="Arial"/>
          <w:sz w:val="20"/>
          <w:szCs w:val="20"/>
        </w:rPr>
        <w:t>—to provide a more comprehensive and contextual understanding of revisit behavior.</w:t>
      </w:r>
    </w:p>
    <w:p w14:paraId="25BD9120" w14:textId="77777777" w:rsidR="004613F8" w:rsidRPr="004613F8" w:rsidRDefault="004613F8" w:rsidP="004613F8">
      <w:pPr>
        <w:pStyle w:val="NormalWeb"/>
        <w:ind w:left="360"/>
        <w:jc w:val="both"/>
        <w:rPr>
          <w:rFonts w:ascii="Arial" w:hAnsi="Arial" w:cs="Arial"/>
          <w:sz w:val="20"/>
          <w:szCs w:val="20"/>
        </w:rPr>
      </w:pPr>
      <w:r w:rsidRPr="004613F8">
        <w:rPr>
          <w:rFonts w:ascii="Arial" w:hAnsi="Arial" w:cs="Arial"/>
          <w:sz w:val="20"/>
          <w:szCs w:val="20"/>
        </w:rPr>
        <w:t xml:space="preserve">Within this theoretical framework, </w:t>
      </w:r>
      <w:r w:rsidRPr="004613F8">
        <w:rPr>
          <w:rStyle w:val="Emphasis"/>
          <w:rFonts w:ascii="Arial" w:hAnsi="Arial" w:cs="Arial"/>
          <w:sz w:val="20"/>
          <w:szCs w:val="20"/>
        </w:rPr>
        <w:t>attitude</w:t>
      </w:r>
      <w:r w:rsidRPr="004613F8">
        <w:rPr>
          <w:rFonts w:ascii="Arial" w:hAnsi="Arial" w:cs="Arial"/>
          <w:sz w:val="20"/>
          <w:szCs w:val="20"/>
        </w:rPr>
        <w:t xml:space="preserve"> refers to an individual’s positive or negative evaluation of a destination, shaped by personal experiences, perceptions, and social interactions. According to </w:t>
      </w:r>
      <w:r w:rsidR="00DA4AF1">
        <w:rPr>
          <w:rFonts w:ascii="Arial" w:hAnsi="Arial" w:cs="Arial"/>
          <w:sz w:val="20"/>
          <w:szCs w:val="20"/>
        </w:rPr>
        <w:fldChar w:fldCharType="begin"/>
      </w:r>
      <w:r w:rsidR="00DA4AF1">
        <w:rPr>
          <w:rFonts w:ascii="Arial" w:hAnsi="Arial" w:cs="Arial"/>
          <w:sz w:val="20"/>
          <w:szCs w:val="20"/>
        </w:rPr>
        <w:instrText xml:space="preserve"> ADDIN EN.CITE &lt;EndNote&gt;&lt;Cite&gt;&lt;Author&gt;Fishbein&lt;/Author&gt;&lt;Year&gt;1977&lt;/Year&gt;&lt;RecNum&gt;473&lt;/RecNum&gt;&lt;DisplayText&gt;(Fishbein &amp;amp; Ajzen, 1977)&lt;/DisplayText&gt;&lt;record&gt;&lt;rec-number&gt;473&lt;/rec-number&gt;&lt;foreign-keys&gt;&lt;key app="EN" db-id="ds0fzp2pvtataqetzvgvdpd7z9z005wpae5e" timestamp="1717686017"&gt;473&lt;/key&gt;&lt;/foreign-keys&gt;&lt;ref-type name="Journal Article"&gt;17&lt;/ref-type&gt;&lt;contributors&gt;&lt;authors&gt;&lt;author&gt;Fishbein, Martin&lt;/author&gt;&lt;author&gt;Ajzen, Icek&lt;/author&gt;&lt;/authors&gt;&lt;/contributors&gt;&lt;titles&gt;&lt;title&gt;Belief, attitude, intention, and behavior: An introduction to theory and research&lt;/title&gt;&lt;/titles&gt;&lt;dates&gt;&lt;year&gt;1977&lt;/year&gt;&lt;/dates&gt;&lt;urls&gt;&lt;/urls&gt;&lt;/record&gt;&lt;/Cite&gt;&lt;/EndNote&gt;</w:instrText>
      </w:r>
      <w:r w:rsidR="00DA4AF1">
        <w:rPr>
          <w:rFonts w:ascii="Arial" w:hAnsi="Arial" w:cs="Arial"/>
          <w:sz w:val="20"/>
          <w:szCs w:val="20"/>
        </w:rPr>
        <w:fldChar w:fldCharType="separate"/>
      </w:r>
      <w:r w:rsidR="00DA4AF1">
        <w:rPr>
          <w:rFonts w:ascii="Arial" w:hAnsi="Arial" w:cs="Arial"/>
          <w:noProof/>
          <w:sz w:val="20"/>
          <w:szCs w:val="20"/>
        </w:rPr>
        <w:t>(Fishbein &amp; Ajzen, 1977)</w:t>
      </w:r>
      <w:r w:rsidR="00DA4AF1">
        <w:rPr>
          <w:rFonts w:ascii="Arial" w:hAnsi="Arial" w:cs="Arial"/>
          <w:sz w:val="20"/>
          <w:szCs w:val="20"/>
        </w:rPr>
        <w:fldChar w:fldCharType="end"/>
      </w:r>
      <w:r w:rsidRPr="004613F8">
        <w:rPr>
          <w:rFonts w:ascii="Arial" w:hAnsi="Arial" w:cs="Arial"/>
          <w:sz w:val="20"/>
          <w:szCs w:val="20"/>
        </w:rPr>
        <w:t>, attitude is a major determinant of behavioral intention. Empirical evidence supports this view, as positive attitudes toward a destination significantly enhance revisit intention</w:t>
      </w:r>
      <w:r w:rsidR="00DA4AF1">
        <w:rPr>
          <w:rFonts w:ascii="Arial" w:hAnsi="Arial" w:cs="Arial"/>
          <w:sz w:val="20"/>
          <w:szCs w:val="20"/>
        </w:rPr>
        <w:t xml:space="preserve"> </w:t>
      </w:r>
      <w:r w:rsidR="005F1F93">
        <w:rPr>
          <w:rFonts w:ascii="Arial" w:hAnsi="Arial" w:cs="Arial"/>
          <w:sz w:val="20"/>
          <w:szCs w:val="20"/>
        </w:rPr>
        <w:fldChar w:fldCharType="begin"/>
      </w:r>
      <w:r w:rsidR="00190AD9">
        <w:rPr>
          <w:rFonts w:ascii="Arial" w:hAnsi="Arial" w:cs="Arial"/>
          <w:sz w:val="20"/>
          <w:szCs w:val="20"/>
        </w:rPr>
        <w:instrText xml:space="preserve"> ADDIN EN.CITE &lt;EndNote&gt;&lt;Cite&gt;&lt;Author&gt;Vesci&lt;/Author&gt;&lt;Year&gt;2019&lt;/Year&gt;&lt;RecNum&gt;2055&lt;/RecNum&gt;&lt;DisplayText&gt;(Li et al., 2019; Vesci &amp;amp; Botti, 2019)&lt;/DisplayText&gt;&lt;record&gt;&lt;rec-number&gt;2055&lt;/rec-number&gt;&lt;foreign-keys&gt;&lt;key app="EN" db-id="ds0fzp2pvtataqetzvgvdpd7z9z005wpae5e" timestamp="1760793403"&gt;2055&lt;/key&gt;&lt;/foreign-keys&gt;&lt;ref-type name="Journal Article"&gt;17&lt;/ref-type&gt;&lt;contributors&gt;&lt;authors&gt;&lt;author&gt;Vesci, Massimiliano&lt;/author&gt;&lt;author&gt;Botti, Antonio&lt;/author&gt;&lt;/authors&gt;&lt;/contributors&gt;&lt;titles&gt;&lt;title&gt;Festival quality, theory of planned behavior and revisiting intention: Evidence from local and small Italian culinary festivals&lt;/title&gt;&lt;secondary-title&gt;Journal of Hospitality and Tourism Management&lt;/secondary-title&gt;&lt;/titles&gt;&lt;periodical&gt;&lt;full-title&gt;Journal of Hospitality and Tourism Management&lt;/full-title&gt;&lt;/periodical&gt;&lt;pages&gt;5-15&lt;/pages&gt;&lt;volume&gt;38&lt;/volume&gt;&lt;dates&gt;&lt;year&gt;2019&lt;/year&gt;&lt;/dates&gt;&lt;isbn&gt;1447-6770&lt;/isbn&gt;&lt;urls&gt;&lt;/urls&gt;&lt;/record&gt;&lt;/Cite&gt;&lt;Cite&gt;&lt;Author&gt;Li&lt;/Author&gt;&lt;Year&gt;2019&lt;/Year&gt;&lt;RecNum&gt;2058&lt;/RecNum&gt;&lt;record&gt;&lt;rec-number&gt;2058&lt;/rec-number&gt;&lt;foreign-keys&gt;&lt;key app="EN" db-id="ds0fzp2pvtataqetzvgvdpd7z9z005wpae5e" timestamp="1760793918"&gt;2058&lt;/key&gt;&lt;/foreign-keys&gt;&lt;ref-type name="Journal Article"&gt;17&lt;/ref-type&gt;&lt;contributors&gt;&lt;authors&gt;&lt;author&gt;Li, Huamin&lt;/author&gt;&lt;author&gt;Zhang, Xuejing&lt;/author&gt;&lt;author&gt;Štreimikienė, Dalia&lt;/author&gt;&lt;author&gt;Hipters, Zinaida&lt;/author&gt;&lt;/authors&gt;&lt;/contributors&gt;&lt;titles&gt;&lt;title&gt;How does work pressure moderate the formation mechanism of revisit intention of leisure tourism destinations&lt;/title&gt;&lt;secondary-title&gt;E &amp;amp; M Ekonomie a management&lt;/secondary-title&gt;&lt;/titles&gt;&lt;periodical&gt;&lt;full-title&gt;E &amp;amp; M Ekonomie a management&lt;/full-title&gt;&lt;/periodical&gt;&lt;pages&gt;154-167&lt;/pages&gt;&lt;dates&gt;&lt;year&gt;2019&lt;/year&gt;&lt;/dates&gt;&lt;isbn&gt;1212-3609&lt;/isbn&gt;&lt;urls&gt;&lt;/urls&gt;&lt;/record&gt;&lt;/Cite&gt;&lt;/EndNote&gt;</w:instrText>
      </w:r>
      <w:r w:rsidR="005F1F93">
        <w:rPr>
          <w:rFonts w:ascii="Arial" w:hAnsi="Arial" w:cs="Arial"/>
          <w:sz w:val="20"/>
          <w:szCs w:val="20"/>
        </w:rPr>
        <w:fldChar w:fldCharType="separate"/>
      </w:r>
      <w:r w:rsidR="00190AD9">
        <w:rPr>
          <w:rFonts w:ascii="Arial" w:hAnsi="Arial" w:cs="Arial"/>
          <w:noProof/>
          <w:sz w:val="20"/>
          <w:szCs w:val="20"/>
        </w:rPr>
        <w:t>(Li et al., 2019; Vesci &amp; Botti, 2019)</w:t>
      </w:r>
      <w:r w:rsidR="005F1F93">
        <w:rPr>
          <w:rFonts w:ascii="Arial" w:hAnsi="Arial" w:cs="Arial"/>
          <w:sz w:val="20"/>
          <w:szCs w:val="20"/>
        </w:rPr>
        <w:fldChar w:fldCharType="end"/>
      </w:r>
      <w:r w:rsidRPr="004613F8">
        <w:rPr>
          <w:rFonts w:ascii="Arial" w:hAnsi="Arial" w:cs="Arial"/>
          <w:sz w:val="20"/>
          <w:szCs w:val="20"/>
        </w:rPr>
        <w:t>. Tourists who have enjoyable and satisfying experiences develop favorable perceptions that translate into intentions to return, confirming that attitude is a core predictor of revisit behavior.</w:t>
      </w:r>
    </w:p>
    <w:p w14:paraId="74753D1B" w14:textId="77777777" w:rsidR="004613F8" w:rsidRPr="004613F8" w:rsidRDefault="004613F8" w:rsidP="004613F8">
      <w:pPr>
        <w:pStyle w:val="NormalWeb"/>
        <w:ind w:left="360"/>
        <w:jc w:val="both"/>
        <w:rPr>
          <w:rFonts w:ascii="Arial" w:hAnsi="Arial" w:cs="Arial"/>
          <w:sz w:val="20"/>
          <w:szCs w:val="20"/>
        </w:rPr>
      </w:pPr>
      <w:r w:rsidRPr="004613F8">
        <w:rPr>
          <w:rFonts w:ascii="Arial" w:hAnsi="Arial" w:cs="Arial"/>
          <w:sz w:val="20"/>
          <w:szCs w:val="20"/>
        </w:rPr>
        <w:t xml:space="preserve">The </w:t>
      </w:r>
      <w:r w:rsidRPr="004613F8">
        <w:rPr>
          <w:rStyle w:val="Emphasis"/>
          <w:rFonts w:ascii="Arial" w:hAnsi="Arial" w:cs="Arial"/>
          <w:sz w:val="20"/>
          <w:szCs w:val="20"/>
        </w:rPr>
        <w:t>subjective norm</w:t>
      </w:r>
      <w:r w:rsidRPr="004613F8">
        <w:rPr>
          <w:rFonts w:ascii="Arial" w:hAnsi="Arial" w:cs="Arial"/>
          <w:sz w:val="20"/>
          <w:szCs w:val="20"/>
        </w:rPr>
        <w:t xml:space="preserve"> also plays a vital role in influencing revisit intention. It reflects the social pressure or perceived expectations from others to perform or not perform a behavior</w:t>
      </w:r>
      <w:r w:rsidR="00190AD9">
        <w:rPr>
          <w:rFonts w:ascii="Arial" w:hAnsi="Arial" w:cs="Arial"/>
          <w:sz w:val="20"/>
          <w:szCs w:val="20"/>
        </w:rPr>
        <w:t xml:space="preserve"> </w:t>
      </w:r>
      <w:r w:rsidR="00190AD9">
        <w:rPr>
          <w:rFonts w:ascii="Arial" w:hAnsi="Arial" w:cs="Arial"/>
          <w:sz w:val="20"/>
          <w:szCs w:val="20"/>
        </w:rPr>
        <w:fldChar w:fldCharType="begin"/>
      </w:r>
      <w:r w:rsidR="00190AD9">
        <w:rPr>
          <w:rFonts w:ascii="Arial" w:hAnsi="Arial" w:cs="Arial"/>
          <w:sz w:val="20"/>
          <w:szCs w:val="20"/>
        </w:rPr>
        <w:instrText xml:space="preserve"> ADDIN EN.CITE &lt;EndNote&gt;&lt;Cite&gt;&lt;Author&gt;Fishbein&lt;/Author&gt;&lt;Year&gt;1977&lt;/Year&gt;&lt;RecNum&gt;473&lt;/RecNum&gt;&lt;DisplayText&gt;(Fishbein &amp;amp; Ajzen, 1977)&lt;/DisplayText&gt;&lt;record&gt;&lt;rec-number&gt;473&lt;/rec-number&gt;&lt;foreign-keys&gt;&lt;key app="EN" db-id="ds0fzp2pvtataqetzvgvdpd7z9z005wpae5e" timestamp="1717686017"&gt;473&lt;/key&gt;&lt;/foreign-keys&gt;&lt;ref-type name="Journal Article"&gt;17&lt;/ref-type&gt;&lt;contributors&gt;&lt;authors&gt;&lt;author&gt;Fishbein, Martin&lt;/author&gt;&lt;author&gt;Ajzen, Icek&lt;/author&gt;&lt;/authors&gt;&lt;/contributors&gt;&lt;titles&gt;&lt;title&gt;Belief, attitude, intention, and behavior: An introduction to theory and research&lt;/title&gt;&lt;/titles&gt;&lt;dates&gt;&lt;year&gt;1977&lt;/year&gt;&lt;/dates&gt;&lt;urls&gt;&lt;/urls&gt;&lt;/record&gt;&lt;/Cite&gt;&lt;/EndNote&gt;</w:instrText>
      </w:r>
      <w:r w:rsidR="00190AD9">
        <w:rPr>
          <w:rFonts w:ascii="Arial" w:hAnsi="Arial" w:cs="Arial"/>
          <w:sz w:val="20"/>
          <w:szCs w:val="20"/>
        </w:rPr>
        <w:fldChar w:fldCharType="separate"/>
      </w:r>
      <w:r w:rsidR="00190AD9">
        <w:rPr>
          <w:rFonts w:ascii="Arial" w:hAnsi="Arial" w:cs="Arial"/>
          <w:noProof/>
          <w:sz w:val="20"/>
          <w:szCs w:val="20"/>
        </w:rPr>
        <w:t>(Fishbein &amp; Ajzen, 1977)</w:t>
      </w:r>
      <w:r w:rsidR="00190AD9">
        <w:rPr>
          <w:rFonts w:ascii="Arial" w:hAnsi="Arial" w:cs="Arial"/>
          <w:sz w:val="20"/>
          <w:szCs w:val="20"/>
        </w:rPr>
        <w:fldChar w:fldCharType="end"/>
      </w:r>
      <w:r w:rsidR="00190AD9">
        <w:rPr>
          <w:rFonts w:ascii="Arial" w:hAnsi="Arial" w:cs="Arial"/>
          <w:sz w:val="20"/>
          <w:szCs w:val="20"/>
        </w:rPr>
        <w:t xml:space="preserve"> </w:t>
      </w:r>
      <w:r w:rsidRPr="004613F8">
        <w:rPr>
          <w:rFonts w:ascii="Arial" w:hAnsi="Arial" w:cs="Arial"/>
          <w:sz w:val="20"/>
          <w:szCs w:val="20"/>
        </w:rPr>
        <w:t>. In tourism, these social influences often arise from family, friends, communities, or social media exposure to positive travel experiences. Studies by</w:t>
      </w:r>
      <w:r w:rsidR="00190AD9">
        <w:rPr>
          <w:rFonts w:ascii="Arial" w:hAnsi="Arial" w:cs="Arial"/>
          <w:sz w:val="20"/>
          <w:szCs w:val="20"/>
        </w:rPr>
        <w:t xml:space="preserve"> </w:t>
      </w:r>
      <w:r w:rsidR="00190AD9">
        <w:rPr>
          <w:rFonts w:ascii="Arial" w:hAnsi="Arial" w:cs="Arial"/>
          <w:sz w:val="20"/>
          <w:szCs w:val="20"/>
        </w:rPr>
        <w:fldChar w:fldCharType="begin"/>
      </w:r>
      <w:r w:rsidR="00190AD9">
        <w:rPr>
          <w:rFonts w:ascii="Arial" w:hAnsi="Arial" w:cs="Arial"/>
          <w:sz w:val="20"/>
          <w:szCs w:val="20"/>
        </w:rPr>
        <w:instrText xml:space="preserve"> ADDIN EN.CITE &lt;EndNote&gt;&lt;Cite&gt;&lt;Author&gt;Soliman&lt;/Author&gt;&lt;Year&gt;2021&lt;/Year&gt;&lt;RecNum&gt;2022&lt;/RecNum&gt;&lt;DisplayText&gt;(Soliman, 2021; Stylos &amp;amp; Bellou, 2019)&lt;/DisplayText&gt;&lt;record&gt;&lt;rec-number&gt;2022&lt;/rec-number&gt;&lt;foreign-keys&gt;&lt;key app="EN" db-id="ds0fzp2pvtataqetzvgvdpd7z9z005wpae5e" timestamp="1749518828"&gt;2022&lt;/key&gt;&lt;/foreign-keys&gt;&lt;ref-type name="Journal Article"&gt;17&lt;/ref-type&gt;&lt;contributors&gt;&lt;authors&gt;&lt;author&gt;Soliman, Mohammad&lt;/author&gt;&lt;/authors&gt;&lt;/contributors&gt;&lt;titles&gt;&lt;title&gt;Extending the theory of planned behavior to predict tourism destination revisit intention&lt;/title&gt;&lt;secondary-title&gt;International Journal of Hospitality &amp;amp; Tourism Administration&lt;/secondary-title&gt;&lt;/titles&gt;&lt;periodical&gt;&lt;full-title&gt;International Journal of Hospitality &amp;amp; Tourism Administration&lt;/full-title&gt;&lt;/periodical&gt;&lt;pages&gt;524-549&lt;/pages&gt;&lt;volume&gt;22&lt;/volume&gt;&lt;number&gt;5&lt;/number&gt;&lt;dates&gt;&lt;year&gt;2021&lt;/year&gt;&lt;/dates&gt;&lt;isbn&gt;1525-6480&lt;/isbn&gt;&lt;urls&gt;&lt;/urls&gt;&lt;/record&gt;&lt;/Cite&gt;&lt;Cite&gt;&lt;Author&gt;Stylos&lt;/Author&gt;&lt;Year&gt;2019&lt;/Year&gt;&lt;RecNum&gt;2057&lt;/RecNum&gt;&lt;record&gt;&lt;rec-number&gt;2057&lt;/rec-number&gt;&lt;foreign-keys&gt;&lt;key app="EN" db-id="ds0fzp2pvtataqetzvgvdpd7z9z005wpae5e" timestamp="1760793627"&gt;2057&lt;/key&gt;&lt;/foreign-keys&gt;&lt;ref-type name="Journal Article"&gt;17&lt;/ref-type&gt;&lt;contributors&gt;&lt;authors&gt;&lt;author&gt;Stylos, Nikolaos&lt;/author&gt;&lt;author&gt;Bellou, Victoria&lt;/author&gt;&lt;/authors&gt;&lt;/contributors&gt;&lt;titles&gt;&lt;title&gt;Investigating tourists’ revisit proxies: The key role of destination loyalty and its dimensions&lt;/title&gt;&lt;secondary-title&gt;Journal of Travel Research&lt;/secondary-title&gt;&lt;/titles&gt;&lt;periodical&gt;&lt;full-title&gt;Journal of Travel Research&lt;/full-title&gt;&lt;/periodical&gt;&lt;pages&gt;1123-1145&lt;/pages&gt;&lt;volume&gt;58&lt;/volume&gt;&lt;number&gt;7&lt;/number&gt;&lt;dates&gt;&lt;year&gt;2019&lt;/year&gt;&lt;/dates&gt;&lt;isbn&gt;0047-2875&lt;/isbn&gt;&lt;urls&gt;&lt;/urls&gt;&lt;/record&gt;&lt;/Cite&gt;&lt;/EndNote&gt;</w:instrText>
      </w:r>
      <w:r w:rsidR="00190AD9">
        <w:rPr>
          <w:rFonts w:ascii="Arial" w:hAnsi="Arial" w:cs="Arial"/>
          <w:sz w:val="20"/>
          <w:szCs w:val="20"/>
        </w:rPr>
        <w:fldChar w:fldCharType="separate"/>
      </w:r>
      <w:r w:rsidR="00190AD9">
        <w:rPr>
          <w:rFonts w:ascii="Arial" w:hAnsi="Arial" w:cs="Arial"/>
          <w:noProof/>
          <w:sz w:val="20"/>
          <w:szCs w:val="20"/>
        </w:rPr>
        <w:t>(Soliman, 2021; Stylos &amp; Bellou, 2019)</w:t>
      </w:r>
      <w:r w:rsidR="00190AD9">
        <w:rPr>
          <w:rFonts w:ascii="Arial" w:hAnsi="Arial" w:cs="Arial"/>
          <w:sz w:val="20"/>
          <w:szCs w:val="20"/>
        </w:rPr>
        <w:fldChar w:fldCharType="end"/>
      </w:r>
      <w:r w:rsidRPr="004613F8">
        <w:rPr>
          <w:rFonts w:ascii="Arial" w:hAnsi="Arial" w:cs="Arial"/>
          <w:sz w:val="20"/>
          <w:szCs w:val="20"/>
        </w:rPr>
        <w:t xml:space="preserve"> have shown that social norms and supportive social environments enhance tourists’ likelihood of returning. In the digital era, </w:t>
      </w:r>
      <w:r w:rsidRPr="004613F8">
        <w:rPr>
          <w:rStyle w:val="Emphasis"/>
          <w:rFonts w:ascii="Arial" w:hAnsi="Arial" w:cs="Arial"/>
          <w:sz w:val="20"/>
          <w:szCs w:val="20"/>
        </w:rPr>
        <w:t>electronic word of mouth</w:t>
      </w:r>
      <w:r w:rsidRPr="004613F8">
        <w:rPr>
          <w:rFonts w:ascii="Arial" w:hAnsi="Arial" w:cs="Arial"/>
          <w:sz w:val="20"/>
          <w:szCs w:val="20"/>
        </w:rPr>
        <w:t xml:space="preserve"> and social media trends have further amplified this effect, serving as powerful social cues that shape destination loyalty.</w:t>
      </w:r>
    </w:p>
    <w:p w14:paraId="50B635C2" w14:textId="77777777" w:rsidR="004613F8" w:rsidRPr="004613F8" w:rsidRDefault="004613F8" w:rsidP="004613F8">
      <w:pPr>
        <w:pStyle w:val="NormalWeb"/>
        <w:ind w:left="360"/>
        <w:jc w:val="both"/>
        <w:rPr>
          <w:rFonts w:ascii="Arial" w:hAnsi="Arial" w:cs="Arial"/>
          <w:sz w:val="20"/>
          <w:szCs w:val="20"/>
        </w:rPr>
      </w:pPr>
      <w:r w:rsidRPr="004613F8">
        <w:rPr>
          <w:rStyle w:val="Emphasis"/>
          <w:rFonts w:ascii="Arial" w:hAnsi="Arial" w:cs="Arial"/>
          <w:sz w:val="20"/>
          <w:szCs w:val="20"/>
        </w:rPr>
        <w:t>Perceived behavioral control</w:t>
      </w:r>
      <w:r w:rsidRPr="004613F8">
        <w:rPr>
          <w:rFonts w:ascii="Arial" w:hAnsi="Arial" w:cs="Arial"/>
          <w:sz w:val="20"/>
          <w:szCs w:val="20"/>
        </w:rPr>
        <w:t xml:space="preserve"> represents the degree to which individuals feel capable of performing a behavior, encompassing their perceived resources, time, and ability to revisit a destination</w:t>
      </w:r>
      <w:r w:rsidR="00190AD9">
        <w:rPr>
          <w:rFonts w:ascii="Arial" w:hAnsi="Arial" w:cs="Arial"/>
          <w:sz w:val="20"/>
          <w:szCs w:val="20"/>
        </w:rPr>
        <w:t xml:space="preserve"> </w:t>
      </w:r>
      <w:r w:rsidR="00190AD9">
        <w:rPr>
          <w:rFonts w:ascii="Arial" w:hAnsi="Arial" w:cs="Arial"/>
          <w:sz w:val="20"/>
          <w:szCs w:val="20"/>
        </w:rPr>
        <w:fldChar w:fldCharType="begin"/>
      </w:r>
      <w:r w:rsidR="00190AD9">
        <w:rPr>
          <w:rFonts w:ascii="Arial" w:hAnsi="Arial" w:cs="Arial"/>
          <w:sz w:val="20"/>
          <w:szCs w:val="20"/>
        </w:rPr>
        <w:instrText xml:space="preserve"> ADDIN EN.CITE &lt;EndNote&gt;&lt;Cite&gt;&lt;Author&gt;Fishbein&lt;/Author&gt;&lt;Year&gt;1977&lt;/Year&gt;&lt;RecNum&gt;473&lt;/RecNum&gt;&lt;DisplayText&gt;(Fishbein &amp;amp; Ajzen, 1977)&lt;/DisplayText&gt;&lt;record&gt;&lt;rec-number&gt;473&lt;/rec-number&gt;&lt;foreign-keys&gt;&lt;key app="EN" db-id="ds0fzp2pvtataqetzvgvdpd7z9z005wpae5e" timestamp="1717686017"&gt;473&lt;/key&gt;&lt;/foreign-keys&gt;&lt;ref-type name="Journal Article"&gt;17&lt;/ref-type&gt;&lt;contributors&gt;&lt;authors&gt;&lt;author&gt;Fishbein, Martin&lt;/author&gt;&lt;author&gt;Ajzen, Icek&lt;/author&gt;&lt;/authors&gt;&lt;/contributors&gt;&lt;titles&gt;&lt;title&gt;Belief, attitude, intention, and behavior: An introduction to theory and research&lt;/title&gt;&lt;/titles&gt;&lt;dates&gt;&lt;year&gt;1977&lt;/year&gt;&lt;/dates&gt;&lt;urls&gt;&lt;/urls&gt;&lt;/record&gt;&lt;/Cite&gt;&lt;/EndNote&gt;</w:instrText>
      </w:r>
      <w:r w:rsidR="00190AD9">
        <w:rPr>
          <w:rFonts w:ascii="Arial" w:hAnsi="Arial" w:cs="Arial"/>
          <w:sz w:val="20"/>
          <w:szCs w:val="20"/>
        </w:rPr>
        <w:fldChar w:fldCharType="separate"/>
      </w:r>
      <w:r w:rsidR="00190AD9">
        <w:rPr>
          <w:rFonts w:ascii="Arial" w:hAnsi="Arial" w:cs="Arial"/>
          <w:noProof/>
          <w:sz w:val="20"/>
          <w:szCs w:val="20"/>
        </w:rPr>
        <w:t>(Fishbein &amp; Ajzen, 1977)</w:t>
      </w:r>
      <w:r w:rsidR="00190AD9">
        <w:rPr>
          <w:rFonts w:ascii="Arial" w:hAnsi="Arial" w:cs="Arial"/>
          <w:sz w:val="20"/>
          <w:szCs w:val="20"/>
        </w:rPr>
        <w:fldChar w:fldCharType="end"/>
      </w:r>
      <w:r w:rsidR="00190AD9">
        <w:rPr>
          <w:rFonts w:ascii="Arial" w:hAnsi="Arial" w:cs="Arial"/>
          <w:sz w:val="20"/>
          <w:szCs w:val="20"/>
        </w:rPr>
        <w:t xml:space="preserve"> </w:t>
      </w:r>
      <w:r w:rsidRPr="004613F8">
        <w:rPr>
          <w:rFonts w:ascii="Arial" w:hAnsi="Arial" w:cs="Arial"/>
          <w:sz w:val="20"/>
          <w:szCs w:val="20"/>
        </w:rPr>
        <w:t xml:space="preserve">. Research by </w:t>
      </w:r>
      <w:r w:rsidR="00190AD9">
        <w:rPr>
          <w:rFonts w:ascii="Arial" w:hAnsi="Arial" w:cs="Arial"/>
          <w:sz w:val="20"/>
          <w:szCs w:val="20"/>
        </w:rPr>
        <w:fldChar w:fldCharType="begin"/>
      </w:r>
      <w:r w:rsidR="00190AD9">
        <w:rPr>
          <w:rFonts w:ascii="Arial" w:hAnsi="Arial" w:cs="Arial"/>
          <w:sz w:val="20"/>
          <w:szCs w:val="20"/>
        </w:rPr>
        <w:instrText xml:space="preserve"> ADDIN EN.CITE &lt;EndNote&gt;&lt;Cite&gt;&lt;Author&gt;Stylos&lt;/Author&gt;&lt;Year&gt;2019&lt;/Year&gt;&lt;RecNum&gt;2057&lt;/RecNum&gt;&lt;DisplayText&gt;(Soliman, 2021; Stylos &amp;amp; Bellou, 2019)&lt;/DisplayText&gt;&lt;record&gt;&lt;rec-number&gt;2057&lt;/rec-number&gt;&lt;foreign-keys&gt;&lt;key app="EN" db-id="ds0fzp2pvtataqetzvgvdpd7z9z005wpae5e" timestamp="1760793627"&gt;2057&lt;/key&gt;&lt;/foreign-keys&gt;&lt;ref-type name="Journal Article"&gt;17&lt;/ref-type&gt;&lt;contributors&gt;&lt;authors&gt;&lt;author&gt;Stylos, Nikolaos&lt;/author&gt;&lt;author&gt;Bellou, Victoria&lt;/author&gt;&lt;/authors&gt;&lt;/contributors&gt;&lt;titles&gt;&lt;title&gt;Investigating tourists’ revisit proxies: The key role of destination loyalty and its dimensions&lt;/title&gt;&lt;secondary-title&gt;Journal of Travel Research&lt;/secondary-title&gt;&lt;/titles&gt;&lt;periodical&gt;&lt;full-title&gt;Journal of Travel Research&lt;/full-title&gt;&lt;/periodical&gt;&lt;pages&gt;1123-1145&lt;/pages&gt;&lt;volume&gt;58&lt;/volume&gt;&lt;number&gt;7&lt;/number&gt;&lt;dates&gt;&lt;year&gt;2019&lt;/year&gt;&lt;/dates&gt;&lt;isbn&gt;0047-2875&lt;/isbn&gt;&lt;urls&gt;&lt;/urls&gt;&lt;/record&gt;&lt;/Cite&gt;&lt;Cite&gt;&lt;Author&gt;Soliman&lt;/Author&gt;&lt;Year&gt;2021&lt;/Year&gt;&lt;RecNum&gt;2022&lt;/RecNum&gt;&lt;record&gt;&lt;rec-number&gt;2022&lt;/rec-number&gt;&lt;foreign-keys&gt;&lt;key app="EN" db-id="ds0fzp2pvtataqetzvgvdpd7z9z005wpae5e" timestamp="1749518828"&gt;2022&lt;/key&gt;&lt;/foreign-keys&gt;&lt;ref-type name="Journal Article"&gt;17&lt;/ref-type&gt;&lt;contributors&gt;&lt;authors&gt;&lt;author&gt;Soliman, Mohammad&lt;/author&gt;&lt;/authors&gt;&lt;/contributors&gt;&lt;titles&gt;&lt;title&gt;Extending the theory of planned behavior to predict tourism destination revisit intention&lt;/title&gt;&lt;secondary-title&gt;International Journal of Hospitality &amp;amp; Tourism Administration&lt;/secondary-title&gt;&lt;/titles&gt;&lt;periodical&gt;&lt;full-title&gt;International Journal of Hospitality &amp;amp; Tourism Administration&lt;/full-title&gt;&lt;/periodical&gt;&lt;pages&gt;524-549&lt;/pages&gt;&lt;volume&gt;22&lt;/volume&gt;&lt;number&gt;5&lt;/number&gt;&lt;dates&gt;&lt;year&gt;2021&lt;/year&gt;&lt;/dates&gt;&lt;isbn&gt;1525-6480&lt;/isbn&gt;&lt;urls&gt;&lt;/urls&gt;&lt;/record&gt;&lt;/Cite&gt;&lt;/EndNote&gt;</w:instrText>
      </w:r>
      <w:r w:rsidR="00190AD9">
        <w:rPr>
          <w:rFonts w:ascii="Arial" w:hAnsi="Arial" w:cs="Arial"/>
          <w:sz w:val="20"/>
          <w:szCs w:val="20"/>
        </w:rPr>
        <w:fldChar w:fldCharType="separate"/>
      </w:r>
      <w:r w:rsidR="00190AD9">
        <w:rPr>
          <w:rFonts w:ascii="Arial" w:hAnsi="Arial" w:cs="Arial"/>
          <w:noProof/>
          <w:sz w:val="20"/>
          <w:szCs w:val="20"/>
        </w:rPr>
        <w:t>(Soliman, 2021; Stylos &amp; Bellou, 2019)</w:t>
      </w:r>
      <w:r w:rsidR="00190AD9">
        <w:rPr>
          <w:rFonts w:ascii="Arial" w:hAnsi="Arial" w:cs="Arial"/>
          <w:sz w:val="20"/>
          <w:szCs w:val="20"/>
        </w:rPr>
        <w:fldChar w:fldCharType="end"/>
      </w:r>
      <w:r w:rsidR="00190AD9">
        <w:rPr>
          <w:rFonts w:ascii="Arial" w:hAnsi="Arial" w:cs="Arial"/>
          <w:sz w:val="20"/>
          <w:szCs w:val="20"/>
        </w:rPr>
        <w:t xml:space="preserve"> </w:t>
      </w:r>
      <w:r w:rsidRPr="004613F8">
        <w:rPr>
          <w:rFonts w:ascii="Arial" w:hAnsi="Arial" w:cs="Arial"/>
          <w:sz w:val="20"/>
          <w:szCs w:val="20"/>
        </w:rPr>
        <w:t xml:space="preserve">demonstrated that tourists who perceive higher ease of access, available </w:t>
      </w:r>
      <w:r w:rsidRPr="004613F8">
        <w:rPr>
          <w:rFonts w:ascii="Arial" w:hAnsi="Arial" w:cs="Arial"/>
          <w:sz w:val="20"/>
          <w:szCs w:val="20"/>
        </w:rPr>
        <w:lastRenderedPageBreak/>
        <w:t>resources, and flexibility in planning their travel are more likely to revisit. Thus, accessibility and convenience play critical roles in strengthening revisit intention, particularly in destinations where infrastructure and transport networks influence travel decisions.</w:t>
      </w:r>
    </w:p>
    <w:p w14:paraId="7939448A" w14:textId="77777777" w:rsidR="004613F8" w:rsidRPr="004613F8" w:rsidRDefault="004613F8" w:rsidP="004613F8">
      <w:pPr>
        <w:pStyle w:val="NormalWeb"/>
        <w:ind w:left="360"/>
        <w:jc w:val="both"/>
        <w:rPr>
          <w:rFonts w:ascii="Arial" w:hAnsi="Arial" w:cs="Arial"/>
          <w:sz w:val="20"/>
          <w:szCs w:val="20"/>
        </w:rPr>
      </w:pPr>
      <w:r w:rsidRPr="004613F8">
        <w:rPr>
          <w:rFonts w:ascii="Arial" w:hAnsi="Arial" w:cs="Arial"/>
          <w:sz w:val="20"/>
          <w:szCs w:val="20"/>
        </w:rPr>
        <w:t xml:space="preserve">Another significant determinant is </w:t>
      </w:r>
      <w:r w:rsidRPr="004613F8">
        <w:rPr>
          <w:rStyle w:val="Emphasis"/>
          <w:rFonts w:ascii="Arial" w:hAnsi="Arial" w:cs="Arial"/>
          <w:sz w:val="20"/>
          <w:szCs w:val="20"/>
        </w:rPr>
        <w:t>destination image</w:t>
      </w:r>
      <w:r w:rsidRPr="004613F8">
        <w:rPr>
          <w:rFonts w:ascii="Arial" w:hAnsi="Arial" w:cs="Arial"/>
          <w:sz w:val="20"/>
          <w:szCs w:val="20"/>
        </w:rPr>
        <w:t>, which encompasses tourists’ overall perceptions of a destination’s beauty, comfort, safety, hospitality, and cultural richness. A positive destination image not only encourages tourists to return but also promotes word-of-mouth recommendations</w:t>
      </w:r>
      <w:r w:rsidR="00190AD9">
        <w:rPr>
          <w:rFonts w:ascii="Arial" w:hAnsi="Arial" w:cs="Arial"/>
          <w:sz w:val="20"/>
          <w:szCs w:val="20"/>
        </w:rPr>
        <w:t xml:space="preserve"> </w:t>
      </w:r>
      <w:r w:rsidR="00190AD9">
        <w:rPr>
          <w:rFonts w:ascii="Arial" w:hAnsi="Arial" w:cs="Arial"/>
          <w:sz w:val="20"/>
          <w:szCs w:val="20"/>
        </w:rPr>
        <w:fldChar w:fldCharType="begin">
          <w:fldData xml:space="preserve">PEVuZE5vdGU+PENpdGU+PEF1dGhvcj5UaW11cjwvQXV0aG9yPjxZZWFyPjIwMTg8L1llYXI+PFJl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</w:fldData>
        </w:fldChar>
      </w:r>
      <w:r w:rsidR="00824290">
        <w:rPr>
          <w:rFonts w:ascii="Arial" w:hAnsi="Arial" w:cs="Arial"/>
          <w:sz w:val="20"/>
          <w:szCs w:val="20"/>
        </w:rPr>
        <w:instrText xml:space="preserve"> ADDIN EN.CITE </w:instrText>
      </w:r>
      <w:r w:rsidR="00824290">
        <w:rPr>
          <w:rFonts w:ascii="Arial" w:hAnsi="Arial" w:cs="Arial"/>
          <w:sz w:val="20"/>
          <w:szCs w:val="20"/>
        </w:rPr>
        <w:fldChar w:fldCharType="begin">
          <w:fldData xml:space="preserve">PEVuZE5vdGU+PENpdGU+PEF1dGhvcj5UaW11cjwvQXV0aG9yPjxZZWFyPjIwMTg8L1llYXI+PFJl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</w:fldData>
        </w:fldChar>
      </w:r>
      <w:r w:rsidR="00824290">
        <w:rPr>
          <w:rFonts w:ascii="Arial" w:hAnsi="Arial" w:cs="Arial"/>
          <w:sz w:val="20"/>
          <w:szCs w:val="20"/>
        </w:rPr>
        <w:instrText xml:space="preserve"> ADDIN EN.CITE.DATA </w:instrText>
      </w:r>
      <w:r w:rsidR="00824290">
        <w:rPr>
          <w:rFonts w:ascii="Arial" w:hAnsi="Arial" w:cs="Arial"/>
          <w:sz w:val="20"/>
          <w:szCs w:val="20"/>
        </w:rPr>
      </w:r>
      <w:r w:rsidR="00824290">
        <w:rPr>
          <w:rFonts w:ascii="Arial" w:hAnsi="Arial" w:cs="Arial"/>
          <w:sz w:val="20"/>
          <w:szCs w:val="20"/>
        </w:rPr>
        <w:fldChar w:fldCharType="end"/>
      </w:r>
      <w:r w:rsidR="00190AD9">
        <w:rPr>
          <w:rFonts w:ascii="Arial" w:hAnsi="Arial" w:cs="Arial"/>
          <w:sz w:val="20"/>
          <w:szCs w:val="20"/>
        </w:rPr>
      </w:r>
      <w:r w:rsidR="00190AD9">
        <w:rPr>
          <w:rFonts w:ascii="Arial" w:hAnsi="Arial" w:cs="Arial"/>
          <w:sz w:val="20"/>
          <w:szCs w:val="20"/>
        </w:rPr>
        <w:fldChar w:fldCharType="separate"/>
      </w:r>
      <w:r w:rsidR="00824290">
        <w:rPr>
          <w:rFonts w:ascii="Arial" w:hAnsi="Arial" w:cs="Arial"/>
          <w:noProof/>
          <w:sz w:val="20"/>
          <w:szCs w:val="20"/>
        </w:rPr>
        <w:t>(Foroudi et al., 2016; Nguyen Viet et al., 2020; Timur, 2018)</w:t>
      </w:r>
      <w:r w:rsidR="00190AD9">
        <w:rPr>
          <w:rFonts w:ascii="Arial" w:hAnsi="Arial" w:cs="Arial"/>
          <w:sz w:val="20"/>
          <w:szCs w:val="20"/>
        </w:rPr>
        <w:fldChar w:fldCharType="end"/>
      </w:r>
      <w:r w:rsidRPr="004613F8">
        <w:rPr>
          <w:rFonts w:ascii="Arial" w:hAnsi="Arial" w:cs="Arial"/>
          <w:sz w:val="20"/>
          <w:szCs w:val="20"/>
        </w:rPr>
        <w:t xml:space="preserve">. Moreover, a favorable image enhances tourist </w:t>
      </w:r>
      <w:r w:rsidRPr="004613F8">
        <w:rPr>
          <w:rStyle w:val="Emphasis"/>
          <w:rFonts w:ascii="Arial" w:hAnsi="Arial" w:cs="Arial"/>
          <w:sz w:val="20"/>
          <w:szCs w:val="20"/>
        </w:rPr>
        <w:t>satisfaction</w:t>
      </w:r>
      <w:r w:rsidRPr="004613F8">
        <w:rPr>
          <w:rFonts w:ascii="Arial" w:hAnsi="Arial" w:cs="Arial"/>
          <w:sz w:val="20"/>
          <w:szCs w:val="20"/>
        </w:rPr>
        <w:t xml:space="preserve"> by aligning or exceeding their expectations. Studies by</w:t>
      </w:r>
      <w:r w:rsidR="00E94614">
        <w:rPr>
          <w:rFonts w:ascii="Arial" w:hAnsi="Arial" w:cs="Arial"/>
          <w:sz w:val="20"/>
          <w:szCs w:val="20"/>
        </w:rPr>
        <w:t xml:space="preserve"> </w:t>
      </w:r>
      <w:r w:rsidR="00824290">
        <w:rPr>
          <w:rFonts w:ascii="Arial" w:hAnsi="Arial" w:cs="Arial"/>
          <w:sz w:val="20"/>
          <w:szCs w:val="20"/>
        </w:rPr>
        <w:fldChar w:fldCharType="begin"/>
      </w:r>
      <w:r w:rsidR="00824290">
        <w:rPr>
          <w:rFonts w:ascii="Arial" w:hAnsi="Arial" w:cs="Arial"/>
          <w:sz w:val="20"/>
          <w:szCs w:val="20"/>
        </w:rPr>
        <w:instrText xml:space="preserve"> ADDIN EN.CITE &lt;EndNote&gt;&lt;Cite&gt;&lt;Author&gt;Chan&lt;/Author&gt;&lt;Year&gt;2022&lt;/Year&gt;&lt;RecNum&gt;2061&lt;/RecNum&gt;&lt;DisplayText&gt;(Chan et al., 2022; Ruhamak &amp;amp; Putra, 2020)&lt;/DisplayText&gt;&lt;record&gt;&lt;rec-number&gt;2061&lt;/rec-number&gt;&lt;foreign-keys&gt;&lt;key app="EN" db-id="ds0fzp2pvtataqetzvgvdpd7z9z005wpae5e" timestamp="1760795109"&gt;2061&lt;/key&gt;&lt;/foreign-keys&gt;&lt;ref-type name="Journal Article"&gt;17&lt;/ref-type&gt;&lt;contributors&gt;&lt;authors&gt;&lt;author&gt;Chan, Wei-Chiang&lt;/author&gt;&lt;author&gt;Wan Ibrahim, Wan Hashim&lt;/author&gt;&lt;author&gt;Lo, May-Chiun&lt;/author&gt;&lt;author&gt;Mohamad, Abang Azlan&lt;/author&gt;&lt;author&gt;Ramayah, T&lt;/author&gt;&lt;author&gt;Chin, Chee-Hua&lt;/author&gt;&lt;/authors&gt;&lt;/contributors&gt;&lt;titles&gt;&lt;title&gt;Controllable drivers that influence tourists’ satisfaction and revisit intention to Semenggoh Nature Reserve: The moderating impact of destination image&lt;/title&gt;&lt;secondary-title&gt;Journal of Ecotourism&lt;/secondary-title&gt;&lt;/titles&gt;&lt;periodical&gt;&lt;full-title&gt;Journal of Ecotourism&lt;/full-title&gt;&lt;/periodical&gt;&lt;pages&gt;147-165&lt;/pages&gt;&lt;volume&gt;21&lt;/volume&gt;&lt;number&gt;2&lt;/number&gt;&lt;dates&gt;&lt;year&gt;2022&lt;/year&gt;&lt;/dates&gt;&lt;isbn&gt;1472-4049&lt;/isbn&gt;&lt;urls&gt;&lt;/urls&gt;&lt;/record&gt;&lt;/Cite&gt;&lt;Cite&gt;&lt;Author&gt;Ruhamak&lt;/Author&gt;&lt;Year&gt;2020&lt;/Year&gt;&lt;RecNum&gt;2062&lt;/RecNum&gt;&lt;record&gt;&lt;rec-number&gt;2062&lt;/rec-number&gt;&lt;foreign-keys&gt;&lt;key app="EN" db-id="ds0fzp2pvtataqetzvgvdpd7z9z005wpae5e" timestamp="1760795236"&gt;2062&lt;/key&gt;&lt;/foreign-keys&gt;&lt;ref-type name="Journal Article"&gt;17&lt;/ref-type&gt;&lt;contributors&gt;&lt;authors&gt;&lt;author&gt;Ruhamak, Muhammad Dian&lt;/author&gt;&lt;author&gt;Putra, Yudiarto Perdana&lt;/author&gt;&lt;/authors&gt;&lt;/contributors&gt;&lt;titles&gt;&lt;title&gt;Determinasi Revisit Intention Ditinjau Dari Destination Image Melalui Customer Satisfaction di Kampung Inggris Pare â€“Kediri&lt;/title&gt;&lt;secondary-title&gt;Jurnal Ekbis&lt;/secondary-title&gt;&lt;/titles&gt;&lt;periodical&gt;&lt;full-title&gt;Jurnal Ekbis&lt;/full-title&gt;&lt;/periodical&gt;&lt;pages&gt;143-158&lt;/pages&gt;&lt;volume&gt;21&lt;/volume&gt;&lt;number&gt;2&lt;/number&gt;&lt;dates&gt;&lt;year&gt;2020&lt;/year&gt;&lt;/dates&gt;&lt;isbn&gt;2621-4210&lt;/isbn&gt;&lt;urls&gt;&lt;/urls&gt;&lt;/record&gt;&lt;/Cite&gt;&lt;/EndNote&gt;</w:instrText>
      </w:r>
      <w:r w:rsidR="00824290">
        <w:rPr>
          <w:rFonts w:ascii="Arial" w:hAnsi="Arial" w:cs="Arial"/>
          <w:sz w:val="20"/>
          <w:szCs w:val="20"/>
        </w:rPr>
        <w:fldChar w:fldCharType="separate"/>
      </w:r>
      <w:r w:rsidR="00824290">
        <w:rPr>
          <w:rFonts w:ascii="Arial" w:hAnsi="Arial" w:cs="Arial"/>
          <w:noProof/>
          <w:sz w:val="20"/>
          <w:szCs w:val="20"/>
        </w:rPr>
        <w:t>(Chan et al., 2022; Ruhamak &amp; Putra, 2020)</w:t>
      </w:r>
      <w:r w:rsidR="00824290">
        <w:rPr>
          <w:rFonts w:ascii="Arial" w:hAnsi="Arial" w:cs="Arial"/>
          <w:sz w:val="20"/>
          <w:szCs w:val="20"/>
        </w:rPr>
        <w:fldChar w:fldCharType="end"/>
      </w:r>
      <w:r w:rsidR="00824290">
        <w:rPr>
          <w:rFonts w:ascii="Arial" w:hAnsi="Arial" w:cs="Arial"/>
          <w:sz w:val="20"/>
          <w:szCs w:val="20"/>
        </w:rPr>
        <w:t xml:space="preserve"> </w:t>
      </w:r>
      <w:r w:rsidRPr="004613F8">
        <w:rPr>
          <w:rFonts w:ascii="Arial" w:hAnsi="Arial" w:cs="Arial"/>
          <w:sz w:val="20"/>
          <w:szCs w:val="20"/>
        </w:rPr>
        <w:t>confirmed that destination image has a direct effect on satisfaction and an indirect influence on loyalty.</w:t>
      </w:r>
    </w:p>
    <w:p w14:paraId="25076602" w14:textId="77777777" w:rsidR="004613F8" w:rsidRPr="004613F8" w:rsidRDefault="004613F8" w:rsidP="004613F8">
      <w:pPr>
        <w:pStyle w:val="NormalWeb"/>
        <w:ind w:left="360"/>
        <w:jc w:val="both"/>
        <w:rPr>
          <w:rFonts w:ascii="Arial" w:hAnsi="Arial" w:cs="Arial"/>
          <w:sz w:val="20"/>
          <w:szCs w:val="20"/>
        </w:rPr>
      </w:pPr>
      <w:r w:rsidRPr="004613F8">
        <w:rPr>
          <w:rStyle w:val="Emphasis"/>
          <w:rFonts w:ascii="Arial" w:hAnsi="Arial" w:cs="Arial"/>
          <w:sz w:val="20"/>
          <w:szCs w:val="20"/>
        </w:rPr>
        <w:t>Tourist satisfaction</w:t>
      </w:r>
      <w:r w:rsidRPr="004613F8">
        <w:rPr>
          <w:rFonts w:ascii="Arial" w:hAnsi="Arial" w:cs="Arial"/>
          <w:sz w:val="20"/>
          <w:szCs w:val="20"/>
        </w:rPr>
        <w:t xml:space="preserve"> is an evaluative response arising when the actual experience meets or surpasses expectations. Although numerous studies</w:t>
      </w:r>
      <w:r w:rsidR="00824290">
        <w:rPr>
          <w:rFonts w:ascii="Arial" w:hAnsi="Arial" w:cs="Arial"/>
          <w:sz w:val="20"/>
          <w:szCs w:val="20"/>
        </w:rPr>
        <w:t xml:space="preserve"> </w:t>
      </w:r>
      <w:r w:rsidR="00824290">
        <w:rPr>
          <w:rFonts w:ascii="Arial" w:hAnsi="Arial" w:cs="Arial"/>
          <w:sz w:val="20"/>
          <w:szCs w:val="20"/>
        </w:rPr>
        <w:fldChar w:fldCharType="begin"/>
      </w:r>
      <w:r w:rsidR="007B0022">
        <w:rPr>
          <w:rFonts w:ascii="Arial" w:hAnsi="Arial" w:cs="Arial"/>
          <w:sz w:val="20"/>
          <w:szCs w:val="20"/>
        </w:rPr>
        <w:instrText xml:space="preserve"> ADDIN EN.CITE &lt;EndNote&gt;&lt;Cite&gt;&lt;Author&gt;Rajput&lt;/Author&gt;&lt;Year&gt;2020&lt;/Year&gt;&lt;RecNum&gt;2063&lt;/RecNum&gt;&lt;DisplayText&gt;(Nguyen et al., 2019; Rajput &amp;amp; Gahfoor, 2020)&lt;/DisplayText&gt;&lt;record&gt;&lt;rec-number&gt;2063&lt;/rec-number&gt;&lt;foreign-keys&gt;&lt;key app="EN" db-id="ds0fzp2pvtataqetzvgvdpd7z9z005wpae5e" timestamp="1760795393"&gt;2063&lt;/key&gt;&lt;/foreign-keys&gt;&lt;ref-type name="Journal Article"&gt;17&lt;/ref-type&gt;&lt;contributors&gt;&lt;authors&gt;&lt;author&gt;Rajput, Amer&lt;/author&gt;&lt;author&gt;Gahfoor, Raja Zohaib&lt;/author&gt;&lt;/authors&gt;&lt;/contributors&gt;&lt;titles&gt;&lt;title&gt;Satisfaction and revisit intentions at fast food restaurants&lt;/title&gt;&lt;secondary-title&gt;Future Business Journal&lt;/secondary-title&gt;&lt;/titles&gt;&lt;periodical&gt;&lt;full-title&gt;Future Business Journal&lt;/full-title&gt;&lt;/periodical&gt;&lt;pages&gt;13&lt;/pages&gt;&lt;volume&gt;6&lt;/volume&gt;&lt;number&gt;1&lt;/number&gt;&lt;dates&gt;&lt;year&gt;2020&lt;/year&gt;&lt;/dates&gt;&lt;isbn&gt;2314-7210&lt;/isbn&gt;&lt;urls&gt;&lt;/urls&gt;&lt;/record&gt;&lt;/Cite&gt;&lt;Cite&gt;&lt;Author&gt;Nguyen&lt;/Author&gt;&lt;Year&gt;2019&lt;/Year&gt;&lt;RecNum&gt;2064&lt;/RecNum&gt;&lt;record&gt;&lt;rec-number&gt;2064&lt;/rec-number&gt;&lt;foreign-keys&gt;&lt;key app="EN" db-id="ds0fzp2pvtataqetzvgvdpd7z9z005wpae5e" timestamp="1760795506"&gt;2064&lt;/key&gt;&lt;/foreign-keys&gt;&lt;ref-type name="Journal Article"&gt;17&lt;/ref-type&gt;&lt;contributors&gt;&lt;authors&gt;&lt;author&gt;Nguyen, Ha Minh&lt;/author&gt;&lt;author&gt;DANG, Linh Ai Thi&lt;/author&gt;&lt;author&gt;NGO, Trung Thanh&lt;/author&gt;&lt;/authors&gt;&lt;/contributors&gt;&lt;titles&gt;&lt;title&gt;The effect of local foods on tourists’ recommendations and revisit intentions: The case in Ho Chi Minh City, Vietnam&lt;/title&gt;&lt;secondary-title&gt;The Journal of Asian Finance, Economics and Business&lt;/secondary-title&gt;&lt;/titles&gt;&lt;periodical&gt;&lt;full-title&gt;The Journal of Asian Finance, Economics and Business&lt;/full-title&gt;&lt;/periodical&gt;&lt;pages&gt;215-223&lt;/pages&gt;&lt;volume&gt;6&lt;/volume&gt;&lt;number&gt;3&lt;/number&gt;&lt;dates&gt;&lt;year&gt;2019&lt;/year&gt;&lt;/dates&gt;&lt;isbn&gt;2288-4637&lt;/isbn&gt;&lt;urls&gt;&lt;/urls&gt;&lt;/record&gt;&lt;/Cite&gt;&lt;/EndNote&gt;</w:instrText>
      </w:r>
      <w:r w:rsidR="00824290">
        <w:rPr>
          <w:rFonts w:ascii="Arial" w:hAnsi="Arial" w:cs="Arial"/>
          <w:sz w:val="20"/>
          <w:szCs w:val="20"/>
        </w:rPr>
        <w:fldChar w:fldCharType="separate"/>
      </w:r>
      <w:r w:rsidR="007B0022">
        <w:rPr>
          <w:rFonts w:ascii="Arial" w:hAnsi="Arial" w:cs="Arial"/>
          <w:noProof/>
          <w:sz w:val="20"/>
          <w:szCs w:val="20"/>
        </w:rPr>
        <w:t>(Nguyen et al., 2019; Rajput &amp; Gahfoor, 2020)</w:t>
      </w:r>
      <w:r w:rsidR="00824290">
        <w:rPr>
          <w:rFonts w:ascii="Arial" w:hAnsi="Arial" w:cs="Arial"/>
          <w:sz w:val="20"/>
          <w:szCs w:val="20"/>
        </w:rPr>
        <w:fldChar w:fldCharType="end"/>
      </w:r>
      <w:r w:rsidR="00E94614">
        <w:rPr>
          <w:rFonts w:ascii="Arial" w:hAnsi="Arial" w:cs="Arial"/>
          <w:sz w:val="20"/>
          <w:szCs w:val="20"/>
        </w:rPr>
        <w:t xml:space="preserve"> </w:t>
      </w:r>
      <w:r w:rsidRPr="004613F8">
        <w:rPr>
          <w:rFonts w:ascii="Arial" w:hAnsi="Arial" w:cs="Arial"/>
          <w:sz w:val="20"/>
          <w:szCs w:val="20"/>
        </w:rPr>
        <w:t>have demonstrated that satisfaction significantly predicts revisit intention, more recent findings suggest that this relationship may not always hold. In some contexts, particularly among younger generations seeking novelty, satisfaction with a previous visit does not necessarily lead to a desire to return. This indicates that satisfaction may be situational and insufficient on its own to drive repeat visitation, especially if the destination lacks new attractions or experiences.</w:t>
      </w:r>
    </w:p>
    <w:p w14:paraId="27E12894" w14:textId="77777777" w:rsidR="004613F8" w:rsidRPr="004613F8" w:rsidRDefault="004613F8" w:rsidP="004613F8">
      <w:pPr>
        <w:pStyle w:val="NormalWeb"/>
        <w:ind w:left="360"/>
        <w:jc w:val="both"/>
        <w:rPr>
          <w:rFonts w:ascii="Arial" w:hAnsi="Arial" w:cs="Arial"/>
          <w:sz w:val="20"/>
          <w:szCs w:val="20"/>
        </w:rPr>
      </w:pPr>
      <w:r w:rsidRPr="004613F8">
        <w:rPr>
          <w:rFonts w:ascii="Arial" w:hAnsi="Arial" w:cs="Arial"/>
          <w:sz w:val="20"/>
          <w:szCs w:val="20"/>
        </w:rPr>
        <w:t xml:space="preserve">This research also highlights the role of </w:t>
      </w:r>
      <w:r w:rsidRPr="004613F8">
        <w:rPr>
          <w:rStyle w:val="Emphasis"/>
          <w:rFonts w:ascii="Arial" w:hAnsi="Arial" w:cs="Arial"/>
          <w:sz w:val="20"/>
          <w:szCs w:val="20"/>
        </w:rPr>
        <w:t>local food affinity</w:t>
      </w:r>
      <w:r w:rsidRPr="004613F8">
        <w:rPr>
          <w:rFonts w:ascii="Arial" w:hAnsi="Arial" w:cs="Arial"/>
          <w:sz w:val="20"/>
          <w:szCs w:val="20"/>
        </w:rPr>
        <w:t xml:space="preserve"> as an emotional mediator linking </w:t>
      </w:r>
      <w:r w:rsidRPr="004613F8">
        <w:rPr>
          <w:rStyle w:val="Emphasis"/>
          <w:rFonts w:ascii="Arial" w:hAnsi="Arial" w:cs="Arial"/>
          <w:sz w:val="20"/>
          <w:szCs w:val="20"/>
        </w:rPr>
        <w:t>destination image</w:t>
      </w:r>
      <w:r w:rsidRPr="004613F8">
        <w:rPr>
          <w:rFonts w:ascii="Arial" w:hAnsi="Arial" w:cs="Arial"/>
          <w:sz w:val="20"/>
          <w:szCs w:val="20"/>
        </w:rPr>
        <w:t xml:space="preserve"> and </w:t>
      </w:r>
      <w:r w:rsidRPr="004613F8">
        <w:rPr>
          <w:rStyle w:val="Emphasis"/>
          <w:rFonts w:ascii="Arial" w:hAnsi="Arial" w:cs="Arial"/>
          <w:sz w:val="20"/>
          <w:szCs w:val="20"/>
        </w:rPr>
        <w:t>revisit intention</w:t>
      </w:r>
      <w:r w:rsidRPr="004613F8">
        <w:rPr>
          <w:rFonts w:ascii="Arial" w:hAnsi="Arial" w:cs="Arial"/>
          <w:sz w:val="20"/>
          <w:szCs w:val="20"/>
        </w:rPr>
        <w:t>. Destinations with a strong and positive image tend to foster tourists’ curiosity and emotional attachment to local culinary experiences</w:t>
      </w:r>
      <w:r w:rsidR="00E94614">
        <w:rPr>
          <w:rFonts w:ascii="Arial" w:hAnsi="Arial" w:cs="Arial"/>
          <w:sz w:val="20"/>
          <w:szCs w:val="20"/>
        </w:rPr>
        <w:t xml:space="preserve"> </w:t>
      </w:r>
      <w:r w:rsidR="00E94614">
        <w:rPr>
          <w:rFonts w:ascii="Arial" w:hAnsi="Arial" w:cs="Arial"/>
          <w:sz w:val="20"/>
          <w:szCs w:val="20"/>
        </w:rPr>
        <w:fldChar w:fldCharType="begin">
          <w:fldData xml:space="preserve">PEVuZE5vdGU+PENpdGU+PEF1dGhvcj5NdXNsaWh1ZGluPC9BdXRob3I+PFllYXI+MjAxOTwvWWVh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</w:fldData>
        </w:fldChar>
      </w:r>
      <w:r w:rsidR="00E94614">
        <w:rPr>
          <w:rFonts w:ascii="Arial" w:hAnsi="Arial" w:cs="Arial"/>
          <w:sz w:val="20"/>
          <w:szCs w:val="20"/>
        </w:rPr>
        <w:instrText xml:space="preserve"> ADDIN EN.CITE </w:instrText>
      </w:r>
      <w:r w:rsidR="00E94614">
        <w:rPr>
          <w:rFonts w:ascii="Arial" w:hAnsi="Arial" w:cs="Arial"/>
          <w:sz w:val="20"/>
          <w:szCs w:val="20"/>
        </w:rPr>
        <w:fldChar w:fldCharType="begin">
          <w:fldData xml:space="preserve">PEVuZE5vdGU+PENpdGU+PEF1dGhvcj5NdXNsaWh1ZGluPC9BdXRob3I+PFllYXI+MjAxOTwvWWVh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</w:fldData>
        </w:fldChar>
      </w:r>
      <w:r w:rsidR="00E94614">
        <w:rPr>
          <w:rFonts w:ascii="Arial" w:hAnsi="Arial" w:cs="Arial"/>
          <w:sz w:val="20"/>
          <w:szCs w:val="20"/>
        </w:rPr>
        <w:instrText xml:space="preserve"> ADDIN EN.CITE.DATA </w:instrText>
      </w:r>
      <w:r w:rsidR="00E94614">
        <w:rPr>
          <w:rFonts w:ascii="Arial" w:hAnsi="Arial" w:cs="Arial"/>
          <w:sz w:val="20"/>
          <w:szCs w:val="20"/>
        </w:rPr>
      </w:r>
      <w:r w:rsidR="00E94614">
        <w:rPr>
          <w:rFonts w:ascii="Arial" w:hAnsi="Arial" w:cs="Arial"/>
          <w:sz w:val="20"/>
          <w:szCs w:val="20"/>
        </w:rPr>
        <w:fldChar w:fldCharType="end"/>
      </w:r>
      <w:r w:rsidR="00E94614">
        <w:rPr>
          <w:rFonts w:ascii="Arial" w:hAnsi="Arial" w:cs="Arial"/>
          <w:sz w:val="20"/>
          <w:szCs w:val="20"/>
        </w:rPr>
      </w:r>
      <w:r w:rsidR="00E94614">
        <w:rPr>
          <w:rFonts w:ascii="Arial" w:hAnsi="Arial" w:cs="Arial"/>
          <w:sz w:val="20"/>
          <w:szCs w:val="20"/>
        </w:rPr>
        <w:fldChar w:fldCharType="separate"/>
      </w:r>
      <w:r w:rsidR="00E94614">
        <w:rPr>
          <w:rFonts w:ascii="Arial" w:hAnsi="Arial" w:cs="Arial"/>
          <w:noProof/>
          <w:sz w:val="20"/>
          <w:szCs w:val="20"/>
        </w:rPr>
        <w:t>(Choi et al., 2022; Muslihudin et al., 2019; Quynh et al., 2021)</w:t>
      </w:r>
      <w:r w:rsidR="00E94614">
        <w:rPr>
          <w:rFonts w:ascii="Arial" w:hAnsi="Arial" w:cs="Arial"/>
          <w:sz w:val="20"/>
          <w:szCs w:val="20"/>
        </w:rPr>
        <w:fldChar w:fldCharType="end"/>
      </w:r>
      <w:r w:rsidRPr="004613F8">
        <w:rPr>
          <w:rFonts w:ascii="Arial" w:hAnsi="Arial" w:cs="Arial"/>
          <w:sz w:val="20"/>
          <w:szCs w:val="20"/>
        </w:rPr>
        <w:t>. Memorable food experiences stimulate sensory and emotional connections that can evoke nostalgia and deepen tourists’ attachment to the destination. Thus, local cuisine becomes more than a complementary attraction—it functions as a symbolic representation of destination identity and a powerful driver of revisit intention.</w:t>
      </w:r>
    </w:p>
    <w:p w14:paraId="03DE850B" w14:textId="77777777" w:rsidR="004613F8" w:rsidRDefault="004613F8" w:rsidP="004613F8">
      <w:pPr>
        <w:pStyle w:val="NormalWeb"/>
        <w:ind w:left="360"/>
        <w:jc w:val="both"/>
        <w:rPr>
          <w:rFonts w:ascii="Arial" w:hAnsi="Arial" w:cs="Arial"/>
          <w:sz w:val="20"/>
          <w:szCs w:val="20"/>
        </w:rPr>
      </w:pPr>
      <w:r w:rsidRPr="004613F8">
        <w:rPr>
          <w:rFonts w:ascii="Arial" w:hAnsi="Arial" w:cs="Arial"/>
          <w:sz w:val="20"/>
          <w:szCs w:val="20"/>
        </w:rPr>
        <w:t xml:space="preserve">In conclusion, this study aims to extend the </w:t>
      </w:r>
      <w:r w:rsidRPr="004613F8">
        <w:rPr>
          <w:rStyle w:val="Emphasis"/>
          <w:rFonts w:ascii="Arial" w:hAnsi="Arial" w:cs="Arial"/>
          <w:sz w:val="20"/>
          <w:szCs w:val="20"/>
        </w:rPr>
        <w:t>Theory of Planned Behavior</w:t>
      </w:r>
      <w:r w:rsidRPr="004613F8">
        <w:rPr>
          <w:rFonts w:ascii="Arial" w:hAnsi="Arial" w:cs="Arial"/>
          <w:sz w:val="20"/>
          <w:szCs w:val="20"/>
        </w:rPr>
        <w:t xml:space="preserve"> by integrating cognitive, social, and emotional dimensions to better explain revisit behavior. The proposed framework not only examines the relationships among </w:t>
      </w:r>
      <w:r w:rsidRPr="004613F8">
        <w:rPr>
          <w:rStyle w:val="Emphasis"/>
          <w:rFonts w:ascii="Arial" w:hAnsi="Arial" w:cs="Arial"/>
          <w:sz w:val="20"/>
          <w:szCs w:val="20"/>
        </w:rPr>
        <w:t>attitude</w:t>
      </w:r>
      <w:r w:rsidRPr="004613F8">
        <w:rPr>
          <w:rFonts w:ascii="Arial" w:hAnsi="Arial" w:cs="Arial"/>
          <w:sz w:val="20"/>
          <w:szCs w:val="20"/>
        </w:rPr>
        <w:t xml:space="preserve">, </w:t>
      </w:r>
      <w:r w:rsidRPr="004613F8">
        <w:rPr>
          <w:rStyle w:val="Emphasis"/>
          <w:rFonts w:ascii="Arial" w:hAnsi="Arial" w:cs="Arial"/>
          <w:sz w:val="20"/>
          <w:szCs w:val="20"/>
        </w:rPr>
        <w:t>subjective norm</w:t>
      </w:r>
      <w:r w:rsidRPr="004613F8">
        <w:rPr>
          <w:rFonts w:ascii="Arial" w:hAnsi="Arial" w:cs="Arial"/>
          <w:sz w:val="20"/>
          <w:szCs w:val="20"/>
        </w:rPr>
        <w:t xml:space="preserve">, and </w:t>
      </w:r>
      <w:r w:rsidRPr="004613F8">
        <w:rPr>
          <w:rStyle w:val="Emphasis"/>
          <w:rFonts w:ascii="Arial" w:hAnsi="Arial" w:cs="Arial"/>
          <w:sz w:val="20"/>
          <w:szCs w:val="20"/>
        </w:rPr>
        <w:t>perceived behavioral control</w:t>
      </w:r>
      <w:r w:rsidRPr="004613F8">
        <w:rPr>
          <w:rFonts w:ascii="Arial" w:hAnsi="Arial" w:cs="Arial"/>
          <w:sz w:val="20"/>
          <w:szCs w:val="20"/>
        </w:rPr>
        <w:t xml:space="preserve"> but also includes </w:t>
      </w:r>
      <w:r w:rsidRPr="004613F8">
        <w:rPr>
          <w:rStyle w:val="Emphasis"/>
          <w:rFonts w:ascii="Arial" w:hAnsi="Arial" w:cs="Arial"/>
          <w:sz w:val="20"/>
          <w:szCs w:val="20"/>
        </w:rPr>
        <w:t>destination image</w:t>
      </w:r>
      <w:r w:rsidRPr="004613F8">
        <w:rPr>
          <w:rFonts w:ascii="Arial" w:hAnsi="Arial" w:cs="Arial"/>
          <w:sz w:val="20"/>
          <w:szCs w:val="20"/>
        </w:rPr>
        <w:t xml:space="preserve">, </w:t>
      </w:r>
      <w:r w:rsidRPr="004613F8">
        <w:rPr>
          <w:rStyle w:val="Emphasis"/>
          <w:rFonts w:ascii="Arial" w:hAnsi="Arial" w:cs="Arial"/>
          <w:sz w:val="20"/>
          <w:szCs w:val="20"/>
        </w:rPr>
        <w:t>satisfaction</w:t>
      </w:r>
      <w:r w:rsidRPr="004613F8">
        <w:rPr>
          <w:rFonts w:ascii="Arial" w:hAnsi="Arial" w:cs="Arial"/>
          <w:sz w:val="20"/>
          <w:szCs w:val="20"/>
        </w:rPr>
        <w:t xml:space="preserve">, and </w:t>
      </w:r>
      <w:r w:rsidRPr="004613F8">
        <w:rPr>
          <w:rStyle w:val="Emphasis"/>
          <w:rFonts w:ascii="Arial" w:hAnsi="Arial" w:cs="Arial"/>
          <w:sz w:val="20"/>
          <w:szCs w:val="20"/>
        </w:rPr>
        <w:t>local food affinity</w:t>
      </w:r>
      <w:r w:rsidRPr="004613F8">
        <w:rPr>
          <w:rFonts w:ascii="Arial" w:hAnsi="Arial" w:cs="Arial"/>
          <w:sz w:val="20"/>
          <w:szCs w:val="20"/>
        </w:rPr>
        <w:t xml:space="preserve"> as essential constructs that bridge perception and behavior. This integrated approach offers a more comprehensive theoretical contribution to tourism literature, particularly within the unique context of border destinations such as Temajuk Beach, where natural beauty, cultural heritage, and culinary identity collectively shape tourists’ loyalty and revisit intentions.</w:t>
      </w:r>
    </w:p>
    <w:p w14:paraId="0AA2B138" w14:textId="77777777" w:rsidR="004613F8" w:rsidRPr="004613F8" w:rsidRDefault="004613F8" w:rsidP="004613F8">
      <w:pPr>
        <w:pStyle w:val="NormalWeb"/>
        <w:ind w:left="360"/>
        <w:jc w:val="both"/>
        <w:rPr>
          <w:rFonts w:ascii="Arial" w:hAnsi="Arial" w:cs="Arial"/>
          <w:sz w:val="20"/>
          <w:szCs w:val="20"/>
        </w:rPr>
      </w:pPr>
      <w:r w:rsidRPr="004613F8">
        <w:rPr>
          <w:rFonts w:ascii="Arial" w:hAnsi="Arial" w:cs="Arial"/>
          <w:sz w:val="20"/>
          <w:szCs w:val="20"/>
        </w:rPr>
        <w:t xml:space="preserve">Based on the theoretical foundations and empirical findings discussed above, this research proposes a conceptual framework that integrates the core components of the </w:t>
      </w:r>
      <w:r w:rsidRPr="004613F8">
        <w:rPr>
          <w:rStyle w:val="Emphasis"/>
          <w:rFonts w:ascii="Arial" w:hAnsi="Arial" w:cs="Arial"/>
          <w:sz w:val="20"/>
          <w:szCs w:val="20"/>
        </w:rPr>
        <w:t>Theory of Planned Behavior</w:t>
      </w:r>
      <w:r w:rsidR="00E94614">
        <w:rPr>
          <w:rStyle w:val="Emphasis"/>
          <w:rFonts w:ascii="Arial" w:hAnsi="Arial" w:cs="Arial"/>
          <w:sz w:val="20"/>
          <w:szCs w:val="20"/>
        </w:rPr>
        <w:t xml:space="preserve"> </w:t>
      </w:r>
      <w:r w:rsidR="00E94614">
        <w:rPr>
          <w:rStyle w:val="Emphasis"/>
          <w:rFonts w:ascii="Arial" w:hAnsi="Arial" w:cs="Arial"/>
          <w:sz w:val="20"/>
          <w:szCs w:val="20"/>
        </w:rPr>
        <w:fldChar w:fldCharType="begin"/>
      </w:r>
      <w:r w:rsidR="00E94614">
        <w:rPr>
          <w:rStyle w:val="Emphasis"/>
          <w:rFonts w:ascii="Arial" w:hAnsi="Arial" w:cs="Arial"/>
          <w:sz w:val="20"/>
          <w:szCs w:val="20"/>
        </w:rPr>
        <w:instrText xml:space="preserve"> ADDIN EN.CITE &lt;EndNote&gt;&lt;Cite&gt;&lt;Author&gt;Fishbein&lt;/Author&gt;&lt;Year&gt;1977&lt;/Year&gt;&lt;RecNum&gt;473&lt;/RecNum&gt;&lt;DisplayText&gt;(Fishbein &amp;amp; Ajzen, 1977)&lt;/DisplayText&gt;&lt;record&gt;&lt;rec-number&gt;473&lt;/rec-number&gt;&lt;foreign-keys&gt;&lt;key app="EN" db-id="ds0fzp2pvtataqetzvgvdpd7z9z005wpae5e" timestamp="1717686017"&gt;473&lt;/key&gt;&lt;/foreign-keys&gt;&lt;ref-type name="Journal Article"&gt;17&lt;/ref-type&gt;&lt;contributors&gt;&lt;authors&gt;&lt;author&gt;Fishbein, Martin&lt;/author&gt;&lt;author&gt;Ajzen, Icek&lt;/author&gt;&lt;/authors&gt;&lt;/contributors&gt;&lt;titles&gt;&lt;title&gt;Belief, attitude, intention, and behavior: An introduction to theory and research&lt;/title&gt;&lt;/titles&gt;&lt;dates&gt;&lt;year&gt;1977&lt;/year&gt;&lt;/dates&gt;&lt;urls&gt;&lt;/urls&gt;&lt;/record&gt;&lt;/Cite&gt;&lt;/EndNote&gt;</w:instrText>
      </w:r>
      <w:r w:rsidR="00E94614">
        <w:rPr>
          <w:rStyle w:val="Emphasis"/>
          <w:rFonts w:ascii="Arial" w:hAnsi="Arial" w:cs="Arial"/>
          <w:sz w:val="20"/>
          <w:szCs w:val="20"/>
        </w:rPr>
        <w:fldChar w:fldCharType="separate"/>
      </w:r>
      <w:r w:rsidR="00E94614">
        <w:rPr>
          <w:rStyle w:val="Emphasis"/>
          <w:rFonts w:ascii="Arial" w:hAnsi="Arial" w:cs="Arial"/>
          <w:noProof/>
          <w:sz w:val="20"/>
          <w:szCs w:val="20"/>
        </w:rPr>
        <w:t>(Fishbein &amp; Ajzen, 1977)</w:t>
      </w:r>
      <w:r w:rsidR="00E94614">
        <w:rPr>
          <w:rStyle w:val="Emphasis"/>
          <w:rFonts w:ascii="Arial" w:hAnsi="Arial" w:cs="Arial"/>
          <w:sz w:val="20"/>
          <w:szCs w:val="20"/>
        </w:rPr>
        <w:fldChar w:fldCharType="end"/>
      </w:r>
      <w:r w:rsidRPr="004613F8">
        <w:rPr>
          <w:rFonts w:ascii="Arial" w:hAnsi="Arial" w:cs="Arial"/>
          <w:sz w:val="20"/>
          <w:szCs w:val="20"/>
        </w:rPr>
        <w:t xml:space="preserve"> with extended variables relevant to tourism behavior—namely </w:t>
      </w:r>
      <w:r w:rsidRPr="004613F8">
        <w:rPr>
          <w:rStyle w:val="Emphasis"/>
          <w:rFonts w:ascii="Arial" w:hAnsi="Arial" w:cs="Arial"/>
          <w:sz w:val="20"/>
          <w:szCs w:val="20"/>
        </w:rPr>
        <w:t>destination image</w:t>
      </w:r>
      <w:r w:rsidRPr="004613F8">
        <w:rPr>
          <w:rFonts w:ascii="Arial" w:hAnsi="Arial" w:cs="Arial"/>
          <w:sz w:val="20"/>
          <w:szCs w:val="20"/>
        </w:rPr>
        <w:t xml:space="preserve">, </w:t>
      </w:r>
      <w:r w:rsidRPr="004613F8">
        <w:rPr>
          <w:rStyle w:val="Emphasis"/>
          <w:rFonts w:ascii="Arial" w:hAnsi="Arial" w:cs="Arial"/>
          <w:sz w:val="20"/>
          <w:szCs w:val="20"/>
        </w:rPr>
        <w:t>satisfaction</w:t>
      </w:r>
      <w:r w:rsidRPr="004613F8">
        <w:rPr>
          <w:rFonts w:ascii="Arial" w:hAnsi="Arial" w:cs="Arial"/>
          <w:sz w:val="20"/>
          <w:szCs w:val="20"/>
        </w:rPr>
        <w:t xml:space="preserve">, and </w:t>
      </w:r>
      <w:r w:rsidRPr="004613F8">
        <w:rPr>
          <w:rStyle w:val="Emphasis"/>
          <w:rFonts w:ascii="Arial" w:hAnsi="Arial" w:cs="Arial"/>
          <w:sz w:val="20"/>
          <w:szCs w:val="20"/>
        </w:rPr>
        <w:t>local food affinity</w:t>
      </w:r>
      <w:r w:rsidRPr="004613F8">
        <w:rPr>
          <w:rFonts w:ascii="Arial" w:hAnsi="Arial" w:cs="Arial"/>
          <w:sz w:val="20"/>
          <w:szCs w:val="20"/>
        </w:rPr>
        <w:t xml:space="preserve">. The framework posits that </w:t>
      </w:r>
      <w:r w:rsidRPr="004613F8">
        <w:rPr>
          <w:rStyle w:val="Emphasis"/>
          <w:rFonts w:ascii="Arial" w:hAnsi="Arial" w:cs="Arial"/>
          <w:sz w:val="20"/>
          <w:szCs w:val="20"/>
        </w:rPr>
        <w:t>attitude</w:t>
      </w:r>
      <w:r w:rsidRPr="004613F8">
        <w:rPr>
          <w:rFonts w:ascii="Arial" w:hAnsi="Arial" w:cs="Arial"/>
          <w:sz w:val="20"/>
          <w:szCs w:val="20"/>
        </w:rPr>
        <w:t xml:space="preserve">, </w:t>
      </w:r>
      <w:r w:rsidRPr="004613F8">
        <w:rPr>
          <w:rStyle w:val="Emphasis"/>
          <w:rFonts w:ascii="Arial" w:hAnsi="Arial" w:cs="Arial"/>
          <w:sz w:val="20"/>
          <w:szCs w:val="20"/>
        </w:rPr>
        <w:t>subjective norm</w:t>
      </w:r>
      <w:r w:rsidRPr="004613F8">
        <w:rPr>
          <w:rFonts w:ascii="Arial" w:hAnsi="Arial" w:cs="Arial"/>
          <w:sz w:val="20"/>
          <w:szCs w:val="20"/>
        </w:rPr>
        <w:t xml:space="preserve">, and </w:t>
      </w:r>
      <w:r w:rsidRPr="004613F8">
        <w:rPr>
          <w:rStyle w:val="Emphasis"/>
          <w:rFonts w:ascii="Arial" w:hAnsi="Arial" w:cs="Arial"/>
          <w:sz w:val="20"/>
          <w:szCs w:val="20"/>
        </w:rPr>
        <w:t>perceived behavioral control</w:t>
      </w:r>
      <w:r w:rsidRPr="004613F8">
        <w:rPr>
          <w:rFonts w:ascii="Arial" w:hAnsi="Arial" w:cs="Arial"/>
          <w:sz w:val="20"/>
          <w:szCs w:val="20"/>
        </w:rPr>
        <w:t xml:space="preserve"> directly influence </w:t>
      </w:r>
      <w:r w:rsidRPr="004613F8">
        <w:rPr>
          <w:rStyle w:val="Emphasis"/>
          <w:rFonts w:ascii="Arial" w:hAnsi="Arial" w:cs="Arial"/>
          <w:sz w:val="20"/>
          <w:szCs w:val="20"/>
        </w:rPr>
        <w:t>revisit intention</w:t>
      </w:r>
      <w:r w:rsidRPr="004613F8">
        <w:rPr>
          <w:rFonts w:ascii="Arial" w:hAnsi="Arial" w:cs="Arial"/>
          <w:sz w:val="20"/>
          <w:szCs w:val="20"/>
        </w:rPr>
        <w:t xml:space="preserve">, while </w:t>
      </w:r>
      <w:r w:rsidRPr="004613F8">
        <w:rPr>
          <w:rStyle w:val="Emphasis"/>
          <w:rFonts w:ascii="Arial" w:hAnsi="Arial" w:cs="Arial"/>
          <w:sz w:val="20"/>
          <w:szCs w:val="20"/>
        </w:rPr>
        <w:t>destination image</w:t>
      </w:r>
      <w:r w:rsidRPr="004613F8">
        <w:rPr>
          <w:rFonts w:ascii="Arial" w:hAnsi="Arial" w:cs="Arial"/>
          <w:sz w:val="20"/>
          <w:szCs w:val="20"/>
        </w:rPr>
        <w:t xml:space="preserve"> exerts both direct and indirect effects through </w:t>
      </w:r>
      <w:r w:rsidRPr="004613F8">
        <w:rPr>
          <w:rStyle w:val="Emphasis"/>
          <w:rFonts w:ascii="Arial" w:hAnsi="Arial" w:cs="Arial"/>
          <w:sz w:val="20"/>
          <w:szCs w:val="20"/>
        </w:rPr>
        <w:t>satisfaction</w:t>
      </w:r>
      <w:r w:rsidRPr="004613F8">
        <w:rPr>
          <w:rFonts w:ascii="Arial" w:hAnsi="Arial" w:cs="Arial"/>
          <w:sz w:val="20"/>
          <w:szCs w:val="20"/>
        </w:rPr>
        <w:t xml:space="preserve"> and </w:t>
      </w:r>
      <w:r w:rsidRPr="004613F8">
        <w:rPr>
          <w:rStyle w:val="Emphasis"/>
          <w:rFonts w:ascii="Arial" w:hAnsi="Arial" w:cs="Arial"/>
          <w:sz w:val="20"/>
          <w:szCs w:val="20"/>
        </w:rPr>
        <w:t>local food affinity</w:t>
      </w:r>
      <w:r w:rsidRPr="004613F8">
        <w:rPr>
          <w:rFonts w:ascii="Arial" w:hAnsi="Arial" w:cs="Arial"/>
          <w:sz w:val="20"/>
          <w:szCs w:val="20"/>
        </w:rPr>
        <w:t xml:space="preserve">. Specifically, a positive </w:t>
      </w:r>
      <w:r w:rsidRPr="004613F8">
        <w:rPr>
          <w:rStyle w:val="Emphasis"/>
          <w:rFonts w:ascii="Arial" w:hAnsi="Arial" w:cs="Arial"/>
          <w:sz w:val="20"/>
          <w:szCs w:val="20"/>
        </w:rPr>
        <w:t>destination image</w:t>
      </w:r>
      <w:r w:rsidRPr="004613F8">
        <w:rPr>
          <w:rFonts w:ascii="Arial" w:hAnsi="Arial" w:cs="Arial"/>
          <w:sz w:val="20"/>
          <w:szCs w:val="20"/>
        </w:rPr>
        <w:t xml:space="preserve"> is expected to enhance emotional connection through culinary experiences, thereby strengthening the intention to revisit.</w:t>
      </w:r>
    </w:p>
    <w:p w14:paraId="1E7569FE" w14:textId="77777777" w:rsidR="004613F8" w:rsidRPr="004613F8" w:rsidRDefault="004613F8" w:rsidP="004613F8">
      <w:pPr>
        <w:pStyle w:val="NormalWeb"/>
        <w:ind w:left="360"/>
        <w:jc w:val="both"/>
        <w:rPr>
          <w:rFonts w:ascii="Arial" w:hAnsi="Arial" w:cs="Arial"/>
          <w:sz w:val="20"/>
          <w:szCs w:val="20"/>
        </w:rPr>
      </w:pPr>
      <w:r w:rsidRPr="004613F8">
        <w:rPr>
          <w:rFonts w:ascii="Arial" w:hAnsi="Arial" w:cs="Arial"/>
          <w:sz w:val="20"/>
          <w:szCs w:val="20"/>
        </w:rPr>
        <w:lastRenderedPageBreak/>
        <w:t>This conceptual framework serves as the basis for the hypothesis development and subsequent empirical testing, visually presented in the following figure to illustrate the proposed relationships among all variables examined in this study.</w:t>
      </w:r>
    </w:p>
    <w:p w14:paraId="196FF50A" w14:textId="77777777" w:rsidR="001C6E41" w:rsidRPr="001C6E41" w:rsidRDefault="0040599C" w:rsidP="0040599C">
      <w:pPr>
        <w:keepNext/>
        <w:jc w:val="center"/>
        <w:rPr>
          <w:rFonts w:ascii="Arial" w:hAnsi="Arial" w:cs="Arial"/>
          <w:lang w:val="id-ID"/>
        </w:rPr>
      </w:pPr>
      <w:r>
        <w:rPr>
          <w:noProof/>
          <w:lang w:val="id-ID" w:eastAsia="id-ID"/>
        </w:rPr>
        <w:drawing>
          <wp:inline distT="0" distB="0" distL="0" distR="0" wp14:anchorId="39E39E94" wp14:editId="6C47552D">
            <wp:extent cx="3160166" cy="2033625"/>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12227" t="23500" r="27007" b="6943"/>
                    <a:stretch/>
                  </pic:blipFill>
                  <pic:spPr bwMode="auto">
                    <a:xfrm>
                      <a:off x="0" y="0"/>
                      <a:ext cx="3167154" cy="2038122"/>
                    </a:xfrm>
                    <a:prstGeom prst="rect">
                      <a:avLst/>
                    </a:prstGeom>
                    <a:ln>
                      <a:noFill/>
                    </a:ln>
                    <a:extLst>
                      <a:ext uri="{53640926-AAD7-44D8-BBD7-CCE9431645EC}">
                        <a14:shadowObscured xmlns:a14="http://schemas.microsoft.com/office/drawing/2010/main"/>
                      </a:ext>
                    </a:extLst>
                  </pic:spPr>
                </pic:pic>
              </a:graphicData>
            </a:graphic>
          </wp:inline>
        </w:drawing>
      </w:r>
    </w:p>
    <w:p w14:paraId="77184A36" w14:textId="591C33E7" w:rsidR="00D93E98" w:rsidRDefault="001E35A6">
      <w:pPr>
        <w:pStyle w:val="Caption"/>
        <w:jc w:val="center"/>
        <w:rPr>
          <w:rFonts w:ascii="Arial" w:hAnsi="Arial" w:cs="Arial"/>
          <w:b w:val="0"/>
          <w:color w:val="000000" w:themeColor="text1"/>
          <w:sz w:val="20"/>
          <w:szCs w:val="20"/>
        </w:rPr>
      </w:pPr>
      <w:r>
        <w:rPr>
          <w:rFonts w:ascii="Arial" w:hAnsi="Arial" w:cs="Arial"/>
          <w:color w:val="000000" w:themeColor="text1"/>
          <w:sz w:val="20"/>
          <w:szCs w:val="20"/>
        </w:rPr>
        <w:t>Figures</w:t>
      </w:r>
      <w:r w:rsidR="008D5AD5">
        <w:rPr>
          <w:rFonts w:ascii="Arial" w:hAnsi="Arial" w:cs="Arial"/>
          <w:color w:val="000000" w:themeColor="text1"/>
          <w:sz w:val="20"/>
          <w:szCs w:val="20"/>
        </w:rPr>
        <w:t xml:space="preserve"> </w:t>
      </w:r>
      <w:r>
        <w:rPr>
          <w:rFonts w:ascii="Arial" w:hAnsi="Arial" w:cs="Arial"/>
          <w:color w:val="000000" w:themeColor="text1"/>
          <w:sz w:val="20"/>
          <w:szCs w:val="20"/>
        </w:rPr>
        <w:fldChar w:fldCharType="begin"/>
      </w:r>
      <w:r>
        <w:rPr>
          <w:rFonts w:ascii="Arial" w:hAnsi="Arial" w:cs="Arial"/>
          <w:color w:val="000000" w:themeColor="text1"/>
          <w:sz w:val="20"/>
          <w:szCs w:val="20"/>
        </w:rPr>
        <w:instrText xml:space="preserve"> SEQ Figure \* ARABIC </w:instrText>
      </w:r>
      <w:r>
        <w:rPr>
          <w:rFonts w:ascii="Arial" w:hAnsi="Arial" w:cs="Arial"/>
          <w:color w:val="000000" w:themeColor="text1"/>
          <w:sz w:val="20"/>
          <w:szCs w:val="20"/>
        </w:rPr>
        <w:fldChar w:fldCharType="separate"/>
      </w:r>
      <w:r w:rsidR="00B343C6">
        <w:rPr>
          <w:rFonts w:ascii="Arial" w:hAnsi="Arial" w:cs="Arial"/>
          <w:noProof/>
          <w:color w:val="000000" w:themeColor="text1"/>
          <w:sz w:val="20"/>
          <w:szCs w:val="20"/>
        </w:rPr>
        <w:t>1</w:t>
      </w:r>
      <w:r>
        <w:rPr>
          <w:rFonts w:ascii="Arial" w:hAnsi="Arial" w:cs="Arial"/>
          <w:color w:val="000000" w:themeColor="text1"/>
          <w:sz w:val="20"/>
          <w:szCs w:val="20"/>
        </w:rPr>
        <w:fldChar w:fldCharType="end"/>
      </w:r>
      <w:r w:rsidR="008D5AD5">
        <w:rPr>
          <w:rFonts w:ascii="Arial" w:hAnsi="Arial" w:cs="Arial"/>
          <w:color w:val="000000" w:themeColor="text1"/>
          <w:sz w:val="20"/>
          <w:szCs w:val="20"/>
        </w:rPr>
        <w:t>-</w:t>
      </w:r>
      <w:r>
        <w:rPr>
          <w:rFonts w:ascii="Arial" w:hAnsi="Arial" w:cs="Arial"/>
          <w:color w:val="000000" w:themeColor="text1"/>
          <w:sz w:val="20"/>
          <w:szCs w:val="20"/>
        </w:rPr>
        <w:t>Conceptual Framework</w:t>
      </w:r>
    </w:p>
    <w:p w14:paraId="79E3E1B0" w14:textId="77777777" w:rsidR="00D93E98" w:rsidRDefault="00D93E98">
      <w:pPr>
        <w:pStyle w:val="ListParagraph"/>
        <w:ind w:left="360"/>
        <w:jc w:val="both"/>
        <w:rPr>
          <w:rFonts w:ascii="Arial" w:hAnsi="Arial" w:cs="Arial"/>
          <w:sz w:val="20"/>
          <w:szCs w:val="20"/>
        </w:rPr>
      </w:pPr>
    </w:p>
    <w:p w14:paraId="365628AE" w14:textId="77777777" w:rsidR="00D93E98" w:rsidRDefault="001E35A6">
      <w:pPr>
        <w:pStyle w:val="AbstHead"/>
        <w:spacing w:after="0"/>
        <w:jc w:val="both"/>
        <w:rPr>
          <w:rFonts w:ascii="Arial" w:hAnsi="Arial" w:cs="Arial"/>
        </w:rPr>
      </w:pPr>
      <w:r>
        <w:rPr>
          <w:rFonts w:ascii="Arial" w:hAnsi="Arial" w:cs="Arial"/>
        </w:rPr>
        <w:t xml:space="preserve">2. material and methods </w:t>
      </w:r>
    </w:p>
    <w:p w14:paraId="22636BE9" w14:textId="77777777" w:rsidR="002D198A" w:rsidRPr="002D198A" w:rsidRDefault="002D198A" w:rsidP="004613F8">
      <w:pPr>
        <w:pStyle w:val="NormalWeb"/>
        <w:ind w:left="360"/>
        <w:jc w:val="both"/>
        <w:rPr>
          <w:rFonts w:ascii="Arial" w:hAnsi="Arial" w:cs="Arial"/>
          <w:sz w:val="20"/>
          <w:szCs w:val="20"/>
        </w:rPr>
      </w:pPr>
      <w:r w:rsidRPr="002D198A">
        <w:rPr>
          <w:rFonts w:ascii="Arial" w:hAnsi="Arial" w:cs="Arial"/>
          <w:sz w:val="20"/>
          <w:szCs w:val="20"/>
        </w:rPr>
        <w:t>This study employed a quantitative research method, as defined by Sugiyono (2018), to examine the relationships among variables influencing Malaysian tourists’ decisions to visit Temajuk Beach as a travel destination. The research was conducted over eight months at the Tourism Office and the Temajuk Beach tourism area, located in Paloh District, Sambas Regency, West Kalimantan, Indonesia. Data collection involved both primary and secondary sources. Primary data were obtained through observation, interviews, and questionnaires. Observations were carried out systematically and non-systematically to understand the role of key variables within the study context. Semi-structured interviews were conducted with purposively selected informants, including local residents, Malaysian tourists, and cultural or culinary practitioners. This approach enabled the researcher to explore perceptions and experiences related to local food affinity and local culture similarity. The interview data were analyzed through open, axial, and selective coding to generate relevant indicators for the quantitative questionnaire. Questionnaires were then distributed directly to respondents to gather data on the factors influencing Malaysian tourists’ visit decisions. Secondary data were collected through document studies, literature reviews, and official records from related institutions regarding tourism activities at Temajuk Beach.</w:t>
      </w:r>
    </w:p>
    <w:p w14:paraId="5B2F952C" w14:textId="77777777" w:rsidR="00D93E98" w:rsidRPr="00D02778" w:rsidRDefault="002D198A" w:rsidP="004613F8">
      <w:pPr>
        <w:pStyle w:val="NormalWeb"/>
        <w:ind w:left="360"/>
        <w:jc w:val="both"/>
        <w:rPr>
          <w:rFonts w:ascii="Arial" w:hAnsi="Arial" w:cs="Arial"/>
          <w:sz w:val="20"/>
          <w:szCs w:val="20"/>
        </w:rPr>
      </w:pPr>
      <w:r w:rsidRPr="002D198A">
        <w:rPr>
          <w:rFonts w:ascii="Arial" w:hAnsi="Arial" w:cs="Arial"/>
          <w:sz w:val="20"/>
          <w:szCs w:val="20"/>
        </w:rPr>
        <w:t xml:space="preserve">The population in this study consisted of Malaysian tourists who visited Temajuk Beach within one year after the reopening of the Malaysia–Indonesia border in August 2022, with an estimated 2,000 visitors annually. From this population, a sample of 200 respondents was selected using purposive sampling, following </w:t>
      </w:r>
      <w:r w:rsidR="00E94614">
        <w:rPr>
          <w:rFonts w:ascii="Arial" w:hAnsi="Arial" w:cs="Arial"/>
          <w:sz w:val="20"/>
          <w:szCs w:val="20"/>
        </w:rPr>
        <w:fldChar w:fldCharType="begin"/>
      </w:r>
      <w:r w:rsidR="00E94614">
        <w:rPr>
          <w:rFonts w:ascii="Arial" w:hAnsi="Arial" w:cs="Arial"/>
          <w:sz w:val="20"/>
          <w:szCs w:val="20"/>
        </w:rPr>
        <w:instrText xml:space="preserve"> ADDIN EN.CITE &lt;EndNote&gt;&lt;Cite&gt;&lt;Author&gt;sugiyono&lt;/Author&gt;&lt;Year&gt;2018&lt;/Year&gt;&lt;RecNum&gt;118&lt;/RecNum&gt;&lt;DisplayText&gt;(sugiyono, 2018)&lt;/DisplayText&gt;&lt;record&gt;&lt;rec-number&gt;118&lt;/rec-number&gt;&lt;foreign-keys&gt;&lt;key app="EN" db-id="pxrva9vfnw50ege25dc5xw0urpw2z9xwps0a" timestamp="1692703729"&gt;118&lt;/key&gt;&lt;/foreign-keys&gt;&lt;ref-type name="Book"&gt;6&lt;/ref-type&gt;&lt;contributors&gt;&lt;authors&gt;&lt;author&gt;sugiyono &lt;/author&gt;&lt;/authors&gt;&lt;/contributors&gt;&lt;titles&gt;&lt;title&gt;Metode Penelitian Kuntitatif, Kualitatif dan R&amp;amp;D&lt;/title&gt;&lt;/titles&gt;&lt;dates&gt;&lt;year&gt;2018&lt;/year&gt;&lt;/dates&gt;&lt;pub-location&gt;Alfabeta.Bandung&lt;/pub-location&gt;&lt;publisher&gt;Bandung&lt;/publisher&gt;&lt;urls&gt;&lt;/urls&gt;&lt;/record&gt;&lt;/Cite&gt;&lt;/EndNote&gt;</w:instrText>
      </w:r>
      <w:r w:rsidR="00E94614">
        <w:rPr>
          <w:rFonts w:ascii="Arial" w:hAnsi="Arial" w:cs="Arial"/>
          <w:sz w:val="20"/>
          <w:szCs w:val="20"/>
        </w:rPr>
        <w:fldChar w:fldCharType="separate"/>
      </w:r>
      <w:r w:rsidR="00E94614">
        <w:rPr>
          <w:rFonts w:ascii="Arial" w:hAnsi="Arial" w:cs="Arial"/>
          <w:noProof/>
          <w:sz w:val="20"/>
          <w:szCs w:val="20"/>
        </w:rPr>
        <w:t>(sugiyono, 2018)</w:t>
      </w:r>
      <w:r w:rsidR="00E94614">
        <w:rPr>
          <w:rFonts w:ascii="Arial" w:hAnsi="Arial" w:cs="Arial"/>
          <w:sz w:val="20"/>
          <w:szCs w:val="20"/>
        </w:rPr>
        <w:fldChar w:fldCharType="end"/>
      </w:r>
      <w:r w:rsidR="00E94614">
        <w:rPr>
          <w:rFonts w:ascii="Arial" w:hAnsi="Arial" w:cs="Arial"/>
          <w:sz w:val="20"/>
          <w:szCs w:val="20"/>
        </w:rPr>
        <w:t xml:space="preserve"> </w:t>
      </w:r>
      <w:r w:rsidRPr="002D198A">
        <w:rPr>
          <w:rFonts w:ascii="Arial" w:hAnsi="Arial" w:cs="Arial"/>
          <w:sz w:val="20"/>
          <w:szCs w:val="20"/>
        </w:rPr>
        <w:t xml:space="preserve">guideline that an appropriate sample size ranges between 30 and 500 participants. The sampling criteria included Malaysian tourists aged 19 years or older who had visited Temajuk Beach at least once in the past two years, representing diverse backgrounds in terms of region, education, occupation, and accommodation. Malaysian tourists were chosen as the study focus due to their geographical proximity, cultural and linguistic similarities, and the accessibility of Temajuk Beach through the Aruk border crossing. </w:t>
      </w:r>
      <w:r w:rsidRPr="002D198A">
        <w:rPr>
          <w:rFonts w:ascii="Arial" w:hAnsi="Arial" w:cs="Arial"/>
          <w:sz w:val="20"/>
          <w:szCs w:val="20"/>
        </w:rPr>
        <w:lastRenderedPageBreak/>
        <w:t>These factors make Malaysian visitors the dominant group at Temajuk Beach, allowing the study to more accurately explain cross-border tourist behavior and revisit intentions</w:t>
      </w:r>
      <w:r w:rsidR="001E35A6" w:rsidRPr="002D198A">
        <w:rPr>
          <w:rFonts w:ascii="Arial" w:hAnsi="Arial" w:cs="Arial"/>
          <w:sz w:val="20"/>
          <w:szCs w:val="20"/>
        </w:rPr>
        <w:t>.</w:t>
      </w:r>
    </w:p>
    <w:p w14:paraId="4B7A966B" w14:textId="77777777" w:rsidR="00D93E98" w:rsidRPr="00CF7735" w:rsidRDefault="001E35A6">
      <w:pPr>
        <w:pStyle w:val="Head1"/>
        <w:spacing w:after="0"/>
        <w:jc w:val="both"/>
        <w:rPr>
          <w:rFonts w:ascii="Arial" w:hAnsi="Arial" w:cs="Arial"/>
          <w:lang w:val="id-ID"/>
        </w:rPr>
      </w:pPr>
      <w:r>
        <w:rPr>
          <w:rFonts w:ascii="Arial" w:hAnsi="Arial" w:cs="Arial"/>
        </w:rPr>
        <w:t>3. results and discussion</w:t>
      </w:r>
    </w:p>
    <w:p w14:paraId="38E9741E" w14:textId="77777777" w:rsidR="002D198A" w:rsidRPr="00CF7735" w:rsidRDefault="002D198A" w:rsidP="002D198A">
      <w:pPr>
        <w:pStyle w:val="Heading3"/>
        <w:rPr>
          <w:rFonts w:ascii="Arial" w:hAnsi="Arial" w:cs="Arial"/>
          <w:color w:val="auto"/>
          <w:lang w:val="id-ID"/>
        </w:rPr>
      </w:pPr>
      <w:r w:rsidRPr="00CF7735">
        <w:rPr>
          <w:rFonts w:ascii="Arial" w:hAnsi="Arial" w:cs="Arial"/>
          <w:color w:val="auto"/>
          <w:lang w:val="id-ID"/>
        </w:rPr>
        <w:t xml:space="preserve">3.1. </w:t>
      </w:r>
      <w:r w:rsidRPr="00CF7735">
        <w:rPr>
          <w:rFonts w:ascii="Arial" w:hAnsi="Arial" w:cs="Arial"/>
          <w:color w:val="auto"/>
        </w:rPr>
        <w:t>Distribution of Respondents’ Characteristics</w:t>
      </w:r>
    </w:p>
    <w:p w14:paraId="6F18764B" w14:textId="77777777" w:rsidR="002D198A" w:rsidRPr="00CF7735" w:rsidRDefault="002D198A" w:rsidP="002D198A">
      <w:pPr>
        <w:pStyle w:val="Heading3"/>
        <w:rPr>
          <w:rFonts w:ascii="Arial" w:hAnsi="Arial" w:cs="Arial"/>
          <w:color w:val="auto"/>
          <w:lang w:val="id-ID"/>
        </w:rPr>
      </w:pPr>
      <w:r w:rsidRPr="00CF7735">
        <w:rPr>
          <w:rFonts w:ascii="Arial" w:hAnsi="Arial" w:cs="Arial"/>
          <w:color w:val="auto"/>
        </w:rPr>
        <w:t xml:space="preserve">Table </w:t>
      </w:r>
      <w:proofErr w:type="gramStart"/>
      <w:r w:rsidRPr="00CF7735">
        <w:rPr>
          <w:rFonts w:ascii="Arial" w:hAnsi="Arial" w:cs="Arial"/>
          <w:color w:val="auto"/>
          <w:lang w:val="id-ID"/>
        </w:rPr>
        <w:t>1</w:t>
      </w:r>
      <w:r w:rsidRPr="00CF7735">
        <w:rPr>
          <w:rFonts w:ascii="Arial" w:hAnsi="Arial" w:cs="Arial"/>
          <w:color w:val="auto"/>
        </w:rPr>
        <w:t>.Distribution</w:t>
      </w:r>
      <w:proofErr w:type="gramEnd"/>
      <w:r w:rsidRPr="00CF7735">
        <w:rPr>
          <w:rFonts w:ascii="Arial" w:hAnsi="Arial" w:cs="Arial"/>
          <w:color w:val="auto"/>
        </w:rPr>
        <w:t xml:space="preserve"> of Respondents’ Characteristics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1"/>
        <w:gridCol w:w="4129"/>
        <w:gridCol w:w="1228"/>
        <w:gridCol w:w="950"/>
      </w:tblGrid>
      <w:tr w:rsidR="002D198A" w:rsidRPr="002D198A" w14:paraId="25BDC206" w14:textId="77777777" w:rsidTr="002D198A">
        <w:tc>
          <w:tcPr>
            <w:tcW w:w="0" w:type="auto"/>
            <w:tcBorders>
              <w:top w:val="single" w:sz="4" w:space="0" w:color="auto"/>
              <w:bottom w:val="single" w:sz="4" w:space="0" w:color="auto"/>
            </w:tcBorders>
            <w:hideMark/>
          </w:tcPr>
          <w:p w14:paraId="187EFB75" w14:textId="77777777" w:rsidR="002D198A" w:rsidRPr="002D198A" w:rsidRDefault="002D198A">
            <w:pPr>
              <w:jc w:val="center"/>
              <w:rPr>
                <w:rFonts w:ascii="Arial" w:hAnsi="Arial" w:cs="Arial"/>
                <w:b/>
                <w:bCs/>
                <w:sz w:val="20"/>
                <w:szCs w:val="20"/>
              </w:rPr>
            </w:pPr>
            <w:r w:rsidRPr="002D198A">
              <w:rPr>
                <w:rStyle w:val="Strong"/>
                <w:rFonts w:ascii="Arial" w:hAnsi="Arial" w:cs="Arial"/>
                <w:sz w:val="20"/>
                <w:szCs w:val="20"/>
              </w:rPr>
              <w:t>Category</w:t>
            </w:r>
          </w:p>
        </w:tc>
        <w:tc>
          <w:tcPr>
            <w:tcW w:w="0" w:type="auto"/>
            <w:tcBorders>
              <w:top w:val="single" w:sz="4" w:space="0" w:color="auto"/>
              <w:bottom w:val="single" w:sz="4" w:space="0" w:color="auto"/>
            </w:tcBorders>
            <w:hideMark/>
          </w:tcPr>
          <w:p w14:paraId="5A8173AC" w14:textId="77777777" w:rsidR="002D198A" w:rsidRPr="002D198A" w:rsidRDefault="002D198A">
            <w:pPr>
              <w:jc w:val="center"/>
              <w:rPr>
                <w:rFonts w:ascii="Arial" w:hAnsi="Arial" w:cs="Arial"/>
                <w:b/>
                <w:bCs/>
                <w:sz w:val="20"/>
                <w:szCs w:val="20"/>
              </w:rPr>
            </w:pPr>
            <w:r w:rsidRPr="002D198A">
              <w:rPr>
                <w:rStyle w:val="Strong"/>
                <w:rFonts w:ascii="Arial" w:hAnsi="Arial" w:cs="Arial"/>
                <w:sz w:val="20"/>
                <w:szCs w:val="20"/>
              </w:rPr>
              <w:t>Subcategory</w:t>
            </w:r>
          </w:p>
        </w:tc>
        <w:tc>
          <w:tcPr>
            <w:tcW w:w="0" w:type="auto"/>
            <w:tcBorders>
              <w:top w:val="single" w:sz="4" w:space="0" w:color="auto"/>
              <w:bottom w:val="single" w:sz="4" w:space="0" w:color="auto"/>
            </w:tcBorders>
            <w:hideMark/>
          </w:tcPr>
          <w:p w14:paraId="333F61DB" w14:textId="77777777" w:rsidR="002D198A" w:rsidRPr="002D198A" w:rsidRDefault="002D198A">
            <w:pPr>
              <w:jc w:val="center"/>
              <w:rPr>
                <w:rFonts w:ascii="Arial" w:hAnsi="Arial" w:cs="Arial"/>
                <w:b/>
                <w:bCs/>
                <w:sz w:val="20"/>
                <w:szCs w:val="20"/>
              </w:rPr>
            </w:pPr>
            <w:r w:rsidRPr="002D198A">
              <w:rPr>
                <w:rStyle w:val="Strong"/>
                <w:rFonts w:ascii="Arial" w:hAnsi="Arial" w:cs="Arial"/>
                <w:sz w:val="20"/>
                <w:szCs w:val="20"/>
              </w:rPr>
              <w:t>Frequency</w:t>
            </w:r>
          </w:p>
        </w:tc>
        <w:tc>
          <w:tcPr>
            <w:tcW w:w="0" w:type="auto"/>
            <w:tcBorders>
              <w:top w:val="single" w:sz="4" w:space="0" w:color="auto"/>
              <w:bottom w:val="single" w:sz="4" w:space="0" w:color="auto"/>
            </w:tcBorders>
            <w:hideMark/>
          </w:tcPr>
          <w:p w14:paraId="2199D644" w14:textId="77777777" w:rsidR="002D198A" w:rsidRPr="002D198A" w:rsidRDefault="002D198A">
            <w:pPr>
              <w:jc w:val="center"/>
              <w:rPr>
                <w:rFonts w:ascii="Arial" w:hAnsi="Arial" w:cs="Arial"/>
                <w:b/>
                <w:bCs/>
                <w:sz w:val="20"/>
                <w:szCs w:val="20"/>
              </w:rPr>
            </w:pPr>
            <w:r w:rsidRPr="002D198A">
              <w:rPr>
                <w:rStyle w:val="Strong"/>
                <w:rFonts w:ascii="Arial" w:hAnsi="Arial" w:cs="Arial"/>
                <w:sz w:val="20"/>
                <w:szCs w:val="20"/>
              </w:rPr>
              <w:t>Percent</w:t>
            </w:r>
          </w:p>
        </w:tc>
      </w:tr>
      <w:tr w:rsidR="002D198A" w:rsidRPr="002D198A" w14:paraId="089DA87C" w14:textId="77777777" w:rsidTr="002D198A">
        <w:tc>
          <w:tcPr>
            <w:tcW w:w="0" w:type="auto"/>
            <w:tcBorders>
              <w:top w:val="single" w:sz="4" w:space="0" w:color="auto"/>
            </w:tcBorders>
            <w:hideMark/>
          </w:tcPr>
          <w:p w14:paraId="7BC9396A" w14:textId="77777777" w:rsidR="002D198A" w:rsidRPr="002D198A" w:rsidRDefault="002D198A">
            <w:pPr>
              <w:rPr>
                <w:rFonts w:ascii="Arial" w:hAnsi="Arial" w:cs="Arial"/>
                <w:sz w:val="20"/>
                <w:szCs w:val="20"/>
              </w:rPr>
            </w:pPr>
            <w:r w:rsidRPr="002D198A">
              <w:rPr>
                <w:rStyle w:val="Strong"/>
                <w:rFonts w:ascii="Arial" w:hAnsi="Arial" w:cs="Arial"/>
                <w:sz w:val="20"/>
                <w:szCs w:val="20"/>
              </w:rPr>
              <w:t>Region of Origin</w:t>
            </w:r>
          </w:p>
        </w:tc>
        <w:tc>
          <w:tcPr>
            <w:tcW w:w="0" w:type="auto"/>
            <w:tcBorders>
              <w:top w:val="single" w:sz="4" w:space="0" w:color="auto"/>
            </w:tcBorders>
            <w:hideMark/>
          </w:tcPr>
          <w:p w14:paraId="71ACA485" w14:textId="77777777" w:rsidR="002D198A" w:rsidRPr="002D198A" w:rsidRDefault="002D198A">
            <w:pPr>
              <w:rPr>
                <w:rFonts w:ascii="Arial" w:hAnsi="Arial" w:cs="Arial"/>
                <w:sz w:val="20"/>
                <w:szCs w:val="20"/>
              </w:rPr>
            </w:pPr>
            <w:r w:rsidRPr="002D198A">
              <w:rPr>
                <w:rFonts w:ascii="Arial" w:hAnsi="Arial" w:cs="Arial"/>
                <w:sz w:val="20"/>
                <w:szCs w:val="20"/>
              </w:rPr>
              <w:t>Bintulu</w:t>
            </w:r>
          </w:p>
        </w:tc>
        <w:tc>
          <w:tcPr>
            <w:tcW w:w="0" w:type="auto"/>
            <w:tcBorders>
              <w:top w:val="single" w:sz="4" w:space="0" w:color="auto"/>
            </w:tcBorders>
            <w:hideMark/>
          </w:tcPr>
          <w:p w14:paraId="07307CD4" w14:textId="77777777" w:rsidR="002D198A" w:rsidRPr="002D198A" w:rsidRDefault="002D198A">
            <w:pPr>
              <w:rPr>
                <w:rFonts w:ascii="Arial" w:hAnsi="Arial" w:cs="Arial"/>
                <w:sz w:val="20"/>
                <w:szCs w:val="20"/>
              </w:rPr>
            </w:pPr>
            <w:r w:rsidRPr="002D198A">
              <w:rPr>
                <w:rFonts w:ascii="Arial" w:hAnsi="Arial" w:cs="Arial"/>
                <w:sz w:val="20"/>
                <w:szCs w:val="20"/>
              </w:rPr>
              <w:t>10</w:t>
            </w:r>
          </w:p>
        </w:tc>
        <w:tc>
          <w:tcPr>
            <w:tcW w:w="0" w:type="auto"/>
            <w:tcBorders>
              <w:top w:val="single" w:sz="4" w:space="0" w:color="auto"/>
            </w:tcBorders>
            <w:hideMark/>
          </w:tcPr>
          <w:p w14:paraId="6A3183E4" w14:textId="77777777" w:rsidR="002D198A" w:rsidRPr="002D198A" w:rsidRDefault="002D198A">
            <w:pPr>
              <w:rPr>
                <w:rFonts w:ascii="Arial" w:hAnsi="Arial" w:cs="Arial"/>
                <w:sz w:val="20"/>
                <w:szCs w:val="20"/>
              </w:rPr>
            </w:pPr>
            <w:r w:rsidRPr="002D198A">
              <w:rPr>
                <w:rFonts w:ascii="Arial" w:hAnsi="Arial" w:cs="Arial"/>
                <w:sz w:val="20"/>
                <w:szCs w:val="20"/>
              </w:rPr>
              <w:t>5.0%</w:t>
            </w:r>
          </w:p>
        </w:tc>
      </w:tr>
      <w:tr w:rsidR="002D198A" w:rsidRPr="002D198A" w14:paraId="2B1F5751" w14:textId="77777777" w:rsidTr="002D198A">
        <w:tc>
          <w:tcPr>
            <w:tcW w:w="0" w:type="auto"/>
            <w:hideMark/>
          </w:tcPr>
          <w:p w14:paraId="23554AAE" w14:textId="77777777" w:rsidR="002D198A" w:rsidRPr="002D198A" w:rsidRDefault="002D198A">
            <w:pPr>
              <w:rPr>
                <w:rFonts w:ascii="Arial" w:hAnsi="Arial" w:cs="Arial"/>
                <w:sz w:val="20"/>
                <w:szCs w:val="20"/>
              </w:rPr>
            </w:pPr>
          </w:p>
        </w:tc>
        <w:tc>
          <w:tcPr>
            <w:tcW w:w="0" w:type="auto"/>
            <w:hideMark/>
          </w:tcPr>
          <w:p w14:paraId="1A1EC071" w14:textId="77777777" w:rsidR="002D198A" w:rsidRPr="002D198A" w:rsidRDefault="002D198A">
            <w:pPr>
              <w:rPr>
                <w:rFonts w:ascii="Arial" w:hAnsi="Arial" w:cs="Arial"/>
                <w:sz w:val="20"/>
                <w:szCs w:val="20"/>
              </w:rPr>
            </w:pPr>
            <w:proofErr w:type="spellStart"/>
            <w:r w:rsidRPr="002D198A">
              <w:rPr>
                <w:rFonts w:ascii="Arial" w:hAnsi="Arial" w:cs="Arial"/>
                <w:sz w:val="20"/>
                <w:szCs w:val="20"/>
              </w:rPr>
              <w:t>Sematan</w:t>
            </w:r>
            <w:proofErr w:type="spellEnd"/>
          </w:p>
        </w:tc>
        <w:tc>
          <w:tcPr>
            <w:tcW w:w="0" w:type="auto"/>
            <w:hideMark/>
          </w:tcPr>
          <w:p w14:paraId="28C9709D" w14:textId="77777777" w:rsidR="002D198A" w:rsidRPr="002D198A" w:rsidRDefault="002D198A">
            <w:pPr>
              <w:rPr>
                <w:rFonts w:ascii="Arial" w:hAnsi="Arial" w:cs="Arial"/>
                <w:sz w:val="20"/>
                <w:szCs w:val="20"/>
              </w:rPr>
            </w:pPr>
            <w:r w:rsidRPr="002D198A">
              <w:rPr>
                <w:rFonts w:ascii="Arial" w:hAnsi="Arial" w:cs="Arial"/>
                <w:sz w:val="20"/>
                <w:szCs w:val="20"/>
              </w:rPr>
              <w:t>72</w:t>
            </w:r>
          </w:p>
        </w:tc>
        <w:tc>
          <w:tcPr>
            <w:tcW w:w="0" w:type="auto"/>
            <w:hideMark/>
          </w:tcPr>
          <w:p w14:paraId="52F20E67" w14:textId="77777777" w:rsidR="002D198A" w:rsidRPr="002D198A" w:rsidRDefault="002D198A">
            <w:pPr>
              <w:rPr>
                <w:rFonts w:ascii="Arial" w:hAnsi="Arial" w:cs="Arial"/>
                <w:sz w:val="20"/>
                <w:szCs w:val="20"/>
              </w:rPr>
            </w:pPr>
            <w:r w:rsidRPr="002D198A">
              <w:rPr>
                <w:rFonts w:ascii="Arial" w:hAnsi="Arial" w:cs="Arial"/>
                <w:sz w:val="20"/>
                <w:szCs w:val="20"/>
              </w:rPr>
              <w:t>36.0%</w:t>
            </w:r>
          </w:p>
        </w:tc>
      </w:tr>
      <w:tr w:rsidR="002D198A" w:rsidRPr="002D198A" w14:paraId="48265310" w14:textId="77777777" w:rsidTr="002D198A">
        <w:tc>
          <w:tcPr>
            <w:tcW w:w="0" w:type="auto"/>
            <w:hideMark/>
          </w:tcPr>
          <w:p w14:paraId="6C65865B" w14:textId="77777777" w:rsidR="002D198A" w:rsidRPr="002D198A" w:rsidRDefault="002D198A">
            <w:pPr>
              <w:rPr>
                <w:rFonts w:ascii="Arial" w:hAnsi="Arial" w:cs="Arial"/>
                <w:sz w:val="20"/>
                <w:szCs w:val="20"/>
              </w:rPr>
            </w:pPr>
          </w:p>
        </w:tc>
        <w:tc>
          <w:tcPr>
            <w:tcW w:w="0" w:type="auto"/>
            <w:hideMark/>
          </w:tcPr>
          <w:p w14:paraId="0DE0394A" w14:textId="77777777" w:rsidR="002D198A" w:rsidRPr="002D198A" w:rsidRDefault="002D198A">
            <w:pPr>
              <w:rPr>
                <w:rFonts w:ascii="Arial" w:hAnsi="Arial" w:cs="Arial"/>
                <w:sz w:val="20"/>
                <w:szCs w:val="20"/>
              </w:rPr>
            </w:pPr>
            <w:r w:rsidRPr="002D198A">
              <w:rPr>
                <w:rFonts w:ascii="Arial" w:hAnsi="Arial" w:cs="Arial"/>
                <w:sz w:val="20"/>
                <w:szCs w:val="20"/>
              </w:rPr>
              <w:t>Kuching</w:t>
            </w:r>
          </w:p>
        </w:tc>
        <w:tc>
          <w:tcPr>
            <w:tcW w:w="0" w:type="auto"/>
            <w:hideMark/>
          </w:tcPr>
          <w:p w14:paraId="6E027278" w14:textId="77777777" w:rsidR="002D198A" w:rsidRPr="002D198A" w:rsidRDefault="002D198A">
            <w:pPr>
              <w:rPr>
                <w:rFonts w:ascii="Arial" w:hAnsi="Arial" w:cs="Arial"/>
                <w:sz w:val="20"/>
                <w:szCs w:val="20"/>
              </w:rPr>
            </w:pPr>
            <w:r w:rsidRPr="002D198A">
              <w:rPr>
                <w:rFonts w:ascii="Arial" w:hAnsi="Arial" w:cs="Arial"/>
                <w:sz w:val="20"/>
                <w:szCs w:val="20"/>
              </w:rPr>
              <w:t>23</w:t>
            </w:r>
          </w:p>
        </w:tc>
        <w:tc>
          <w:tcPr>
            <w:tcW w:w="0" w:type="auto"/>
            <w:hideMark/>
          </w:tcPr>
          <w:p w14:paraId="6EEE5456" w14:textId="77777777" w:rsidR="002D198A" w:rsidRPr="002D198A" w:rsidRDefault="002D198A">
            <w:pPr>
              <w:rPr>
                <w:rFonts w:ascii="Arial" w:hAnsi="Arial" w:cs="Arial"/>
                <w:sz w:val="20"/>
                <w:szCs w:val="20"/>
              </w:rPr>
            </w:pPr>
            <w:r w:rsidRPr="002D198A">
              <w:rPr>
                <w:rFonts w:ascii="Arial" w:hAnsi="Arial" w:cs="Arial"/>
                <w:sz w:val="20"/>
                <w:szCs w:val="20"/>
              </w:rPr>
              <w:t>11.5%</w:t>
            </w:r>
          </w:p>
        </w:tc>
      </w:tr>
      <w:tr w:rsidR="002D198A" w:rsidRPr="002D198A" w14:paraId="3A106E79" w14:textId="77777777" w:rsidTr="002D198A">
        <w:tc>
          <w:tcPr>
            <w:tcW w:w="0" w:type="auto"/>
            <w:hideMark/>
          </w:tcPr>
          <w:p w14:paraId="014D7557" w14:textId="77777777" w:rsidR="002D198A" w:rsidRPr="002D198A" w:rsidRDefault="002D198A">
            <w:pPr>
              <w:rPr>
                <w:rFonts w:ascii="Arial" w:hAnsi="Arial" w:cs="Arial"/>
                <w:sz w:val="20"/>
                <w:szCs w:val="20"/>
              </w:rPr>
            </w:pPr>
          </w:p>
        </w:tc>
        <w:tc>
          <w:tcPr>
            <w:tcW w:w="0" w:type="auto"/>
            <w:hideMark/>
          </w:tcPr>
          <w:p w14:paraId="139B4CFF" w14:textId="77777777" w:rsidR="002D198A" w:rsidRPr="002D198A" w:rsidRDefault="002D198A">
            <w:pPr>
              <w:rPr>
                <w:rFonts w:ascii="Arial" w:hAnsi="Arial" w:cs="Arial"/>
                <w:sz w:val="20"/>
                <w:szCs w:val="20"/>
              </w:rPr>
            </w:pPr>
            <w:proofErr w:type="spellStart"/>
            <w:r w:rsidRPr="002D198A">
              <w:rPr>
                <w:rFonts w:ascii="Arial" w:hAnsi="Arial" w:cs="Arial"/>
                <w:sz w:val="20"/>
                <w:szCs w:val="20"/>
              </w:rPr>
              <w:t>Lundu</w:t>
            </w:r>
            <w:proofErr w:type="spellEnd"/>
          </w:p>
        </w:tc>
        <w:tc>
          <w:tcPr>
            <w:tcW w:w="0" w:type="auto"/>
            <w:hideMark/>
          </w:tcPr>
          <w:p w14:paraId="47E58391" w14:textId="77777777" w:rsidR="002D198A" w:rsidRPr="002D198A" w:rsidRDefault="002D198A">
            <w:pPr>
              <w:rPr>
                <w:rFonts w:ascii="Arial" w:hAnsi="Arial" w:cs="Arial"/>
                <w:sz w:val="20"/>
                <w:szCs w:val="20"/>
              </w:rPr>
            </w:pPr>
            <w:r w:rsidRPr="002D198A">
              <w:rPr>
                <w:rFonts w:ascii="Arial" w:hAnsi="Arial" w:cs="Arial"/>
                <w:sz w:val="20"/>
                <w:szCs w:val="20"/>
              </w:rPr>
              <w:t>30</w:t>
            </w:r>
          </w:p>
        </w:tc>
        <w:tc>
          <w:tcPr>
            <w:tcW w:w="0" w:type="auto"/>
            <w:hideMark/>
          </w:tcPr>
          <w:p w14:paraId="4AF5281B" w14:textId="77777777" w:rsidR="002D198A" w:rsidRPr="002D198A" w:rsidRDefault="002D198A">
            <w:pPr>
              <w:rPr>
                <w:rFonts w:ascii="Arial" w:hAnsi="Arial" w:cs="Arial"/>
                <w:sz w:val="20"/>
                <w:szCs w:val="20"/>
              </w:rPr>
            </w:pPr>
            <w:r w:rsidRPr="002D198A">
              <w:rPr>
                <w:rFonts w:ascii="Arial" w:hAnsi="Arial" w:cs="Arial"/>
                <w:sz w:val="20"/>
                <w:szCs w:val="20"/>
              </w:rPr>
              <w:t>15.0%</w:t>
            </w:r>
          </w:p>
        </w:tc>
      </w:tr>
      <w:tr w:rsidR="002D198A" w:rsidRPr="002D198A" w14:paraId="78503FA7" w14:textId="77777777" w:rsidTr="002D198A">
        <w:tc>
          <w:tcPr>
            <w:tcW w:w="0" w:type="auto"/>
            <w:hideMark/>
          </w:tcPr>
          <w:p w14:paraId="236AE98E" w14:textId="77777777" w:rsidR="002D198A" w:rsidRPr="002D198A" w:rsidRDefault="002D198A">
            <w:pPr>
              <w:rPr>
                <w:rFonts w:ascii="Arial" w:hAnsi="Arial" w:cs="Arial"/>
                <w:sz w:val="20"/>
                <w:szCs w:val="20"/>
              </w:rPr>
            </w:pPr>
          </w:p>
        </w:tc>
        <w:tc>
          <w:tcPr>
            <w:tcW w:w="0" w:type="auto"/>
            <w:hideMark/>
          </w:tcPr>
          <w:p w14:paraId="578EBF02" w14:textId="77777777" w:rsidR="002D198A" w:rsidRPr="002D198A" w:rsidRDefault="002D198A">
            <w:pPr>
              <w:rPr>
                <w:rFonts w:ascii="Arial" w:hAnsi="Arial" w:cs="Arial"/>
                <w:sz w:val="20"/>
                <w:szCs w:val="20"/>
              </w:rPr>
            </w:pPr>
            <w:proofErr w:type="spellStart"/>
            <w:r w:rsidRPr="002D198A">
              <w:rPr>
                <w:rFonts w:ascii="Arial" w:hAnsi="Arial" w:cs="Arial"/>
                <w:sz w:val="20"/>
                <w:szCs w:val="20"/>
              </w:rPr>
              <w:t>Telok</w:t>
            </w:r>
            <w:proofErr w:type="spellEnd"/>
            <w:r w:rsidRPr="002D198A">
              <w:rPr>
                <w:rFonts w:ascii="Arial" w:hAnsi="Arial" w:cs="Arial"/>
                <w:sz w:val="20"/>
                <w:szCs w:val="20"/>
              </w:rPr>
              <w:t xml:space="preserve"> </w:t>
            </w:r>
            <w:proofErr w:type="spellStart"/>
            <w:r w:rsidRPr="002D198A">
              <w:rPr>
                <w:rFonts w:ascii="Arial" w:hAnsi="Arial" w:cs="Arial"/>
                <w:sz w:val="20"/>
                <w:szCs w:val="20"/>
              </w:rPr>
              <w:t>Serabang</w:t>
            </w:r>
            <w:proofErr w:type="spellEnd"/>
          </w:p>
        </w:tc>
        <w:tc>
          <w:tcPr>
            <w:tcW w:w="0" w:type="auto"/>
            <w:hideMark/>
          </w:tcPr>
          <w:p w14:paraId="1A428213" w14:textId="77777777" w:rsidR="002D198A" w:rsidRPr="002D198A" w:rsidRDefault="002D198A">
            <w:pPr>
              <w:rPr>
                <w:rFonts w:ascii="Arial" w:hAnsi="Arial" w:cs="Arial"/>
                <w:sz w:val="20"/>
                <w:szCs w:val="20"/>
              </w:rPr>
            </w:pPr>
            <w:r w:rsidRPr="002D198A">
              <w:rPr>
                <w:rFonts w:ascii="Arial" w:hAnsi="Arial" w:cs="Arial"/>
                <w:sz w:val="20"/>
                <w:szCs w:val="20"/>
              </w:rPr>
              <w:t>30</w:t>
            </w:r>
          </w:p>
        </w:tc>
        <w:tc>
          <w:tcPr>
            <w:tcW w:w="0" w:type="auto"/>
            <w:hideMark/>
          </w:tcPr>
          <w:p w14:paraId="0484DE49" w14:textId="77777777" w:rsidR="002D198A" w:rsidRPr="002D198A" w:rsidRDefault="002D198A">
            <w:pPr>
              <w:rPr>
                <w:rFonts w:ascii="Arial" w:hAnsi="Arial" w:cs="Arial"/>
                <w:sz w:val="20"/>
                <w:szCs w:val="20"/>
              </w:rPr>
            </w:pPr>
            <w:r w:rsidRPr="002D198A">
              <w:rPr>
                <w:rFonts w:ascii="Arial" w:hAnsi="Arial" w:cs="Arial"/>
                <w:sz w:val="20"/>
                <w:szCs w:val="20"/>
              </w:rPr>
              <w:t>15.0%</w:t>
            </w:r>
          </w:p>
        </w:tc>
      </w:tr>
      <w:tr w:rsidR="002D198A" w:rsidRPr="002D198A" w14:paraId="3939A8FE" w14:textId="77777777" w:rsidTr="002D198A">
        <w:tc>
          <w:tcPr>
            <w:tcW w:w="0" w:type="auto"/>
            <w:hideMark/>
          </w:tcPr>
          <w:p w14:paraId="39A6DF28" w14:textId="77777777" w:rsidR="002D198A" w:rsidRPr="002D198A" w:rsidRDefault="002D198A">
            <w:pPr>
              <w:rPr>
                <w:rFonts w:ascii="Arial" w:hAnsi="Arial" w:cs="Arial"/>
                <w:sz w:val="20"/>
                <w:szCs w:val="20"/>
              </w:rPr>
            </w:pPr>
          </w:p>
        </w:tc>
        <w:tc>
          <w:tcPr>
            <w:tcW w:w="0" w:type="auto"/>
            <w:hideMark/>
          </w:tcPr>
          <w:p w14:paraId="51CBD42D" w14:textId="77777777" w:rsidR="002D198A" w:rsidRPr="002D198A" w:rsidRDefault="002D198A">
            <w:pPr>
              <w:rPr>
                <w:rFonts w:ascii="Arial" w:hAnsi="Arial" w:cs="Arial"/>
                <w:sz w:val="20"/>
                <w:szCs w:val="20"/>
              </w:rPr>
            </w:pPr>
            <w:proofErr w:type="spellStart"/>
            <w:r w:rsidRPr="002D198A">
              <w:rPr>
                <w:rFonts w:ascii="Arial" w:hAnsi="Arial" w:cs="Arial"/>
                <w:sz w:val="20"/>
                <w:szCs w:val="20"/>
              </w:rPr>
              <w:t>Teluk</w:t>
            </w:r>
            <w:proofErr w:type="spellEnd"/>
            <w:r w:rsidRPr="002D198A">
              <w:rPr>
                <w:rFonts w:ascii="Arial" w:hAnsi="Arial" w:cs="Arial"/>
                <w:sz w:val="20"/>
                <w:szCs w:val="20"/>
              </w:rPr>
              <w:t xml:space="preserve"> </w:t>
            </w:r>
            <w:proofErr w:type="spellStart"/>
            <w:r w:rsidRPr="002D198A">
              <w:rPr>
                <w:rFonts w:ascii="Arial" w:hAnsi="Arial" w:cs="Arial"/>
                <w:sz w:val="20"/>
                <w:szCs w:val="20"/>
              </w:rPr>
              <w:t>Melanao</w:t>
            </w:r>
            <w:proofErr w:type="spellEnd"/>
          </w:p>
        </w:tc>
        <w:tc>
          <w:tcPr>
            <w:tcW w:w="0" w:type="auto"/>
            <w:hideMark/>
          </w:tcPr>
          <w:p w14:paraId="1397A99A" w14:textId="77777777" w:rsidR="002D198A" w:rsidRPr="002D198A" w:rsidRDefault="002D198A">
            <w:pPr>
              <w:rPr>
                <w:rFonts w:ascii="Arial" w:hAnsi="Arial" w:cs="Arial"/>
                <w:sz w:val="20"/>
                <w:szCs w:val="20"/>
              </w:rPr>
            </w:pPr>
            <w:r w:rsidRPr="002D198A">
              <w:rPr>
                <w:rFonts w:ascii="Arial" w:hAnsi="Arial" w:cs="Arial"/>
                <w:sz w:val="20"/>
                <w:szCs w:val="20"/>
              </w:rPr>
              <w:t>35</w:t>
            </w:r>
          </w:p>
        </w:tc>
        <w:tc>
          <w:tcPr>
            <w:tcW w:w="0" w:type="auto"/>
            <w:hideMark/>
          </w:tcPr>
          <w:p w14:paraId="3C5237F6" w14:textId="77777777" w:rsidR="002D198A" w:rsidRPr="002D198A" w:rsidRDefault="002D198A">
            <w:pPr>
              <w:rPr>
                <w:rFonts w:ascii="Arial" w:hAnsi="Arial" w:cs="Arial"/>
                <w:sz w:val="20"/>
                <w:szCs w:val="20"/>
              </w:rPr>
            </w:pPr>
            <w:r w:rsidRPr="002D198A">
              <w:rPr>
                <w:rFonts w:ascii="Arial" w:hAnsi="Arial" w:cs="Arial"/>
                <w:sz w:val="20"/>
                <w:szCs w:val="20"/>
              </w:rPr>
              <w:t>17.5%</w:t>
            </w:r>
          </w:p>
        </w:tc>
      </w:tr>
      <w:tr w:rsidR="002D198A" w:rsidRPr="002D198A" w14:paraId="5F158A5C" w14:textId="77777777" w:rsidTr="002D198A">
        <w:tc>
          <w:tcPr>
            <w:tcW w:w="0" w:type="auto"/>
            <w:hideMark/>
          </w:tcPr>
          <w:p w14:paraId="7414DCD4" w14:textId="77777777" w:rsidR="002D198A" w:rsidRPr="002D198A" w:rsidRDefault="002D198A">
            <w:pPr>
              <w:rPr>
                <w:rFonts w:ascii="Arial" w:hAnsi="Arial" w:cs="Arial"/>
                <w:sz w:val="20"/>
                <w:szCs w:val="20"/>
              </w:rPr>
            </w:pPr>
          </w:p>
        </w:tc>
        <w:tc>
          <w:tcPr>
            <w:tcW w:w="0" w:type="auto"/>
            <w:hideMark/>
          </w:tcPr>
          <w:p w14:paraId="5F68B8EF" w14:textId="77777777" w:rsidR="002D198A" w:rsidRPr="002D198A" w:rsidRDefault="002D198A">
            <w:pPr>
              <w:rPr>
                <w:rFonts w:ascii="Arial" w:hAnsi="Arial" w:cs="Arial"/>
                <w:sz w:val="20"/>
                <w:szCs w:val="20"/>
              </w:rPr>
            </w:pPr>
            <w:r w:rsidRPr="002D198A">
              <w:rPr>
                <w:rStyle w:val="Strong"/>
                <w:rFonts w:ascii="Arial" w:hAnsi="Arial" w:cs="Arial"/>
                <w:sz w:val="20"/>
                <w:szCs w:val="20"/>
              </w:rPr>
              <w:t>Total</w:t>
            </w:r>
          </w:p>
        </w:tc>
        <w:tc>
          <w:tcPr>
            <w:tcW w:w="0" w:type="auto"/>
            <w:hideMark/>
          </w:tcPr>
          <w:p w14:paraId="4F8B95D8" w14:textId="77777777" w:rsidR="002D198A" w:rsidRPr="002D198A" w:rsidRDefault="002D198A">
            <w:pPr>
              <w:rPr>
                <w:rFonts w:ascii="Arial" w:hAnsi="Arial" w:cs="Arial"/>
                <w:sz w:val="20"/>
                <w:szCs w:val="20"/>
              </w:rPr>
            </w:pPr>
            <w:r w:rsidRPr="002D198A">
              <w:rPr>
                <w:rStyle w:val="Strong"/>
                <w:rFonts w:ascii="Arial" w:hAnsi="Arial" w:cs="Arial"/>
                <w:sz w:val="20"/>
                <w:szCs w:val="20"/>
              </w:rPr>
              <w:t>200</w:t>
            </w:r>
          </w:p>
        </w:tc>
        <w:tc>
          <w:tcPr>
            <w:tcW w:w="0" w:type="auto"/>
            <w:hideMark/>
          </w:tcPr>
          <w:p w14:paraId="39006453" w14:textId="77777777" w:rsidR="002D198A" w:rsidRPr="002D198A" w:rsidRDefault="002D198A">
            <w:pPr>
              <w:rPr>
                <w:rFonts w:ascii="Arial" w:hAnsi="Arial" w:cs="Arial"/>
                <w:sz w:val="20"/>
                <w:szCs w:val="20"/>
              </w:rPr>
            </w:pPr>
            <w:r w:rsidRPr="002D198A">
              <w:rPr>
                <w:rStyle w:val="Strong"/>
                <w:rFonts w:ascii="Arial" w:hAnsi="Arial" w:cs="Arial"/>
                <w:sz w:val="20"/>
                <w:szCs w:val="20"/>
              </w:rPr>
              <w:t>100.0%</w:t>
            </w:r>
          </w:p>
        </w:tc>
      </w:tr>
      <w:tr w:rsidR="002D198A" w:rsidRPr="002D198A" w14:paraId="0C670769" w14:textId="77777777" w:rsidTr="002D198A">
        <w:tc>
          <w:tcPr>
            <w:tcW w:w="0" w:type="auto"/>
            <w:hideMark/>
          </w:tcPr>
          <w:p w14:paraId="5869CCD4" w14:textId="77777777" w:rsidR="002D198A" w:rsidRPr="002D198A" w:rsidRDefault="002D198A">
            <w:pPr>
              <w:rPr>
                <w:rFonts w:ascii="Arial" w:hAnsi="Arial" w:cs="Arial"/>
                <w:sz w:val="20"/>
                <w:szCs w:val="20"/>
              </w:rPr>
            </w:pPr>
            <w:r w:rsidRPr="002D198A">
              <w:rPr>
                <w:rStyle w:val="Strong"/>
                <w:rFonts w:ascii="Arial" w:hAnsi="Arial" w:cs="Arial"/>
                <w:sz w:val="20"/>
                <w:szCs w:val="20"/>
              </w:rPr>
              <w:t>Educational Level</w:t>
            </w:r>
          </w:p>
        </w:tc>
        <w:tc>
          <w:tcPr>
            <w:tcW w:w="0" w:type="auto"/>
            <w:hideMark/>
          </w:tcPr>
          <w:p w14:paraId="6DE3BFF3" w14:textId="77777777" w:rsidR="002D198A" w:rsidRPr="002D198A" w:rsidRDefault="002D198A">
            <w:pPr>
              <w:rPr>
                <w:rFonts w:ascii="Arial" w:hAnsi="Arial" w:cs="Arial"/>
                <w:sz w:val="20"/>
                <w:szCs w:val="20"/>
              </w:rPr>
            </w:pPr>
            <w:r w:rsidRPr="002D198A">
              <w:rPr>
                <w:rFonts w:ascii="Arial" w:hAnsi="Arial" w:cs="Arial"/>
                <w:sz w:val="20"/>
                <w:szCs w:val="20"/>
              </w:rPr>
              <w:t>National School (SK)</w:t>
            </w:r>
          </w:p>
        </w:tc>
        <w:tc>
          <w:tcPr>
            <w:tcW w:w="0" w:type="auto"/>
            <w:hideMark/>
          </w:tcPr>
          <w:p w14:paraId="5547AC6F" w14:textId="77777777" w:rsidR="002D198A" w:rsidRPr="002D198A" w:rsidRDefault="002D198A">
            <w:pPr>
              <w:rPr>
                <w:rFonts w:ascii="Arial" w:hAnsi="Arial" w:cs="Arial"/>
                <w:sz w:val="20"/>
                <w:szCs w:val="20"/>
              </w:rPr>
            </w:pPr>
            <w:r w:rsidRPr="002D198A">
              <w:rPr>
                <w:rFonts w:ascii="Arial" w:hAnsi="Arial" w:cs="Arial"/>
                <w:sz w:val="20"/>
                <w:szCs w:val="20"/>
              </w:rPr>
              <w:t>11</w:t>
            </w:r>
          </w:p>
        </w:tc>
        <w:tc>
          <w:tcPr>
            <w:tcW w:w="0" w:type="auto"/>
            <w:hideMark/>
          </w:tcPr>
          <w:p w14:paraId="39AF128A" w14:textId="77777777" w:rsidR="002D198A" w:rsidRPr="002D198A" w:rsidRDefault="002D198A">
            <w:pPr>
              <w:rPr>
                <w:rFonts w:ascii="Arial" w:hAnsi="Arial" w:cs="Arial"/>
                <w:sz w:val="20"/>
                <w:szCs w:val="20"/>
              </w:rPr>
            </w:pPr>
            <w:r w:rsidRPr="002D198A">
              <w:rPr>
                <w:rFonts w:ascii="Arial" w:hAnsi="Arial" w:cs="Arial"/>
                <w:sz w:val="20"/>
                <w:szCs w:val="20"/>
              </w:rPr>
              <w:t>5.5%</w:t>
            </w:r>
          </w:p>
        </w:tc>
      </w:tr>
      <w:tr w:rsidR="002D198A" w:rsidRPr="002D198A" w14:paraId="19E59AB8" w14:textId="77777777" w:rsidTr="002D198A">
        <w:tc>
          <w:tcPr>
            <w:tcW w:w="0" w:type="auto"/>
            <w:hideMark/>
          </w:tcPr>
          <w:p w14:paraId="6794015D" w14:textId="77777777" w:rsidR="002D198A" w:rsidRPr="002D198A" w:rsidRDefault="002D198A">
            <w:pPr>
              <w:rPr>
                <w:rFonts w:ascii="Arial" w:hAnsi="Arial" w:cs="Arial"/>
                <w:sz w:val="20"/>
                <w:szCs w:val="20"/>
              </w:rPr>
            </w:pPr>
          </w:p>
        </w:tc>
        <w:tc>
          <w:tcPr>
            <w:tcW w:w="0" w:type="auto"/>
            <w:hideMark/>
          </w:tcPr>
          <w:p w14:paraId="34052BCC" w14:textId="77777777" w:rsidR="002D198A" w:rsidRPr="002D198A" w:rsidRDefault="002D198A">
            <w:pPr>
              <w:rPr>
                <w:rFonts w:ascii="Arial" w:hAnsi="Arial" w:cs="Arial"/>
                <w:sz w:val="20"/>
                <w:szCs w:val="20"/>
              </w:rPr>
            </w:pPr>
            <w:r w:rsidRPr="002D198A">
              <w:rPr>
                <w:rFonts w:ascii="Arial" w:hAnsi="Arial" w:cs="Arial"/>
                <w:sz w:val="20"/>
                <w:szCs w:val="20"/>
              </w:rPr>
              <w:t>National Secondary School (SMK)</w:t>
            </w:r>
          </w:p>
        </w:tc>
        <w:tc>
          <w:tcPr>
            <w:tcW w:w="0" w:type="auto"/>
            <w:hideMark/>
          </w:tcPr>
          <w:p w14:paraId="456DF0E0" w14:textId="77777777" w:rsidR="002D198A" w:rsidRPr="002D198A" w:rsidRDefault="002D198A">
            <w:pPr>
              <w:rPr>
                <w:rFonts w:ascii="Arial" w:hAnsi="Arial" w:cs="Arial"/>
                <w:sz w:val="20"/>
                <w:szCs w:val="20"/>
              </w:rPr>
            </w:pPr>
            <w:r w:rsidRPr="002D198A">
              <w:rPr>
                <w:rFonts w:ascii="Arial" w:hAnsi="Arial" w:cs="Arial"/>
                <w:sz w:val="20"/>
                <w:szCs w:val="20"/>
              </w:rPr>
              <w:t>54</w:t>
            </w:r>
          </w:p>
        </w:tc>
        <w:tc>
          <w:tcPr>
            <w:tcW w:w="0" w:type="auto"/>
            <w:hideMark/>
          </w:tcPr>
          <w:p w14:paraId="25BE8AF5" w14:textId="77777777" w:rsidR="002D198A" w:rsidRPr="002D198A" w:rsidRDefault="002D198A">
            <w:pPr>
              <w:rPr>
                <w:rFonts w:ascii="Arial" w:hAnsi="Arial" w:cs="Arial"/>
                <w:sz w:val="20"/>
                <w:szCs w:val="20"/>
              </w:rPr>
            </w:pPr>
            <w:r w:rsidRPr="002D198A">
              <w:rPr>
                <w:rFonts w:ascii="Arial" w:hAnsi="Arial" w:cs="Arial"/>
                <w:sz w:val="20"/>
                <w:szCs w:val="20"/>
              </w:rPr>
              <w:t>27.0%</w:t>
            </w:r>
          </w:p>
        </w:tc>
      </w:tr>
      <w:tr w:rsidR="002D198A" w:rsidRPr="002D198A" w14:paraId="5C88FF19" w14:textId="77777777" w:rsidTr="002D198A">
        <w:tc>
          <w:tcPr>
            <w:tcW w:w="0" w:type="auto"/>
            <w:hideMark/>
          </w:tcPr>
          <w:p w14:paraId="186D43C9" w14:textId="77777777" w:rsidR="002D198A" w:rsidRPr="002D198A" w:rsidRDefault="002D198A">
            <w:pPr>
              <w:rPr>
                <w:rFonts w:ascii="Arial" w:hAnsi="Arial" w:cs="Arial"/>
                <w:sz w:val="20"/>
                <w:szCs w:val="20"/>
              </w:rPr>
            </w:pPr>
          </w:p>
        </w:tc>
        <w:tc>
          <w:tcPr>
            <w:tcW w:w="0" w:type="auto"/>
            <w:hideMark/>
          </w:tcPr>
          <w:p w14:paraId="32CE3FAD" w14:textId="77777777" w:rsidR="002D198A" w:rsidRPr="002D198A" w:rsidRDefault="002D198A">
            <w:pPr>
              <w:rPr>
                <w:rFonts w:ascii="Arial" w:hAnsi="Arial" w:cs="Arial"/>
                <w:sz w:val="20"/>
                <w:szCs w:val="20"/>
              </w:rPr>
            </w:pPr>
            <w:r w:rsidRPr="002D198A">
              <w:rPr>
                <w:rFonts w:ascii="Arial" w:hAnsi="Arial" w:cs="Arial"/>
                <w:sz w:val="20"/>
                <w:szCs w:val="20"/>
              </w:rPr>
              <w:t>Malaysian Certificate of Education (SPM)</w:t>
            </w:r>
          </w:p>
        </w:tc>
        <w:tc>
          <w:tcPr>
            <w:tcW w:w="0" w:type="auto"/>
            <w:hideMark/>
          </w:tcPr>
          <w:p w14:paraId="2D6D9888" w14:textId="77777777" w:rsidR="002D198A" w:rsidRPr="002D198A" w:rsidRDefault="002D198A">
            <w:pPr>
              <w:rPr>
                <w:rFonts w:ascii="Arial" w:hAnsi="Arial" w:cs="Arial"/>
                <w:sz w:val="20"/>
                <w:szCs w:val="20"/>
              </w:rPr>
            </w:pPr>
            <w:r w:rsidRPr="002D198A">
              <w:rPr>
                <w:rFonts w:ascii="Arial" w:hAnsi="Arial" w:cs="Arial"/>
                <w:sz w:val="20"/>
                <w:szCs w:val="20"/>
              </w:rPr>
              <w:t>125</w:t>
            </w:r>
          </w:p>
        </w:tc>
        <w:tc>
          <w:tcPr>
            <w:tcW w:w="0" w:type="auto"/>
            <w:hideMark/>
          </w:tcPr>
          <w:p w14:paraId="60815439" w14:textId="77777777" w:rsidR="002D198A" w:rsidRPr="002D198A" w:rsidRDefault="002D198A">
            <w:pPr>
              <w:rPr>
                <w:rFonts w:ascii="Arial" w:hAnsi="Arial" w:cs="Arial"/>
                <w:sz w:val="20"/>
                <w:szCs w:val="20"/>
              </w:rPr>
            </w:pPr>
            <w:r w:rsidRPr="002D198A">
              <w:rPr>
                <w:rFonts w:ascii="Arial" w:hAnsi="Arial" w:cs="Arial"/>
                <w:sz w:val="20"/>
                <w:szCs w:val="20"/>
              </w:rPr>
              <w:t>62.5%</w:t>
            </w:r>
          </w:p>
        </w:tc>
      </w:tr>
      <w:tr w:rsidR="002D198A" w:rsidRPr="002D198A" w14:paraId="4E499953" w14:textId="77777777" w:rsidTr="002D198A">
        <w:tc>
          <w:tcPr>
            <w:tcW w:w="0" w:type="auto"/>
            <w:hideMark/>
          </w:tcPr>
          <w:p w14:paraId="0EAF4D9C" w14:textId="77777777" w:rsidR="002D198A" w:rsidRPr="002D198A" w:rsidRDefault="002D198A">
            <w:pPr>
              <w:rPr>
                <w:rFonts w:ascii="Arial" w:hAnsi="Arial" w:cs="Arial"/>
                <w:sz w:val="20"/>
                <w:szCs w:val="20"/>
              </w:rPr>
            </w:pPr>
          </w:p>
        </w:tc>
        <w:tc>
          <w:tcPr>
            <w:tcW w:w="0" w:type="auto"/>
            <w:hideMark/>
          </w:tcPr>
          <w:p w14:paraId="7640FFE2" w14:textId="77777777" w:rsidR="002D198A" w:rsidRPr="002D198A" w:rsidRDefault="002D198A">
            <w:pPr>
              <w:rPr>
                <w:rFonts w:ascii="Arial" w:hAnsi="Arial" w:cs="Arial"/>
                <w:sz w:val="20"/>
                <w:szCs w:val="20"/>
              </w:rPr>
            </w:pPr>
            <w:r w:rsidRPr="002D198A">
              <w:rPr>
                <w:rFonts w:ascii="Arial" w:hAnsi="Arial" w:cs="Arial"/>
                <w:sz w:val="20"/>
                <w:szCs w:val="20"/>
              </w:rPr>
              <w:t>Malaysian Higher School Certificate (STPM)</w:t>
            </w:r>
          </w:p>
        </w:tc>
        <w:tc>
          <w:tcPr>
            <w:tcW w:w="0" w:type="auto"/>
            <w:hideMark/>
          </w:tcPr>
          <w:p w14:paraId="36A5735E" w14:textId="77777777" w:rsidR="002D198A" w:rsidRPr="002D198A" w:rsidRDefault="002D198A">
            <w:pPr>
              <w:rPr>
                <w:rFonts w:ascii="Arial" w:hAnsi="Arial" w:cs="Arial"/>
                <w:sz w:val="20"/>
                <w:szCs w:val="20"/>
              </w:rPr>
            </w:pPr>
            <w:r w:rsidRPr="002D198A">
              <w:rPr>
                <w:rFonts w:ascii="Arial" w:hAnsi="Arial" w:cs="Arial"/>
                <w:sz w:val="20"/>
                <w:szCs w:val="20"/>
              </w:rPr>
              <w:t>10</w:t>
            </w:r>
          </w:p>
        </w:tc>
        <w:tc>
          <w:tcPr>
            <w:tcW w:w="0" w:type="auto"/>
            <w:hideMark/>
          </w:tcPr>
          <w:p w14:paraId="0447B724" w14:textId="77777777" w:rsidR="002D198A" w:rsidRPr="002D198A" w:rsidRDefault="002D198A">
            <w:pPr>
              <w:rPr>
                <w:rFonts w:ascii="Arial" w:hAnsi="Arial" w:cs="Arial"/>
                <w:sz w:val="20"/>
                <w:szCs w:val="20"/>
              </w:rPr>
            </w:pPr>
            <w:r w:rsidRPr="002D198A">
              <w:rPr>
                <w:rFonts w:ascii="Arial" w:hAnsi="Arial" w:cs="Arial"/>
                <w:sz w:val="20"/>
                <w:szCs w:val="20"/>
              </w:rPr>
              <w:t>5.0%</w:t>
            </w:r>
          </w:p>
        </w:tc>
      </w:tr>
      <w:tr w:rsidR="002D198A" w:rsidRPr="002D198A" w14:paraId="5BA8CB0B" w14:textId="77777777" w:rsidTr="002D198A">
        <w:tc>
          <w:tcPr>
            <w:tcW w:w="0" w:type="auto"/>
            <w:hideMark/>
          </w:tcPr>
          <w:p w14:paraId="788BD64C" w14:textId="77777777" w:rsidR="002D198A" w:rsidRPr="002D198A" w:rsidRDefault="002D198A">
            <w:pPr>
              <w:rPr>
                <w:rFonts w:ascii="Arial" w:hAnsi="Arial" w:cs="Arial"/>
                <w:sz w:val="20"/>
                <w:szCs w:val="20"/>
              </w:rPr>
            </w:pPr>
          </w:p>
        </w:tc>
        <w:tc>
          <w:tcPr>
            <w:tcW w:w="0" w:type="auto"/>
            <w:hideMark/>
          </w:tcPr>
          <w:p w14:paraId="27A916F3" w14:textId="77777777" w:rsidR="002D198A" w:rsidRPr="002D198A" w:rsidRDefault="002D198A">
            <w:pPr>
              <w:rPr>
                <w:rFonts w:ascii="Arial" w:hAnsi="Arial" w:cs="Arial"/>
                <w:sz w:val="20"/>
                <w:szCs w:val="20"/>
              </w:rPr>
            </w:pPr>
            <w:r w:rsidRPr="002D198A">
              <w:rPr>
                <w:rStyle w:val="Strong"/>
                <w:rFonts w:ascii="Arial" w:hAnsi="Arial" w:cs="Arial"/>
                <w:sz w:val="20"/>
                <w:szCs w:val="20"/>
              </w:rPr>
              <w:t>Total</w:t>
            </w:r>
          </w:p>
        </w:tc>
        <w:tc>
          <w:tcPr>
            <w:tcW w:w="0" w:type="auto"/>
            <w:hideMark/>
          </w:tcPr>
          <w:p w14:paraId="1CE22D24" w14:textId="77777777" w:rsidR="002D198A" w:rsidRPr="002D198A" w:rsidRDefault="002D198A">
            <w:pPr>
              <w:rPr>
                <w:rFonts w:ascii="Arial" w:hAnsi="Arial" w:cs="Arial"/>
                <w:sz w:val="20"/>
                <w:szCs w:val="20"/>
              </w:rPr>
            </w:pPr>
            <w:r w:rsidRPr="002D198A">
              <w:rPr>
                <w:rStyle w:val="Strong"/>
                <w:rFonts w:ascii="Arial" w:hAnsi="Arial" w:cs="Arial"/>
                <w:sz w:val="20"/>
                <w:szCs w:val="20"/>
              </w:rPr>
              <w:t>200</w:t>
            </w:r>
          </w:p>
        </w:tc>
        <w:tc>
          <w:tcPr>
            <w:tcW w:w="0" w:type="auto"/>
            <w:hideMark/>
          </w:tcPr>
          <w:p w14:paraId="2BEA6EC8" w14:textId="77777777" w:rsidR="002D198A" w:rsidRPr="002D198A" w:rsidRDefault="002D198A">
            <w:pPr>
              <w:rPr>
                <w:rFonts w:ascii="Arial" w:hAnsi="Arial" w:cs="Arial"/>
                <w:sz w:val="20"/>
                <w:szCs w:val="20"/>
              </w:rPr>
            </w:pPr>
            <w:r w:rsidRPr="002D198A">
              <w:rPr>
                <w:rStyle w:val="Strong"/>
                <w:rFonts w:ascii="Arial" w:hAnsi="Arial" w:cs="Arial"/>
                <w:sz w:val="20"/>
                <w:szCs w:val="20"/>
              </w:rPr>
              <w:t>100.0%</w:t>
            </w:r>
          </w:p>
        </w:tc>
      </w:tr>
      <w:tr w:rsidR="002D198A" w:rsidRPr="002D198A" w14:paraId="3D08234A" w14:textId="77777777" w:rsidTr="002D198A">
        <w:tc>
          <w:tcPr>
            <w:tcW w:w="0" w:type="auto"/>
            <w:hideMark/>
          </w:tcPr>
          <w:p w14:paraId="75823D69" w14:textId="77777777" w:rsidR="002D198A" w:rsidRPr="002D198A" w:rsidRDefault="002D198A">
            <w:pPr>
              <w:rPr>
                <w:rFonts w:ascii="Arial" w:hAnsi="Arial" w:cs="Arial"/>
                <w:sz w:val="20"/>
                <w:szCs w:val="20"/>
              </w:rPr>
            </w:pPr>
            <w:r w:rsidRPr="002D198A">
              <w:rPr>
                <w:rStyle w:val="Strong"/>
                <w:rFonts w:ascii="Arial" w:hAnsi="Arial" w:cs="Arial"/>
                <w:sz w:val="20"/>
                <w:szCs w:val="20"/>
              </w:rPr>
              <w:t>Age Group</w:t>
            </w:r>
          </w:p>
        </w:tc>
        <w:tc>
          <w:tcPr>
            <w:tcW w:w="0" w:type="auto"/>
            <w:hideMark/>
          </w:tcPr>
          <w:p w14:paraId="207ACBE0" w14:textId="77777777" w:rsidR="002D198A" w:rsidRPr="002D198A" w:rsidRDefault="002D198A">
            <w:pPr>
              <w:rPr>
                <w:rFonts w:ascii="Arial" w:hAnsi="Arial" w:cs="Arial"/>
                <w:sz w:val="20"/>
                <w:szCs w:val="20"/>
              </w:rPr>
            </w:pPr>
            <w:r w:rsidRPr="002D198A">
              <w:rPr>
                <w:rFonts w:ascii="Arial" w:hAnsi="Arial" w:cs="Arial"/>
                <w:sz w:val="20"/>
                <w:szCs w:val="20"/>
              </w:rPr>
              <w:t>19 – 29 years</w:t>
            </w:r>
          </w:p>
        </w:tc>
        <w:tc>
          <w:tcPr>
            <w:tcW w:w="0" w:type="auto"/>
            <w:hideMark/>
          </w:tcPr>
          <w:p w14:paraId="21EC050D" w14:textId="77777777" w:rsidR="002D198A" w:rsidRPr="002D198A" w:rsidRDefault="002D198A">
            <w:pPr>
              <w:rPr>
                <w:rFonts w:ascii="Arial" w:hAnsi="Arial" w:cs="Arial"/>
                <w:sz w:val="20"/>
                <w:szCs w:val="20"/>
              </w:rPr>
            </w:pPr>
            <w:r w:rsidRPr="002D198A">
              <w:rPr>
                <w:rFonts w:ascii="Arial" w:hAnsi="Arial" w:cs="Arial"/>
                <w:sz w:val="20"/>
                <w:szCs w:val="20"/>
              </w:rPr>
              <w:t>62</w:t>
            </w:r>
          </w:p>
        </w:tc>
        <w:tc>
          <w:tcPr>
            <w:tcW w:w="0" w:type="auto"/>
            <w:hideMark/>
          </w:tcPr>
          <w:p w14:paraId="768A91CC" w14:textId="77777777" w:rsidR="002D198A" w:rsidRPr="002D198A" w:rsidRDefault="002D198A">
            <w:pPr>
              <w:rPr>
                <w:rFonts w:ascii="Arial" w:hAnsi="Arial" w:cs="Arial"/>
                <w:sz w:val="20"/>
                <w:szCs w:val="20"/>
              </w:rPr>
            </w:pPr>
            <w:r w:rsidRPr="002D198A">
              <w:rPr>
                <w:rFonts w:ascii="Arial" w:hAnsi="Arial" w:cs="Arial"/>
                <w:sz w:val="20"/>
                <w:szCs w:val="20"/>
              </w:rPr>
              <w:t>31.0%</w:t>
            </w:r>
          </w:p>
        </w:tc>
      </w:tr>
      <w:tr w:rsidR="002D198A" w:rsidRPr="002D198A" w14:paraId="06186A6E" w14:textId="77777777" w:rsidTr="002D198A">
        <w:tc>
          <w:tcPr>
            <w:tcW w:w="0" w:type="auto"/>
            <w:hideMark/>
          </w:tcPr>
          <w:p w14:paraId="7C3EA22C" w14:textId="77777777" w:rsidR="002D198A" w:rsidRPr="002D198A" w:rsidRDefault="002D198A">
            <w:pPr>
              <w:rPr>
                <w:rFonts w:ascii="Arial" w:hAnsi="Arial" w:cs="Arial"/>
                <w:sz w:val="20"/>
                <w:szCs w:val="20"/>
              </w:rPr>
            </w:pPr>
          </w:p>
        </w:tc>
        <w:tc>
          <w:tcPr>
            <w:tcW w:w="0" w:type="auto"/>
            <w:hideMark/>
          </w:tcPr>
          <w:p w14:paraId="09E07F74" w14:textId="77777777" w:rsidR="002D198A" w:rsidRPr="002D198A" w:rsidRDefault="002D198A">
            <w:pPr>
              <w:rPr>
                <w:rFonts w:ascii="Arial" w:hAnsi="Arial" w:cs="Arial"/>
                <w:sz w:val="20"/>
                <w:szCs w:val="20"/>
              </w:rPr>
            </w:pPr>
            <w:r w:rsidRPr="002D198A">
              <w:rPr>
                <w:rFonts w:ascii="Arial" w:hAnsi="Arial" w:cs="Arial"/>
                <w:sz w:val="20"/>
                <w:szCs w:val="20"/>
              </w:rPr>
              <w:t>30 – 39 years</w:t>
            </w:r>
          </w:p>
        </w:tc>
        <w:tc>
          <w:tcPr>
            <w:tcW w:w="0" w:type="auto"/>
            <w:hideMark/>
          </w:tcPr>
          <w:p w14:paraId="04863639" w14:textId="77777777" w:rsidR="002D198A" w:rsidRPr="002D198A" w:rsidRDefault="002D198A">
            <w:pPr>
              <w:rPr>
                <w:rFonts w:ascii="Arial" w:hAnsi="Arial" w:cs="Arial"/>
                <w:sz w:val="20"/>
                <w:szCs w:val="20"/>
              </w:rPr>
            </w:pPr>
            <w:r w:rsidRPr="002D198A">
              <w:rPr>
                <w:rFonts w:ascii="Arial" w:hAnsi="Arial" w:cs="Arial"/>
                <w:sz w:val="20"/>
                <w:szCs w:val="20"/>
              </w:rPr>
              <w:t>61</w:t>
            </w:r>
          </w:p>
        </w:tc>
        <w:tc>
          <w:tcPr>
            <w:tcW w:w="0" w:type="auto"/>
            <w:hideMark/>
          </w:tcPr>
          <w:p w14:paraId="2BDADB36" w14:textId="77777777" w:rsidR="002D198A" w:rsidRPr="002D198A" w:rsidRDefault="002D198A">
            <w:pPr>
              <w:rPr>
                <w:rFonts w:ascii="Arial" w:hAnsi="Arial" w:cs="Arial"/>
                <w:sz w:val="20"/>
                <w:szCs w:val="20"/>
              </w:rPr>
            </w:pPr>
            <w:r w:rsidRPr="002D198A">
              <w:rPr>
                <w:rFonts w:ascii="Arial" w:hAnsi="Arial" w:cs="Arial"/>
                <w:sz w:val="20"/>
                <w:szCs w:val="20"/>
              </w:rPr>
              <w:t>30.5%</w:t>
            </w:r>
          </w:p>
        </w:tc>
      </w:tr>
      <w:tr w:rsidR="002D198A" w:rsidRPr="002D198A" w14:paraId="4DBC60B8" w14:textId="77777777" w:rsidTr="002D198A">
        <w:tc>
          <w:tcPr>
            <w:tcW w:w="0" w:type="auto"/>
            <w:hideMark/>
          </w:tcPr>
          <w:p w14:paraId="71B7C032" w14:textId="77777777" w:rsidR="002D198A" w:rsidRPr="002D198A" w:rsidRDefault="002D198A">
            <w:pPr>
              <w:rPr>
                <w:rFonts w:ascii="Arial" w:hAnsi="Arial" w:cs="Arial"/>
                <w:sz w:val="20"/>
                <w:szCs w:val="20"/>
              </w:rPr>
            </w:pPr>
          </w:p>
        </w:tc>
        <w:tc>
          <w:tcPr>
            <w:tcW w:w="0" w:type="auto"/>
            <w:hideMark/>
          </w:tcPr>
          <w:p w14:paraId="31552DE2" w14:textId="77777777" w:rsidR="002D198A" w:rsidRPr="002D198A" w:rsidRDefault="002D198A">
            <w:pPr>
              <w:rPr>
                <w:rFonts w:ascii="Arial" w:hAnsi="Arial" w:cs="Arial"/>
                <w:sz w:val="20"/>
                <w:szCs w:val="20"/>
              </w:rPr>
            </w:pPr>
            <w:r w:rsidRPr="002D198A">
              <w:rPr>
                <w:rFonts w:ascii="Arial" w:hAnsi="Arial" w:cs="Arial"/>
                <w:sz w:val="20"/>
                <w:szCs w:val="20"/>
              </w:rPr>
              <w:t>40 – 54 years</w:t>
            </w:r>
          </w:p>
        </w:tc>
        <w:tc>
          <w:tcPr>
            <w:tcW w:w="0" w:type="auto"/>
            <w:hideMark/>
          </w:tcPr>
          <w:p w14:paraId="2BCE0A59" w14:textId="77777777" w:rsidR="002D198A" w:rsidRPr="002D198A" w:rsidRDefault="002D198A">
            <w:pPr>
              <w:rPr>
                <w:rFonts w:ascii="Arial" w:hAnsi="Arial" w:cs="Arial"/>
                <w:sz w:val="20"/>
                <w:szCs w:val="20"/>
              </w:rPr>
            </w:pPr>
            <w:r w:rsidRPr="002D198A">
              <w:rPr>
                <w:rFonts w:ascii="Arial" w:hAnsi="Arial" w:cs="Arial"/>
                <w:sz w:val="20"/>
                <w:szCs w:val="20"/>
              </w:rPr>
              <w:t>23</w:t>
            </w:r>
          </w:p>
        </w:tc>
        <w:tc>
          <w:tcPr>
            <w:tcW w:w="0" w:type="auto"/>
            <w:hideMark/>
          </w:tcPr>
          <w:p w14:paraId="1A6FCA9B" w14:textId="77777777" w:rsidR="002D198A" w:rsidRPr="002D198A" w:rsidRDefault="002D198A">
            <w:pPr>
              <w:rPr>
                <w:rFonts w:ascii="Arial" w:hAnsi="Arial" w:cs="Arial"/>
                <w:sz w:val="20"/>
                <w:szCs w:val="20"/>
              </w:rPr>
            </w:pPr>
            <w:r w:rsidRPr="002D198A">
              <w:rPr>
                <w:rFonts w:ascii="Arial" w:hAnsi="Arial" w:cs="Arial"/>
                <w:sz w:val="20"/>
                <w:szCs w:val="20"/>
              </w:rPr>
              <w:t>11.5%</w:t>
            </w:r>
          </w:p>
        </w:tc>
      </w:tr>
      <w:tr w:rsidR="002D198A" w:rsidRPr="002D198A" w14:paraId="4D2E7EF1" w14:textId="77777777" w:rsidTr="002D198A">
        <w:tc>
          <w:tcPr>
            <w:tcW w:w="0" w:type="auto"/>
            <w:hideMark/>
          </w:tcPr>
          <w:p w14:paraId="4ED74677" w14:textId="77777777" w:rsidR="002D198A" w:rsidRPr="002D198A" w:rsidRDefault="002D198A">
            <w:pPr>
              <w:rPr>
                <w:rFonts w:ascii="Arial" w:hAnsi="Arial" w:cs="Arial"/>
                <w:sz w:val="20"/>
                <w:szCs w:val="20"/>
              </w:rPr>
            </w:pPr>
          </w:p>
        </w:tc>
        <w:tc>
          <w:tcPr>
            <w:tcW w:w="0" w:type="auto"/>
            <w:hideMark/>
          </w:tcPr>
          <w:p w14:paraId="33B711FB" w14:textId="77777777" w:rsidR="002D198A" w:rsidRPr="002D198A" w:rsidRDefault="002D198A">
            <w:pPr>
              <w:rPr>
                <w:rFonts w:ascii="Arial" w:hAnsi="Arial" w:cs="Arial"/>
                <w:sz w:val="20"/>
                <w:szCs w:val="20"/>
              </w:rPr>
            </w:pPr>
            <w:r w:rsidRPr="002D198A">
              <w:rPr>
                <w:rFonts w:ascii="Arial" w:hAnsi="Arial" w:cs="Arial"/>
                <w:sz w:val="20"/>
                <w:szCs w:val="20"/>
              </w:rPr>
              <w:t>55 – 67 years</w:t>
            </w:r>
          </w:p>
        </w:tc>
        <w:tc>
          <w:tcPr>
            <w:tcW w:w="0" w:type="auto"/>
            <w:hideMark/>
          </w:tcPr>
          <w:p w14:paraId="1139A05B" w14:textId="77777777" w:rsidR="002D198A" w:rsidRPr="002D198A" w:rsidRDefault="002D198A">
            <w:pPr>
              <w:rPr>
                <w:rFonts w:ascii="Arial" w:hAnsi="Arial" w:cs="Arial"/>
                <w:sz w:val="20"/>
                <w:szCs w:val="20"/>
              </w:rPr>
            </w:pPr>
            <w:r w:rsidRPr="002D198A">
              <w:rPr>
                <w:rFonts w:ascii="Arial" w:hAnsi="Arial" w:cs="Arial"/>
                <w:sz w:val="20"/>
                <w:szCs w:val="20"/>
              </w:rPr>
              <w:t>54</w:t>
            </w:r>
          </w:p>
        </w:tc>
        <w:tc>
          <w:tcPr>
            <w:tcW w:w="0" w:type="auto"/>
            <w:hideMark/>
          </w:tcPr>
          <w:p w14:paraId="6AC97230" w14:textId="77777777" w:rsidR="002D198A" w:rsidRPr="002D198A" w:rsidRDefault="002D198A">
            <w:pPr>
              <w:rPr>
                <w:rFonts w:ascii="Arial" w:hAnsi="Arial" w:cs="Arial"/>
                <w:sz w:val="20"/>
                <w:szCs w:val="20"/>
              </w:rPr>
            </w:pPr>
            <w:r w:rsidRPr="002D198A">
              <w:rPr>
                <w:rFonts w:ascii="Arial" w:hAnsi="Arial" w:cs="Arial"/>
                <w:sz w:val="20"/>
                <w:szCs w:val="20"/>
              </w:rPr>
              <w:t>27.0%</w:t>
            </w:r>
          </w:p>
        </w:tc>
      </w:tr>
      <w:tr w:rsidR="002D198A" w:rsidRPr="002D198A" w14:paraId="284862AB" w14:textId="77777777" w:rsidTr="002D198A">
        <w:tc>
          <w:tcPr>
            <w:tcW w:w="0" w:type="auto"/>
            <w:hideMark/>
          </w:tcPr>
          <w:p w14:paraId="0BC8C5C9" w14:textId="77777777" w:rsidR="002D198A" w:rsidRPr="002D198A" w:rsidRDefault="002D198A">
            <w:pPr>
              <w:rPr>
                <w:rFonts w:ascii="Arial" w:hAnsi="Arial" w:cs="Arial"/>
                <w:sz w:val="20"/>
                <w:szCs w:val="20"/>
              </w:rPr>
            </w:pPr>
          </w:p>
        </w:tc>
        <w:tc>
          <w:tcPr>
            <w:tcW w:w="0" w:type="auto"/>
            <w:hideMark/>
          </w:tcPr>
          <w:p w14:paraId="30586884" w14:textId="77777777" w:rsidR="002D198A" w:rsidRPr="002D198A" w:rsidRDefault="002D198A">
            <w:pPr>
              <w:rPr>
                <w:rFonts w:ascii="Arial" w:hAnsi="Arial" w:cs="Arial"/>
                <w:sz w:val="20"/>
                <w:szCs w:val="20"/>
              </w:rPr>
            </w:pPr>
            <w:r w:rsidRPr="002D198A">
              <w:rPr>
                <w:rStyle w:val="Strong"/>
                <w:rFonts w:ascii="Arial" w:hAnsi="Arial" w:cs="Arial"/>
                <w:sz w:val="20"/>
                <w:szCs w:val="20"/>
              </w:rPr>
              <w:t>Total</w:t>
            </w:r>
          </w:p>
        </w:tc>
        <w:tc>
          <w:tcPr>
            <w:tcW w:w="0" w:type="auto"/>
            <w:hideMark/>
          </w:tcPr>
          <w:p w14:paraId="4AAE6825" w14:textId="77777777" w:rsidR="002D198A" w:rsidRPr="002D198A" w:rsidRDefault="002D198A">
            <w:pPr>
              <w:rPr>
                <w:rFonts w:ascii="Arial" w:hAnsi="Arial" w:cs="Arial"/>
                <w:sz w:val="20"/>
                <w:szCs w:val="20"/>
              </w:rPr>
            </w:pPr>
            <w:r w:rsidRPr="002D198A">
              <w:rPr>
                <w:rStyle w:val="Strong"/>
                <w:rFonts w:ascii="Arial" w:hAnsi="Arial" w:cs="Arial"/>
                <w:sz w:val="20"/>
                <w:szCs w:val="20"/>
              </w:rPr>
              <w:t>200</w:t>
            </w:r>
          </w:p>
        </w:tc>
        <w:tc>
          <w:tcPr>
            <w:tcW w:w="0" w:type="auto"/>
            <w:hideMark/>
          </w:tcPr>
          <w:p w14:paraId="1FDE2544" w14:textId="77777777" w:rsidR="002D198A" w:rsidRPr="002D198A" w:rsidRDefault="002D198A">
            <w:pPr>
              <w:rPr>
                <w:rFonts w:ascii="Arial" w:hAnsi="Arial" w:cs="Arial"/>
                <w:sz w:val="20"/>
                <w:szCs w:val="20"/>
              </w:rPr>
            </w:pPr>
            <w:r w:rsidRPr="002D198A">
              <w:rPr>
                <w:rStyle w:val="Strong"/>
                <w:rFonts w:ascii="Arial" w:hAnsi="Arial" w:cs="Arial"/>
                <w:sz w:val="20"/>
                <w:szCs w:val="20"/>
              </w:rPr>
              <w:t>100.0%</w:t>
            </w:r>
          </w:p>
        </w:tc>
      </w:tr>
      <w:tr w:rsidR="002D198A" w:rsidRPr="002D198A" w14:paraId="30520DA4" w14:textId="77777777" w:rsidTr="002D198A">
        <w:tc>
          <w:tcPr>
            <w:tcW w:w="0" w:type="auto"/>
            <w:hideMark/>
          </w:tcPr>
          <w:p w14:paraId="7BFE001A" w14:textId="77777777" w:rsidR="002D198A" w:rsidRPr="002D198A" w:rsidRDefault="002D198A">
            <w:pPr>
              <w:rPr>
                <w:rFonts w:ascii="Arial" w:hAnsi="Arial" w:cs="Arial"/>
                <w:sz w:val="20"/>
                <w:szCs w:val="20"/>
              </w:rPr>
            </w:pPr>
            <w:r w:rsidRPr="002D198A">
              <w:rPr>
                <w:rStyle w:val="Strong"/>
                <w:rFonts w:ascii="Arial" w:hAnsi="Arial" w:cs="Arial"/>
                <w:sz w:val="20"/>
                <w:szCs w:val="20"/>
              </w:rPr>
              <w:t>Gender</w:t>
            </w:r>
          </w:p>
        </w:tc>
        <w:tc>
          <w:tcPr>
            <w:tcW w:w="0" w:type="auto"/>
            <w:hideMark/>
          </w:tcPr>
          <w:p w14:paraId="5A56D84F" w14:textId="77777777" w:rsidR="002D198A" w:rsidRPr="002D198A" w:rsidRDefault="002D198A">
            <w:pPr>
              <w:rPr>
                <w:rFonts w:ascii="Arial" w:hAnsi="Arial" w:cs="Arial"/>
                <w:sz w:val="20"/>
                <w:szCs w:val="20"/>
              </w:rPr>
            </w:pPr>
            <w:r w:rsidRPr="002D198A">
              <w:rPr>
                <w:rFonts w:ascii="Arial" w:hAnsi="Arial" w:cs="Arial"/>
                <w:sz w:val="20"/>
                <w:szCs w:val="20"/>
              </w:rPr>
              <w:t>Male</w:t>
            </w:r>
          </w:p>
        </w:tc>
        <w:tc>
          <w:tcPr>
            <w:tcW w:w="0" w:type="auto"/>
            <w:hideMark/>
          </w:tcPr>
          <w:p w14:paraId="50B53A12" w14:textId="77777777" w:rsidR="002D198A" w:rsidRPr="002D198A" w:rsidRDefault="002D198A">
            <w:pPr>
              <w:rPr>
                <w:rFonts w:ascii="Arial" w:hAnsi="Arial" w:cs="Arial"/>
                <w:sz w:val="20"/>
                <w:szCs w:val="20"/>
              </w:rPr>
            </w:pPr>
            <w:r w:rsidRPr="002D198A">
              <w:rPr>
                <w:rFonts w:ascii="Arial" w:hAnsi="Arial" w:cs="Arial"/>
                <w:sz w:val="20"/>
                <w:szCs w:val="20"/>
              </w:rPr>
              <w:t>139</w:t>
            </w:r>
          </w:p>
        </w:tc>
        <w:tc>
          <w:tcPr>
            <w:tcW w:w="0" w:type="auto"/>
            <w:hideMark/>
          </w:tcPr>
          <w:p w14:paraId="5381A98B" w14:textId="77777777" w:rsidR="002D198A" w:rsidRPr="002D198A" w:rsidRDefault="002D198A">
            <w:pPr>
              <w:rPr>
                <w:rFonts w:ascii="Arial" w:hAnsi="Arial" w:cs="Arial"/>
                <w:sz w:val="20"/>
                <w:szCs w:val="20"/>
              </w:rPr>
            </w:pPr>
            <w:r w:rsidRPr="002D198A">
              <w:rPr>
                <w:rFonts w:ascii="Arial" w:hAnsi="Arial" w:cs="Arial"/>
                <w:sz w:val="20"/>
                <w:szCs w:val="20"/>
              </w:rPr>
              <w:t>69.5%</w:t>
            </w:r>
          </w:p>
        </w:tc>
      </w:tr>
      <w:tr w:rsidR="002D198A" w:rsidRPr="002D198A" w14:paraId="5BA326BB" w14:textId="77777777" w:rsidTr="002D198A">
        <w:tc>
          <w:tcPr>
            <w:tcW w:w="0" w:type="auto"/>
            <w:hideMark/>
          </w:tcPr>
          <w:p w14:paraId="56E225BE" w14:textId="77777777" w:rsidR="002D198A" w:rsidRPr="002D198A" w:rsidRDefault="002D198A">
            <w:pPr>
              <w:rPr>
                <w:rFonts w:ascii="Arial" w:hAnsi="Arial" w:cs="Arial"/>
                <w:sz w:val="20"/>
                <w:szCs w:val="20"/>
              </w:rPr>
            </w:pPr>
          </w:p>
        </w:tc>
        <w:tc>
          <w:tcPr>
            <w:tcW w:w="0" w:type="auto"/>
            <w:hideMark/>
          </w:tcPr>
          <w:p w14:paraId="3CCEC9B5" w14:textId="77777777" w:rsidR="002D198A" w:rsidRPr="002D198A" w:rsidRDefault="002D198A">
            <w:pPr>
              <w:rPr>
                <w:rFonts w:ascii="Arial" w:hAnsi="Arial" w:cs="Arial"/>
                <w:sz w:val="20"/>
                <w:szCs w:val="20"/>
              </w:rPr>
            </w:pPr>
            <w:r w:rsidRPr="002D198A">
              <w:rPr>
                <w:rFonts w:ascii="Arial" w:hAnsi="Arial" w:cs="Arial"/>
                <w:sz w:val="20"/>
                <w:szCs w:val="20"/>
              </w:rPr>
              <w:t>Female</w:t>
            </w:r>
          </w:p>
        </w:tc>
        <w:tc>
          <w:tcPr>
            <w:tcW w:w="0" w:type="auto"/>
            <w:hideMark/>
          </w:tcPr>
          <w:p w14:paraId="641CFCDE" w14:textId="77777777" w:rsidR="002D198A" w:rsidRPr="002D198A" w:rsidRDefault="002D198A">
            <w:pPr>
              <w:rPr>
                <w:rFonts w:ascii="Arial" w:hAnsi="Arial" w:cs="Arial"/>
                <w:sz w:val="20"/>
                <w:szCs w:val="20"/>
              </w:rPr>
            </w:pPr>
            <w:r w:rsidRPr="002D198A">
              <w:rPr>
                <w:rFonts w:ascii="Arial" w:hAnsi="Arial" w:cs="Arial"/>
                <w:sz w:val="20"/>
                <w:szCs w:val="20"/>
              </w:rPr>
              <w:t>61</w:t>
            </w:r>
          </w:p>
        </w:tc>
        <w:tc>
          <w:tcPr>
            <w:tcW w:w="0" w:type="auto"/>
            <w:hideMark/>
          </w:tcPr>
          <w:p w14:paraId="471DC1DD" w14:textId="77777777" w:rsidR="002D198A" w:rsidRPr="002D198A" w:rsidRDefault="002D198A">
            <w:pPr>
              <w:rPr>
                <w:rFonts w:ascii="Arial" w:hAnsi="Arial" w:cs="Arial"/>
                <w:sz w:val="20"/>
                <w:szCs w:val="20"/>
              </w:rPr>
            </w:pPr>
            <w:r w:rsidRPr="002D198A">
              <w:rPr>
                <w:rFonts w:ascii="Arial" w:hAnsi="Arial" w:cs="Arial"/>
                <w:sz w:val="20"/>
                <w:szCs w:val="20"/>
              </w:rPr>
              <w:t>30.5%</w:t>
            </w:r>
          </w:p>
        </w:tc>
      </w:tr>
      <w:tr w:rsidR="002D198A" w:rsidRPr="002D198A" w14:paraId="68796ECA" w14:textId="77777777" w:rsidTr="002D198A">
        <w:tc>
          <w:tcPr>
            <w:tcW w:w="0" w:type="auto"/>
            <w:hideMark/>
          </w:tcPr>
          <w:p w14:paraId="1D11BFE8" w14:textId="77777777" w:rsidR="002D198A" w:rsidRPr="002D198A" w:rsidRDefault="002D198A">
            <w:pPr>
              <w:rPr>
                <w:rFonts w:ascii="Arial" w:hAnsi="Arial" w:cs="Arial"/>
                <w:sz w:val="20"/>
                <w:szCs w:val="20"/>
              </w:rPr>
            </w:pPr>
          </w:p>
        </w:tc>
        <w:tc>
          <w:tcPr>
            <w:tcW w:w="0" w:type="auto"/>
            <w:hideMark/>
          </w:tcPr>
          <w:p w14:paraId="4CFBF74E" w14:textId="77777777" w:rsidR="002D198A" w:rsidRPr="002D198A" w:rsidRDefault="002D198A">
            <w:pPr>
              <w:rPr>
                <w:rFonts w:ascii="Arial" w:hAnsi="Arial" w:cs="Arial"/>
                <w:sz w:val="20"/>
                <w:szCs w:val="20"/>
              </w:rPr>
            </w:pPr>
            <w:r w:rsidRPr="002D198A">
              <w:rPr>
                <w:rStyle w:val="Strong"/>
                <w:rFonts w:ascii="Arial" w:hAnsi="Arial" w:cs="Arial"/>
                <w:sz w:val="20"/>
                <w:szCs w:val="20"/>
              </w:rPr>
              <w:t>Total</w:t>
            </w:r>
          </w:p>
        </w:tc>
        <w:tc>
          <w:tcPr>
            <w:tcW w:w="0" w:type="auto"/>
            <w:hideMark/>
          </w:tcPr>
          <w:p w14:paraId="794B44DF" w14:textId="77777777" w:rsidR="002D198A" w:rsidRPr="002D198A" w:rsidRDefault="002D198A">
            <w:pPr>
              <w:rPr>
                <w:rFonts w:ascii="Arial" w:hAnsi="Arial" w:cs="Arial"/>
                <w:sz w:val="20"/>
                <w:szCs w:val="20"/>
              </w:rPr>
            </w:pPr>
            <w:r w:rsidRPr="002D198A">
              <w:rPr>
                <w:rStyle w:val="Strong"/>
                <w:rFonts w:ascii="Arial" w:hAnsi="Arial" w:cs="Arial"/>
                <w:sz w:val="20"/>
                <w:szCs w:val="20"/>
              </w:rPr>
              <w:t>200</w:t>
            </w:r>
          </w:p>
        </w:tc>
        <w:tc>
          <w:tcPr>
            <w:tcW w:w="0" w:type="auto"/>
            <w:hideMark/>
          </w:tcPr>
          <w:p w14:paraId="579E2189" w14:textId="77777777" w:rsidR="002D198A" w:rsidRPr="002D198A" w:rsidRDefault="002D198A">
            <w:pPr>
              <w:rPr>
                <w:rFonts w:ascii="Arial" w:hAnsi="Arial" w:cs="Arial"/>
                <w:sz w:val="20"/>
                <w:szCs w:val="20"/>
              </w:rPr>
            </w:pPr>
            <w:r w:rsidRPr="002D198A">
              <w:rPr>
                <w:rStyle w:val="Strong"/>
                <w:rFonts w:ascii="Arial" w:hAnsi="Arial" w:cs="Arial"/>
                <w:sz w:val="20"/>
                <w:szCs w:val="20"/>
              </w:rPr>
              <w:t>100.0%</w:t>
            </w:r>
          </w:p>
        </w:tc>
      </w:tr>
      <w:tr w:rsidR="002D198A" w:rsidRPr="002D198A" w14:paraId="37838F38" w14:textId="77777777" w:rsidTr="002D198A">
        <w:tc>
          <w:tcPr>
            <w:tcW w:w="0" w:type="auto"/>
            <w:hideMark/>
          </w:tcPr>
          <w:p w14:paraId="159C3C6A" w14:textId="77777777" w:rsidR="002D198A" w:rsidRPr="002D198A" w:rsidRDefault="002D198A">
            <w:pPr>
              <w:rPr>
                <w:rFonts w:ascii="Arial" w:hAnsi="Arial" w:cs="Arial"/>
                <w:sz w:val="20"/>
                <w:szCs w:val="20"/>
              </w:rPr>
            </w:pPr>
            <w:r w:rsidRPr="002D198A">
              <w:rPr>
                <w:rStyle w:val="Strong"/>
                <w:rFonts w:ascii="Arial" w:hAnsi="Arial" w:cs="Arial"/>
                <w:sz w:val="20"/>
                <w:szCs w:val="20"/>
              </w:rPr>
              <w:t>Occupation</w:t>
            </w:r>
          </w:p>
        </w:tc>
        <w:tc>
          <w:tcPr>
            <w:tcW w:w="0" w:type="auto"/>
            <w:hideMark/>
          </w:tcPr>
          <w:p w14:paraId="25C659BE" w14:textId="77777777" w:rsidR="002D198A" w:rsidRPr="002D198A" w:rsidRDefault="002D198A">
            <w:pPr>
              <w:rPr>
                <w:rFonts w:ascii="Arial" w:hAnsi="Arial" w:cs="Arial"/>
                <w:sz w:val="20"/>
                <w:szCs w:val="20"/>
              </w:rPr>
            </w:pPr>
            <w:r w:rsidRPr="002D198A">
              <w:rPr>
                <w:rFonts w:ascii="Arial" w:hAnsi="Arial" w:cs="Arial"/>
                <w:sz w:val="20"/>
                <w:szCs w:val="20"/>
              </w:rPr>
              <w:t>Government Employee (PNS)</w:t>
            </w:r>
          </w:p>
        </w:tc>
        <w:tc>
          <w:tcPr>
            <w:tcW w:w="0" w:type="auto"/>
            <w:hideMark/>
          </w:tcPr>
          <w:p w14:paraId="456DA072" w14:textId="77777777" w:rsidR="002D198A" w:rsidRPr="002D198A" w:rsidRDefault="002D198A">
            <w:pPr>
              <w:rPr>
                <w:rFonts w:ascii="Arial" w:hAnsi="Arial" w:cs="Arial"/>
                <w:sz w:val="20"/>
                <w:szCs w:val="20"/>
              </w:rPr>
            </w:pPr>
            <w:r w:rsidRPr="002D198A">
              <w:rPr>
                <w:rFonts w:ascii="Arial" w:hAnsi="Arial" w:cs="Arial"/>
                <w:sz w:val="20"/>
                <w:szCs w:val="20"/>
              </w:rPr>
              <w:t>16</w:t>
            </w:r>
          </w:p>
        </w:tc>
        <w:tc>
          <w:tcPr>
            <w:tcW w:w="0" w:type="auto"/>
            <w:hideMark/>
          </w:tcPr>
          <w:p w14:paraId="19B107C3" w14:textId="77777777" w:rsidR="002D198A" w:rsidRPr="002D198A" w:rsidRDefault="002D198A">
            <w:pPr>
              <w:rPr>
                <w:rFonts w:ascii="Arial" w:hAnsi="Arial" w:cs="Arial"/>
                <w:sz w:val="20"/>
                <w:szCs w:val="20"/>
              </w:rPr>
            </w:pPr>
            <w:r w:rsidRPr="002D198A">
              <w:rPr>
                <w:rFonts w:ascii="Arial" w:hAnsi="Arial" w:cs="Arial"/>
                <w:sz w:val="20"/>
                <w:szCs w:val="20"/>
              </w:rPr>
              <w:t>8.0%</w:t>
            </w:r>
          </w:p>
        </w:tc>
      </w:tr>
      <w:tr w:rsidR="002D198A" w:rsidRPr="002D198A" w14:paraId="2F2F2605" w14:textId="77777777" w:rsidTr="002D198A">
        <w:tc>
          <w:tcPr>
            <w:tcW w:w="0" w:type="auto"/>
            <w:hideMark/>
          </w:tcPr>
          <w:p w14:paraId="4D1A26D8" w14:textId="77777777" w:rsidR="002D198A" w:rsidRPr="002D198A" w:rsidRDefault="002D198A">
            <w:pPr>
              <w:rPr>
                <w:rFonts w:ascii="Arial" w:hAnsi="Arial" w:cs="Arial"/>
                <w:sz w:val="20"/>
                <w:szCs w:val="20"/>
              </w:rPr>
            </w:pPr>
          </w:p>
        </w:tc>
        <w:tc>
          <w:tcPr>
            <w:tcW w:w="0" w:type="auto"/>
            <w:hideMark/>
          </w:tcPr>
          <w:p w14:paraId="7F50FB97" w14:textId="77777777" w:rsidR="002D198A" w:rsidRPr="002D198A" w:rsidRDefault="002D198A">
            <w:pPr>
              <w:rPr>
                <w:rFonts w:ascii="Arial" w:hAnsi="Arial" w:cs="Arial"/>
                <w:sz w:val="20"/>
                <w:szCs w:val="20"/>
              </w:rPr>
            </w:pPr>
            <w:r w:rsidRPr="002D198A">
              <w:rPr>
                <w:rFonts w:ascii="Arial" w:hAnsi="Arial" w:cs="Arial"/>
                <w:sz w:val="20"/>
                <w:szCs w:val="20"/>
              </w:rPr>
              <w:t>Private Sector</w:t>
            </w:r>
          </w:p>
        </w:tc>
        <w:tc>
          <w:tcPr>
            <w:tcW w:w="0" w:type="auto"/>
            <w:hideMark/>
          </w:tcPr>
          <w:p w14:paraId="60D0C8DD" w14:textId="77777777" w:rsidR="002D198A" w:rsidRPr="002D198A" w:rsidRDefault="002D198A">
            <w:pPr>
              <w:rPr>
                <w:rFonts w:ascii="Arial" w:hAnsi="Arial" w:cs="Arial"/>
                <w:sz w:val="20"/>
                <w:szCs w:val="20"/>
              </w:rPr>
            </w:pPr>
            <w:r w:rsidRPr="002D198A">
              <w:rPr>
                <w:rFonts w:ascii="Arial" w:hAnsi="Arial" w:cs="Arial"/>
                <w:sz w:val="20"/>
                <w:szCs w:val="20"/>
              </w:rPr>
              <w:t>104</w:t>
            </w:r>
          </w:p>
        </w:tc>
        <w:tc>
          <w:tcPr>
            <w:tcW w:w="0" w:type="auto"/>
            <w:hideMark/>
          </w:tcPr>
          <w:p w14:paraId="44B6AD9C" w14:textId="77777777" w:rsidR="002D198A" w:rsidRPr="002D198A" w:rsidRDefault="002D198A">
            <w:pPr>
              <w:rPr>
                <w:rFonts w:ascii="Arial" w:hAnsi="Arial" w:cs="Arial"/>
                <w:sz w:val="20"/>
                <w:szCs w:val="20"/>
              </w:rPr>
            </w:pPr>
            <w:r w:rsidRPr="002D198A">
              <w:rPr>
                <w:rFonts w:ascii="Arial" w:hAnsi="Arial" w:cs="Arial"/>
                <w:sz w:val="20"/>
                <w:szCs w:val="20"/>
              </w:rPr>
              <w:t>52.0%</w:t>
            </w:r>
          </w:p>
        </w:tc>
      </w:tr>
      <w:tr w:rsidR="002D198A" w:rsidRPr="002D198A" w14:paraId="7EF9C752" w14:textId="77777777" w:rsidTr="002D198A">
        <w:tc>
          <w:tcPr>
            <w:tcW w:w="0" w:type="auto"/>
            <w:hideMark/>
          </w:tcPr>
          <w:p w14:paraId="3ED25A52" w14:textId="77777777" w:rsidR="002D198A" w:rsidRPr="002D198A" w:rsidRDefault="002D198A">
            <w:pPr>
              <w:rPr>
                <w:rFonts w:ascii="Arial" w:hAnsi="Arial" w:cs="Arial"/>
                <w:sz w:val="20"/>
                <w:szCs w:val="20"/>
              </w:rPr>
            </w:pPr>
          </w:p>
        </w:tc>
        <w:tc>
          <w:tcPr>
            <w:tcW w:w="0" w:type="auto"/>
            <w:hideMark/>
          </w:tcPr>
          <w:p w14:paraId="26DFC0BA" w14:textId="77777777" w:rsidR="002D198A" w:rsidRPr="002D198A" w:rsidRDefault="002D198A">
            <w:pPr>
              <w:rPr>
                <w:rFonts w:ascii="Arial" w:hAnsi="Arial" w:cs="Arial"/>
                <w:sz w:val="20"/>
                <w:szCs w:val="20"/>
              </w:rPr>
            </w:pPr>
            <w:r w:rsidRPr="002D198A">
              <w:rPr>
                <w:rFonts w:ascii="Arial" w:hAnsi="Arial" w:cs="Arial"/>
                <w:sz w:val="20"/>
                <w:szCs w:val="20"/>
              </w:rPr>
              <w:t>Self-employed</w:t>
            </w:r>
          </w:p>
        </w:tc>
        <w:tc>
          <w:tcPr>
            <w:tcW w:w="0" w:type="auto"/>
            <w:hideMark/>
          </w:tcPr>
          <w:p w14:paraId="70F1573D" w14:textId="77777777" w:rsidR="002D198A" w:rsidRPr="002D198A" w:rsidRDefault="002D198A">
            <w:pPr>
              <w:rPr>
                <w:rFonts w:ascii="Arial" w:hAnsi="Arial" w:cs="Arial"/>
                <w:sz w:val="20"/>
                <w:szCs w:val="20"/>
              </w:rPr>
            </w:pPr>
            <w:r w:rsidRPr="002D198A">
              <w:rPr>
                <w:rFonts w:ascii="Arial" w:hAnsi="Arial" w:cs="Arial"/>
                <w:sz w:val="20"/>
                <w:szCs w:val="20"/>
              </w:rPr>
              <w:t>17</w:t>
            </w:r>
          </w:p>
        </w:tc>
        <w:tc>
          <w:tcPr>
            <w:tcW w:w="0" w:type="auto"/>
            <w:hideMark/>
          </w:tcPr>
          <w:p w14:paraId="75ACBDC9" w14:textId="77777777" w:rsidR="002D198A" w:rsidRPr="002D198A" w:rsidRDefault="002D198A">
            <w:pPr>
              <w:rPr>
                <w:rFonts w:ascii="Arial" w:hAnsi="Arial" w:cs="Arial"/>
                <w:sz w:val="20"/>
                <w:szCs w:val="20"/>
              </w:rPr>
            </w:pPr>
            <w:r w:rsidRPr="002D198A">
              <w:rPr>
                <w:rFonts w:ascii="Arial" w:hAnsi="Arial" w:cs="Arial"/>
                <w:sz w:val="20"/>
                <w:szCs w:val="20"/>
              </w:rPr>
              <w:t>8.5%</w:t>
            </w:r>
          </w:p>
        </w:tc>
      </w:tr>
      <w:tr w:rsidR="002D198A" w:rsidRPr="002D198A" w14:paraId="0E84328C" w14:textId="77777777" w:rsidTr="002D198A">
        <w:tc>
          <w:tcPr>
            <w:tcW w:w="0" w:type="auto"/>
            <w:hideMark/>
          </w:tcPr>
          <w:p w14:paraId="4F608601" w14:textId="77777777" w:rsidR="002D198A" w:rsidRPr="002D198A" w:rsidRDefault="002D198A">
            <w:pPr>
              <w:rPr>
                <w:rFonts w:ascii="Arial" w:hAnsi="Arial" w:cs="Arial"/>
                <w:sz w:val="20"/>
                <w:szCs w:val="20"/>
              </w:rPr>
            </w:pPr>
          </w:p>
        </w:tc>
        <w:tc>
          <w:tcPr>
            <w:tcW w:w="0" w:type="auto"/>
            <w:hideMark/>
          </w:tcPr>
          <w:p w14:paraId="4501BFE3" w14:textId="77777777" w:rsidR="002D198A" w:rsidRPr="002D198A" w:rsidRDefault="002D198A">
            <w:pPr>
              <w:rPr>
                <w:rFonts w:ascii="Arial" w:hAnsi="Arial" w:cs="Arial"/>
                <w:sz w:val="20"/>
                <w:szCs w:val="20"/>
              </w:rPr>
            </w:pPr>
            <w:r w:rsidRPr="002D198A">
              <w:rPr>
                <w:rFonts w:ascii="Arial" w:hAnsi="Arial" w:cs="Arial"/>
                <w:sz w:val="20"/>
                <w:szCs w:val="20"/>
              </w:rPr>
              <w:t>Others</w:t>
            </w:r>
          </w:p>
        </w:tc>
        <w:tc>
          <w:tcPr>
            <w:tcW w:w="0" w:type="auto"/>
            <w:hideMark/>
          </w:tcPr>
          <w:p w14:paraId="6F2B340A" w14:textId="77777777" w:rsidR="002D198A" w:rsidRPr="002D198A" w:rsidRDefault="002D198A">
            <w:pPr>
              <w:rPr>
                <w:rFonts w:ascii="Arial" w:hAnsi="Arial" w:cs="Arial"/>
                <w:sz w:val="20"/>
                <w:szCs w:val="20"/>
              </w:rPr>
            </w:pPr>
            <w:r w:rsidRPr="002D198A">
              <w:rPr>
                <w:rFonts w:ascii="Arial" w:hAnsi="Arial" w:cs="Arial"/>
                <w:sz w:val="20"/>
                <w:szCs w:val="20"/>
              </w:rPr>
              <w:t>63</w:t>
            </w:r>
          </w:p>
        </w:tc>
        <w:tc>
          <w:tcPr>
            <w:tcW w:w="0" w:type="auto"/>
            <w:hideMark/>
          </w:tcPr>
          <w:p w14:paraId="677855E5" w14:textId="77777777" w:rsidR="002D198A" w:rsidRPr="002D198A" w:rsidRDefault="002D198A">
            <w:pPr>
              <w:rPr>
                <w:rFonts w:ascii="Arial" w:hAnsi="Arial" w:cs="Arial"/>
                <w:sz w:val="20"/>
                <w:szCs w:val="20"/>
              </w:rPr>
            </w:pPr>
            <w:r w:rsidRPr="002D198A">
              <w:rPr>
                <w:rFonts w:ascii="Arial" w:hAnsi="Arial" w:cs="Arial"/>
                <w:sz w:val="20"/>
                <w:szCs w:val="20"/>
              </w:rPr>
              <w:t>31.5%</w:t>
            </w:r>
          </w:p>
        </w:tc>
      </w:tr>
      <w:tr w:rsidR="002D198A" w:rsidRPr="002D198A" w14:paraId="5AEB1A89" w14:textId="77777777" w:rsidTr="002D198A">
        <w:tc>
          <w:tcPr>
            <w:tcW w:w="0" w:type="auto"/>
            <w:hideMark/>
          </w:tcPr>
          <w:p w14:paraId="0093DE1C" w14:textId="77777777" w:rsidR="002D198A" w:rsidRPr="002D198A" w:rsidRDefault="002D198A">
            <w:pPr>
              <w:rPr>
                <w:rFonts w:ascii="Arial" w:hAnsi="Arial" w:cs="Arial"/>
                <w:sz w:val="20"/>
                <w:szCs w:val="20"/>
              </w:rPr>
            </w:pPr>
          </w:p>
        </w:tc>
        <w:tc>
          <w:tcPr>
            <w:tcW w:w="0" w:type="auto"/>
            <w:hideMark/>
          </w:tcPr>
          <w:p w14:paraId="43BC82F5" w14:textId="77777777" w:rsidR="002D198A" w:rsidRPr="002D198A" w:rsidRDefault="002D198A">
            <w:pPr>
              <w:rPr>
                <w:rFonts w:ascii="Arial" w:hAnsi="Arial" w:cs="Arial"/>
                <w:sz w:val="20"/>
                <w:szCs w:val="20"/>
              </w:rPr>
            </w:pPr>
            <w:r w:rsidRPr="002D198A">
              <w:rPr>
                <w:rStyle w:val="Strong"/>
                <w:rFonts w:ascii="Arial" w:hAnsi="Arial" w:cs="Arial"/>
                <w:sz w:val="20"/>
                <w:szCs w:val="20"/>
              </w:rPr>
              <w:t>Total</w:t>
            </w:r>
          </w:p>
        </w:tc>
        <w:tc>
          <w:tcPr>
            <w:tcW w:w="0" w:type="auto"/>
            <w:hideMark/>
          </w:tcPr>
          <w:p w14:paraId="31F8BFFB" w14:textId="77777777" w:rsidR="002D198A" w:rsidRPr="002D198A" w:rsidRDefault="002D198A">
            <w:pPr>
              <w:rPr>
                <w:rFonts w:ascii="Arial" w:hAnsi="Arial" w:cs="Arial"/>
                <w:sz w:val="20"/>
                <w:szCs w:val="20"/>
              </w:rPr>
            </w:pPr>
            <w:r w:rsidRPr="002D198A">
              <w:rPr>
                <w:rStyle w:val="Strong"/>
                <w:rFonts w:ascii="Arial" w:hAnsi="Arial" w:cs="Arial"/>
                <w:sz w:val="20"/>
                <w:szCs w:val="20"/>
              </w:rPr>
              <w:t>200</w:t>
            </w:r>
          </w:p>
        </w:tc>
        <w:tc>
          <w:tcPr>
            <w:tcW w:w="0" w:type="auto"/>
            <w:hideMark/>
          </w:tcPr>
          <w:p w14:paraId="2EE9D05C" w14:textId="77777777" w:rsidR="002D198A" w:rsidRPr="002D198A" w:rsidRDefault="002D198A">
            <w:pPr>
              <w:rPr>
                <w:rFonts w:ascii="Arial" w:hAnsi="Arial" w:cs="Arial"/>
                <w:sz w:val="20"/>
                <w:szCs w:val="20"/>
              </w:rPr>
            </w:pPr>
            <w:r w:rsidRPr="002D198A">
              <w:rPr>
                <w:rStyle w:val="Strong"/>
                <w:rFonts w:ascii="Arial" w:hAnsi="Arial" w:cs="Arial"/>
                <w:sz w:val="20"/>
                <w:szCs w:val="20"/>
              </w:rPr>
              <w:t>100.0%</w:t>
            </w:r>
          </w:p>
        </w:tc>
      </w:tr>
      <w:tr w:rsidR="002D198A" w:rsidRPr="002D198A" w14:paraId="49775EE8" w14:textId="77777777" w:rsidTr="002D198A">
        <w:tc>
          <w:tcPr>
            <w:tcW w:w="0" w:type="auto"/>
            <w:hideMark/>
          </w:tcPr>
          <w:p w14:paraId="0865CDB1" w14:textId="77777777" w:rsidR="002D198A" w:rsidRPr="002D198A" w:rsidRDefault="002D198A">
            <w:pPr>
              <w:rPr>
                <w:rFonts w:ascii="Arial" w:hAnsi="Arial" w:cs="Arial"/>
                <w:sz w:val="20"/>
                <w:szCs w:val="20"/>
              </w:rPr>
            </w:pPr>
            <w:r w:rsidRPr="002D198A">
              <w:rPr>
                <w:rStyle w:val="Strong"/>
                <w:rFonts w:ascii="Arial" w:hAnsi="Arial" w:cs="Arial"/>
                <w:sz w:val="20"/>
                <w:szCs w:val="20"/>
              </w:rPr>
              <w:t>Frequency of Visits</w:t>
            </w:r>
          </w:p>
        </w:tc>
        <w:tc>
          <w:tcPr>
            <w:tcW w:w="0" w:type="auto"/>
            <w:hideMark/>
          </w:tcPr>
          <w:p w14:paraId="4490C38F" w14:textId="77777777" w:rsidR="002D198A" w:rsidRPr="002D198A" w:rsidRDefault="002D198A">
            <w:pPr>
              <w:rPr>
                <w:rFonts w:ascii="Arial" w:hAnsi="Arial" w:cs="Arial"/>
                <w:sz w:val="20"/>
                <w:szCs w:val="20"/>
              </w:rPr>
            </w:pPr>
            <w:r w:rsidRPr="002D198A">
              <w:rPr>
                <w:rFonts w:ascii="Arial" w:hAnsi="Arial" w:cs="Arial"/>
                <w:sz w:val="20"/>
                <w:szCs w:val="20"/>
              </w:rPr>
              <w:t>Low (1–2 times)</w:t>
            </w:r>
          </w:p>
        </w:tc>
        <w:tc>
          <w:tcPr>
            <w:tcW w:w="0" w:type="auto"/>
            <w:hideMark/>
          </w:tcPr>
          <w:p w14:paraId="00AB3100" w14:textId="77777777" w:rsidR="002D198A" w:rsidRPr="002D198A" w:rsidRDefault="002D198A">
            <w:pPr>
              <w:rPr>
                <w:rFonts w:ascii="Arial" w:hAnsi="Arial" w:cs="Arial"/>
                <w:sz w:val="20"/>
                <w:szCs w:val="20"/>
              </w:rPr>
            </w:pPr>
            <w:r w:rsidRPr="002D198A">
              <w:rPr>
                <w:rFonts w:ascii="Arial" w:hAnsi="Arial" w:cs="Arial"/>
                <w:sz w:val="20"/>
                <w:szCs w:val="20"/>
              </w:rPr>
              <w:t>157</w:t>
            </w:r>
          </w:p>
        </w:tc>
        <w:tc>
          <w:tcPr>
            <w:tcW w:w="0" w:type="auto"/>
            <w:hideMark/>
          </w:tcPr>
          <w:p w14:paraId="42837DA1" w14:textId="77777777" w:rsidR="002D198A" w:rsidRPr="002D198A" w:rsidRDefault="002D198A">
            <w:pPr>
              <w:rPr>
                <w:rFonts w:ascii="Arial" w:hAnsi="Arial" w:cs="Arial"/>
                <w:sz w:val="20"/>
                <w:szCs w:val="20"/>
              </w:rPr>
            </w:pPr>
            <w:r w:rsidRPr="002D198A">
              <w:rPr>
                <w:rFonts w:ascii="Arial" w:hAnsi="Arial" w:cs="Arial"/>
                <w:sz w:val="20"/>
                <w:szCs w:val="20"/>
              </w:rPr>
              <w:t>78.5%</w:t>
            </w:r>
          </w:p>
        </w:tc>
      </w:tr>
      <w:tr w:rsidR="002D198A" w:rsidRPr="002D198A" w14:paraId="2B7BF376" w14:textId="77777777" w:rsidTr="002D198A">
        <w:tc>
          <w:tcPr>
            <w:tcW w:w="0" w:type="auto"/>
            <w:hideMark/>
          </w:tcPr>
          <w:p w14:paraId="0380D249" w14:textId="77777777" w:rsidR="002D198A" w:rsidRPr="002D198A" w:rsidRDefault="002D198A">
            <w:pPr>
              <w:rPr>
                <w:rFonts w:ascii="Arial" w:hAnsi="Arial" w:cs="Arial"/>
                <w:sz w:val="20"/>
                <w:szCs w:val="20"/>
              </w:rPr>
            </w:pPr>
          </w:p>
        </w:tc>
        <w:tc>
          <w:tcPr>
            <w:tcW w:w="0" w:type="auto"/>
            <w:hideMark/>
          </w:tcPr>
          <w:p w14:paraId="000FF27F" w14:textId="77777777" w:rsidR="002D198A" w:rsidRPr="002D198A" w:rsidRDefault="002D198A">
            <w:pPr>
              <w:rPr>
                <w:rFonts w:ascii="Arial" w:hAnsi="Arial" w:cs="Arial"/>
                <w:sz w:val="20"/>
                <w:szCs w:val="20"/>
              </w:rPr>
            </w:pPr>
            <w:r w:rsidRPr="002D198A">
              <w:rPr>
                <w:rFonts w:ascii="Arial" w:hAnsi="Arial" w:cs="Arial"/>
                <w:sz w:val="20"/>
                <w:szCs w:val="20"/>
              </w:rPr>
              <w:t>Medium (3–5 times)</w:t>
            </w:r>
          </w:p>
        </w:tc>
        <w:tc>
          <w:tcPr>
            <w:tcW w:w="0" w:type="auto"/>
            <w:hideMark/>
          </w:tcPr>
          <w:p w14:paraId="7ED6998C" w14:textId="77777777" w:rsidR="002D198A" w:rsidRPr="002D198A" w:rsidRDefault="002D198A">
            <w:pPr>
              <w:rPr>
                <w:rFonts w:ascii="Arial" w:hAnsi="Arial" w:cs="Arial"/>
                <w:sz w:val="20"/>
                <w:szCs w:val="20"/>
              </w:rPr>
            </w:pPr>
            <w:r w:rsidRPr="002D198A">
              <w:rPr>
                <w:rFonts w:ascii="Arial" w:hAnsi="Arial" w:cs="Arial"/>
                <w:sz w:val="20"/>
                <w:szCs w:val="20"/>
              </w:rPr>
              <w:t>34</w:t>
            </w:r>
          </w:p>
        </w:tc>
        <w:tc>
          <w:tcPr>
            <w:tcW w:w="0" w:type="auto"/>
            <w:hideMark/>
          </w:tcPr>
          <w:p w14:paraId="09CD7E89" w14:textId="77777777" w:rsidR="002D198A" w:rsidRPr="002D198A" w:rsidRDefault="002D198A">
            <w:pPr>
              <w:rPr>
                <w:rFonts w:ascii="Arial" w:hAnsi="Arial" w:cs="Arial"/>
                <w:sz w:val="20"/>
                <w:szCs w:val="20"/>
              </w:rPr>
            </w:pPr>
            <w:r w:rsidRPr="002D198A">
              <w:rPr>
                <w:rFonts w:ascii="Arial" w:hAnsi="Arial" w:cs="Arial"/>
                <w:sz w:val="20"/>
                <w:szCs w:val="20"/>
              </w:rPr>
              <w:t>17.0%</w:t>
            </w:r>
          </w:p>
        </w:tc>
      </w:tr>
      <w:tr w:rsidR="002D198A" w:rsidRPr="002D198A" w14:paraId="7E65498A" w14:textId="77777777" w:rsidTr="002D198A">
        <w:tc>
          <w:tcPr>
            <w:tcW w:w="0" w:type="auto"/>
            <w:hideMark/>
          </w:tcPr>
          <w:p w14:paraId="4D37B75B" w14:textId="77777777" w:rsidR="002D198A" w:rsidRPr="002D198A" w:rsidRDefault="002D198A">
            <w:pPr>
              <w:rPr>
                <w:rFonts w:ascii="Arial" w:hAnsi="Arial" w:cs="Arial"/>
                <w:sz w:val="20"/>
                <w:szCs w:val="20"/>
              </w:rPr>
            </w:pPr>
          </w:p>
        </w:tc>
        <w:tc>
          <w:tcPr>
            <w:tcW w:w="0" w:type="auto"/>
            <w:hideMark/>
          </w:tcPr>
          <w:p w14:paraId="6D81EE74" w14:textId="77777777" w:rsidR="002D198A" w:rsidRPr="002D198A" w:rsidRDefault="002D198A">
            <w:pPr>
              <w:rPr>
                <w:rFonts w:ascii="Arial" w:hAnsi="Arial" w:cs="Arial"/>
                <w:sz w:val="20"/>
                <w:szCs w:val="20"/>
              </w:rPr>
            </w:pPr>
            <w:r w:rsidRPr="002D198A">
              <w:rPr>
                <w:rFonts w:ascii="Arial" w:hAnsi="Arial" w:cs="Arial"/>
                <w:sz w:val="20"/>
                <w:szCs w:val="20"/>
              </w:rPr>
              <w:t>High (more than 5 times)</w:t>
            </w:r>
          </w:p>
        </w:tc>
        <w:tc>
          <w:tcPr>
            <w:tcW w:w="0" w:type="auto"/>
            <w:hideMark/>
          </w:tcPr>
          <w:p w14:paraId="2CA5D486" w14:textId="77777777" w:rsidR="002D198A" w:rsidRPr="002D198A" w:rsidRDefault="002D198A">
            <w:pPr>
              <w:rPr>
                <w:rFonts w:ascii="Arial" w:hAnsi="Arial" w:cs="Arial"/>
                <w:sz w:val="20"/>
                <w:szCs w:val="20"/>
              </w:rPr>
            </w:pPr>
            <w:r w:rsidRPr="002D198A">
              <w:rPr>
                <w:rFonts w:ascii="Arial" w:hAnsi="Arial" w:cs="Arial"/>
                <w:sz w:val="20"/>
                <w:szCs w:val="20"/>
              </w:rPr>
              <w:t>9</w:t>
            </w:r>
          </w:p>
        </w:tc>
        <w:tc>
          <w:tcPr>
            <w:tcW w:w="0" w:type="auto"/>
            <w:hideMark/>
          </w:tcPr>
          <w:p w14:paraId="70D6E03C" w14:textId="77777777" w:rsidR="002D198A" w:rsidRPr="002D198A" w:rsidRDefault="002D198A">
            <w:pPr>
              <w:rPr>
                <w:rFonts w:ascii="Arial" w:hAnsi="Arial" w:cs="Arial"/>
                <w:sz w:val="20"/>
                <w:szCs w:val="20"/>
              </w:rPr>
            </w:pPr>
            <w:r w:rsidRPr="002D198A">
              <w:rPr>
                <w:rFonts w:ascii="Arial" w:hAnsi="Arial" w:cs="Arial"/>
                <w:sz w:val="20"/>
                <w:szCs w:val="20"/>
              </w:rPr>
              <w:t>4.5%</w:t>
            </w:r>
          </w:p>
        </w:tc>
      </w:tr>
      <w:tr w:rsidR="002D198A" w:rsidRPr="002D198A" w14:paraId="11C2603B" w14:textId="77777777" w:rsidTr="002D198A">
        <w:tc>
          <w:tcPr>
            <w:tcW w:w="0" w:type="auto"/>
            <w:hideMark/>
          </w:tcPr>
          <w:p w14:paraId="0EC33B22" w14:textId="77777777" w:rsidR="002D198A" w:rsidRPr="002D198A" w:rsidRDefault="002D198A">
            <w:pPr>
              <w:rPr>
                <w:rFonts w:ascii="Arial" w:hAnsi="Arial" w:cs="Arial"/>
                <w:sz w:val="20"/>
                <w:szCs w:val="20"/>
              </w:rPr>
            </w:pPr>
          </w:p>
        </w:tc>
        <w:tc>
          <w:tcPr>
            <w:tcW w:w="0" w:type="auto"/>
            <w:hideMark/>
          </w:tcPr>
          <w:p w14:paraId="72C02E89" w14:textId="77777777" w:rsidR="002D198A" w:rsidRPr="002D198A" w:rsidRDefault="002D198A">
            <w:pPr>
              <w:rPr>
                <w:rFonts w:ascii="Arial" w:hAnsi="Arial" w:cs="Arial"/>
                <w:sz w:val="20"/>
                <w:szCs w:val="20"/>
              </w:rPr>
            </w:pPr>
            <w:r w:rsidRPr="002D198A">
              <w:rPr>
                <w:rStyle w:val="Strong"/>
                <w:rFonts w:ascii="Arial" w:hAnsi="Arial" w:cs="Arial"/>
                <w:sz w:val="20"/>
                <w:szCs w:val="20"/>
              </w:rPr>
              <w:t>Total</w:t>
            </w:r>
          </w:p>
        </w:tc>
        <w:tc>
          <w:tcPr>
            <w:tcW w:w="0" w:type="auto"/>
            <w:hideMark/>
          </w:tcPr>
          <w:p w14:paraId="51C63DE5" w14:textId="77777777" w:rsidR="002D198A" w:rsidRPr="002D198A" w:rsidRDefault="002D198A">
            <w:pPr>
              <w:rPr>
                <w:rFonts w:ascii="Arial" w:hAnsi="Arial" w:cs="Arial"/>
                <w:sz w:val="20"/>
                <w:szCs w:val="20"/>
              </w:rPr>
            </w:pPr>
            <w:r w:rsidRPr="002D198A">
              <w:rPr>
                <w:rStyle w:val="Strong"/>
                <w:rFonts w:ascii="Arial" w:hAnsi="Arial" w:cs="Arial"/>
                <w:sz w:val="20"/>
                <w:szCs w:val="20"/>
              </w:rPr>
              <w:t>200</w:t>
            </w:r>
          </w:p>
        </w:tc>
        <w:tc>
          <w:tcPr>
            <w:tcW w:w="0" w:type="auto"/>
            <w:hideMark/>
          </w:tcPr>
          <w:p w14:paraId="3D416B69" w14:textId="77777777" w:rsidR="002D198A" w:rsidRPr="002D198A" w:rsidRDefault="002D198A">
            <w:pPr>
              <w:rPr>
                <w:rFonts w:ascii="Arial" w:hAnsi="Arial" w:cs="Arial"/>
                <w:sz w:val="20"/>
                <w:szCs w:val="20"/>
              </w:rPr>
            </w:pPr>
            <w:r w:rsidRPr="002D198A">
              <w:rPr>
                <w:rStyle w:val="Strong"/>
                <w:rFonts w:ascii="Arial" w:hAnsi="Arial" w:cs="Arial"/>
                <w:sz w:val="20"/>
                <w:szCs w:val="20"/>
              </w:rPr>
              <w:t>100.0%</w:t>
            </w:r>
          </w:p>
        </w:tc>
      </w:tr>
      <w:tr w:rsidR="002D198A" w:rsidRPr="002D198A" w14:paraId="44ECED38" w14:textId="77777777" w:rsidTr="002D198A">
        <w:tc>
          <w:tcPr>
            <w:tcW w:w="0" w:type="auto"/>
            <w:hideMark/>
          </w:tcPr>
          <w:p w14:paraId="68F27D0A" w14:textId="77777777" w:rsidR="002D198A" w:rsidRPr="002D198A" w:rsidRDefault="002D198A">
            <w:pPr>
              <w:rPr>
                <w:rFonts w:ascii="Arial" w:hAnsi="Arial" w:cs="Arial"/>
                <w:sz w:val="20"/>
                <w:szCs w:val="20"/>
              </w:rPr>
            </w:pPr>
            <w:r w:rsidRPr="002D198A">
              <w:rPr>
                <w:rStyle w:val="Strong"/>
                <w:rFonts w:ascii="Arial" w:hAnsi="Arial" w:cs="Arial"/>
                <w:sz w:val="20"/>
                <w:szCs w:val="20"/>
              </w:rPr>
              <w:t>Accommodation</w:t>
            </w:r>
          </w:p>
        </w:tc>
        <w:tc>
          <w:tcPr>
            <w:tcW w:w="0" w:type="auto"/>
            <w:hideMark/>
          </w:tcPr>
          <w:p w14:paraId="39B3DF05" w14:textId="77777777" w:rsidR="002D198A" w:rsidRPr="002D198A" w:rsidRDefault="002D198A">
            <w:pPr>
              <w:rPr>
                <w:rFonts w:ascii="Arial" w:hAnsi="Arial" w:cs="Arial"/>
                <w:sz w:val="20"/>
                <w:szCs w:val="20"/>
              </w:rPr>
            </w:pPr>
            <w:r w:rsidRPr="002D198A">
              <w:rPr>
                <w:rFonts w:ascii="Arial" w:hAnsi="Arial" w:cs="Arial"/>
                <w:sz w:val="20"/>
                <w:szCs w:val="20"/>
              </w:rPr>
              <w:t>Hotel</w:t>
            </w:r>
          </w:p>
        </w:tc>
        <w:tc>
          <w:tcPr>
            <w:tcW w:w="0" w:type="auto"/>
            <w:hideMark/>
          </w:tcPr>
          <w:p w14:paraId="447F9C5B" w14:textId="77777777" w:rsidR="002D198A" w:rsidRPr="002D198A" w:rsidRDefault="002D198A">
            <w:pPr>
              <w:rPr>
                <w:rFonts w:ascii="Arial" w:hAnsi="Arial" w:cs="Arial"/>
                <w:sz w:val="20"/>
                <w:szCs w:val="20"/>
              </w:rPr>
            </w:pPr>
            <w:r w:rsidRPr="002D198A">
              <w:rPr>
                <w:rFonts w:ascii="Arial" w:hAnsi="Arial" w:cs="Arial"/>
                <w:sz w:val="20"/>
                <w:szCs w:val="20"/>
              </w:rPr>
              <w:t>144</w:t>
            </w:r>
          </w:p>
        </w:tc>
        <w:tc>
          <w:tcPr>
            <w:tcW w:w="0" w:type="auto"/>
            <w:hideMark/>
          </w:tcPr>
          <w:p w14:paraId="6E9E2B38" w14:textId="77777777" w:rsidR="002D198A" w:rsidRPr="002D198A" w:rsidRDefault="002D198A">
            <w:pPr>
              <w:rPr>
                <w:rFonts w:ascii="Arial" w:hAnsi="Arial" w:cs="Arial"/>
                <w:sz w:val="20"/>
                <w:szCs w:val="20"/>
              </w:rPr>
            </w:pPr>
            <w:r w:rsidRPr="002D198A">
              <w:rPr>
                <w:rFonts w:ascii="Arial" w:hAnsi="Arial" w:cs="Arial"/>
                <w:sz w:val="20"/>
                <w:szCs w:val="20"/>
              </w:rPr>
              <w:t>72.0%</w:t>
            </w:r>
          </w:p>
        </w:tc>
      </w:tr>
      <w:tr w:rsidR="002D198A" w:rsidRPr="002D198A" w14:paraId="7024E2CF" w14:textId="77777777" w:rsidTr="00CD1861">
        <w:tc>
          <w:tcPr>
            <w:tcW w:w="0" w:type="auto"/>
            <w:hideMark/>
          </w:tcPr>
          <w:p w14:paraId="50554A25" w14:textId="77777777" w:rsidR="002D198A" w:rsidRPr="002D198A" w:rsidRDefault="002D198A">
            <w:pPr>
              <w:rPr>
                <w:rFonts w:ascii="Arial" w:hAnsi="Arial" w:cs="Arial"/>
                <w:sz w:val="20"/>
                <w:szCs w:val="20"/>
              </w:rPr>
            </w:pPr>
          </w:p>
        </w:tc>
        <w:tc>
          <w:tcPr>
            <w:tcW w:w="0" w:type="auto"/>
            <w:hideMark/>
          </w:tcPr>
          <w:p w14:paraId="730A4E3F" w14:textId="77777777" w:rsidR="002D198A" w:rsidRPr="002D198A" w:rsidRDefault="002D198A">
            <w:pPr>
              <w:rPr>
                <w:rFonts w:ascii="Arial" w:hAnsi="Arial" w:cs="Arial"/>
                <w:sz w:val="20"/>
                <w:szCs w:val="20"/>
              </w:rPr>
            </w:pPr>
            <w:r w:rsidRPr="002D198A">
              <w:rPr>
                <w:rFonts w:ascii="Arial" w:hAnsi="Arial" w:cs="Arial"/>
                <w:sz w:val="20"/>
                <w:szCs w:val="20"/>
              </w:rPr>
              <w:t>Others</w:t>
            </w:r>
          </w:p>
        </w:tc>
        <w:tc>
          <w:tcPr>
            <w:tcW w:w="0" w:type="auto"/>
            <w:hideMark/>
          </w:tcPr>
          <w:p w14:paraId="6D68BACC" w14:textId="77777777" w:rsidR="002D198A" w:rsidRPr="002D198A" w:rsidRDefault="002D198A">
            <w:pPr>
              <w:rPr>
                <w:rFonts w:ascii="Arial" w:hAnsi="Arial" w:cs="Arial"/>
                <w:sz w:val="20"/>
                <w:szCs w:val="20"/>
              </w:rPr>
            </w:pPr>
            <w:r w:rsidRPr="002D198A">
              <w:rPr>
                <w:rFonts w:ascii="Arial" w:hAnsi="Arial" w:cs="Arial"/>
                <w:sz w:val="20"/>
                <w:szCs w:val="20"/>
              </w:rPr>
              <w:t>56</w:t>
            </w:r>
          </w:p>
        </w:tc>
        <w:tc>
          <w:tcPr>
            <w:tcW w:w="0" w:type="auto"/>
            <w:hideMark/>
          </w:tcPr>
          <w:p w14:paraId="65D3244F" w14:textId="77777777" w:rsidR="002D198A" w:rsidRPr="002D198A" w:rsidRDefault="002D198A">
            <w:pPr>
              <w:rPr>
                <w:rFonts w:ascii="Arial" w:hAnsi="Arial" w:cs="Arial"/>
                <w:sz w:val="20"/>
                <w:szCs w:val="20"/>
              </w:rPr>
            </w:pPr>
            <w:r w:rsidRPr="002D198A">
              <w:rPr>
                <w:rFonts w:ascii="Arial" w:hAnsi="Arial" w:cs="Arial"/>
                <w:sz w:val="20"/>
                <w:szCs w:val="20"/>
              </w:rPr>
              <w:t>28.0%</w:t>
            </w:r>
          </w:p>
        </w:tc>
      </w:tr>
      <w:tr w:rsidR="002D198A" w:rsidRPr="002D198A" w14:paraId="1781775F" w14:textId="77777777" w:rsidTr="00CD1861">
        <w:tc>
          <w:tcPr>
            <w:tcW w:w="0" w:type="auto"/>
            <w:tcBorders>
              <w:bottom w:val="single" w:sz="4" w:space="0" w:color="auto"/>
            </w:tcBorders>
            <w:hideMark/>
          </w:tcPr>
          <w:p w14:paraId="521DFF8E" w14:textId="77777777" w:rsidR="002D198A" w:rsidRPr="002D198A" w:rsidRDefault="002D198A">
            <w:pPr>
              <w:rPr>
                <w:rFonts w:ascii="Arial" w:hAnsi="Arial" w:cs="Arial"/>
                <w:sz w:val="20"/>
                <w:szCs w:val="20"/>
              </w:rPr>
            </w:pPr>
          </w:p>
        </w:tc>
        <w:tc>
          <w:tcPr>
            <w:tcW w:w="0" w:type="auto"/>
            <w:tcBorders>
              <w:bottom w:val="single" w:sz="4" w:space="0" w:color="auto"/>
            </w:tcBorders>
            <w:hideMark/>
          </w:tcPr>
          <w:p w14:paraId="63E1DB34" w14:textId="77777777" w:rsidR="002D198A" w:rsidRPr="002D198A" w:rsidRDefault="002D198A">
            <w:pPr>
              <w:rPr>
                <w:rFonts w:ascii="Arial" w:hAnsi="Arial" w:cs="Arial"/>
                <w:sz w:val="20"/>
                <w:szCs w:val="20"/>
              </w:rPr>
            </w:pPr>
            <w:r w:rsidRPr="002D198A">
              <w:rPr>
                <w:rStyle w:val="Strong"/>
                <w:rFonts w:ascii="Arial" w:hAnsi="Arial" w:cs="Arial"/>
                <w:sz w:val="20"/>
                <w:szCs w:val="20"/>
              </w:rPr>
              <w:t>Total</w:t>
            </w:r>
          </w:p>
        </w:tc>
        <w:tc>
          <w:tcPr>
            <w:tcW w:w="0" w:type="auto"/>
            <w:tcBorders>
              <w:bottom w:val="single" w:sz="4" w:space="0" w:color="auto"/>
            </w:tcBorders>
            <w:hideMark/>
          </w:tcPr>
          <w:p w14:paraId="6AA333F4" w14:textId="77777777" w:rsidR="002D198A" w:rsidRPr="002D198A" w:rsidRDefault="002D198A">
            <w:pPr>
              <w:rPr>
                <w:rFonts w:ascii="Arial" w:hAnsi="Arial" w:cs="Arial"/>
                <w:sz w:val="20"/>
                <w:szCs w:val="20"/>
              </w:rPr>
            </w:pPr>
            <w:r w:rsidRPr="002D198A">
              <w:rPr>
                <w:rStyle w:val="Strong"/>
                <w:rFonts w:ascii="Arial" w:hAnsi="Arial" w:cs="Arial"/>
                <w:sz w:val="20"/>
                <w:szCs w:val="20"/>
              </w:rPr>
              <w:t>200</w:t>
            </w:r>
          </w:p>
        </w:tc>
        <w:tc>
          <w:tcPr>
            <w:tcW w:w="0" w:type="auto"/>
            <w:tcBorders>
              <w:bottom w:val="single" w:sz="4" w:space="0" w:color="auto"/>
            </w:tcBorders>
            <w:hideMark/>
          </w:tcPr>
          <w:p w14:paraId="120CFE38" w14:textId="77777777" w:rsidR="002D198A" w:rsidRPr="002D198A" w:rsidRDefault="002D198A">
            <w:pPr>
              <w:rPr>
                <w:rFonts w:ascii="Arial" w:hAnsi="Arial" w:cs="Arial"/>
                <w:sz w:val="20"/>
                <w:szCs w:val="20"/>
              </w:rPr>
            </w:pPr>
            <w:r w:rsidRPr="002D198A">
              <w:rPr>
                <w:rStyle w:val="Strong"/>
                <w:rFonts w:ascii="Arial" w:hAnsi="Arial" w:cs="Arial"/>
                <w:sz w:val="20"/>
                <w:szCs w:val="20"/>
              </w:rPr>
              <w:t>100.0%</w:t>
            </w:r>
          </w:p>
        </w:tc>
      </w:tr>
    </w:tbl>
    <w:p w14:paraId="5CCD46DC" w14:textId="77777777" w:rsidR="002D198A" w:rsidRDefault="002D198A">
      <w:pPr>
        <w:pStyle w:val="ListParagraph"/>
        <w:ind w:left="360"/>
        <w:jc w:val="both"/>
        <w:rPr>
          <w:rFonts w:ascii="Arial" w:hAnsi="Arial" w:cs="Arial"/>
          <w:sz w:val="20"/>
          <w:szCs w:val="20"/>
          <w:lang w:val="id-ID"/>
        </w:rPr>
      </w:pPr>
    </w:p>
    <w:p w14:paraId="4A244D79" w14:textId="77777777" w:rsidR="00D93E98" w:rsidRDefault="00CD1861">
      <w:pPr>
        <w:pStyle w:val="ListParagraph"/>
        <w:ind w:left="360"/>
        <w:jc w:val="both"/>
        <w:rPr>
          <w:rFonts w:ascii="Arial" w:hAnsi="Arial" w:cs="Arial"/>
          <w:sz w:val="20"/>
          <w:szCs w:val="20"/>
        </w:rPr>
      </w:pPr>
      <w:r>
        <w:t>In the descriptive analysis, the observation and structured interview stages were used to identify patterns of relationships among variables. Using statistical tools, the analysis showed that respondents’ perceptions of the studied variables had mean values falling within the medium to high categories. Furthermore, to evaluate the construct measurement model, the study assessed internal reliability, convergent validity, and discriminant validity following the guidelines of</w:t>
      </w:r>
      <w:r w:rsidR="00E94614">
        <w:rPr>
          <w:lang w:val="id-ID"/>
        </w:rPr>
        <w:t xml:space="preserve"> </w:t>
      </w:r>
      <w:r w:rsidR="00E94614">
        <w:rPr>
          <w:lang w:val="id-ID"/>
        </w:rPr>
        <w:fldChar w:fldCharType="begin"/>
      </w:r>
      <w:r w:rsidR="00E94614">
        <w:rPr>
          <w:lang w:val="id-ID"/>
        </w:rPr>
        <w:instrText xml:space="preserve"> ADDIN EN.CITE &lt;EndNote&gt;&lt;Cite&gt;&lt;Author&gt;Hair&lt;/Author&gt;&lt;Year&gt;2019&lt;/Year&gt;&lt;RecNum&gt;367&lt;/RecNum&gt;&lt;DisplayText&gt;(Hair et al., 2019)&lt;/DisplayText&gt;&lt;record&gt;&lt;rec-number&gt;367&lt;/rec-number&gt;&lt;foreign-keys&gt;&lt;key app="EN" db-id="ds0fzp2pvtataqetzvgvdpd7z9z005wpae5e" timestamp="1707745948"&gt;367&lt;/key&gt;&lt;/foreign-keys&gt;&lt;ref-type name="Journal Article"&gt;17&lt;/ref-type&gt;&lt;contributors&gt;&lt;authors&gt;&lt;author&gt;Hair, Joseph F&lt;/author&gt;&lt;author&gt;Risher, Jeffrey J&lt;/author&gt;&lt;author&gt;Sarstedt, Marko&lt;/author&gt;&lt;author&gt;Ringle, Christian M&lt;/author&gt;&lt;/authors&gt;&lt;/contributors&gt;&lt;titles&gt;&lt;title&gt;When to use and how to report the results of PLS-SEM&lt;/title&gt;&lt;secondary-title&gt;European business review&lt;/secondary-title&gt;&lt;/titles&gt;&lt;periodical&gt;&lt;full-title&gt;European business review&lt;/full-title&gt;&lt;/periodical&gt;&lt;pages&gt;2-24&lt;/pages&gt;&lt;volume&gt;31&lt;/volume&gt;&lt;number&gt;1&lt;/number&gt;&lt;dates&gt;&lt;year&gt;2019&lt;/year&gt;&lt;/dates&gt;&lt;isbn&gt;0955-534X&lt;/isbn&gt;&lt;urls&gt;&lt;/urls&gt;&lt;/record&gt;&lt;/Cite&gt;&lt;/EndNote&gt;</w:instrText>
      </w:r>
      <w:r w:rsidR="00E94614">
        <w:rPr>
          <w:lang w:val="id-ID"/>
        </w:rPr>
        <w:fldChar w:fldCharType="separate"/>
      </w:r>
      <w:r w:rsidR="00E94614">
        <w:rPr>
          <w:noProof/>
          <w:lang w:val="id-ID"/>
        </w:rPr>
        <w:t>(Hair et al., 2019)</w:t>
      </w:r>
      <w:r w:rsidR="00E94614">
        <w:rPr>
          <w:lang w:val="id-ID"/>
        </w:rPr>
        <w:fldChar w:fldCharType="end"/>
      </w:r>
      <w:r>
        <w:t xml:space="preserve">. The results indicated that the outer loading values, Cronbach’s alpha, composite reliability (CR), and average </w:t>
      </w:r>
      <w:r>
        <w:lastRenderedPageBreak/>
        <w:t>variance extracted (AVE) for all constructs exceeded the thresholds of 0.7 and 0.5, respectively, as presented in the following table</w:t>
      </w:r>
      <w:r w:rsidR="001E35A6">
        <w:rPr>
          <w:rFonts w:ascii="Arial" w:hAnsi="Arial" w:cs="Arial"/>
          <w:sz w:val="20"/>
          <w:szCs w:val="20"/>
        </w:rPr>
        <w:t>:</w:t>
      </w:r>
    </w:p>
    <w:p w14:paraId="6DBCF5D8" w14:textId="77777777" w:rsidR="00D93E98" w:rsidRDefault="00CD1861">
      <w:pPr>
        <w:pStyle w:val="ListParagraph"/>
        <w:ind w:left="360"/>
        <w:rPr>
          <w:rFonts w:ascii="Arial" w:hAnsi="Arial" w:cs="Arial"/>
          <w:b/>
          <w:sz w:val="20"/>
          <w:szCs w:val="20"/>
          <w:lang w:val="id-ID"/>
        </w:rPr>
      </w:pPr>
      <w:r>
        <w:rPr>
          <w:rFonts w:ascii="Arial" w:hAnsi="Arial" w:cs="Arial"/>
          <w:b/>
          <w:sz w:val="20"/>
          <w:szCs w:val="20"/>
        </w:rPr>
        <w:t xml:space="preserve">Table </w:t>
      </w:r>
      <w:r>
        <w:rPr>
          <w:rFonts w:ascii="Arial" w:hAnsi="Arial" w:cs="Arial"/>
          <w:b/>
          <w:sz w:val="20"/>
          <w:szCs w:val="20"/>
          <w:lang w:val="id-ID"/>
        </w:rPr>
        <w:t>2</w:t>
      </w:r>
      <w:r w:rsidR="001E35A6">
        <w:rPr>
          <w:rFonts w:ascii="Arial" w:hAnsi="Arial" w:cs="Arial"/>
          <w:b/>
          <w:sz w:val="20"/>
          <w:szCs w:val="20"/>
        </w:rPr>
        <w:t>. Measurement Model Evaluation</w:t>
      </w:r>
    </w:p>
    <w:tbl>
      <w:tblPr>
        <w:tblW w:w="9785" w:type="dxa"/>
        <w:jc w:val="center"/>
        <w:tblLayout w:type="fixed"/>
        <w:tblLook w:val="0400" w:firstRow="0" w:lastRow="0" w:firstColumn="0" w:lastColumn="0" w:noHBand="0" w:noVBand="1"/>
      </w:tblPr>
      <w:tblGrid>
        <w:gridCol w:w="3256"/>
        <w:gridCol w:w="1203"/>
        <w:gridCol w:w="1743"/>
        <w:gridCol w:w="723"/>
        <w:gridCol w:w="1430"/>
        <w:gridCol w:w="1430"/>
      </w:tblGrid>
      <w:tr w:rsidR="00CD1861" w14:paraId="56D6AB10" w14:textId="77777777" w:rsidTr="00CD1861">
        <w:trPr>
          <w:jc w:val="center"/>
        </w:trPr>
        <w:tc>
          <w:tcPr>
            <w:tcW w:w="3256" w:type="dxa"/>
            <w:tcBorders>
              <w:top w:val="single" w:sz="4" w:space="0" w:color="auto"/>
              <w:bottom w:val="single" w:sz="4" w:space="0" w:color="auto"/>
            </w:tcBorders>
            <w:vAlign w:val="center"/>
          </w:tcPr>
          <w:p w14:paraId="053045F9" w14:textId="78CFE8AD" w:rsidR="00CD1861" w:rsidRDefault="001676A9" w:rsidP="00CD1861">
            <w:pPr>
              <w:jc w:val="center"/>
              <w:rPr>
                <w:b/>
              </w:rPr>
            </w:pPr>
            <w:r w:rsidRPr="001676A9">
              <w:rPr>
                <w:b/>
              </w:rPr>
              <w:t>Construct</w:t>
            </w:r>
          </w:p>
        </w:tc>
        <w:tc>
          <w:tcPr>
            <w:tcW w:w="1203" w:type="dxa"/>
            <w:tcBorders>
              <w:top w:val="single" w:sz="4" w:space="0" w:color="auto"/>
              <w:bottom w:val="single" w:sz="4" w:space="0" w:color="auto"/>
            </w:tcBorders>
            <w:vAlign w:val="center"/>
          </w:tcPr>
          <w:p w14:paraId="27F92784" w14:textId="77777777" w:rsidR="00CD1861" w:rsidRDefault="00CD1861" w:rsidP="00CD1861">
            <w:pPr>
              <w:jc w:val="center"/>
              <w:rPr>
                <w:b/>
              </w:rPr>
            </w:pPr>
            <w:r>
              <w:rPr>
                <w:b/>
              </w:rPr>
              <w:t>Indi</w:t>
            </w:r>
            <w:r>
              <w:rPr>
                <w:b/>
                <w:lang w:val="id-ID"/>
              </w:rPr>
              <w:t>c</w:t>
            </w:r>
            <w:proofErr w:type="spellStart"/>
            <w:r>
              <w:rPr>
                <w:b/>
              </w:rPr>
              <w:t>ator</w:t>
            </w:r>
            <w:proofErr w:type="spellEnd"/>
          </w:p>
        </w:tc>
        <w:tc>
          <w:tcPr>
            <w:tcW w:w="1743" w:type="dxa"/>
            <w:tcBorders>
              <w:top w:val="single" w:sz="4" w:space="0" w:color="auto"/>
              <w:bottom w:val="single" w:sz="4" w:space="0" w:color="auto"/>
            </w:tcBorders>
            <w:vAlign w:val="center"/>
          </w:tcPr>
          <w:p w14:paraId="1C6DC66D" w14:textId="77777777" w:rsidR="00CD1861" w:rsidRDefault="00CD1861" w:rsidP="00CD1861">
            <w:pPr>
              <w:jc w:val="center"/>
              <w:rPr>
                <w:b/>
              </w:rPr>
            </w:pPr>
            <w:r>
              <w:rPr>
                <w:b/>
              </w:rPr>
              <w:t>Outer Loading</w:t>
            </w:r>
          </w:p>
        </w:tc>
        <w:tc>
          <w:tcPr>
            <w:tcW w:w="723" w:type="dxa"/>
            <w:tcBorders>
              <w:top w:val="single" w:sz="4" w:space="0" w:color="auto"/>
              <w:bottom w:val="single" w:sz="4" w:space="0" w:color="auto"/>
            </w:tcBorders>
            <w:vAlign w:val="center"/>
          </w:tcPr>
          <w:p w14:paraId="3A620469" w14:textId="77777777" w:rsidR="00CD1861" w:rsidRDefault="00CD1861" w:rsidP="00CD1861">
            <w:pPr>
              <w:jc w:val="center"/>
              <w:rPr>
                <w:b/>
              </w:rPr>
            </w:pPr>
            <w:r>
              <w:rPr>
                <w:b/>
              </w:rPr>
              <w:t>AVE</w:t>
            </w:r>
          </w:p>
        </w:tc>
        <w:tc>
          <w:tcPr>
            <w:tcW w:w="1430" w:type="dxa"/>
            <w:tcBorders>
              <w:top w:val="single" w:sz="4" w:space="0" w:color="auto"/>
              <w:bottom w:val="single" w:sz="4" w:space="0" w:color="auto"/>
            </w:tcBorders>
            <w:vAlign w:val="center"/>
          </w:tcPr>
          <w:p w14:paraId="5D500E8D" w14:textId="77777777" w:rsidR="00CD1861" w:rsidRDefault="00CD1861" w:rsidP="00CD1861">
            <w:pPr>
              <w:jc w:val="center"/>
              <w:rPr>
                <w:b/>
              </w:rPr>
            </w:pPr>
            <w:r>
              <w:rPr>
                <w:b/>
              </w:rPr>
              <w:t>Cronbach's Alpha</w:t>
            </w:r>
          </w:p>
        </w:tc>
        <w:tc>
          <w:tcPr>
            <w:tcW w:w="1430" w:type="dxa"/>
            <w:tcBorders>
              <w:top w:val="single" w:sz="4" w:space="0" w:color="auto"/>
              <w:bottom w:val="single" w:sz="4" w:space="0" w:color="auto"/>
            </w:tcBorders>
            <w:vAlign w:val="center"/>
          </w:tcPr>
          <w:p w14:paraId="634B3254" w14:textId="77777777" w:rsidR="00CD1861" w:rsidRDefault="00CD1861" w:rsidP="00CD1861">
            <w:pPr>
              <w:jc w:val="center"/>
              <w:rPr>
                <w:b/>
              </w:rPr>
            </w:pPr>
            <w:r>
              <w:rPr>
                <w:b/>
              </w:rPr>
              <w:t>Composite Reliability</w:t>
            </w:r>
          </w:p>
        </w:tc>
      </w:tr>
      <w:tr w:rsidR="00CD1861" w14:paraId="59A0DE00" w14:textId="77777777" w:rsidTr="00CD1861">
        <w:trPr>
          <w:jc w:val="center"/>
        </w:trPr>
        <w:tc>
          <w:tcPr>
            <w:tcW w:w="3256" w:type="dxa"/>
            <w:vMerge w:val="restart"/>
            <w:tcBorders>
              <w:top w:val="single" w:sz="4" w:space="0" w:color="auto"/>
            </w:tcBorders>
            <w:vAlign w:val="center"/>
          </w:tcPr>
          <w:p w14:paraId="046D69E5" w14:textId="77777777" w:rsidR="00CD1861" w:rsidRDefault="00CD1861" w:rsidP="00CD1861">
            <w:pPr>
              <w:jc w:val="center"/>
            </w:pPr>
            <w:r w:rsidRPr="008753F9">
              <w:rPr>
                <w:b/>
                <w:i/>
              </w:rPr>
              <w:t>Attitude</w:t>
            </w:r>
          </w:p>
        </w:tc>
        <w:tc>
          <w:tcPr>
            <w:tcW w:w="1203" w:type="dxa"/>
            <w:tcBorders>
              <w:top w:val="single" w:sz="4" w:space="0" w:color="auto"/>
            </w:tcBorders>
            <w:vAlign w:val="center"/>
          </w:tcPr>
          <w:p w14:paraId="74842AF0" w14:textId="77777777" w:rsidR="00CD1861" w:rsidRDefault="00CD1861" w:rsidP="00CD1861">
            <w:pPr>
              <w:jc w:val="center"/>
            </w:pPr>
            <w:r>
              <w:t>ATT1</w:t>
            </w:r>
          </w:p>
        </w:tc>
        <w:tc>
          <w:tcPr>
            <w:tcW w:w="1743" w:type="dxa"/>
            <w:tcBorders>
              <w:top w:val="single" w:sz="4" w:space="0" w:color="auto"/>
            </w:tcBorders>
            <w:vAlign w:val="center"/>
          </w:tcPr>
          <w:p w14:paraId="0D703499" w14:textId="77777777" w:rsidR="00CD1861" w:rsidRDefault="00CD1861" w:rsidP="00CD1861">
            <w:pPr>
              <w:jc w:val="center"/>
            </w:pPr>
            <w:r>
              <w:t>0.889</w:t>
            </w:r>
          </w:p>
        </w:tc>
        <w:tc>
          <w:tcPr>
            <w:tcW w:w="723" w:type="dxa"/>
            <w:vMerge w:val="restart"/>
            <w:tcBorders>
              <w:top w:val="single" w:sz="4" w:space="0" w:color="auto"/>
            </w:tcBorders>
            <w:vAlign w:val="center"/>
          </w:tcPr>
          <w:p w14:paraId="249E8B5B" w14:textId="77777777" w:rsidR="00CD1861" w:rsidRPr="00CD1861" w:rsidRDefault="00CD1861" w:rsidP="00CD1861">
            <w:pPr>
              <w:jc w:val="center"/>
              <w:rPr>
                <w:color w:val="000000"/>
              </w:rPr>
            </w:pPr>
            <w:r w:rsidRPr="00CD1861">
              <w:rPr>
                <w:rFonts w:ascii="Arial" w:eastAsia="Arial" w:hAnsi="Arial" w:cs="Arial"/>
                <w:color w:val="000000"/>
              </w:rPr>
              <w:t>0.807</w:t>
            </w:r>
          </w:p>
        </w:tc>
        <w:tc>
          <w:tcPr>
            <w:tcW w:w="1430" w:type="dxa"/>
            <w:vMerge w:val="restart"/>
            <w:tcBorders>
              <w:top w:val="single" w:sz="4" w:space="0" w:color="auto"/>
            </w:tcBorders>
            <w:vAlign w:val="center"/>
          </w:tcPr>
          <w:p w14:paraId="7154D741" w14:textId="77777777" w:rsidR="00CD1861" w:rsidRDefault="00CD1861" w:rsidP="00CD1861">
            <w:pPr>
              <w:jc w:val="center"/>
            </w:pPr>
            <w:r>
              <w:t>0.880</w:t>
            </w:r>
          </w:p>
        </w:tc>
        <w:tc>
          <w:tcPr>
            <w:tcW w:w="1430" w:type="dxa"/>
            <w:vMerge w:val="restart"/>
            <w:tcBorders>
              <w:top w:val="single" w:sz="4" w:space="0" w:color="auto"/>
            </w:tcBorders>
            <w:vAlign w:val="center"/>
          </w:tcPr>
          <w:p w14:paraId="5ED2D777" w14:textId="77777777" w:rsidR="00CD1861" w:rsidRDefault="00CD1861" w:rsidP="00CD1861">
            <w:pPr>
              <w:jc w:val="center"/>
            </w:pPr>
            <w:r>
              <w:t>0.926</w:t>
            </w:r>
          </w:p>
        </w:tc>
      </w:tr>
      <w:tr w:rsidR="00CD1861" w14:paraId="3BC5FC6E" w14:textId="77777777" w:rsidTr="00CD1861">
        <w:trPr>
          <w:jc w:val="center"/>
        </w:trPr>
        <w:tc>
          <w:tcPr>
            <w:tcW w:w="3256" w:type="dxa"/>
            <w:vMerge/>
            <w:vAlign w:val="center"/>
          </w:tcPr>
          <w:p w14:paraId="0B7183D0" w14:textId="77777777" w:rsidR="00CD1861" w:rsidRDefault="00CD1861" w:rsidP="00CD1861">
            <w:pPr>
              <w:widowControl w:val="0"/>
              <w:pBdr>
                <w:top w:val="nil"/>
                <w:left w:val="nil"/>
                <w:bottom w:val="nil"/>
                <w:right w:val="nil"/>
                <w:between w:val="nil"/>
              </w:pBdr>
              <w:spacing w:line="276" w:lineRule="auto"/>
              <w:jc w:val="center"/>
              <w:rPr>
                <w:color w:val="000000"/>
              </w:rPr>
            </w:pPr>
          </w:p>
        </w:tc>
        <w:tc>
          <w:tcPr>
            <w:tcW w:w="1203" w:type="dxa"/>
            <w:vAlign w:val="center"/>
          </w:tcPr>
          <w:p w14:paraId="1CDA85ED" w14:textId="77777777" w:rsidR="00CD1861" w:rsidRDefault="00CD1861" w:rsidP="00CD1861">
            <w:pPr>
              <w:jc w:val="center"/>
            </w:pPr>
            <w:r>
              <w:t>ATT2</w:t>
            </w:r>
          </w:p>
        </w:tc>
        <w:tc>
          <w:tcPr>
            <w:tcW w:w="1743" w:type="dxa"/>
            <w:vAlign w:val="center"/>
          </w:tcPr>
          <w:p w14:paraId="065093E4" w14:textId="77777777" w:rsidR="00CD1861" w:rsidRDefault="00CD1861" w:rsidP="00CD1861">
            <w:pPr>
              <w:jc w:val="center"/>
            </w:pPr>
            <w:r>
              <w:t>0.888</w:t>
            </w:r>
          </w:p>
        </w:tc>
        <w:tc>
          <w:tcPr>
            <w:tcW w:w="723" w:type="dxa"/>
            <w:vMerge/>
            <w:vAlign w:val="center"/>
          </w:tcPr>
          <w:p w14:paraId="5C464D8B"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1019C4C9"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479F0D17" w14:textId="77777777" w:rsidR="00CD1861" w:rsidRDefault="00CD1861" w:rsidP="00CD1861">
            <w:pPr>
              <w:widowControl w:val="0"/>
              <w:pBdr>
                <w:top w:val="nil"/>
                <w:left w:val="nil"/>
                <w:bottom w:val="nil"/>
                <w:right w:val="nil"/>
                <w:between w:val="nil"/>
              </w:pBdr>
              <w:spacing w:line="276" w:lineRule="auto"/>
              <w:jc w:val="center"/>
            </w:pPr>
          </w:p>
        </w:tc>
      </w:tr>
      <w:tr w:rsidR="00CD1861" w14:paraId="299F0BF8" w14:textId="77777777" w:rsidTr="00CD1861">
        <w:trPr>
          <w:jc w:val="center"/>
        </w:trPr>
        <w:tc>
          <w:tcPr>
            <w:tcW w:w="3256" w:type="dxa"/>
            <w:vMerge/>
            <w:vAlign w:val="center"/>
          </w:tcPr>
          <w:p w14:paraId="3571CFF8"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6A4425EC" w14:textId="77777777" w:rsidR="00CD1861" w:rsidRDefault="00CD1861" w:rsidP="00CD1861">
            <w:pPr>
              <w:jc w:val="center"/>
            </w:pPr>
            <w:r>
              <w:t>ATT3</w:t>
            </w:r>
          </w:p>
        </w:tc>
        <w:tc>
          <w:tcPr>
            <w:tcW w:w="1743" w:type="dxa"/>
            <w:vAlign w:val="center"/>
          </w:tcPr>
          <w:p w14:paraId="536FBDDA" w14:textId="77777777" w:rsidR="00CD1861" w:rsidRDefault="00CD1861" w:rsidP="00CD1861">
            <w:pPr>
              <w:jc w:val="center"/>
            </w:pPr>
            <w:r>
              <w:t>0.917</w:t>
            </w:r>
          </w:p>
        </w:tc>
        <w:tc>
          <w:tcPr>
            <w:tcW w:w="723" w:type="dxa"/>
            <w:vMerge/>
            <w:vAlign w:val="center"/>
          </w:tcPr>
          <w:p w14:paraId="00D33C5A"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42BEE83E"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30E0580F" w14:textId="77777777" w:rsidR="00CD1861" w:rsidRDefault="00CD1861" w:rsidP="00CD1861">
            <w:pPr>
              <w:widowControl w:val="0"/>
              <w:pBdr>
                <w:top w:val="nil"/>
                <w:left w:val="nil"/>
                <w:bottom w:val="nil"/>
                <w:right w:val="nil"/>
                <w:between w:val="nil"/>
              </w:pBdr>
              <w:spacing w:line="276" w:lineRule="auto"/>
              <w:jc w:val="center"/>
            </w:pPr>
          </w:p>
        </w:tc>
      </w:tr>
      <w:tr w:rsidR="00CD1861" w14:paraId="07F98FF1" w14:textId="77777777" w:rsidTr="00CD1861">
        <w:trPr>
          <w:jc w:val="center"/>
        </w:trPr>
        <w:tc>
          <w:tcPr>
            <w:tcW w:w="3256" w:type="dxa"/>
            <w:vMerge w:val="restart"/>
            <w:vAlign w:val="center"/>
          </w:tcPr>
          <w:p w14:paraId="559AFEBC" w14:textId="77777777" w:rsidR="00CD1861" w:rsidRDefault="00CD1861" w:rsidP="00CD1861">
            <w:pPr>
              <w:jc w:val="center"/>
            </w:pPr>
            <w:r w:rsidRPr="003C6D08">
              <w:rPr>
                <w:b/>
                <w:i/>
              </w:rPr>
              <w:t>Subjective norm</w:t>
            </w:r>
          </w:p>
        </w:tc>
        <w:tc>
          <w:tcPr>
            <w:tcW w:w="1203" w:type="dxa"/>
            <w:vAlign w:val="center"/>
          </w:tcPr>
          <w:p w14:paraId="362B63BD" w14:textId="77777777" w:rsidR="00CD1861" w:rsidRDefault="00CD1861" w:rsidP="00CD1861">
            <w:pPr>
              <w:jc w:val="center"/>
            </w:pPr>
            <w:r>
              <w:t>SN1</w:t>
            </w:r>
          </w:p>
        </w:tc>
        <w:tc>
          <w:tcPr>
            <w:tcW w:w="1743" w:type="dxa"/>
            <w:vAlign w:val="center"/>
          </w:tcPr>
          <w:p w14:paraId="399E23A6" w14:textId="77777777" w:rsidR="00CD1861" w:rsidRDefault="00CD1861" w:rsidP="00CD1861">
            <w:pPr>
              <w:jc w:val="center"/>
            </w:pPr>
            <w:r>
              <w:t>0.892</w:t>
            </w:r>
          </w:p>
        </w:tc>
        <w:tc>
          <w:tcPr>
            <w:tcW w:w="723" w:type="dxa"/>
            <w:vMerge w:val="restart"/>
            <w:vAlign w:val="center"/>
          </w:tcPr>
          <w:p w14:paraId="02CA76EB" w14:textId="77777777" w:rsidR="00CD1861" w:rsidRPr="00CD1861" w:rsidRDefault="00CD1861" w:rsidP="00CD1861">
            <w:pPr>
              <w:jc w:val="center"/>
              <w:rPr>
                <w:color w:val="000000"/>
              </w:rPr>
            </w:pPr>
            <w:r w:rsidRPr="00CD1861">
              <w:rPr>
                <w:rFonts w:ascii="Arial" w:eastAsia="Arial" w:hAnsi="Arial" w:cs="Arial"/>
                <w:color w:val="000000"/>
              </w:rPr>
              <w:t>0.780</w:t>
            </w:r>
          </w:p>
        </w:tc>
        <w:tc>
          <w:tcPr>
            <w:tcW w:w="1430" w:type="dxa"/>
            <w:vMerge w:val="restart"/>
            <w:vAlign w:val="center"/>
          </w:tcPr>
          <w:p w14:paraId="2C40C028" w14:textId="77777777" w:rsidR="00CD1861" w:rsidRDefault="00CD1861" w:rsidP="00CD1861">
            <w:pPr>
              <w:jc w:val="center"/>
            </w:pPr>
            <w:r>
              <w:t>0.860</w:t>
            </w:r>
          </w:p>
        </w:tc>
        <w:tc>
          <w:tcPr>
            <w:tcW w:w="1430" w:type="dxa"/>
            <w:vMerge w:val="restart"/>
            <w:vAlign w:val="center"/>
          </w:tcPr>
          <w:p w14:paraId="4B188D82" w14:textId="77777777" w:rsidR="00CD1861" w:rsidRDefault="00CD1861" w:rsidP="00CD1861">
            <w:pPr>
              <w:jc w:val="center"/>
            </w:pPr>
            <w:r>
              <w:t>0.914</w:t>
            </w:r>
          </w:p>
        </w:tc>
      </w:tr>
      <w:tr w:rsidR="00CD1861" w14:paraId="1D944728" w14:textId="77777777" w:rsidTr="00CD1861">
        <w:trPr>
          <w:jc w:val="center"/>
        </w:trPr>
        <w:tc>
          <w:tcPr>
            <w:tcW w:w="3256" w:type="dxa"/>
            <w:vMerge/>
            <w:vAlign w:val="center"/>
          </w:tcPr>
          <w:p w14:paraId="0C13D09E" w14:textId="77777777" w:rsidR="00CD1861" w:rsidRDefault="00CD1861" w:rsidP="00CD1861">
            <w:pPr>
              <w:widowControl w:val="0"/>
              <w:pBdr>
                <w:top w:val="nil"/>
                <w:left w:val="nil"/>
                <w:bottom w:val="nil"/>
                <w:right w:val="nil"/>
                <w:between w:val="nil"/>
              </w:pBdr>
              <w:spacing w:line="276" w:lineRule="auto"/>
              <w:jc w:val="center"/>
              <w:rPr>
                <w:color w:val="000000"/>
              </w:rPr>
            </w:pPr>
          </w:p>
        </w:tc>
        <w:tc>
          <w:tcPr>
            <w:tcW w:w="1203" w:type="dxa"/>
            <w:vAlign w:val="center"/>
          </w:tcPr>
          <w:p w14:paraId="6F36FC7C" w14:textId="77777777" w:rsidR="00CD1861" w:rsidRDefault="00CD1861" w:rsidP="00CD1861">
            <w:pPr>
              <w:jc w:val="center"/>
            </w:pPr>
            <w:r>
              <w:t>SN2</w:t>
            </w:r>
          </w:p>
        </w:tc>
        <w:tc>
          <w:tcPr>
            <w:tcW w:w="1743" w:type="dxa"/>
            <w:vAlign w:val="center"/>
          </w:tcPr>
          <w:p w14:paraId="2B811F01" w14:textId="77777777" w:rsidR="00CD1861" w:rsidRDefault="00CD1861" w:rsidP="00CD1861">
            <w:pPr>
              <w:jc w:val="center"/>
            </w:pPr>
            <w:r>
              <w:t>0.910</w:t>
            </w:r>
          </w:p>
        </w:tc>
        <w:tc>
          <w:tcPr>
            <w:tcW w:w="723" w:type="dxa"/>
            <w:vMerge/>
            <w:vAlign w:val="center"/>
          </w:tcPr>
          <w:p w14:paraId="138F29E1"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76465F46"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04C1E5A9" w14:textId="77777777" w:rsidR="00CD1861" w:rsidRDefault="00CD1861" w:rsidP="00CD1861">
            <w:pPr>
              <w:widowControl w:val="0"/>
              <w:pBdr>
                <w:top w:val="nil"/>
                <w:left w:val="nil"/>
                <w:bottom w:val="nil"/>
                <w:right w:val="nil"/>
                <w:between w:val="nil"/>
              </w:pBdr>
              <w:spacing w:line="276" w:lineRule="auto"/>
              <w:jc w:val="center"/>
            </w:pPr>
          </w:p>
        </w:tc>
      </w:tr>
      <w:tr w:rsidR="00CD1861" w14:paraId="7B546002" w14:textId="77777777" w:rsidTr="00CD1861">
        <w:trPr>
          <w:jc w:val="center"/>
        </w:trPr>
        <w:tc>
          <w:tcPr>
            <w:tcW w:w="3256" w:type="dxa"/>
            <w:vMerge/>
            <w:vAlign w:val="center"/>
          </w:tcPr>
          <w:p w14:paraId="5C7A9D4D"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66F16FA8" w14:textId="77777777" w:rsidR="00CD1861" w:rsidRDefault="00CD1861" w:rsidP="00CD1861">
            <w:pPr>
              <w:jc w:val="center"/>
            </w:pPr>
            <w:r>
              <w:t>SN3</w:t>
            </w:r>
          </w:p>
        </w:tc>
        <w:tc>
          <w:tcPr>
            <w:tcW w:w="1743" w:type="dxa"/>
            <w:vAlign w:val="center"/>
          </w:tcPr>
          <w:p w14:paraId="57557452" w14:textId="77777777" w:rsidR="00CD1861" w:rsidRDefault="00CD1861" w:rsidP="00CD1861">
            <w:pPr>
              <w:jc w:val="center"/>
            </w:pPr>
            <w:r>
              <w:t>0.847</w:t>
            </w:r>
          </w:p>
        </w:tc>
        <w:tc>
          <w:tcPr>
            <w:tcW w:w="723" w:type="dxa"/>
            <w:vMerge/>
            <w:vAlign w:val="center"/>
          </w:tcPr>
          <w:p w14:paraId="045C4409"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62AAC35E"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4C15CC88" w14:textId="77777777" w:rsidR="00CD1861" w:rsidRDefault="00CD1861" w:rsidP="00CD1861">
            <w:pPr>
              <w:widowControl w:val="0"/>
              <w:pBdr>
                <w:top w:val="nil"/>
                <w:left w:val="nil"/>
                <w:bottom w:val="nil"/>
                <w:right w:val="nil"/>
                <w:between w:val="nil"/>
              </w:pBdr>
              <w:spacing w:line="276" w:lineRule="auto"/>
              <w:jc w:val="center"/>
            </w:pPr>
          </w:p>
        </w:tc>
      </w:tr>
      <w:tr w:rsidR="00CD1861" w14:paraId="55EB6126" w14:textId="77777777" w:rsidTr="00CD1861">
        <w:trPr>
          <w:jc w:val="center"/>
        </w:trPr>
        <w:tc>
          <w:tcPr>
            <w:tcW w:w="3256" w:type="dxa"/>
            <w:vMerge w:val="restart"/>
            <w:vAlign w:val="center"/>
          </w:tcPr>
          <w:p w14:paraId="6EF42E6D" w14:textId="77777777" w:rsidR="00CD1861" w:rsidRDefault="00CD1861" w:rsidP="00CD1861">
            <w:pPr>
              <w:jc w:val="center"/>
            </w:pPr>
            <w:r>
              <w:rPr>
                <w:b/>
              </w:rPr>
              <w:t>Perceived Behavioral Control</w:t>
            </w:r>
          </w:p>
        </w:tc>
        <w:tc>
          <w:tcPr>
            <w:tcW w:w="1203" w:type="dxa"/>
            <w:vAlign w:val="center"/>
          </w:tcPr>
          <w:p w14:paraId="28A5F59F" w14:textId="77777777" w:rsidR="00CD1861" w:rsidRDefault="00CD1861" w:rsidP="00CD1861">
            <w:pPr>
              <w:jc w:val="center"/>
            </w:pPr>
            <w:r>
              <w:t>PBC1</w:t>
            </w:r>
          </w:p>
        </w:tc>
        <w:tc>
          <w:tcPr>
            <w:tcW w:w="1743" w:type="dxa"/>
            <w:vAlign w:val="center"/>
          </w:tcPr>
          <w:p w14:paraId="01CCAF81" w14:textId="77777777" w:rsidR="00CD1861" w:rsidRDefault="00CD1861" w:rsidP="00CD1861">
            <w:pPr>
              <w:jc w:val="center"/>
            </w:pPr>
            <w:r>
              <w:t>0.908</w:t>
            </w:r>
          </w:p>
        </w:tc>
        <w:tc>
          <w:tcPr>
            <w:tcW w:w="723" w:type="dxa"/>
            <w:vMerge w:val="restart"/>
            <w:vAlign w:val="center"/>
          </w:tcPr>
          <w:p w14:paraId="24759A11" w14:textId="77777777" w:rsidR="00CD1861" w:rsidRPr="00CD1861" w:rsidRDefault="00CD1861" w:rsidP="00CD1861">
            <w:pPr>
              <w:jc w:val="center"/>
              <w:rPr>
                <w:color w:val="000000"/>
              </w:rPr>
            </w:pPr>
            <w:r w:rsidRPr="00CD1861">
              <w:rPr>
                <w:rFonts w:ascii="Arial" w:eastAsia="Arial" w:hAnsi="Arial" w:cs="Arial"/>
                <w:color w:val="000000"/>
              </w:rPr>
              <w:t>0.754</w:t>
            </w:r>
          </w:p>
        </w:tc>
        <w:tc>
          <w:tcPr>
            <w:tcW w:w="1430" w:type="dxa"/>
            <w:vMerge w:val="restart"/>
            <w:vAlign w:val="center"/>
          </w:tcPr>
          <w:p w14:paraId="4EA44C7A" w14:textId="77777777" w:rsidR="00CD1861" w:rsidRDefault="00CD1861" w:rsidP="00CD1861">
            <w:pPr>
              <w:jc w:val="center"/>
            </w:pPr>
            <w:r>
              <w:t>0.841</w:t>
            </w:r>
          </w:p>
        </w:tc>
        <w:tc>
          <w:tcPr>
            <w:tcW w:w="1430" w:type="dxa"/>
            <w:vMerge w:val="restart"/>
            <w:vAlign w:val="center"/>
          </w:tcPr>
          <w:p w14:paraId="1016CE0C" w14:textId="77777777" w:rsidR="00CD1861" w:rsidRDefault="00CD1861" w:rsidP="00CD1861">
            <w:pPr>
              <w:jc w:val="center"/>
            </w:pPr>
            <w:r>
              <w:t>0.902</w:t>
            </w:r>
          </w:p>
        </w:tc>
      </w:tr>
      <w:tr w:rsidR="00CD1861" w14:paraId="7CFA4159" w14:textId="77777777" w:rsidTr="00CD1861">
        <w:trPr>
          <w:jc w:val="center"/>
        </w:trPr>
        <w:tc>
          <w:tcPr>
            <w:tcW w:w="3256" w:type="dxa"/>
            <w:vMerge/>
            <w:vAlign w:val="center"/>
          </w:tcPr>
          <w:p w14:paraId="41FAD0E3" w14:textId="77777777" w:rsidR="00CD1861" w:rsidRDefault="00CD1861" w:rsidP="00CD1861">
            <w:pPr>
              <w:widowControl w:val="0"/>
              <w:pBdr>
                <w:top w:val="nil"/>
                <w:left w:val="nil"/>
                <w:bottom w:val="nil"/>
                <w:right w:val="nil"/>
                <w:between w:val="nil"/>
              </w:pBdr>
              <w:spacing w:line="276" w:lineRule="auto"/>
              <w:jc w:val="center"/>
              <w:rPr>
                <w:color w:val="000000"/>
              </w:rPr>
            </w:pPr>
          </w:p>
        </w:tc>
        <w:tc>
          <w:tcPr>
            <w:tcW w:w="1203" w:type="dxa"/>
            <w:vAlign w:val="center"/>
          </w:tcPr>
          <w:p w14:paraId="4E2C6563" w14:textId="77777777" w:rsidR="00CD1861" w:rsidRDefault="00CD1861" w:rsidP="00CD1861">
            <w:pPr>
              <w:jc w:val="center"/>
            </w:pPr>
            <w:r>
              <w:t>PBC2</w:t>
            </w:r>
          </w:p>
        </w:tc>
        <w:tc>
          <w:tcPr>
            <w:tcW w:w="1743" w:type="dxa"/>
            <w:vAlign w:val="center"/>
          </w:tcPr>
          <w:p w14:paraId="183A6766" w14:textId="77777777" w:rsidR="00CD1861" w:rsidRDefault="00CD1861" w:rsidP="00CD1861">
            <w:pPr>
              <w:jc w:val="center"/>
            </w:pPr>
            <w:r>
              <w:t>0.802</w:t>
            </w:r>
          </w:p>
        </w:tc>
        <w:tc>
          <w:tcPr>
            <w:tcW w:w="723" w:type="dxa"/>
            <w:vMerge/>
            <w:vAlign w:val="center"/>
          </w:tcPr>
          <w:p w14:paraId="139D8521"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1D090AFF"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7EF7A177" w14:textId="77777777" w:rsidR="00CD1861" w:rsidRDefault="00CD1861" w:rsidP="00CD1861">
            <w:pPr>
              <w:widowControl w:val="0"/>
              <w:pBdr>
                <w:top w:val="nil"/>
                <w:left w:val="nil"/>
                <w:bottom w:val="nil"/>
                <w:right w:val="nil"/>
                <w:between w:val="nil"/>
              </w:pBdr>
              <w:spacing w:line="276" w:lineRule="auto"/>
              <w:jc w:val="center"/>
            </w:pPr>
          </w:p>
        </w:tc>
      </w:tr>
      <w:tr w:rsidR="00CD1861" w14:paraId="30349BFF" w14:textId="77777777" w:rsidTr="00CD1861">
        <w:trPr>
          <w:jc w:val="center"/>
        </w:trPr>
        <w:tc>
          <w:tcPr>
            <w:tcW w:w="3256" w:type="dxa"/>
            <w:vMerge/>
            <w:vAlign w:val="center"/>
          </w:tcPr>
          <w:p w14:paraId="27A9DB8F"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3A58C9E7" w14:textId="77777777" w:rsidR="00CD1861" w:rsidRDefault="00CD1861" w:rsidP="00CD1861">
            <w:pPr>
              <w:jc w:val="center"/>
            </w:pPr>
            <w:r>
              <w:t>PBC3</w:t>
            </w:r>
          </w:p>
        </w:tc>
        <w:tc>
          <w:tcPr>
            <w:tcW w:w="1743" w:type="dxa"/>
            <w:vAlign w:val="center"/>
          </w:tcPr>
          <w:p w14:paraId="7B466B4C" w14:textId="77777777" w:rsidR="00CD1861" w:rsidRDefault="00CD1861" w:rsidP="00CD1861">
            <w:pPr>
              <w:jc w:val="center"/>
            </w:pPr>
            <w:r>
              <w:t>0.891</w:t>
            </w:r>
          </w:p>
        </w:tc>
        <w:tc>
          <w:tcPr>
            <w:tcW w:w="723" w:type="dxa"/>
            <w:vMerge/>
            <w:vAlign w:val="center"/>
          </w:tcPr>
          <w:p w14:paraId="578F2E48"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2AEF5ABF"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3B791C04" w14:textId="77777777" w:rsidR="00CD1861" w:rsidRDefault="00CD1861" w:rsidP="00CD1861">
            <w:pPr>
              <w:widowControl w:val="0"/>
              <w:pBdr>
                <w:top w:val="nil"/>
                <w:left w:val="nil"/>
                <w:bottom w:val="nil"/>
                <w:right w:val="nil"/>
                <w:between w:val="nil"/>
              </w:pBdr>
              <w:spacing w:line="276" w:lineRule="auto"/>
              <w:jc w:val="center"/>
            </w:pPr>
          </w:p>
        </w:tc>
      </w:tr>
      <w:tr w:rsidR="00CD1861" w14:paraId="53D88276" w14:textId="77777777" w:rsidTr="00CD1861">
        <w:trPr>
          <w:jc w:val="center"/>
        </w:trPr>
        <w:tc>
          <w:tcPr>
            <w:tcW w:w="3256" w:type="dxa"/>
            <w:vMerge w:val="restart"/>
            <w:vAlign w:val="center"/>
          </w:tcPr>
          <w:p w14:paraId="6D51579B" w14:textId="77777777" w:rsidR="00CD1861" w:rsidRDefault="00CD1861" w:rsidP="00CD1861">
            <w:pPr>
              <w:jc w:val="center"/>
            </w:pPr>
            <w:r>
              <w:rPr>
                <w:b/>
              </w:rPr>
              <w:t>Destination Image</w:t>
            </w:r>
          </w:p>
        </w:tc>
        <w:tc>
          <w:tcPr>
            <w:tcW w:w="1203" w:type="dxa"/>
            <w:vAlign w:val="center"/>
          </w:tcPr>
          <w:p w14:paraId="649ACA92" w14:textId="77777777" w:rsidR="00CD1861" w:rsidRDefault="00CD1861" w:rsidP="00CD1861">
            <w:pPr>
              <w:jc w:val="center"/>
            </w:pPr>
            <w:r>
              <w:t>DI1</w:t>
            </w:r>
          </w:p>
        </w:tc>
        <w:tc>
          <w:tcPr>
            <w:tcW w:w="1743" w:type="dxa"/>
            <w:vAlign w:val="center"/>
          </w:tcPr>
          <w:p w14:paraId="215A2738" w14:textId="77777777" w:rsidR="00CD1861" w:rsidRDefault="00CD1861" w:rsidP="00CD1861">
            <w:pPr>
              <w:jc w:val="center"/>
            </w:pPr>
            <w:r>
              <w:t>0.869</w:t>
            </w:r>
          </w:p>
        </w:tc>
        <w:tc>
          <w:tcPr>
            <w:tcW w:w="723" w:type="dxa"/>
            <w:vMerge w:val="restart"/>
            <w:vAlign w:val="center"/>
          </w:tcPr>
          <w:p w14:paraId="1A9F6391" w14:textId="77777777" w:rsidR="00CD1861" w:rsidRPr="00CD1861" w:rsidRDefault="00CD1861" w:rsidP="00CD1861">
            <w:pPr>
              <w:jc w:val="center"/>
              <w:rPr>
                <w:color w:val="000000"/>
              </w:rPr>
            </w:pPr>
            <w:r w:rsidRPr="00CD1861">
              <w:rPr>
                <w:rFonts w:ascii="Arial" w:eastAsia="Arial" w:hAnsi="Arial" w:cs="Arial"/>
                <w:color w:val="000000"/>
              </w:rPr>
              <w:t>0.750</w:t>
            </w:r>
          </w:p>
        </w:tc>
        <w:tc>
          <w:tcPr>
            <w:tcW w:w="1430" w:type="dxa"/>
            <w:vMerge w:val="restart"/>
            <w:vAlign w:val="center"/>
          </w:tcPr>
          <w:p w14:paraId="6FBB6B71" w14:textId="77777777" w:rsidR="00CD1861" w:rsidRDefault="00CD1861" w:rsidP="00CD1861">
            <w:pPr>
              <w:jc w:val="center"/>
            </w:pPr>
            <w:r>
              <w:t>0.889</w:t>
            </w:r>
          </w:p>
        </w:tc>
        <w:tc>
          <w:tcPr>
            <w:tcW w:w="1430" w:type="dxa"/>
            <w:vMerge w:val="restart"/>
            <w:vAlign w:val="center"/>
          </w:tcPr>
          <w:p w14:paraId="0415CFFB" w14:textId="77777777" w:rsidR="00CD1861" w:rsidRDefault="00CD1861" w:rsidP="00CD1861">
            <w:pPr>
              <w:jc w:val="center"/>
            </w:pPr>
            <w:r>
              <w:t>0.923</w:t>
            </w:r>
          </w:p>
        </w:tc>
      </w:tr>
      <w:tr w:rsidR="00CD1861" w14:paraId="3FD95280" w14:textId="77777777" w:rsidTr="00CD1861">
        <w:trPr>
          <w:jc w:val="center"/>
        </w:trPr>
        <w:tc>
          <w:tcPr>
            <w:tcW w:w="3256" w:type="dxa"/>
            <w:vMerge/>
            <w:vAlign w:val="center"/>
          </w:tcPr>
          <w:p w14:paraId="3411BE23" w14:textId="77777777" w:rsidR="00CD1861" w:rsidRDefault="00CD1861" w:rsidP="00CD1861">
            <w:pPr>
              <w:widowControl w:val="0"/>
              <w:pBdr>
                <w:top w:val="nil"/>
                <w:left w:val="nil"/>
                <w:bottom w:val="nil"/>
                <w:right w:val="nil"/>
                <w:between w:val="nil"/>
              </w:pBdr>
              <w:spacing w:line="276" w:lineRule="auto"/>
              <w:jc w:val="center"/>
              <w:rPr>
                <w:color w:val="000000"/>
              </w:rPr>
            </w:pPr>
          </w:p>
        </w:tc>
        <w:tc>
          <w:tcPr>
            <w:tcW w:w="1203" w:type="dxa"/>
            <w:vAlign w:val="center"/>
          </w:tcPr>
          <w:p w14:paraId="27B81351" w14:textId="77777777" w:rsidR="00CD1861" w:rsidRDefault="00CD1861" w:rsidP="00CD1861">
            <w:pPr>
              <w:jc w:val="center"/>
            </w:pPr>
            <w:r>
              <w:t>DI2</w:t>
            </w:r>
          </w:p>
        </w:tc>
        <w:tc>
          <w:tcPr>
            <w:tcW w:w="1743" w:type="dxa"/>
            <w:vAlign w:val="center"/>
          </w:tcPr>
          <w:p w14:paraId="5BC9D2A8" w14:textId="77777777" w:rsidR="00CD1861" w:rsidRDefault="00CD1861" w:rsidP="00CD1861">
            <w:pPr>
              <w:jc w:val="center"/>
            </w:pPr>
            <w:r>
              <w:t>0.936</w:t>
            </w:r>
          </w:p>
        </w:tc>
        <w:tc>
          <w:tcPr>
            <w:tcW w:w="723" w:type="dxa"/>
            <w:vMerge/>
            <w:vAlign w:val="center"/>
          </w:tcPr>
          <w:p w14:paraId="68A354C4"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5CF7C5F5"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28723148" w14:textId="77777777" w:rsidR="00CD1861" w:rsidRDefault="00CD1861" w:rsidP="00CD1861">
            <w:pPr>
              <w:widowControl w:val="0"/>
              <w:pBdr>
                <w:top w:val="nil"/>
                <w:left w:val="nil"/>
                <w:bottom w:val="nil"/>
                <w:right w:val="nil"/>
                <w:between w:val="nil"/>
              </w:pBdr>
              <w:spacing w:line="276" w:lineRule="auto"/>
              <w:jc w:val="center"/>
            </w:pPr>
          </w:p>
        </w:tc>
      </w:tr>
      <w:tr w:rsidR="00CD1861" w14:paraId="348587D3" w14:textId="77777777" w:rsidTr="00CD1861">
        <w:trPr>
          <w:jc w:val="center"/>
        </w:trPr>
        <w:tc>
          <w:tcPr>
            <w:tcW w:w="3256" w:type="dxa"/>
            <w:vMerge/>
            <w:vAlign w:val="center"/>
          </w:tcPr>
          <w:p w14:paraId="0F3ECCF3"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77492E96" w14:textId="77777777" w:rsidR="00CD1861" w:rsidRDefault="00CD1861" w:rsidP="00CD1861">
            <w:pPr>
              <w:jc w:val="center"/>
            </w:pPr>
            <w:r>
              <w:t>DI3</w:t>
            </w:r>
          </w:p>
        </w:tc>
        <w:tc>
          <w:tcPr>
            <w:tcW w:w="1743" w:type="dxa"/>
            <w:vAlign w:val="center"/>
          </w:tcPr>
          <w:p w14:paraId="4D8D260E" w14:textId="77777777" w:rsidR="00CD1861" w:rsidRDefault="00CD1861" w:rsidP="00CD1861">
            <w:pPr>
              <w:jc w:val="center"/>
            </w:pPr>
            <w:r>
              <w:t>0.861</w:t>
            </w:r>
          </w:p>
        </w:tc>
        <w:tc>
          <w:tcPr>
            <w:tcW w:w="723" w:type="dxa"/>
            <w:vMerge/>
            <w:vAlign w:val="center"/>
          </w:tcPr>
          <w:p w14:paraId="3AF9C0C7"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1A655608"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3CA22C2D" w14:textId="77777777" w:rsidR="00CD1861" w:rsidRDefault="00CD1861" w:rsidP="00CD1861">
            <w:pPr>
              <w:widowControl w:val="0"/>
              <w:pBdr>
                <w:top w:val="nil"/>
                <w:left w:val="nil"/>
                <w:bottom w:val="nil"/>
                <w:right w:val="nil"/>
                <w:between w:val="nil"/>
              </w:pBdr>
              <w:spacing w:line="276" w:lineRule="auto"/>
              <w:jc w:val="center"/>
            </w:pPr>
          </w:p>
        </w:tc>
      </w:tr>
      <w:tr w:rsidR="00CD1861" w14:paraId="2B50492C" w14:textId="77777777" w:rsidTr="00CD1861">
        <w:trPr>
          <w:jc w:val="center"/>
        </w:trPr>
        <w:tc>
          <w:tcPr>
            <w:tcW w:w="3256" w:type="dxa"/>
            <w:vMerge/>
            <w:vAlign w:val="center"/>
          </w:tcPr>
          <w:p w14:paraId="01B87C74"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1D8B169B" w14:textId="77777777" w:rsidR="00CD1861" w:rsidRDefault="00CD1861" w:rsidP="00CD1861">
            <w:pPr>
              <w:jc w:val="center"/>
            </w:pPr>
            <w:r>
              <w:t>DI4</w:t>
            </w:r>
          </w:p>
        </w:tc>
        <w:tc>
          <w:tcPr>
            <w:tcW w:w="1743" w:type="dxa"/>
            <w:vAlign w:val="center"/>
          </w:tcPr>
          <w:p w14:paraId="7BEEEF15" w14:textId="77777777" w:rsidR="00CD1861" w:rsidRDefault="00CD1861" w:rsidP="00CD1861">
            <w:pPr>
              <w:jc w:val="center"/>
            </w:pPr>
            <w:r>
              <w:t>0.794</w:t>
            </w:r>
          </w:p>
        </w:tc>
        <w:tc>
          <w:tcPr>
            <w:tcW w:w="723" w:type="dxa"/>
            <w:vMerge/>
            <w:vAlign w:val="center"/>
          </w:tcPr>
          <w:p w14:paraId="1856E102"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5802BE40"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7C4983C0" w14:textId="77777777" w:rsidR="00CD1861" w:rsidRDefault="00CD1861" w:rsidP="00CD1861">
            <w:pPr>
              <w:widowControl w:val="0"/>
              <w:pBdr>
                <w:top w:val="nil"/>
                <w:left w:val="nil"/>
                <w:bottom w:val="nil"/>
                <w:right w:val="nil"/>
                <w:between w:val="nil"/>
              </w:pBdr>
              <w:spacing w:line="276" w:lineRule="auto"/>
              <w:jc w:val="center"/>
            </w:pPr>
          </w:p>
        </w:tc>
      </w:tr>
      <w:tr w:rsidR="00CD1861" w14:paraId="552465D2" w14:textId="77777777" w:rsidTr="00CD1861">
        <w:trPr>
          <w:jc w:val="center"/>
        </w:trPr>
        <w:tc>
          <w:tcPr>
            <w:tcW w:w="3256" w:type="dxa"/>
            <w:vMerge w:val="restart"/>
            <w:vAlign w:val="center"/>
          </w:tcPr>
          <w:p w14:paraId="4213F088" w14:textId="77777777" w:rsidR="00CD1861" w:rsidRDefault="00CD1861" w:rsidP="00CD1861">
            <w:pPr>
              <w:jc w:val="center"/>
            </w:pPr>
            <w:r w:rsidRPr="003C6D08">
              <w:rPr>
                <w:b/>
                <w:i/>
              </w:rPr>
              <w:t>Satisfaction</w:t>
            </w:r>
          </w:p>
        </w:tc>
        <w:tc>
          <w:tcPr>
            <w:tcW w:w="1203" w:type="dxa"/>
            <w:vAlign w:val="center"/>
          </w:tcPr>
          <w:p w14:paraId="11FF5931" w14:textId="77777777" w:rsidR="00CD1861" w:rsidRDefault="00CD1861" w:rsidP="00CD1861">
            <w:pPr>
              <w:jc w:val="center"/>
            </w:pPr>
            <w:r>
              <w:t>SAT1</w:t>
            </w:r>
          </w:p>
        </w:tc>
        <w:tc>
          <w:tcPr>
            <w:tcW w:w="1743" w:type="dxa"/>
            <w:vAlign w:val="center"/>
          </w:tcPr>
          <w:p w14:paraId="0C0D60BB" w14:textId="77777777" w:rsidR="00CD1861" w:rsidRDefault="00CD1861" w:rsidP="00CD1861">
            <w:pPr>
              <w:jc w:val="center"/>
            </w:pPr>
            <w:r>
              <w:t>0.876</w:t>
            </w:r>
          </w:p>
        </w:tc>
        <w:tc>
          <w:tcPr>
            <w:tcW w:w="723" w:type="dxa"/>
            <w:vMerge w:val="restart"/>
            <w:vAlign w:val="center"/>
          </w:tcPr>
          <w:p w14:paraId="784494B0" w14:textId="77777777" w:rsidR="00CD1861" w:rsidRPr="00CD1861" w:rsidRDefault="00CD1861" w:rsidP="00CD1861">
            <w:pPr>
              <w:jc w:val="center"/>
              <w:rPr>
                <w:color w:val="000000"/>
              </w:rPr>
            </w:pPr>
            <w:r w:rsidRPr="00CD1861">
              <w:rPr>
                <w:rFonts w:ascii="Arial" w:eastAsia="Arial" w:hAnsi="Arial" w:cs="Arial"/>
                <w:color w:val="000000"/>
              </w:rPr>
              <w:t>0.651</w:t>
            </w:r>
          </w:p>
        </w:tc>
        <w:tc>
          <w:tcPr>
            <w:tcW w:w="1430" w:type="dxa"/>
            <w:vMerge w:val="restart"/>
            <w:vAlign w:val="center"/>
          </w:tcPr>
          <w:p w14:paraId="7A090AF6" w14:textId="77777777" w:rsidR="00CD1861" w:rsidRDefault="00CD1861" w:rsidP="00CD1861">
            <w:pPr>
              <w:jc w:val="center"/>
            </w:pPr>
            <w:r>
              <w:t>0.935</w:t>
            </w:r>
          </w:p>
        </w:tc>
        <w:tc>
          <w:tcPr>
            <w:tcW w:w="1430" w:type="dxa"/>
            <w:vMerge w:val="restart"/>
            <w:vAlign w:val="center"/>
          </w:tcPr>
          <w:p w14:paraId="47F67647" w14:textId="77777777" w:rsidR="00CD1861" w:rsidRDefault="00CD1861" w:rsidP="00CD1861">
            <w:pPr>
              <w:jc w:val="center"/>
            </w:pPr>
            <w:r>
              <w:t>0.944</w:t>
            </w:r>
          </w:p>
        </w:tc>
      </w:tr>
      <w:tr w:rsidR="00CD1861" w14:paraId="3827649B" w14:textId="77777777" w:rsidTr="00CD1861">
        <w:trPr>
          <w:jc w:val="center"/>
        </w:trPr>
        <w:tc>
          <w:tcPr>
            <w:tcW w:w="3256" w:type="dxa"/>
            <w:vMerge/>
            <w:vAlign w:val="center"/>
          </w:tcPr>
          <w:p w14:paraId="706315EF" w14:textId="77777777" w:rsidR="00CD1861" w:rsidRDefault="00CD1861" w:rsidP="00CD1861">
            <w:pPr>
              <w:widowControl w:val="0"/>
              <w:pBdr>
                <w:top w:val="nil"/>
                <w:left w:val="nil"/>
                <w:bottom w:val="nil"/>
                <w:right w:val="nil"/>
                <w:between w:val="nil"/>
              </w:pBdr>
              <w:spacing w:line="276" w:lineRule="auto"/>
              <w:jc w:val="center"/>
              <w:rPr>
                <w:color w:val="000000"/>
              </w:rPr>
            </w:pPr>
          </w:p>
        </w:tc>
        <w:tc>
          <w:tcPr>
            <w:tcW w:w="1203" w:type="dxa"/>
            <w:vAlign w:val="center"/>
          </w:tcPr>
          <w:p w14:paraId="244D5A34" w14:textId="77777777" w:rsidR="00CD1861" w:rsidRDefault="00CD1861" w:rsidP="00CD1861">
            <w:pPr>
              <w:jc w:val="center"/>
            </w:pPr>
            <w:r>
              <w:t>SAT2</w:t>
            </w:r>
          </w:p>
        </w:tc>
        <w:tc>
          <w:tcPr>
            <w:tcW w:w="1743" w:type="dxa"/>
            <w:vAlign w:val="center"/>
          </w:tcPr>
          <w:p w14:paraId="468A316A" w14:textId="77777777" w:rsidR="00CD1861" w:rsidRDefault="00CD1861" w:rsidP="00CD1861">
            <w:pPr>
              <w:jc w:val="center"/>
            </w:pPr>
            <w:r>
              <w:t>0.857</w:t>
            </w:r>
          </w:p>
        </w:tc>
        <w:tc>
          <w:tcPr>
            <w:tcW w:w="723" w:type="dxa"/>
            <w:vMerge/>
            <w:vAlign w:val="center"/>
          </w:tcPr>
          <w:p w14:paraId="3E969603"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3205B726"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20500047" w14:textId="77777777" w:rsidR="00CD1861" w:rsidRDefault="00CD1861" w:rsidP="00CD1861">
            <w:pPr>
              <w:widowControl w:val="0"/>
              <w:pBdr>
                <w:top w:val="nil"/>
                <w:left w:val="nil"/>
                <w:bottom w:val="nil"/>
                <w:right w:val="nil"/>
                <w:between w:val="nil"/>
              </w:pBdr>
              <w:spacing w:line="276" w:lineRule="auto"/>
              <w:jc w:val="center"/>
            </w:pPr>
          </w:p>
        </w:tc>
      </w:tr>
      <w:tr w:rsidR="00CD1861" w14:paraId="797EDD73" w14:textId="77777777" w:rsidTr="00CD1861">
        <w:trPr>
          <w:jc w:val="center"/>
        </w:trPr>
        <w:tc>
          <w:tcPr>
            <w:tcW w:w="3256" w:type="dxa"/>
            <w:vMerge/>
            <w:vAlign w:val="center"/>
          </w:tcPr>
          <w:p w14:paraId="5A4B6CB8"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1A96A397" w14:textId="77777777" w:rsidR="00CD1861" w:rsidRDefault="00CD1861" w:rsidP="00CD1861">
            <w:pPr>
              <w:jc w:val="center"/>
            </w:pPr>
            <w:r>
              <w:t>SAT3</w:t>
            </w:r>
          </w:p>
        </w:tc>
        <w:tc>
          <w:tcPr>
            <w:tcW w:w="1743" w:type="dxa"/>
            <w:vAlign w:val="center"/>
          </w:tcPr>
          <w:p w14:paraId="200E9C0B" w14:textId="77777777" w:rsidR="00CD1861" w:rsidRDefault="00CD1861" w:rsidP="00CD1861">
            <w:pPr>
              <w:jc w:val="center"/>
            </w:pPr>
            <w:r>
              <w:t>0.777</w:t>
            </w:r>
          </w:p>
        </w:tc>
        <w:tc>
          <w:tcPr>
            <w:tcW w:w="723" w:type="dxa"/>
            <w:vMerge/>
            <w:vAlign w:val="center"/>
          </w:tcPr>
          <w:p w14:paraId="6B8510B5"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6ADEF13A"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05D9397B" w14:textId="77777777" w:rsidR="00CD1861" w:rsidRDefault="00CD1861" w:rsidP="00CD1861">
            <w:pPr>
              <w:widowControl w:val="0"/>
              <w:pBdr>
                <w:top w:val="nil"/>
                <w:left w:val="nil"/>
                <w:bottom w:val="nil"/>
                <w:right w:val="nil"/>
                <w:between w:val="nil"/>
              </w:pBdr>
              <w:spacing w:line="276" w:lineRule="auto"/>
              <w:jc w:val="center"/>
            </w:pPr>
          </w:p>
        </w:tc>
      </w:tr>
      <w:tr w:rsidR="00CD1861" w14:paraId="4D2EBE32" w14:textId="77777777" w:rsidTr="00CD1861">
        <w:trPr>
          <w:jc w:val="center"/>
        </w:trPr>
        <w:tc>
          <w:tcPr>
            <w:tcW w:w="3256" w:type="dxa"/>
            <w:vMerge/>
            <w:vAlign w:val="center"/>
          </w:tcPr>
          <w:p w14:paraId="130286B5"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62F68007" w14:textId="77777777" w:rsidR="00CD1861" w:rsidRDefault="00CD1861" w:rsidP="00CD1861">
            <w:pPr>
              <w:jc w:val="center"/>
            </w:pPr>
            <w:r>
              <w:t>SAT4</w:t>
            </w:r>
          </w:p>
        </w:tc>
        <w:tc>
          <w:tcPr>
            <w:tcW w:w="1743" w:type="dxa"/>
            <w:vAlign w:val="center"/>
          </w:tcPr>
          <w:p w14:paraId="259A882D" w14:textId="77777777" w:rsidR="00CD1861" w:rsidRDefault="00CD1861" w:rsidP="00CD1861">
            <w:pPr>
              <w:jc w:val="center"/>
            </w:pPr>
            <w:r>
              <w:t>0.796</w:t>
            </w:r>
          </w:p>
        </w:tc>
        <w:tc>
          <w:tcPr>
            <w:tcW w:w="723" w:type="dxa"/>
            <w:vMerge/>
            <w:vAlign w:val="center"/>
          </w:tcPr>
          <w:p w14:paraId="3466F4F3"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6CCFD681"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7C6516F5" w14:textId="77777777" w:rsidR="00CD1861" w:rsidRDefault="00CD1861" w:rsidP="00CD1861">
            <w:pPr>
              <w:widowControl w:val="0"/>
              <w:pBdr>
                <w:top w:val="nil"/>
                <w:left w:val="nil"/>
                <w:bottom w:val="nil"/>
                <w:right w:val="nil"/>
                <w:between w:val="nil"/>
              </w:pBdr>
              <w:spacing w:line="276" w:lineRule="auto"/>
              <w:jc w:val="center"/>
            </w:pPr>
          </w:p>
        </w:tc>
      </w:tr>
      <w:tr w:rsidR="00CD1861" w14:paraId="5A9E34AE" w14:textId="77777777" w:rsidTr="00CD1861">
        <w:trPr>
          <w:jc w:val="center"/>
        </w:trPr>
        <w:tc>
          <w:tcPr>
            <w:tcW w:w="3256" w:type="dxa"/>
            <w:vMerge/>
            <w:vAlign w:val="center"/>
          </w:tcPr>
          <w:p w14:paraId="1543747C"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57D8773C" w14:textId="77777777" w:rsidR="00CD1861" w:rsidRDefault="00CD1861" w:rsidP="00CD1861">
            <w:pPr>
              <w:jc w:val="center"/>
            </w:pPr>
            <w:r>
              <w:t>SAT5</w:t>
            </w:r>
          </w:p>
        </w:tc>
        <w:tc>
          <w:tcPr>
            <w:tcW w:w="1743" w:type="dxa"/>
            <w:vAlign w:val="center"/>
          </w:tcPr>
          <w:p w14:paraId="26632FDC" w14:textId="77777777" w:rsidR="00CD1861" w:rsidRDefault="00CD1861" w:rsidP="00CD1861">
            <w:pPr>
              <w:jc w:val="center"/>
            </w:pPr>
            <w:r>
              <w:t>0.781</w:t>
            </w:r>
          </w:p>
        </w:tc>
        <w:tc>
          <w:tcPr>
            <w:tcW w:w="723" w:type="dxa"/>
            <w:vMerge/>
            <w:vAlign w:val="center"/>
          </w:tcPr>
          <w:p w14:paraId="462FD673"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3442D737"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03471FDE" w14:textId="77777777" w:rsidR="00CD1861" w:rsidRDefault="00CD1861" w:rsidP="00CD1861">
            <w:pPr>
              <w:widowControl w:val="0"/>
              <w:pBdr>
                <w:top w:val="nil"/>
                <w:left w:val="nil"/>
                <w:bottom w:val="nil"/>
                <w:right w:val="nil"/>
                <w:between w:val="nil"/>
              </w:pBdr>
              <w:spacing w:line="276" w:lineRule="auto"/>
              <w:jc w:val="center"/>
            </w:pPr>
          </w:p>
        </w:tc>
      </w:tr>
      <w:tr w:rsidR="00CD1861" w14:paraId="5D0C3A2B" w14:textId="77777777" w:rsidTr="00CD1861">
        <w:trPr>
          <w:jc w:val="center"/>
        </w:trPr>
        <w:tc>
          <w:tcPr>
            <w:tcW w:w="3256" w:type="dxa"/>
            <w:vMerge/>
            <w:vAlign w:val="center"/>
          </w:tcPr>
          <w:p w14:paraId="0257D76D"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7EF01D67" w14:textId="77777777" w:rsidR="00CD1861" w:rsidRDefault="00CD1861" w:rsidP="00CD1861">
            <w:pPr>
              <w:jc w:val="center"/>
            </w:pPr>
            <w:r>
              <w:t>SAT6</w:t>
            </w:r>
          </w:p>
        </w:tc>
        <w:tc>
          <w:tcPr>
            <w:tcW w:w="1743" w:type="dxa"/>
            <w:vAlign w:val="center"/>
          </w:tcPr>
          <w:p w14:paraId="5CA4EA16" w14:textId="77777777" w:rsidR="00CD1861" w:rsidRDefault="00CD1861" w:rsidP="00CD1861">
            <w:pPr>
              <w:jc w:val="center"/>
            </w:pPr>
            <w:r>
              <w:t>0.803</w:t>
            </w:r>
          </w:p>
        </w:tc>
        <w:tc>
          <w:tcPr>
            <w:tcW w:w="723" w:type="dxa"/>
            <w:vMerge/>
            <w:vAlign w:val="center"/>
          </w:tcPr>
          <w:p w14:paraId="3DB52D87"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6AA05E38"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254B83CE" w14:textId="77777777" w:rsidR="00CD1861" w:rsidRDefault="00CD1861" w:rsidP="00CD1861">
            <w:pPr>
              <w:widowControl w:val="0"/>
              <w:pBdr>
                <w:top w:val="nil"/>
                <w:left w:val="nil"/>
                <w:bottom w:val="nil"/>
                <w:right w:val="nil"/>
                <w:between w:val="nil"/>
              </w:pBdr>
              <w:spacing w:line="276" w:lineRule="auto"/>
              <w:jc w:val="center"/>
            </w:pPr>
          </w:p>
        </w:tc>
      </w:tr>
      <w:tr w:rsidR="00CD1861" w14:paraId="2D763CD1" w14:textId="77777777" w:rsidTr="00CD1861">
        <w:trPr>
          <w:jc w:val="center"/>
        </w:trPr>
        <w:tc>
          <w:tcPr>
            <w:tcW w:w="3256" w:type="dxa"/>
            <w:vMerge/>
            <w:vAlign w:val="center"/>
          </w:tcPr>
          <w:p w14:paraId="392076A3"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2D741E16" w14:textId="77777777" w:rsidR="00CD1861" w:rsidRDefault="00CD1861" w:rsidP="00CD1861">
            <w:pPr>
              <w:jc w:val="center"/>
            </w:pPr>
            <w:r>
              <w:t>SAT7</w:t>
            </w:r>
          </w:p>
        </w:tc>
        <w:tc>
          <w:tcPr>
            <w:tcW w:w="1743" w:type="dxa"/>
            <w:vAlign w:val="center"/>
          </w:tcPr>
          <w:p w14:paraId="5AB307C9" w14:textId="77777777" w:rsidR="00CD1861" w:rsidRDefault="00CD1861" w:rsidP="00CD1861">
            <w:pPr>
              <w:jc w:val="center"/>
            </w:pPr>
            <w:r>
              <w:t>0.740</w:t>
            </w:r>
          </w:p>
        </w:tc>
        <w:tc>
          <w:tcPr>
            <w:tcW w:w="723" w:type="dxa"/>
            <w:vMerge/>
            <w:vAlign w:val="center"/>
          </w:tcPr>
          <w:p w14:paraId="213E8309"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7635C203"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0760F3D1" w14:textId="77777777" w:rsidR="00CD1861" w:rsidRDefault="00CD1861" w:rsidP="00CD1861">
            <w:pPr>
              <w:widowControl w:val="0"/>
              <w:pBdr>
                <w:top w:val="nil"/>
                <w:left w:val="nil"/>
                <w:bottom w:val="nil"/>
                <w:right w:val="nil"/>
                <w:between w:val="nil"/>
              </w:pBdr>
              <w:spacing w:line="276" w:lineRule="auto"/>
              <w:jc w:val="center"/>
            </w:pPr>
          </w:p>
        </w:tc>
      </w:tr>
      <w:tr w:rsidR="00CD1861" w14:paraId="4BFBBAD9" w14:textId="77777777" w:rsidTr="00CD1861">
        <w:trPr>
          <w:jc w:val="center"/>
        </w:trPr>
        <w:tc>
          <w:tcPr>
            <w:tcW w:w="3256" w:type="dxa"/>
            <w:vMerge/>
            <w:vAlign w:val="center"/>
          </w:tcPr>
          <w:p w14:paraId="2C07F7FE"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48C18B7D" w14:textId="77777777" w:rsidR="00CD1861" w:rsidRDefault="00CD1861" w:rsidP="00CD1861">
            <w:pPr>
              <w:jc w:val="center"/>
            </w:pPr>
            <w:r>
              <w:t>SAT8</w:t>
            </w:r>
          </w:p>
        </w:tc>
        <w:tc>
          <w:tcPr>
            <w:tcW w:w="1743" w:type="dxa"/>
            <w:vAlign w:val="center"/>
          </w:tcPr>
          <w:p w14:paraId="44110770" w14:textId="77777777" w:rsidR="00CD1861" w:rsidRDefault="00CD1861" w:rsidP="00CD1861">
            <w:pPr>
              <w:jc w:val="center"/>
            </w:pPr>
            <w:r>
              <w:t>0.809</w:t>
            </w:r>
          </w:p>
        </w:tc>
        <w:tc>
          <w:tcPr>
            <w:tcW w:w="723" w:type="dxa"/>
            <w:vMerge/>
            <w:vAlign w:val="center"/>
          </w:tcPr>
          <w:p w14:paraId="5C572309"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15E7F7D3"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7F1B0E2C" w14:textId="77777777" w:rsidR="00CD1861" w:rsidRDefault="00CD1861" w:rsidP="00CD1861">
            <w:pPr>
              <w:widowControl w:val="0"/>
              <w:pBdr>
                <w:top w:val="nil"/>
                <w:left w:val="nil"/>
                <w:bottom w:val="nil"/>
                <w:right w:val="nil"/>
                <w:between w:val="nil"/>
              </w:pBdr>
              <w:spacing w:line="276" w:lineRule="auto"/>
              <w:jc w:val="center"/>
            </w:pPr>
          </w:p>
        </w:tc>
      </w:tr>
      <w:tr w:rsidR="00CD1861" w14:paraId="4A7EDA5B" w14:textId="77777777" w:rsidTr="00CD1861">
        <w:trPr>
          <w:jc w:val="center"/>
        </w:trPr>
        <w:tc>
          <w:tcPr>
            <w:tcW w:w="3256" w:type="dxa"/>
            <w:vMerge/>
            <w:vAlign w:val="center"/>
          </w:tcPr>
          <w:p w14:paraId="133C0342"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0055A816" w14:textId="77777777" w:rsidR="00CD1861" w:rsidRDefault="00CD1861" w:rsidP="00CD1861">
            <w:pPr>
              <w:jc w:val="center"/>
            </w:pPr>
            <w:r>
              <w:t>SAT9</w:t>
            </w:r>
          </w:p>
        </w:tc>
        <w:tc>
          <w:tcPr>
            <w:tcW w:w="1743" w:type="dxa"/>
            <w:vAlign w:val="center"/>
          </w:tcPr>
          <w:p w14:paraId="711E14CD" w14:textId="77777777" w:rsidR="00CD1861" w:rsidRDefault="00CD1861" w:rsidP="00CD1861">
            <w:pPr>
              <w:jc w:val="center"/>
            </w:pPr>
            <w:r>
              <w:t>0.811</w:t>
            </w:r>
          </w:p>
        </w:tc>
        <w:tc>
          <w:tcPr>
            <w:tcW w:w="723" w:type="dxa"/>
            <w:vMerge/>
            <w:vAlign w:val="center"/>
          </w:tcPr>
          <w:p w14:paraId="2A110140"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6969B104"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16B8CC35" w14:textId="77777777" w:rsidR="00CD1861" w:rsidRDefault="00CD1861" w:rsidP="00CD1861">
            <w:pPr>
              <w:widowControl w:val="0"/>
              <w:pBdr>
                <w:top w:val="nil"/>
                <w:left w:val="nil"/>
                <w:bottom w:val="nil"/>
                <w:right w:val="nil"/>
                <w:between w:val="nil"/>
              </w:pBdr>
              <w:spacing w:line="276" w:lineRule="auto"/>
              <w:jc w:val="center"/>
            </w:pPr>
          </w:p>
        </w:tc>
      </w:tr>
      <w:tr w:rsidR="00CD1861" w14:paraId="31E18CD1" w14:textId="77777777" w:rsidTr="00CD1861">
        <w:trPr>
          <w:jc w:val="center"/>
        </w:trPr>
        <w:tc>
          <w:tcPr>
            <w:tcW w:w="3256" w:type="dxa"/>
            <w:vMerge w:val="restart"/>
            <w:vAlign w:val="center"/>
          </w:tcPr>
          <w:p w14:paraId="7F8BAB5F" w14:textId="77777777" w:rsidR="00CD1861" w:rsidRDefault="00CD1861" w:rsidP="00CD1861">
            <w:pPr>
              <w:jc w:val="center"/>
            </w:pPr>
            <w:r w:rsidRPr="00753FF2">
              <w:rPr>
                <w:b/>
                <w:i/>
              </w:rPr>
              <w:t>Local food affinity</w:t>
            </w:r>
          </w:p>
        </w:tc>
        <w:tc>
          <w:tcPr>
            <w:tcW w:w="1203" w:type="dxa"/>
            <w:vAlign w:val="center"/>
          </w:tcPr>
          <w:p w14:paraId="2C3A654E" w14:textId="77777777" w:rsidR="00CD1861" w:rsidRDefault="00CD1861" w:rsidP="00CD1861">
            <w:pPr>
              <w:jc w:val="center"/>
            </w:pPr>
            <w:r>
              <w:t>LFA1</w:t>
            </w:r>
          </w:p>
        </w:tc>
        <w:tc>
          <w:tcPr>
            <w:tcW w:w="1743" w:type="dxa"/>
            <w:vAlign w:val="center"/>
          </w:tcPr>
          <w:p w14:paraId="574D3CAC" w14:textId="77777777" w:rsidR="00CD1861" w:rsidRDefault="00CD1861" w:rsidP="00CD1861">
            <w:pPr>
              <w:jc w:val="center"/>
            </w:pPr>
            <w:r>
              <w:t>0.860</w:t>
            </w:r>
          </w:p>
        </w:tc>
        <w:tc>
          <w:tcPr>
            <w:tcW w:w="723" w:type="dxa"/>
            <w:vMerge w:val="restart"/>
            <w:vAlign w:val="center"/>
          </w:tcPr>
          <w:p w14:paraId="491D7C6F" w14:textId="77777777" w:rsidR="00CD1861" w:rsidRPr="00CD1861" w:rsidRDefault="00CD1861" w:rsidP="00CD1861">
            <w:pPr>
              <w:jc w:val="center"/>
              <w:rPr>
                <w:color w:val="000000"/>
              </w:rPr>
            </w:pPr>
            <w:r w:rsidRPr="00CD1861">
              <w:rPr>
                <w:rFonts w:ascii="Arial" w:eastAsia="Arial" w:hAnsi="Arial" w:cs="Arial"/>
                <w:color w:val="000000"/>
              </w:rPr>
              <w:t>0.767</w:t>
            </w:r>
          </w:p>
        </w:tc>
        <w:tc>
          <w:tcPr>
            <w:tcW w:w="1430" w:type="dxa"/>
            <w:vMerge w:val="restart"/>
            <w:vAlign w:val="center"/>
          </w:tcPr>
          <w:p w14:paraId="0B3B8206" w14:textId="77777777" w:rsidR="00CD1861" w:rsidRDefault="00CD1861" w:rsidP="00CD1861">
            <w:pPr>
              <w:jc w:val="center"/>
            </w:pPr>
            <w:r>
              <w:t>0.956</w:t>
            </w:r>
          </w:p>
        </w:tc>
        <w:tc>
          <w:tcPr>
            <w:tcW w:w="1430" w:type="dxa"/>
            <w:vMerge w:val="restart"/>
            <w:vAlign w:val="center"/>
          </w:tcPr>
          <w:p w14:paraId="04F7CF8A" w14:textId="77777777" w:rsidR="00CD1861" w:rsidRDefault="00CD1861" w:rsidP="00CD1861">
            <w:pPr>
              <w:jc w:val="center"/>
            </w:pPr>
            <w:r>
              <w:t>0.963</w:t>
            </w:r>
          </w:p>
        </w:tc>
      </w:tr>
      <w:tr w:rsidR="00CD1861" w14:paraId="5BA9EE48" w14:textId="77777777" w:rsidTr="00CD1861">
        <w:trPr>
          <w:jc w:val="center"/>
        </w:trPr>
        <w:tc>
          <w:tcPr>
            <w:tcW w:w="3256" w:type="dxa"/>
            <w:vMerge/>
            <w:vAlign w:val="center"/>
          </w:tcPr>
          <w:p w14:paraId="34E403CB" w14:textId="77777777" w:rsidR="00CD1861" w:rsidRDefault="00CD1861" w:rsidP="00CD1861">
            <w:pPr>
              <w:widowControl w:val="0"/>
              <w:pBdr>
                <w:top w:val="nil"/>
                <w:left w:val="nil"/>
                <w:bottom w:val="nil"/>
                <w:right w:val="nil"/>
                <w:between w:val="nil"/>
              </w:pBdr>
              <w:spacing w:line="276" w:lineRule="auto"/>
              <w:jc w:val="center"/>
              <w:rPr>
                <w:color w:val="000000"/>
              </w:rPr>
            </w:pPr>
          </w:p>
        </w:tc>
        <w:tc>
          <w:tcPr>
            <w:tcW w:w="1203" w:type="dxa"/>
            <w:vAlign w:val="center"/>
          </w:tcPr>
          <w:p w14:paraId="2A7262BB" w14:textId="77777777" w:rsidR="00CD1861" w:rsidRDefault="00CD1861" w:rsidP="00CD1861">
            <w:pPr>
              <w:jc w:val="center"/>
            </w:pPr>
            <w:r>
              <w:t>LFA2</w:t>
            </w:r>
          </w:p>
        </w:tc>
        <w:tc>
          <w:tcPr>
            <w:tcW w:w="1743" w:type="dxa"/>
            <w:vAlign w:val="center"/>
          </w:tcPr>
          <w:p w14:paraId="01426D90" w14:textId="77777777" w:rsidR="00CD1861" w:rsidRDefault="00CD1861" w:rsidP="00CD1861">
            <w:pPr>
              <w:jc w:val="center"/>
            </w:pPr>
            <w:r>
              <w:t>0.897</w:t>
            </w:r>
          </w:p>
        </w:tc>
        <w:tc>
          <w:tcPr>
            <w:tcW w:w="723" w:type="dxa"/>
            <w:vMerge/>
            <w:vAlign w:val="center"/>
          </w:tcPr>
          <w:p w14:paraId="6C71E7AE"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68D1EB28"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583746F4" w14:textId="77777777" w:rsidR="00CD1861" w:rsidRDefault="00CD1861" w:rsidP="00CD1861">
            <w:pPr>
              <w:widowControl w:val="0"/>
              <w:pBdr>
                <w:top w:val="nil"/>
                <w:left w:val="nil"/>
                <w:bottom w:val="nil"/>
                <w:right w:val="nil"/>
                <w:between w:val="nil"/>
              </w:pBdr>
              <w:spacing w:line="276" w:lineRule="auto"/>
              <w:jc w:val="center"/>
            </w:pPr>
          </w:p>
        </w:tc>
      </w:tr>
      <w:tr w:rsidR="00CD1861" w14:paraId="0F4AC553" w14:textId="77777777" w:rsidTr="00CD1861">
        <w:trPr>
          <w:jc w:val="center"/>
        </w:trPr>
        <w:tc>
          <w:tcPr>
            <w:tcW w:w="3256" w:type="dxa"/>
            <w:vMerge/>
            <w:vAlign w:val="center"/>
          </w:tcPr>
          <w:p w14:paraId="212732B9"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77D1B2A1" w14:textId="77777777" w:rsidR="00CD1861" w:rsidRDefault="00CD1861" w:rsidP="00CD1861">
            <w:pPr>
              <w:jc w:val="center"/>
            </w:pPr>
            <w:r>
              <w:t>LFA3</w:t>
            </w:r>
          </w:p>
        </w:tc>
        <w:tc>
          <w:tcPr>
            <w:tcW w:w="1743" w:type="dxa"/>
            <w:vAlign w:val="center"/>
          </w:tcPr>
          <w:p w14:paraId="42BEB902" w14:textId="77777777" w:rsidR="00CD1861" w:rsidRDefault="00CD1861" w:rsidP="00CD1861">
            <w:pPr>
              <w:jc w:val="center"/>
            </w:pPr>
            <w:r>
              <w:t>0.828</w:t>
            </w:r>
          </w:p>
        </w:tc>
        <w:tc>
          <w:tcPr>
            <w:tcW w:w="723" w:type="dxa"/>
            <w:vMerge/>
            <w:vAlign w:val="center"/>
          </w:tcPr>
          <w:p w14:paraId="29CC5892"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1F6EA086"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7210F318" w14:textId="77777777" w:rsidR="00CD1861" w:rsidRDefault="00CD1861" w:rsidP="00CD1861">
            <w:pPr>
              <w:widowControl w:val="0"/>
              <w:pBdr>
                <w:top w:val="nil"/>
                <w:left w:val="nil"/>
                <w:bottom w:val="nil"/>
                <w:right w:val="nil"/>
                <w:between w:val="nil"/>
              </w:pBdr>
              <w:spacing w:line="276" w:lineRule="auto"/>
              <w:jc w:val="center"/>
            </w:pPr>
          </w:p>
        </w:tc>
      </w:tr>
      <w:tr w:rsidR="00CD1861" w14:paraId="61719410" w14:textId="77777777" w:rsidTr="00CD1861">
        <w:trPr>
          <w:jc w:val="center"/>
        </w:trPr>
        <w:tc>
          <w:tcPr>
            <w:tcW w:w="3256" w:type="dxa"/>
            <w:vMerge/>
            <w:vAlign w:val="center"/>
          </w:tcPr>
          <w:p w14:paraId="4280C051"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605EC1FC" w14:textId="77777777" w:rsidR="00CD1861" w:rsidRDefault="00CD1861" w:rsidP="00CD1861">
            <w:pPr>
              <w:jc w:val="center"/>
            </w:pPr>
            <w:r>
              <w:t>LFA4</w:t>
            </w:r>
          </w:p>
        </w:tc>
        <w:tc>
          <w:tcPr>
            <w:tcW w:w="1743" w:type="dxa"/>
            <w:vAlign w:val="center"/>
          </w:tcPr>
          <w:p w14:paraId="2E44C33B" w14:textId="77777777" w:rsidR="00CD1861" w:rsidRDefault="00CD1861" w:rsidP="00CD1861">
            <w:pPr>
              <w:jc w:val="center"/>
            </w:pPr>
            <w:r>
              <w:t>0.896</w:t>
            </w:r>
          </w:p>
        </w:tc>
        <w:tc>
          <w:tcPr>
            <w:tcW w:w="723" w:type="dxa"/>
            <w:vMerge/>
            <w:vAlign w:val="center"/>
          </w:tcPr>
          <w:p w14:paraId="1F026A61"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3AB7CAB4"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37E82F76" w14:textId="77777777" w:rsidR="00CD1861" w:rsidRDefault="00CD1861" w:rsidP="00CD1861">
            <w:pPr>
              <w:widowControl w:val="0"/>
              <w:pBdr>
                <w:top w:val="nil"/>
                <w:left w:val="nil"/>
                <w:bottom w:val="nil"/>
                <w:right w:val="nil"/>
                <w:between w:val="nil"/>
              </w:pBdr>
              <w:spacing w:line="276" w:lineRule="auto"/>
              <w:jc w:val="center"/>
            </w:pPr>
          </w:p>
        </w:tc>
      </w:tr>
      <w:tr w:rsidR="00CD1861" w14:paraId="5EE1C4C3" w14:textId="77777777" w:rsidTr="00CD1861">
        <w:trPr>
          <w:jc w:val="center"/>
        </w:trPr>
        <w:tc>
          <w:tcPr>
            <w:tcW w:w="3256" w:type="dxa"/>
            <w:vMerge/>
            <w:vAlign w:val="center"/>
          </w:tcPr>
          <w:p w14:paraId="5D4A0D9E"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7CF93E23" w14:textId="77777777" w:rsidR="00CD1861" w:rsidRDefault="00CD1861" w:rsidP="00CD1861">
            <w:pPr>
              <w:jc w:val="center"/>
            </w:pPr>
            <w:r>
              <w:t>LFA5</w:t>
            </w:r>
          </w:p>
        </w:tc>
        <w:tc>
          <w:tcPr>
            <w:tcW w:w="1743" w:type="dxa"/>
            <w:vAlign w:val="center"/>
          </w:tcPr>
          <w:p w14:paraId="00D1B975" w14:textId="77777777" w:rsidR="00CD1861" w:rsidRDefault="00CD1861" w:rsidP="00CD1861">
            <w:pPr>
              <w:jc w:val="center"/>
            </w:pPr>
            <w:r>
              <w:t>0.902</w:t>
            </w:r>
          </w:p>
        </w:tc>
        <w:tc>
          <w:tcPr>
            <w:tcW w:w="723" w:type="dxa"/>
            <w:vMerge/>
            <w:vAlign w:val="center"/>
          </w:tcPr>
          <w:p w14:paraId="08C470FC"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732F1EDB"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71BF9C72" w14:textId="77777777" w:rsidR="00CD1861" w:rsidRDefault="00CD1861" w:rsidP="00CD1861">
            <w:pPr>
              <w:widowControl w:val="0"/>
              <w:pBdr>
                <w:top w:val="nil"/>
                <w:left w:val="nil"/>
                <w:bottom w:val="nil"/>
                <w:right w:val="nil"/>
                <w:between w:val="nil"/>
              </w:pBdr>
              <w:spacing w:line="276" w:lineRule="auto"/>
              <w:jc w:val="center"/>
            </w:pPr>
          </w:p>
        </w:tc>
      </w:tr>
      <w:tr w:rsidR="00CD1861" w14:paraId="35DBF04B" w14:textId="77777777" w:rsidTr="00CD1861">
        <w:trPr>
          <w:jc w:val="center"/>
        </w:trPr>
        <w:tc>
          <w:tcPr>
            <w:tcW w:w="3256" w:type="dxa"/>
            <w:vMerge/>
            <w:vAlign w:val="center"/>
          </w:tcPr>
          <w:p w14:paraId="164656B7"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23797736" w14:textId="77777777" w:rsidR="00CD1861" w:rsidRDefault="00CD1861" w:rsidP="00CD1861">
            <w:pPr>
              <w:jc w:val="center"/>
            </w:pPr>
            <w:r>
              <w:t>LFA6</w:t>
            </w:r>
          </w:p>
        </w:tc>
        <w:tc>
          <w:tcPr>
            <w:tcW w:w="1743" w:type="dxa"/>
            <w:vAlign w:val="center"/>
          </w:tcPr>
          <w:p w14:paraId="05DF0619" w14:textId="77777777" w:rsidR="00CD1861" w:rsidRDefault="00CD1861" w:rsidP="00CD1861">
            <w:pPr>
              <w:jc w:val="center"/>
            </w:pPr>
            <w:r>
              <w:t>0.864</w:t>
            </w:r>
          </w:p>
        </w:tc>
        <w:tc>
          <w:tcPr>
            <w:tcW w:w="723" w:type="dxa"/>
            <w:vMerge/>
            <w:vAlign w:val="center"/>
          </w:tcPr>
          <w:p w14:paraId="57F99864"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1D580DB8"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56131A11" w14:textId="77777777" w:rsidR="00CD1861" w:rsidRDefault="00CD1861" w:rsidP="00CD1861">
            <w:pPr>
              <w:widowControl w:val="0"/>
              <w:pBdr>
                <w:top w:val="nil"/>
                <w:left w:val="nil"/>
                <w:bottom w:val="nil"/>
                <w:right w:val="nil"/>
                <w:between w:val="nil"/>
              </w:pBdr>
              <w:spacing w:line="276" w:lineRule="auto"/>
              <w:jc w:val="center"/>
            </w:pPr>
          </w:p>
        </w:tc>
      </w:tr>
      <w:tr w:rsidR="00CD1861" w14:paraId="4278FCD2" w14:textId="77777777" w:rsidTr="00CD1861">
        <w:trPr>
          <w:jc w:val="center"/>
        </w:trPr>
        <w:tc>
          <w:tcPr>
            <w:tcW w:w="3256" w:type="dxa"/>
            <w:vMerge/>
            <w:vAlign w:val="center"/>
          </w:tcPr>
          <w:p w14:paraId="519E3939"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3E062097" w14:textId="77777777" w:rsidR="00CD1861" w:rsidRDefault="00CD1861" w:rsidP="00CD1861">
            <w:pPr>
              <w:jc w:val="center"/>
            </w:pPr>
            <w:r>
              <w:t>LFA7</w:t>
            </w:r>
          </w:p>
        </w:tc>
        <w:tc>
          <w:tcPr>
            <w:tcW w:w="1743" w:type="dxa"/>
            <w:vAlign w:val="center"/>
          </w:tcPr>
          <w:p w14:paraId="0C1D1561" w14:textId="77777777" w:rsidR="00CD1861" w:rsidRDefault="00CD1861" w:rsidP="00CD1861">
            <w:pPr>
              <w:jc w:val="center"/>
            </w:pPr>
            <w:r>
              <w:t>0.876</w:t>
            </w:r>
          </w:p>
        </w:tc>
        <w:tc>
          <w:tcPr>
            <w:tcW w:w="723" w:type="dxa"/>
            <w:vMerge/>
            <w:vAlign w:val="center"/>
          </w:tcPr>
          <w:p w14:paraId="52C9D984"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24AA8E66"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3E2592AE" w14:textId="77777777" w:rsidR="00CD1861" w:rsidRDefault="00CD1861" w:rsidP="00CD1861">
            <w:pPr>
              <w:widowControl w:val="0"/>
              <w:pBdr>
                <w:top w:val="nil"/>
                <w:left w:val="nil"/>
                <w:bottom w:val="nil"/>
                <w:right w:val="nil"/>
                <w:between w:val="nil"/>
              </w:pBdr>
              <w:spacing w:line="276" w:lineRule="auto"/>
              <w:jc w:val="center"/>
            </w:pPr>
          </w:p>
        </w:tc>
      </w:tr>
      <w:tr w:rsidR="00CD1861" w14:paraId="5150778D" w14:textId="77777777" w:rsidTr="00CD1861">
        <w:trPr>
          <w:jc w:val="center"/>
        </w:trPr>
        <w:tc>
          <w:tcPr>
            <w:tcW w:w="3256" w:type="dxa"/>
            <w:vMerge/>
            <w:vAlign w:val="center"/>
          </w:tcPr>
          <w:p w14:paraId="3687D570"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1413F8AA" w14:textId="77777777" w:rsidR="00CD1861" w:rsidRDefault="00CD1861" w:rsidP="00CD1861">
            <w:pPr>
              <w:jc w:val="center"/>
            </w:pPr>
            <w:r>
              <w:t>LFA8</w:t>
            </w:r>
          </w:p>
        </w:tc>
        <w:tc>
          <w:tcPr>
            <w:tcW w:w="1743" w:type="dxa"/>
            <w:vAlign w:val="center"/>
          </w:tcPr>
          <w:p w14:paraId="5D375677" w14:textId="77777777" w:rsidR="00CD1861" w:rsidRDefault="00CD1861" w:rsidP="00CD1861">
            <w:pPr>
              <w:jc w:val="center"/>
            </w:pPr>
            <w:r>
              <w:t>0.878</w:t>
            </w:r>
          </w:p>
        </w:tc>
        <w:tc>
          <w:tcPr>
            <w:tcW w:w="723" w:type="dxa"/>
            <w:vMerge/>
            <w:vAlign w:val="center"/>
          </w:tcPr>
          <w:p w14:paraId="2EFD02BA"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3B5E57D6"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2D5C8469" w14:textId="77777777" w:rsidR="00CD1861" w:rsidRDefault="00CD1861" w:rsidP="00CD1861">
            <w:pPr>
              <w:widowControl w:val="0"/>
              <w:pBdr>
                <w:top w:val="nil"/>
                <w:left w:val="nil"/>
                <w:bottom w:val="nil"/>
                <w:right w:val="nil"/>
                <w:between w:val="nil"/>
              </w:pBdr>
              <w:spacing w:line="276" w:lineRule="auto"/>
              <w:jc w:val="center"/>
            </w:pPr>
          </w:p>
        </w:tc>
      </w:tr>
      <w:tr w:rsidR="00CD1861" w14:paraId="19101812" w14:textId="77777777" w:rsidTr="00CD1861">
        <w:trPr>
          <w:jc w:val="center"/>
        </w:trPr>
        <w:tc>
          <w:tcPr>
            <w:tcW w:w="3256" w:type="dxa"/>
            <w:vMerge w:val="restart"/>
            <w:vAlign w:val="center"/>
          </w:tcPr>
          <w:p w14:paraId="17073A09" w14:textId="77777777" w:rsidR="00CD1861" w:rsidRDefault="00CD1861" w:rsidP="00CD1861">
            <w:pPr>
              <w:jc w:val="center"/>
            </w:pPr>
            <w:r w:rsidRPr="008753F9">
              <w:rPr>
                <w:b/>
                <w:i/>
              </w:rPr>
              <w:t>Revisit Intention</w:t>
            </w:r>
          </w:p>
        </w:tc>
        <w:tc>
          <w:tcPr>
            <w:tcW w:w="1203" w:type="dxa"/>
            <w:vAlign w:val="center"/>
          </w:tcPr>
          <w:p w14:paraId="0B4A2EA2" w14:textId="77777777" w:rsidR="00CD1861" w:rsidRDefault="00CD1861" w:rsidP="00CD1861">
            <w:pPr>
              <w:jc w:val="center"/>
            </w:pPr>
            <w:r>
              <w:t>REV1</w:t>
            </w:r>
          </w:p>
        </w:tc>
        <w:tc>
          <w:tcPr>
            <w:tcW w:w="1743" w:type="dxa"/>
            <w:vAlign w:val="center"/>
          </w:tcPr>
          <w:p w14:paraId="37EBBBA4" w14:textId="77777777" w:rsidR="00CD1861" w:rsidRDefault="00CD1861" w:rsidP="00CD1861">
            <w:pPr>
              <w:jc w:val="center"/>
            </w:pPr>
            <w:r>
              <w:t>0.916</w:t>
            </w:r>
          </w:p>
        </w:tc>
        <w:tc>
          <w:tcPr>
            <w:tcW w:w="723" w:type="dxa"/>
            <w:vMerge w:val="restart"/>
            <w:vAlign w:val="center"/>
          </w:tcPr>
          <w:p w14:paraId="698A64A8" w14:textId="77777777" w:rsidR="00CD1861" w:rsidRPr="00CD1861" w:rsidRDefault="00CD1861" w:rsidP="00CD1861">
            <w:pPr>
              <w:jc w:val="center"/>
              <w:rPr>
                <w:color w:val="000000"/>
              </w:rPr>
            </w:pPr>
            <w:r w:rsidRPr="00CD1861">
              <w:rPr>
                <w:rFonts w:ascii="Arial" w:eastAsia="Arial" w:hAnsi="Arial" w:cs="Arial"/>
                <w:color w:val="000000"/>
              </w:rPr>
              <w:t>0.804</w:t>
            </w:r>
          </w:p>
        </w:tc>
        <w:tc>
          <w:tcPr>
            <w:tcW w:w="1430" w:type="dxa"/>
            <w:vMerge w:val="restart"/>
            <w:vAlign w:val="center"/>
          </w:tcPr>
          <w:p w14:paraId="7D447850" w14:textId="77777777" w:rsidR="00CD1861" w:rsidRDefault="00CD1861" w:rsidP="00CD1861">
            <w:pPr>
              <w:jc w:val="center"/>
            </w:pPr>
            <w:r>
              <w:t>0.918</w:t>
            </w:r>
          </w:p>
        </w:tc>
        <w:tc>
          <w:tcPr>
            <w:tcW w:w="1430" w:type="dxa"/>
            <w:vMerge w:val="restart"/>
            <w:vAlign w:val="center"/>
          </w:tcPr>
          <w:p w14:paraId="46C89BDC" w14:textId="77777777" w:rsidR="00CD1861" w:rsidRDefault="00CD1861" w:rsidP="00CD1861">
            <w:pPr>
              <w:jc w:val="center"/>
            </w:pPr>
            <w:r>
              <w:t>0.942</w:t>
            </w:r>
          </w:p>
        </w:tc>
      </w:tr>
      <w:tr w:rsidR="00CD1861" w14:paraId="7BC4AF52" w14:textId="77777777" w:rsidTr="00CD1861">
        <w:trPr>
          <w:jc w:val="center"/>
        </w:trPr>
        <w:tc>
          <w:tcPr>
            <w:tcW w:w="3256" w:type="dxa"/>
            <w:vMerge/>
            <w:vAlign w:val="center"/>
          </w:tcPr>
          <w:p w14:paraId="19783984" w14:textId="77777777" w:rsidR="00CD1861" w:rsidRDefault="00CD1861" w:rsidP="00CD1861">
            <w:pPr>
              <w:widowControl w:val="0"/>
              <w:pBdr>
                <w:top w:val="nil"/>
                <w:left w:val="nil"/>
                <w:bottom w:val="nil"/>
                <w:right w:val="nil"/>
                <w:between w:val="nil"/>
              </w:pBdr>
              <w:spacing w:line="276" w:lineRule="auto"/>
              <w:jc w:val="center"/>
              <w:rPr>
                <w:color w:val="000000"/>
              </w:rPr>
            </w:pPr>
          </w:p>
        </w:tc>
        <w:tc>
          <w:tcPr>
            <w:tcW w:w="1203" w:type="dxa"/>
            <w:vAlign w:val="center"/>
          </w:tcPr>
          <w:p w14:paraId="344341AA" w14:textId="77777777" w:rsidR="00CD1861" w:rsidRDefault="00CD1861" w:rsidP="00CD1861">
            <w:pPr>
              <w:jc w:val="center"/>
            </w:pPr>
            <w:r>
              <w:t>REV2</w:t>
            </w:r>
          </w:p>
        </w:tc>
        <w:tc>
          <w:tcPr>
            <w:tcW w:w="1743" w:type="dxa"/>
            <w:vAlign w:val="center"/>
          </w:tcPr>
          <w:p w14:paraId="133ADFE4" w14:textId="77777777" w:rsidR="00CD1861" w:rsidRDefault="00CD1861" w:rsidP="00CD1861">
            <w:pPr>
              <w:jc w:val="center"/>
            </w:pPr>
            <w:r>
              <w:t>0.901</w:t>
            </w:r>
          </w:p>
        </w:tc>
        <w:tc>
          <w:tcPr>
            <w:tcW w:w="723" w:type="dxa"/>
            <w:vMerge/>
            <w:vAlign w:val="center"/>
          </w:tcPr>
          <w:p w14:paraId="54ABEC18"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628D2C62"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5CEC995F" w14:textId="77777777" w:rsidR="00CD1861" w:rsidRDefault="00CD1861" w:rsidP="00CD1861">
            <w:pPr>
              <w:widowControl w:val="0"/>
              <w:pBdr>
                <w:top w:val="nil"/>
                <w:left w:val="nil"/>
                <w:bottom w:val="nil"/>
                <w:right w:val="nil"/>
                <w:between w:val="nil"/>
              </w:pBdr>
              <w:spacing w:line="276" w:lineRule="auto"/>
              <w:jc w:val="center"/>
            </w:pPr>
          </w:p>
        </w:tc>
      </w:tr>
      <w:tr w:rsidR="00CD1861" w14:paraId="1B98119F" w14:textId="77777777" w:rsidTr="00CD1861">
        <w:trPr>
          <w:jc w:val="center"/>
        </w:trPr>
        <w:tc>
          <w:tcPr>
            <w:tcW w:w="3256" w:type="dxa"/>
            <w:vMerge/>
            <w:vAlign w:val="center"/>
          </w:tcPr>
          <w:p w14:paraId="4386C683"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247A74D2" w14:textId="77777777" w:rsidR="00CD1861" w:rsidRDefault="00CD1861" w:rsidP="00CD1861">
            <w:pPr>
              <w:jc w:val="center"/>
            </w:pPr>
            <w:r>
              <w:t>REV3</w:t>
            </w:r>
          </w:p>
        </w:tc>
        <w:tc>
          <w:tcPr>
            <w:tcW w:w="1743" w:type="dxa"/>
            <w:vAlign w:val="center"/>
          </w:tcPr>
          <w:p w14:paraId="08E05EFB" w14:textId="77777777" w:rsidR="00CD1861" w:rsidRDefault="00CD1861" w:rsidP="00CD1861">
            <w:pPr>
              <w:jc w:val="center"/>
            </w:pPr>
            <w:r>
              <w:t>0.857</w:t>
            </w:r>
          </w:p>
        </w:tc>
        <w:tc>
          <w:tcPr>
            <w:tcW w:w="723" w:type="dxa"/>
            <w:vMerge/>
            <w:vAlign w:val="center"/>
          </w:tcPr>
          <w:p w14:paraId="22A869A0"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31E8D992"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4CEF8397" w14:textId="77777777" w:rsidR="00CD1861" w:rsidRDefault="00CD1861" w:rsidP="00CD1861">
            <w:pPr>
              <w:widowControl w:val="0"/>
              <w:pBdr>
                <w:top w:val="nil"/>
                <w:left w:val="nil"/>
                <w:bottom w:val="nil"/>
                <w:right w:val="nil"/>
                <w:between w:val="nil"/>
              </w:pBdr>
              <w:spacing w:line="276" w:lineRule="auto"/>
              <w:jc w:val="center"/>
            </w:pPr>
          </w:p>
        </w:tc>
      </w:tr>
      <w:tr w:rsidR="00CD1861" w14:paraId="1ACFE216" w14:textId="77777777" w:rsidTr="00CD1861">
        <w:trPr>
          <w:jc w:val="center"/>
        </w:trPr>
        <w:tc>
          <w:tcPr>
            <w:tcW w:w="3256" w:type="dxa"/>
            <w:vMerge/>
            <w:tcBorders>
              <w:bottom w:val="single" w:sz="4" w:space="0" w:color="auto"/>
            </w:tcBorders>
            <w:vAlign w:val="center"/>
          </w:tcPr>
          <w:p w14:paraId="33E8CB77" w14:textId="77777777" w:rsidR="00CD1861" w:rsidRDefault="00CD1861" w:rsidP="00CD1861">
            <w:pPr>
              <w:widowControl w:val="0"/>
              <w:pBdr>
                <w:top w:val="nil"/>
                <w:left w:val="nil"/>
                <w:bottom w:val="nil"/>
                <w:right w:val="nil"/>
                <w:between w:val="nil"/>
              </w:pBdr>
              <w:spacing w:line="276" w:lineRule="auto"/>
              <w:jc w:val="center"/>
            </w:pPr>
          </w:p>
        </w:tc>
        <w:tc>
          <w:tcPr>
            <w:tcW w:w="1203" w:type="dxa"/>
            <w:tcBorders>
              <w:bottom w:val="single" w:sz="4" w:space="0" w:color="auto"/>
            </w:tcBorders>
            <w:vAlign w:val="center"/>
          </w:tcPr>
          <w:p w14:paraId="04D271BF" w14:textId="77777777" w:rsidR="00CD1861" w:rsidRDefault="00CD1861" w:rsidP="00CD1861">
            <w:pPr>
              <w:jc w:val="center"/>
            </w:pPr>
            <w:r>
              <w:t>REV4</w:t>
            </w:r>
          </w:p>
        </w:tc>
        <w:tc>
          <w:tcPr>
            <w:tcW w:w="1743" w:type="dxa"/>
            <w:tcBorders>
              <w:bottom w:val="single" w:sz="4" w:space="0" w:color="auto"/>
            </w:tcBorders>
            <w:vAlign w:val="center"/>
          </w:tcPr>
          <w:p w14:paraId="186253E0" w14:textId="77777777" w:rsidR="00CD1861" w:rsidRDefault="00CD1861" w:rsidP="00CD1861">
            <w:pPr>
              <w:jc w:val="center"/>
            </w:pPr>
            <w:r>
              <w:t>0.911</w:t>
            </w:r>
          </w:p>
        </w:tc>
        <w:tc>
          <w:tcPr>
            <w:tcW w:w="723" w:type="dxa"/>
            <w:vMerge/>
            <w:tcBorders>
              <w:bottom w:val="single" w:sz="4" w:space="0" w:color="auto"/>
            </w:tcBorders>
            <w:vAlign w:val="center"/>
          </w:tcPr>
          <w:p w14:paraId="0F3887A7"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tcBorders>
              <w:bottom w:val="single" w:sz="4" w:space="0" w:color="auto"/>
            </w:tcBorders>
            <w:vAlign w:val="center"/>
          </w:tcPr>
          <w:p w14:paraId="06B8CBE4"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tcBorders>
              <w:bottom w:val="single" w:sz="4" w:space="0" w:color="auto"/>
            </w:tcBorders>
            <w:vAlign w:val="center"/>
          </w:tcPr>
          <w:p w14:paraId="7A72A278" w14:textId="77777777" w:rsidR="00CD1861" w:rsidRDefault="00CD1861" w:rsidP="00CD1861">
            <w:pPr>
              <w:widowControl w:val="0"/>
              <w:pBdr>
                <w:top w:val="nil"/>
                <w:left w:val="nil"/>
                <w:bottom w:val="nil"/>
                <w:right w:val="nil"/>
                <w:between w:val="nil"/>
              </w:pBdr>
              <w:spacing w:line="276" w:lineRule="auto"/>
              <w:jc w:val="center"/>
            </w:pPr>
          </w:p>
        </w:tc>
      </w:tr>
    </w:tbl>
    <w:p w14:paraId="34212FA6" w14:textId="77777777" w:rsidR="00CD1861" w:rsidRPr="00CD1861" w:rsidRDefault="00CD1861" w:rsidP="00CD1861">
      <w:pPr>
        <w:pStyle w:val="NormalWeb"/>
        <w:ind w:left="360"/>
        <w:jc w:val="both"/>
        <w:rPr>
          <w:rFonts w:ascii="Arial" w:hAnsi="Arial" w:cs="Arial"/>
          <w:sz w:val="20"/>
          <w:szCs w:val="20"/>
        </w:rPr>
      </w:pPr>
      <w:r w:rsidRPr="00CD1861">
        <w:rPr>
          <w:rFonts w:ascii="Arial" w:hAnsi="Arial" w:cs="Arial"/>
          <w:sz w:val="20"/>
          <w:szCs w:val="20"/>
        </w:rPr>
        <w:t>The results of the construct measurement model indicate that all indicators have strong outer loading values, exceeding the minimum threshold of 0.70, which demonstrates good indicator reliability. The Average Variance Extracted (AVE) values for all constructs are above 0.50, confirming satisfactory convergent validity. Similarly, Cronbach’s Alpha and Composite Reliability (CR) values for each construct are greater than 0.70, indicating high internal consistency and reliability across all measurement items.</w:t>
      </w:r>
    </w:p>
    <w:p w14:paraId="782DBBFB" w14:textId="77777777" w:rsidR="00CD1861" w:rsidRPr="00CD1861" w:rsidRDefault="00CD1861" w:rsidP="00CD1861">
      <w:pPr>
        <w:pStyle w:val="NormalWeb"/>
        <w:ind w:left="360"/>
        <w:jc w:val="both"/>
        <w:rPr>
          <w:rFonts w:ascii="Arial" w:hAnsi="Arial" w:cs="Arial"/>
          <w:sz w:val="20"/>
          <w:szCs w:val="20"/>
        </w:rPr>
      </w:pPr>
      <w:r w:rsidRPr="00CD1861">
        <w:rPr>
          <w:rFonts w:ascii="Arial" w:hAnsi="Arial" w:cs="Arial"/>
          <w:sz w:val="20"/>
          <w:szCs w:val="20"/>
        </w:rPr>
        <w:t xml:space="preserve">These results suggest that the constructs — </w:t>
      </w:r>
      <w:r w:rsidRPr="00CD1861">
        <w:rPr>
          <w:rStyle w:val="Emphasis"/>
          <w:rFonts w:ascii="Arial" w:hAnsi="Arial" w:cs="Arial"/>
          <w:sz w:val="20"/>
          <w:szCs w:val="20"/>
        </w:rPr>
        <w:t>Attitude, Subjective Norm, Perceived Behavioral Control, Destination Image, Satisfaction, Local Food Affinity,</w:t>
      </w:r>
      <w:r w:rsidRPr="00CD1861">
        <w:rPr>
          <w:rFonts w:ascii="Arial" w:hAnsi="Arial" w:cs="Arial"/>
          <w:sz w:val="20"/>
          <w:szCs w:val="20"/>
        </w:rPr>
        <w:t xml:space="preserve"> and </w:t>
      </w:r>
      <w:r w:rsidRPr="00CD1861">
        <w:rPr>
          <w:rStyle w:val="Emphasis"/>
          <w:rFonts w:ascii="Arial" w:hAnsi="Arial" w:cs="Arial"/>
          <w:sz w:val="20"/>
          <w:szCs w:val="20"/>
        </w:rPr>
        <w:t>Revisit Intention</w:t>
      </w:r>
      <w:r w:rsidRPr="00CD1861">
        <w:rPr>
          <w:rFonts w:ascii="Arial" w:hAnsi="Arial" w:cs="Arial"/>
          <w:sz w:val="20"/>
          <w:szCs w:val="20"/>
        </w:rPr>
        <w:t xml:space="preserve"> — are measured reliably and validly, and thus suitable for further hypothesis testing.</w:t>
      </w:r>
    </w:p>
    <w:p w14:paraId="0D9193BB" w14:textId="77777777" w:rsidR="00CD1861" w:rsidRPr="00CD1861" w:rsidRDefault="00CD1861" w:rsidP="00CD1861">
      <w:pPr>
        <w:pStyle w:val="NormalWeb"/>
        <w:ind w:left="360"/>
        <w:jc w:val="both"/>
        <w:rPr>
          <w:rFonts w:ascii="Arial" w:hAnsi="Arial" w:cs="Arial"/>
          <w:sz w:val="20"/>
          <w:szCs w:val="20"/>
        </w:rPr>
      </w:pPr>
      <w:r w:rsidRPr="00CD1861">
        <w:rPr>
          <w:rFonts w:ascii="Arial" w:hAnsi="Arial" w:cs="Arial"/>
          <w:sz w:val="20"/>
          <w:szCs w:val="20"/>
        </w:rPr>
        <w:lastRenderedPageBreak/>
        <w:t xml:space="preserve">According to </w:t>
      </w:r>
      <w:r w:rsidR="008E2534">
        <w:rPr>
          <w:rFonts w:ascii="Arial" w:hAnsi="Arial" w:cs="Arial"/>
          <w:sz w:val="20"/>
          <w:szCs w:val="20"/>
        </w:rPr>
        <w:fldChar w:fldCharType="begin"/>
      </w:r>
      <w:r w:rsidR="008E2534">
        <w:rPr>
          <w:rFonts w:ascii="Arial" w:hAnsi="Arial" w:cs="Arial"/>
          <w:sz w:val="20"/>
          <w:szCs w:val="20"/>
        </w:rPr>
        <w:instrText xml:space="preserve"> ADDIN EN.CITE &lt;EndNote&gt;&lt;Cite&gt;&lt;Author&gt;Hair&lt;/Author&gt;&lt;Year&gt;2019&lt;/Year&gt;&lt;RecNum&gt;367&lt;/RecNum&gt;&lt;DisplayText&gt;(Hair et al., 2019)&lt;/DisplayText&gt;&lt;record&gt;&lt;rec-number&gt;367&lt;/rec-number&gt;&lt;foreign-keys&gt;&lt;key app="EN" db-id="ds0fzp2pvtataqetzvgvdpd7z9z005wpae5e" timestamp="1707745948"&gt;367&lt;/key&gt;&lt;/foreign-keys&gt;&lt;ref-type name="Journal Article"&gt;17&lt;/ref-type&gt;&lt;contributors&gt;&lt;authors&gt;&lt;author&gt;Hair, Joseph F&lt;/author&gt;&lt;author&gt;Risher, Jeffrey J&lt;/author&gt;&lt;author&gt;Sarstedt, Marko&lt;/author&gt;&lt;author&gt;Ringle, Christian M&lt;/author&gt;&lt;/authors&gt;&lt;/contributors&gt;&lt;titles&gt;&lt;title&gt;When to use and how to report the results of PLS-SEM&lt;/title&gt;&lt;secondary-title&gt;European business review&lt;/secondary-title&gt;&lt;/titles&gt;&lt;periodical&gt;&lt;full-title&gt;European business review&lt;/full-title&gt;&lt;/periodical&gt;&lt;pages&gt;2-24&lt;/pages&gt;&lt;volume&gt;31&lt;/volume&gt;&lt;number&gt;1&lt;/number&gt;&lt;dates&gt;&lt;year&gt;2019&lt;/year&gt;&lt;/dates&gt;&lt;isbn&gt;0955-534X&lt;/isbn&gt;&lt;urls&gt;&lt;/urls&gt;&lt;/record&gt;&lt;/Cite&gt;&lt;/EndNote&gt;</w:instrText>
      </w:r>
      <w:r w:rsidR="008E2534">
        <w:rPr>
          <w:rFonts w:ascii="Arial" w:hAnsi="Arial" w:cs="Arial"/>
          <w:sz w:val="20"/>
          <w:szCs w:val="20"/>
        </w:rPr>
        <w:fldChar w:fldCharType="separate"/>
      </w:r>
      <w:r w:rsidR="008E2534">
        <w:rPr>
          <w:rFonts w:ascii="Arial" w:hAnsi="Arial" w:cs="Arial"/>
          <w:noProof/>
          <w:sz w:val="20"/>
          <w:szCs w:val="20"/>
        </w:rPr>
        <w:t>(Hair et al., 2019)</w:t>
      </w:r>
      <w:r w:rsidR="008E2534">
        <w:rPr>
          <w:rFonts w:ascii="Arial" w:hAnsi="Arial" w:cs="Arial"/>
          <w:sz w:val="20"/>
          <w:szCs w:val="20"/>
        </w:rPr>
        <w:fldChar w:fldCharType="end"/>
      </w:r>
      <w:r w:rsidRPr="00CD1861">
        <w:rPr>
          <w:rFonts w:ascii="Arial" w:hAnsi="Arial" w:cs="Arial"/>
          <w:sz w:val="20"/>
          <w:szCs w:val="20"/>
        </w:rPr>
        <w:t>, acceptable thresholds for construct validity and reliability are: outer loading &gt; 0.70, AVE &gt; 0.50, Cronbach’s Alpha &gt; 0.70, and CR &gt; 0.70. Therefore, the measurement model in this study meets all recommended statistical criteria, confirming that the instrument used is both valid and reliable.</w:t>
      </w:r>
    </w:p>
    <w:p w14:paraId="24DD370A" w14:textId="77777777" w:rsidR="00CD1861" w:rsidRDefault="00CD1861">
      <w:pPr>
        <w:pStyle w:val="ListParagraph"/>
        <w:ind w:left="360"/>
        <w:jc w:val="both"/>
        <w:rPr>
          <w:rFonts w:ascii="Arial" w:hAnsi="Arial" w:cs="Arial"/>
          <w:sz w:val="20"/>
          <w:szCs w:val="20"/>
          <w:lang w:val="id-ID"/>
        </w:rPr>
      </w:pPr>
    </w:p>
    <w:p w14:paraId="559546C2" w14:textId="77777777" w:rsidR="00CD1861" w:rsidRPr="005A4EBF" w:rsidRDefault="00CD1861" w:rsidP="005A4EBF">
      <w:pPr>
        <w:pStyle w:val="NormalWeb"/>
        <w:ind w:left="360"/>
        <w:jc w:val="both"/>
        <w:rPr>
          <w:rFonts w:ascii="Arial" w:hAnsi="Arial" w:cs="Arial"/>
          <w:sz w:val="20"/>
          <w:szCs w:val="20"/>
        </w:rPr>
      </w:pPr>
      <w:r w:rsidRPr="005A4EBF">
        <w:rPr>
          <w:rFonts w:ascii="Arial" w:hAnsi="Arial" w:cs="Arial"/>
          <w:sz w:val="20"/>
          <w:szCs w:val="20"/>
        </w:rPr>
        <w:t xml:space="preserve">Before analyzing the structural relationships between constructs, it is necessary to ensure that each construct in the measurement model is empirically distinct. Discriminant validity assesses whether a construct truly measures what it is intended to measure and is not overly correlated with other constructs. This study tested discriminant validity using two established criteria: the Heterotrait-Monotrait Ratio (HTMT) proposed by </w:t>
      </w:r>
      <w:r w:rsidR="008E2534">
        <w:rPr>
          <w:rFonts w:ascii="Arial" w:hAnsi="Arial" w:cs="Arial"/>
          <w:sz w:val="20"/>
          <w:szCs w:val="20"/>
        </w:rPr>
        <w:fldChar w:fldCharType="begin"/>
      </w:r>
      <w:r w:rsidR="008E2534">
        <w:rPr>
          <w:rFonts w:ascii="Arial" w:hAnsi="Arial" w:cs="Arial"/>
          <w:sz w:val="20"/>
          <w:szCs w:val="20"/>
        </w:rPr>
        <w:instrText xml:space="preserve"> ADDIN EN.CITE &lt;EndNote&gt;&lt;Cite&gt;&lt;Author&gt;Henseler&lt;/Author&gt;&lt;Year&gt;2015&lt;/Year&gt;&lt;RecNum&gt;369&lt;/RecNum&gt;&lt;DisplayText&gt;(Henseler et al., 2015)&lt;/DisplayText&gt;&lt;record&gt;&lt;rec-number&gt;369&lt;/rec-number&gt;&lt;foreign-keys&gt;&lt;key app="EN" db-id="ds0fzp2pvtataqetzvgvdpd7z9z005wpae5e" timestamp="1707746332"&gt;369&lt;/key&gt;&lt;/foreign-keys&gt;&lt;ref-type name="Journal Article"&gt;17&lt;/ref-type&gt;&lt;contributors&gt;&lt;authors&gt;&lt;author&gt;Henseler, Jörg&lt;/author&gt;&lt;author&gt;Ringle, Christian M&lt;/author&gt;&lt;author&gt;Sarstedt, Marko&lt;/author&gt;&lt;/authors&gt;&lt;/contributors&gt;&lt;titles&gt;&lt;title&gt;A new criterion for assessing discriminant validity in variance-based structural equation modeling&lt;/title&gt;&lt;secondary-title&gt;Journal of the academy of marketing science&lt;/secondary-title&gt;&lt;/titles&gt;&lt;periodical&gt;&lt;full-title&gt;Journal of the academy of marketing science&lt;/full-title&gt;&lt;/periodical&gt;&lt;pages&gt;115-135&lt;/pages&gt;&lt;volume&gt;43&lt;/volume&gt;&lt;dates&gt;&lt;year&gt;2015&lt;/year&gt;&lt;/dates&gt;&lt;isbn&gt;0092-0703&lt;/isbn&gt;&lt;urls&gt;&lt;/urls&gt;&lt;/record&gt;&lt;/Cite&gt;&lt;/EndNote&gt;</w:instrText>
      </w:r>
      <w:r w:rsidR="008E2534">
        <w:rPr>
          <w:rFonts w:ascii="Arial" w:hAnsi="Arial" w:cs="Arial"/>
          <w:sz w:val="20"/>
          <w:szCs w:val="20"/>
        </w:rPr>
        <w:fldChar w:fldCharType="separate"/>
      </w:r>
      <w:r w:rsidR="008E2534">
        <w:rPr>
          <w:rFonts w:ascii="Arial" w:hAnsi="Arial" w:cs="Arial"/>
          <w:noProof/>
          <w:sz w:val="20"/>
          <w:szCs w:val="20"/>
        </w:rPr>
        <w:t>(Henseler et al., 2015)</w:t>
      </w:r>
      <w:r w:rsidR="008E2534">
        <w:rPr>
          <w:rFonts w:ascii="Arial" w:hAnsi="Arial" w:cs="Arial"/>
          <w:sz w:val="20"/>
          <w:szCs w:val="20"/>
        </w:rPr>
        <w:fldChar w:fldCharType="end"/>
      </w:r>
      <w:r w:rsidRPr="005A4EBF">
        <w:rPr>
          <w:rFonts w:ascii="Arial" w:hAnsi="Arial" w:cs="Arial"/>
          <w:sz w:val="20"/>
          <w:szCs w:val="20"/>
        </w:rPr>
        <w:t xml:space="preserve"> and the Fornell-Larcker criterion</w:t>
      </w:r>
      <w:r w:rsidR="008E2534">
        <w:rPr>
          <w:rFonts w:ascii="Arial" w:hAnsi="Arial" w:cs="Arial"/>
          <w:sz w:val="20"/>
          <w:szCs w:val="20"/>
        </w:rPr>
        <w:t xml:space="preserve"> </w:t>
      </w:r>
      <w:r w:rsidR="008E2534">
        <w:rPr>
          <w:rFonts w:ascii="Arial" w:hAnsi="Arial" w:cs="Arial"/>
          <w:sz w:val="20"/>
          <w:szCs w:val="20"/>
        </w:rPr>
        <w:fldChar w:fldCharType="begin"/>
      </w:r>
      <w:r w:rsidR="008E2534">
        <w:rPr>
          <w:rFonts w:ascii="Arial" w:hAnsi="Arial" w:cs="Arial"/>
          <w:sz w:val="20"/>
          <w:szCs w:val="20"/>
        </w:rPr>
        <w:instrText xml:space="preserve"> ADDIN EN.CITE &lt;EndNote&gt;&lt;Cite&gt;&lt;Author&gt;Fornell&lt;/Author&gt;&lt;Year&gt;1981&lt;/Year&gt;&lt;RecNum&gt;368&lt;/RecNum&gt;&lt;DisplayText&gt;(Fornell &amp;amp; Larcker, 1981)&lt;/DisplayText&gt;&lt;record&gt;&lt;rec-number&gt;368&lt;/rec-number&gt;&lt;foreign-keys&gt;&lt;key app="EN" db-id="ds0fzp2pvtataqetzvgvdpd7z9z005wpae5e" timestamp="1707746152"&gt;368&lt;/key&gt;&lt;/foreign-keys&gt;&lt;ref-type name="Journal Article"&gt;17&lt;/ref-type&gt;&lt;contributors&gt;&lt;authors&gt;&lt;author&gt;Fornell, Claes&lt;/author&gt;&lt;author&gt;Larcker, David F&lt;/author&gt;&lt;/authors&gt;&lt;/contributors&gt;&lt;titles&gt;&lt;title&gt;Evaluating structural equation models with unobservable variables and measurement error&lt;/title&gt;&lt;secondary-title&gt;Journal of marketing research&lt;/secondary-title&gt;&lt;/titles&gt;&lt;periodical&gt;&lt;full-title&gt;Journal of marketing research&lt;/full-title&gt;&lt;/periodical&gt;&lt;pages&gt;39-50&lt;/pages&gt;&lt;volume&gt;18&lt;/volume&gt;&lt;number&gt;1&lt;/number&gt;&lt;dates&gt;&lt;year&gt;1981&lt;/year&gt;&lt;/dates&gt;&lt;isbn&gt;0022-2437&lt;/isbn&gt;&lt;urls&gt;&lt;/urls&gt;&lt;/record&gt;&lt;/Cite&gt;&lt;/EndNote&gt;</w:instrText>
      </w:r>
      <w:r w:rsidR="008E2534">
        <w:rPr>
          <w:rFonts w:ascii="Arial" w:hAnsi="Arial" w:cs="Arial"/>
          <w:sz w:val="20"/>
          <w:szCs w:val="20"/>
        </w:rPr>
        <w:fldChar w:fldCharType="separate"/>
      </w:r>
      <w:r w:rsidR="008E2534">
        <w:rPr>
          <w:rFonts w:ascii="Arial" w:hAnsi="Arial" w:cs="Arial"/>
          <w:noProof/>
          <w:sz w:val="20"/>
          <w:szCs w:val="20"/>
        </w:rPr>
        <w:t>(Fornell &amp; Larcker, 1981)</w:t>
      </w:r>
      <w:r w:rsidR="008E2534">
        <w:rPr>
          <w:rFonts w:ascii="Arial" w:hAnsi="Arial" w:cs="Arial"/>
          <w:sz w:val="20"/>
          <w:szCs w:val="20"/>
        </w:rPr>
        <w:fldChar w:fldCharType="end"/>
      </w:r>
      <w:r w:rsidRPr="005A4EBF">
        <w:rPr>
          <w:rFonts w:ascii="Arial" w:hAnsi="Arial" w:cs="Arial"/>
          <w:sz w:val="20"/>
          <w:szCs w:val="20"/>
        </w:rPr>
        <w:t xml:space="preserve">. </w:t>
      </w:r>
    </w:p>
    <w:p w14:paraId="5AC86F4B" w14:textId="77777777" w:rsidR="00CD1861" w:rsidRPr="005A4EBF" w:rsidRDefault="00CD1861" w:rsidP="00CD1861">
      <w:pPr>
        <w:pStyle w:val="Heading3"/>
        <w:rPr>
          <w:rFonts w:ascii="Arial" w:hAnsi="Arial" w:cs="Arial"/>
          <w:color w:val="000000" w:themeColor="text1"/>
        </w:rPr>
      </w:pPr>
      <w:r w:rsidRPr="005A4EBF">
        <w:rPr>
          <w:rStyle w:val="Strong"/>
          <w:rFonts w:ascii="Arial" w:hAnsi="Arial" w:cs="Arial"/>
          <w:b/>
          <w:bCs/>
          <w:color w:val="000000" w:themeColor="text1"/>
        </w:rPr>
        <w:t xml:space="preserve">Table 3. </w:t>
      </w:r>
      <w:proofErr w:type="spellStart"/>
      <w:r w:rsidRPr="005A4EBF">
        <w:rPr>
          <w:rStyle w:val="Strong"/>
          <w:rFonts w:ascii="Arial" w:hAnsi="Arial" w:cs="Arial"/>
          <w:b/>
          <w:bCs/>
          <w:color w:val="000000" w:themeColor="text1"/>
        </w:rPr>
        <w:t>Heterotrait-Monotrait</w:t>
      </w:r>
      <w:proofErr w:type="spellEnd"/>
      <w:r w:rsidRPr="005A4EBF">
        <w:rPr>
          <w:rStyle w:val="Strong"/>
          <w:rFonts w:ascii="Arial" w:hAnsi="Arial" w:cs="Arial"/>
          <w:b/>
          <w:bCs/>
          <w:color w:val="000000" w:themeColor="text1"/>
        </w:rPr>
        <w:t xml:space="preserve"> Ratio (HTMT)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8"/>
        <w:gridCol w:w="717"/>
        <w:gridCol w:w="717"/>
        <w:gridCol w:w="717"/>
        <w:gridCol w:w="717"/>
        <w:gridCol w:w="717"/>
        <w:gridCol w:w="717"/>
        <w:gridCol w:w="717"/>
        <w:gridCol w:w="717"/>
      </w:tblGrid>
      <w:tr w:rsidR="00CD1861" w:rsidRPr="005A4EBF" w14:paraId="7632D5C2" w14:textId="77777777" w:rsidTr="005A4EBF">
        <w:tc>
          <w:tcPr>
            <w:tcW w:w="0" w:type="auto"/>
            <w:tcBorders>
              <w:top w:val="single" w:sz="4" w:space="0" w:color="auto"/>
              <w:bottom w:val="single" w:sz="4" w:space="0" w:color="auto"/>
            </w:tcBorders>
            <w:hideMark/>
          </w:tcPr>
          <w:p w14:paraId="566282E3" w14:textId="77777777" w:rsidR="00CD1861" w:rsidRPr="005A4EBF" w:rsidRDefault="00CD1861">
            <w:pPr>
              <w:jc w:val="center"/>
              <w:rPr>
                <w:rFonts w:ascii="Arial" w:hAnsi="Arial" w:cs="Arial"/>
                <w:b/>
                <w:bCs/>
                <w:sz w:val="20"/>
                <w:szCs w:val="20"/>
              </w:rPr>
            </w:pPr>
            <w:r w:rsidRPr="005A4EBF">
              <w:rPr>
                <w:rStyle w:val="Strong"/>
                <w:rFonts w:ascii="Arial" w:hAnsi="Arial" w:cs="Arial"/>
                <w:sz w:val="20"/>
                <w:szCs w:val="20"/>
              </w:rPr>
              <w:t>Construct</w:t>
            </w:r>
          </w:p>
        </w:tc>
        <w:tc>
          <w:tcPr>
            <w:tcW w:w="0" w:type="auto"/>
            <w:tcBorders>
              <w:top w:val="single" w:sz="4" w:space="0" w:color="auto"/>
              <w:bottom w:val="single" w:sz="4" w:space="0" w:color="auto"/>
            </w:tcBorders>
            <w:hideMark/>
          </w:tcPr>
          <w:p w14:paraId="1C4414DC" w14:textId="77777777" w:rsidR="00CD1861" w:rsidRPr="005A4EBF" w:rsidRDefault="00CD1861">
            <w:pPr>
              <w:jc w:val="center"/>
              <w:rPr>
                <w:rFonts w:ascii="Arial" w:hAnsi="Arial" w:cs="Arial"/>
                <w:b/>
                <w:bCs/>
                <w:sz w:val="20"/>
                <w:szCs w:val="20"/>
              </w:rPr>
            </w:pPr>
            <w:r w:rsidRPr="005A4EBF">
              <w:rPr>
                <w:rStyle w:val="Strong"/>
                <w:rFonts w:ascii="Arial" w:hAnsi="Arial" w:cs="Arial"/>
                <w:sz w:val="20"/>
                <w:szCs w:val="20"/>
              </w:rPr>
              <w:t>ATT</w:t>
            </w:r>
          </w:p>
        </w:tc>
        <w:tc>
          <w:tcPr>
            <w:tcW w:w="0" w:type="auto"/>
            <w:tcBorders>
              <w:top w:val="single" w:sz="4" w:space="0" w:color="auto"/>
              <w:bottom w:val="single" w:sz="4" w:space="0" w:color="auto"/>
            </w:tcBorders>
            <w:hideMark/>
          </w:tcPr>
          <w:p w14:paraId="7AE0FFF4" w14:textId="77777777" w:rsidR="00CD1861" w:rsidRPr="005A4EBF" w:rsidRDefault="00CD1861">
            <w:pPr>
              <w:jc w:val="center"/>
              <w:rPr>
                <w:rFonts w:ascii="Arial" w:hAnsi="Arial" w:cs="Arial"/>
                <w:b/>
                <w:bCs/>
                <w:sz w:val="20"/>
                <w:szCs w:val="20"/>
              </w:rPr>
            </w:pPr>
            <w:r w:rsidRPr="005A4EBF">
              <w:rPr>
                <w:rStyle w:val="Strong"/>
                <w:rFonts w:ascii="Arial" w:hAnsi="Arial" w:cs="Arial"/>
                <w:sz w:val="20"/>
                <w:szCs w:val="20"/>
              </w:rPr>
              <w:t>SN</w:t>
            </w:r>
          </w:p>
        </w:tc>
        <w:tc>
          <w:tcPr>
            <w:tcW w:w="0" w:type="auto"/>
            <w:tcBorders>
              <w:top w:val="single" w:sz="4" w:space="0" w:color="auto"/>
              <w:bottom w:val="single" w:sz="4" w:space="0" w:color="auto"/>
            </w:tcBorders>
            <w:hideMark/>
          </w:tcPr>
          <w:p w14:paraId="24C83126" w14:textId="77777777" w:rsidR="00CD1861" w:rsidRPr="005A4EBF" w:rsidRDefault="00CD1861">
            <w:pPr>
              <w:jc w:val="center"/>
              <w:rPr>
                <w:rFonts w:ascii="Arial" w:hAnsi="Arial" w:cs="Arial"/>
                <w:b/>
                <w:bCs/>
                <w:sz w:val="20"/>
                <w:szCs w:val="20"/>
              </w:rPr>
            </w:pPr>
            <w:r w:rsidRPr="005A4EBF">
              <w:rPr>
                <w:rStyle w:val="Strong"/>
                <w:rFonts w:ascii="Arial" w:hAnsi="Arial" w:cs="Arial"/>
                <w:sz w:val="20"/>
                <w:szCs w:val="20"/>
              </w:rPr>
              <w:t>PBC</w:t>
            </w:r>
          </w:p>
        </w:tc>
        <w:tc>
          <w:tcPr>
            <w:tcW w:w="0" w:type="auto"/>
            <w:tcBorders>
              <w:top w:val="single" w:sz="4" w:space="0" w:color="auto"/>
              <w:bottom w:val="single" w:sz="4" w:space="0" w:color="auto"/>
            </w:tcBorders>
            <w:hideMark/>
          </w:tcPr>
          <w:p w14:paraId="2F123BDF" w14:textId="77777777" w:rsidR="00CD1861" w:rsidRPr="005A4EBF" w:rsidRDefault="00CD1861">
            <w:pPr>
              <w:jc w:val="center"/>
              <w:rPr>
                <w:rFonts w:ascii="Arial" w:hAnsi="Arial" w:cs="Arial"/>
                <w:b/>
                <w:bCs/>
                <w:sz w:val="20"/>
                <w:szCs w:val="20"/>
              </w:rPr>
            </w:pPr>
            <w:r w:rsidRPr="005A4EBF">
              <w:rPr>
                <w:rStyle w:val="Strong"/>
                <w:rFonts w:ascii="Arial" w:hAnsi="Arial" w:cs="Arial"/>
                <w:sz w:val="20"/>
                <w:szCs w:val="20"/>
              </w:rPr>
              <w:t>DI</w:t>
            </w:r>
          </w:p>
        </w:tc>
        <w:tc>
          <w:tcPr>
            <w:tcW w:w="0" w:type="auto"/>
            <w:tcBorders>
              <w:top w:val="single" w:sz="4" w:space="0" w:color="auto"/>
              <w:bottom w:val="single" w:sz="4" w:space="0" w:color="auto"/>
            </w:tcBorders>
            <w:hideMark/>
          </w:tcPr>
          <w:p w14:paraId="698FB546" w14:textId="77777777" w:rsidR="00CD1861" w:rsidRPr="005A4EBF" w:rsidRDefault="00CD1861">
            <w:pPr>
              <w:jc w:val="center"/>
              <w:rPr>
                <w:rFonts w:ascii="Arial" w:hAnsi="Arial" w:cs="Arial"/>
                <w:b/>
                <w:bCs/>
                <w:sz w:val="20"/>
                <w:szCs w:val="20"/>
              </w:rPr>
            </w:pPr>
            <w:r w:rsidRPr="005A4EBF">
              <w:rPr>
                <w:rStyle w:val="Strong"/>
                <w:rFonts w:ascii="Arial" w:hAnsi="Arial" w:cs="Arial"/>
                <w:sz w:val="20"/>
                <w:szCs w:val="20"/>
              </w:rPr>
              <w:t>LCS</w:t>
            </w:r>
          </w:p>
        </w:tc>
        <w:tc>
          <w:tcPr>
            <w:tcW w:w="0" w:type="auto"/>
            <w:tcBorders>
              <w:top w:val="single" w:sz="4" w:space="0" w:color="auto"/>
              <w:bottom w:val="single" w:sz="4" w:space="0" w:color="auto"/>
            </w:tcBorders>
            <w:hideMark/>
          </w:tcPr>
          <w:p w14:paraId="492A2169" w14:textId="77777777" w:rsidR="00CD1861" w:rsidRPr="005A4EBF" w:rsidRDefault="00CD1861">
            <w:pPr>
              <w:jc w:val="center"/>
              <w:rPr>
                <w:rFonts w:ascii="Arial" w:hAnsi="Arial" w:cs="Arial"/>
                <w:b/>
                <w:bCs/>
                <w:sz w:val="20"/>
                <w:szCs w:val="20"/>
              </w:rPr>
            </w:pPr>
            <w:r w:rsidRPr="005A4EBF">
              <w:rPr>
                <w:rStyle w:val="Strong"/>
                <w:rFonts w:ascii="Arial" w:hAnsi="Arial" w:cs="Arial"/>
                <w:sz w:val="20"/>
                <w:szCs w:val="20"/>
              </w:rPr>
              <w:t>SAT</w:t>
            </w:r>
          </w:p>
        </w:tc>
        <w:tc>
          <w:tcPr>
            <w:tcW w:w="0" w:type="auto"/>
            <w:tcBorders>
              <w:top w:val="single" w:sz="4" w:space="0" w:color="auto"/>
              <w:bottom w:val="single" w:sz="4" w:space="0" w:color="auto"/>
            </w:tcBorders>
            <w:hideMark/>
          </w:tcPr>
          <w:p w14:paraId="705090F5" w14:textId="77777777" w:rsidR="00CD1861" w:rsidRPr="005A4EBF" w:rsidRDefault="00CD1861">
            <w:pPr>
              <w:jc w:val="center"/>
              <w:rPr>
                <w:rFonts w:ascii="Arial" w:hAnsi="Arial" w:cs="Arial"/>
                <w:b/>
                <w:bCs/>
                <w:sz w:val="20"/>
                <w:szCs w:val="20"/>
              </w:rPr>
            </w:pPr>
            <w:r w:rsidRPr="005A4EBF">
              <w:rPr>
                <w:rStyle w:val="Strong"/>
                <w:rFonts w:ascii="Arial" w:hAnsi="Arial" w:cs="Arial"/>
                <w:sz w:val="20"/>
                <w:szCs w:val="20"/>
              </w:rPr>
              <w:t>LFA</w:t>
            </w:r>
          </w:p>
        </w:tc>
        <w:tc>
          <w:tcPr>
            <w:tcW w:w="0" w:type="auto"/>
            <w:tcBorders>
              <w:top w:val="single" w:sz="4" w:space="0" w:color="auto"/>
              <w:bottom w:val="single" w:sz="4" w:space="0" w:color="auto"/>
            </w:tcBorders>
            <w:hideMark/>
          </w:tcPr>
          <w:p w14:paraId="5DD602B6" w14:textId="77777777" w:rsidR="00CD1861" w:rsidRPr="005A4EBF" w:rsidRDefault="00CD1861">
            <w:pPr>
              <w:jc w:val="center"/>
              <w:rPr>
                <w:rFonts w:ascii="Arial" w:hAnsi="Arial" w:cs="Arial"/>
                <w:b/>
                <w:bCs/>
                <w:sz w:val="20"/>
                <w:szCs w:val="20"/>
              </w:rPr>
            </w:pPr>
            <w:r w:rsidRPr="005A4EBF">
              <w:rPr>
                <w:rStyle w:val="Strong"/>
                <w:rFonts w:ascii="Arial" w:hAnsi="Arial" w:cs="Arial"/>
                <w:sz w:val="20"/>
                <w:szCs w:val="20"/>
              </w:rPr>
              <w:t>RI</w:t>
            </w:r>
          </w:p>
        </w:tc>
      </w:tr>
      <w:tr w:rsidR="00CD1861" w:rsidRPr="005A4EBF" w14:paraId="3C8212E3" w14:textId="77777777" w:rsidTr="005A4EBF">
        <w:tc>
          <w:tcPr>
            <w:tcW w:w="0" w:type="auto"/>
            <w:tcBorders>
              <w:top w:val="single" w:sz="4" w:space="0" w:color="auto"/>
            </w:tcBorders>
            <w:hideMark/>
          </w:tcPr>
          <w:p w14:paraId="173F64EC" w14:textId="77777777" w:rsidR="00CD1861" w:rsidRPr="005A4EBF" w:rsidRDefault="00CD1861">
            <w:pPr>
              <w:rPr>
                <w:rFonts w:ascii="Arial" w:hAnsi="Arial" w:cs="Arial"/>
                <w:b/>
                <w:sz w:val="20"/>
                <w:szCs w:val="20"/>
              </w:rPr>
            </w:pPr>
            <w:r w:rsidRPr="005A4EBF">
              <w:rPr>
                <w:rStyle w:val="Strong"/>
                <w:rFonts w:ascii="Arial" w:hAnsi="Arial" w:cs="Arial"/>
                <w:b w:val="0"/>
                <w:sz w:val="20"/>
                <w:szCs w:val="20"/>
              </w:rPr>
              <w:t>Attitude (ATT)</w:t>
            </w:r>
          </w:p>
        </w:tc>
        <w:tc>
          <w:tcPr>
            <w:tcW w:w="0" w:type="auto"/>
            <w:tcBorders>
              <w:top w:val="single" w:sz="4" w:space="0" w:color="auto"/>
            </w:tcBorders>
            <w:hideMark/>
          </w:tcPr>
          <w:p w14:paraId="760F6582" w14:textId="77777777" w:rsidR="00CD1861" w:rsidRPr="005A4EBF" w:rsidRDefault="00CD1861">
            <w:pPr>
              <w:rPr>
                <w:rFonts w:ascii="Arial" w:hAnsi="Arial" w:cs="Arial"/>
                <w:sz w:val="20"/>
                <w:szCs w:val="20"/>
              </w:rPr>
            </w:pPr>
            <w:r w:rsidRPr="005A4EBF">
              <w:rPr>
                <w:rFonts w:ascii="Arial" w:hAnsi="Arial" w:cs="Arial"/>
                <w:sz w:val="20"/>
                <w:szCs w:val="20"/>
              </w:rPr>
              <w:t>0.898</w:t>
            </w:r>
          </w:p>
        </w:tc>
        <w:tc>
          <w:tcPr>
            <w:tcW w:w="0" w:type="auto"/>
            <w:tcBorders>
              <w:top w:val="single" w:sz="4" w:space="0" w:color="auto"/>
            </w:tcBorders>
            <w:hideMark/>
          </w:tcPr>
          <w:p w14:paraId="47B619C6" w14:textId="77777777" w:rsidR="00CD1861" w:rsidRPr="005A4EBF" w:rsidRDefault="00CD1861">
            <w:pPr>
              <w:rPr>
                <w:rFonts w:ascii="Arial" w:hAnsi="Arial" w:cs="Arial"/>
                <w:sz w:val="20"/>
                <w:szCs w:val="20"/>
              </w:rPr>
            </w:pPr>
          </w:p>
        </w:tc>
        <w:tc>
          <w:tcPr>
            <w:tcW w:w="0" w:type="auto"/>
            <w:tcBorders>
              <w:top w:val="single" w:sz="4" w:space="0" w:color="auto"/>
            </w:tcBorders>
            <w:hideMark/>
          </w:tcPr>
          <w:p w14:paraId="300789FC" w14:textId="77777777" w:rsidR="00CD1861" w:rsidRPr="005A4EBF" w:rsidRDefault="00CD1861">
            <w:pPr>
              <w:rPr>
                <w:rFonts w:ascii="Arial" w:hAnsi="Arial" w:cs="Arial"/>
                <w:sz w:val="20"/>
                <w:szCs w:val="20"/>
              </w:rPr>
            </w:pPr>
          </w:p>
        </w:tc>
        <w:tc>
          <w:tcPr>
            <w:tcW w:w="0" w:type="auto"/>
            <w:tcBorders>
              <w:top w:val="single" w:sz="4" w:space="0" w:color="auto"/>
            </w:tcBorders>
            <w:hideMark/>
          </w:tcPr>
          <w:p w14:paraId="2C456635" w14:textId="77777777" w:rsidR="00CD1861" w:rsidRPr="005A4EBF" w:rsidRDefault="00CD1861">
            <w:pPr>
              <w:rPr>
                <w:rFonts w:ascii="Arial" w:hAnsi="Arial" w:cs="Arial"/>
                <w:sz w:val="20"/>
                <w:szCs w:val="20"/>
              </w:rPr>
            </w:pPr>
          </w:p>
        </w:tc>
        <w:tc>
          <w:tcPr>
            <w:tcW w:w="0" w:type="auto"/>
            <w:tcBorders>
              <w:top w:val="single" w:sz="4" w:space="0" w:color="auto"/>
            </w:tcBorders>
            <w:hideMark/>
          </w:tcPr>
          <w:p w14:paraId="7D6EDB0A" w14:textId="77777777" w:rsidR="00CD1861" w:rsidRPr="005A4EBF" w:rsidRDefault="00CD1861">
            <w:pPr>
              <w:rPr>
                <w:rFonts w:ascii="Arial" w:hAnsi="Arial" w:cs="Arial"/>
                <w:sz w:val="20"/>
                <w:szCs w:val="20"/>
              </w:rPr>
            </w:pPr>
          </w:p>
        </w:tc>
        <w:tc>
          <w:tcPr>
            <w:tcW w:w="0" w:type="auto"/>
            <w:tcBorders>
              <w:top w:val="single" w:sz="4" w:space="0" w:color="auto"/>
            </w:tcBorders>
            <w:hideMark/>
          </w:tcPr>
          <w:p w14:paraId="20D5FC08" w14:textId="77777777" w:rsidR="00CD1861" w:rsidRPr="005A4EBF" w:rsidRDefault="00CD1861">
            <w:pPr>
              <w:rPr>
                <w:rFonts w:ascii="Arial" w:hAnsi="Arial" w:cs="Arial"/>
                <w:sz w:val="20"/>
                <w:szCs w:val="20"/>
              </w:rPr>
            </w:pPr>
          </w:p>
        </w:tc>
        <w:tc>
          <w:tcPr>
            <w:tcW w:w="0" w:type="auto"/>
            <w:tcBorders>
              <w:top w:val="single" w:sz="4" w:space="0" w:color="auto"/>
            </w:tcBorders>
            <w:hideMark/>
          </w:tcPr>
          <w:p w14:paraId="4C3279E0" w14:textId="77777777" w:rsidR="00CD1861" w:rsidRPr="005A4EBF" w:rsidRDefault="00CD1861">
            <w:pPr>
              <w:rPr>
                <w:rFonts w:ascii="Arial" w:hAnsi="Arial" w:cs="Arial"/>
                <w:sz w:val="20"/>
                <w:szCs w:val="20"/>
              </w:rPr>
            </w:pPr>
          </w:p>
        </w:tc>
        <w:tc>
          <w:tcPr>
            <w:tcW w:w="0" w:type="auto"/>
            <w:tcBorders>
              <w:top w:val="single" w:sz="4" w:space="0" w:color="auto"/>
            </w:tcBorders>
            <w:hideMark/>
          </w:tcPr>
          <w:p w14:paraId="477A5E57" w14:textId="77777777" w:rsidR="00CD1861" w:rsidRPr="005A4EBF" w:rsidRDefault="00CD1861">
            <w:pPr>
              <w:rPr>
                <w:rFonts w:ascii="Arial" w:hAnsi="Arial" w:cs="Arial"/>
                <w:sz w:val="20"/>
                <w:szCs w:val="20"/>
              </w:rPr>
            </w:pPr>
          </w:p>
        </w:tc>
      </w:tr>
      <w:tr w:rsidR="00CD1861" w:rsidRPr="005A4EBF" w14:paraId="01E62F5F" w14:textId="77777777" w:rsidTr="005A4EBF">
        <w:tc>
          <w:tcPr>
            <w:tcW w:w="0" w:type="auto"/>
            <w:hideMark/>
          </w:tcPr>
          <w:p w14:paraId="651B5BCA" w14:textId="77777777" w:rsidR="00CD1861" w:rsidRPr="005A4EBF" w:rsidRDefault="00CD1861">
            <w:pPr>
              <w:rPr>
                <w:rFonts w:ascii="Arial" w:hAnsi="Arial" w:cs="Arial"/>
                <w:b/>
                <w:sz w:val="20"/>
                <w:szCs w:val="20"/>
              </w:rPr>
            </w:pPr>
            <w:r w:rsidRPr="005A4EBF">
              <w:rPr>
                <w:rStyle w:val="Strong"/>
                <w:rFonts w:ascii="Arial" w:hAnsi="Arial" w:cs="Arial"/>
                <w:b w:val="0"/>
                <w:sz w:val="20"/>
                <w:szCs w:val="20"/>
              </w:rPr>
              <w:t>Subjective Norm (SN)</w:t>
            </w:r>
          </w:p>
        </w:tc>
        <w:tc>
          <w:tcPr>
            <w:tcW w:w="0" w:type="auto"/>
            <w:hideMark/>
          </w:tcPr>
          <w:p w14:paraId="659D3F9A" w14:textId="77777777" w:rsidR="00CD1861" w:rsidRPr="005A4EBF" w:rsidRDefault="00CD1861">
            <w:pPr>
              <w:rPr>
                <w:rFonts w:ascii="Arial" w:hAnsi="Arial" w:cs="Arial"/>
                <w:sz w:val="20"/>
                <w:szCs w:val="20"/>
              </w:rPr>
            </w:pPr>
            <w:r w:rsidRPr="005A4EBF">
              <w:rPr>
                <w:rFonts w:ascii="Arial" w:hAnsi="Arial" w:cs="Arial"/>
                <w:sz w:val="20"/>
                <w:szCs w:val="20"/>
              </w:rPr>
              <w:t>0.702</w:t>
            </w:r>
          </w:p>
        </w:tc>
        <w:tc>
          <w:tcPr>
            <w:tcW w:w="0" w:type="auto"/>
            <w:hideMark/>
          </w:tcPr>
          <w:p w14:paraId="5C9DF460" w14:textId="77777777" w:rsidR="00CD1861" w:rsidRPr="005A4EBF" w:rsidRDefault="00CD1861">
            <w:pPr>
              <w:rPr>
                <w:rFonts w:ascii="Arial" w:hAnsi="Arial" w:cs="Arial"/>
                <w:sz w:val="20"/>
                <w:szCs w:val="20"/>
              </w:rPr>
            </w:pPr>
            <w:r w:rsidRPr="005A4EBF">
              <w:rPr>
                <w:rFonts w:ascii="Arial" w:hAnsi="Arial" w:cs="Arial"/>
                <w:sz w:val="20"/>
                <w:szCs w:val="20"/>
              </w:rPr>
              <w:t>0.883</w:t>
            </w:r>
          </w:p>
        </w:tc>
        <w:tc>
          <w:tcPr>
            <w:tcW w:w="0" w:type="auto"/>
            <w:hideMark/>
          </w:tcPr>
          <w:p w14:paraId="32B4E343" w14:textId="77777777" w:rsidR="00CD1861" w:rsidRPr="005A4EBF" w:rsidRDefault="00CD1861">
            <w:pPr>
              <w:rPr>
                <w:rFonts w:ascii="Arial" w:hAnsi="Arial" w:cs="Arial"/>
                <w:sz w:val="20"/>
                <w:szCs w:val="20"/>
              </w:rPr>
            </w:pPr>
          </w:p>
        </w:tc>
        <w:tc>
          <w:tcPr>
            <w:tcW w:w="0" w:type="auto"/>
            <w:hideMark/>
          </w:tcPr>
          <w:p w14:paraId="607F59C1" w14:textId="77777777" w:rsidR="00CD1861" w:rsidRPr="005A4EBF" w:rsidRDefault="00CD1861">
            <w:pPr>
              <w:rPr>
                <w:rFonts w:ascii="Arial" w:hAnsi="Arial" w:cs="Arial"/>
                <w:sz w:val="20"/>
                <w:szCs w:val="20"/>
              </w:rPr>
            </w:pPr>
          </w:p>
        </w:tc>
        <w:tc>
          <w:tcPr>
            <w:tcW w:w="0" w:type="auto"/>
            <w:hideMark/>
          </w:tcPr>
          <w:p w14:paraId="10A327D8" w14:textId="77777777" w:rsidR="00CD1861" w:rsidRPr="005A4EBF" w:rsidRDefault="00CD1861">
            <w:pPr>
              <w:rPr>
                <w:rFonts w:ascii="Arial" w:hAnsi="Arial" w:cs="Arial"/>
                <w:sz w:val="20"/>
                <w:szCs w:val="20"/>
              </w:rPr>
            </w:pPr>
          </w:p>
        </w:tc>
        <w:tc>
          <w:tcPr>
            <w:tcW w:w="0" w:type="auto"/>
            <w:hideMark/>
          </w:tcPr>
          <w:p w14:paraId="5E3C3E11" w14:textId="77777777" w:rsidR="00CD1861" w:rsidRPr="005A4EBF" w:rsidRDefault="00CD1861">
            <w:pPr>
              <w:rPr>
                <w:rFonts w:ascii="Arial" w:hAnsi="Arial" w:cs="Arial"/>
                <w:sz w:val="20"/>
                <w:szCs w:val="20"/>
              </w:rPr>
            </w:pPr>
          </w:p>
        </w:tc>
        <w:tc>
          <w:tcPr>
            <w:tcW w:w="0" w:type="auto"/>
            <w:hideMark/>
          </w:tcPr>
          <w:p w14:paraId="4825FFA5" w14:textId="77777777" w:rsidR="00CD1861" w:rsidRPr="005A4EBF" w:rsidRDefault="00CD1861">
            <w:pPr>
              <w:rPr>
                <w:rFonts w:ascii="Arial" w:hAnsi="Arial" w:cs="Arial"/>
                <w:sz w:val="20"/>
                <w:szCs w:val="20"/>
              </w:rPr>
            </w:pPr>
          </w:p>
        </w:tc>
        <w:tc>
          <w:tcPr>
            <w:tcW w:w="0" w:type="auto"/>
            <w:hideMark/>
          </w:tcPr>
          <w:p w14:paraId="74CD453D" w14:textId="77777777" w:rsidR="00CD1861" w:rsidRPr="005A4EBF" w:rsidRDefault="00CD1861">
            <w:pPr>
              <w:rPr>
                <w:rFonts w:ascii="Arial" w:hAnsi="Arial" w:cs="Arial"/>
                <w:sz w:val="20"/>
                <w:szCs w:val="20"/>
              </w:rPr>
            </w:pPr>
          </w:p>
        </w:tc>
      </w:tr>
      <w:tr w:rsidR="00CD1861" w:rsidRPr="005A4EBF" w14:paraId="375BEA3C" w14:textId="77777777" w:rsidTr="005A4EBF">
        <w:tc>
          <w:tcPr>
            <w:tcW w:w="0" w:type="auto"/>
            <w:hideMark/>
          </w:tcPr>
          <w:p w14:paraId="76B40CE0" w14:textId="77777777" w:rsidR="00CD1861" w:rsidRPr="005A4EBF" w:rsidRDefault="00CD1861">
            <w:pPr>
              <w:rPr>
                <w:rFonts w:ascii="Arial" w:hAnsi="Arial" w:cs="Arial"/>
                <w:b/>
                <w:sz w:val="20"/>
                <w:szCs w:val="20"/>
              </w:rPr>
            </w:pPr>
            <w:r w:rsidRPr="005A4EBF">
              <w:rPr>
                <w:rStyle w:val="Strong"/>
                <w:rFonts w:ascii="Arial" w:hAnsi="Arial" w:cs="Arial"/>
                <w:b w:val="0"/>
                <w:sz w:val="20"/>
                <w:szCs w:val="20"/>
              </w:rPr>
              <w:t>Perceived Behavioral Control (PBC)</w:t>
            </w:r>
          </w:p>
        </w:tc>
        <w:tc>
          <w:tcPr>
            <w:tcW w:w="0" w:type="auto"/>
            <w:hideMark/>
          </w:tcPr>
          <w:p w14:paraId="745EE483" w14:textId="77777777" w:rsidR="00CD1861" w:rsidRPr="005A4EBF" w:rsidRDefault="00CD1861">
            <w:pPr>
              <w:rPr>
                <w:rFonts w:ascii="Arial" w:hAnsi="Arial" w:cs="Arial"/>
                <w:sz w:val="20"/>
                <w:szCs w:val="20"/>
              </w:rPr>
            </w:pPr>
            <w:r w:rsidRPr="005A4EBF">
              <w:rPr>
                <w:rFonts w:ascii="Arial" w:hAnsi="Arial" w:cs="Arial"/>
                <w:sz w:val="20"/>
                <w:szCs w:val="20"/>
              </w:rPr>
              <w:t>0.704</w:t>
            </w:r>
          </w:p>
        </w:tc>
        <w:tc>
          <w:tcPr>
            <w:tcW w:w="0" w:type="auto"/>
            <w:hideMark/>
          </w:tcPr>
          <w:p w14:paraId="77715F29" w14:textId="77777777" w:rsidR="00CD1861" w:rsidRPr="005A4EBF" w:rsidRDefault="00CD1861">
            <w:pPr>
              <w:rPr>
                <w:rFonts w:ascii="Arial" w:hAnsi="Arial" w:cs="Arial"/>
                <w:sz w:val="20"/>
                <w:szCs w:val="20"/>
              </w:rPr>
            </w:pPr>
            <w:r w:rsidRPr="005A4EBF">
              <w:rPr>
                <w:rFonts w:ascii="Arial" w:hAnsi="Arial" w:cs="Arial"/>
                <w:sz w:val="20"/>
                <w:szCs w:val="20"/>
              </w:rPr>
              <w:t>0.772</w:t>
            </w:r>
          </w:p>
        </w:tc>
        <w:tc>
          <w:tcPr>
            <w:tcW w:w="0" w:type="auto"/>
            <w:hideMark/>
          </w:tcPr>
          <w:p w14:paraId="535CA58C" w14:textId="77777777" w:rsidR="00CD1861" w:rsidRPr="005A4EBF" w:rsidRDefault="00CD1861">
            <w:pPr>
              <w:rPr>
                <w:rFonts w:ascii="Arial" w:hAnsi="Arial" w:cs="Arial"/>
                <w:sz w:val="20"/>
                <w:szCs w:val="20"/>
              </w:rPr>
            </w:pPr>
            <w:r w:rsidRPr="005A4EBF">
              <w:rPr>
                <w:rFonts w:ascii="Arial" w:hAnsi="Arial" w:cs="Arial"/>
                <w:sz w:val="20"/>
                <w:szCs w:val="20"/>
              </w:rPr>
              <w:t>0.868</w:t>
            </w:r>
          </w:p>
        </w:tc>
        <w:tc>
          <w:tcPr>
            <w:tcW w:w="0" w:type="auto"/>
            <w:hideMark/>
          </w:tcPr>
          <w:p w14:paraId="2447DD3A" w14:textId="77777777" w:rsidR="00CD1861" w:rsidRPr="005A4EBF" w:rsidRDefault="00CD1861">
            <w:pPr>
              <w:rPr>
                <w:rFonts w:ascii="Arial" w:hAnsi="Arial" w:cs="Arial"/>
                <w:sz w:val="20"/>
                <w:szCs w:val="20"/>
              </w:rPr>
            </w:pPr>
          </w:p>
        </w:tc>
        <w:tc>
          <w:tcPr>
            <w:tcW w:w="0" w:type="auto"/>
            <w:hideMark/>
          </w:tcPr>
          <w:p w14:paraId="73FECD17" w14:textId="77777777" w:rsidR="00CD1861" w:rsidRPr="005A4EBF" w:rsidRDefault="00CD1861">
            <w:pPr>
              <w:rPr>
                <w:rFonts w:ascii="Arial" w:hAnsi="Arial" w:cs="Arial"/>
                <w:sz w:val="20"/>
                <w:szCs w:val="20"/>
              </w:rPr>
            </w:pPr>
          </w:p>
        </w:tc>
        <w:tc>
          <w:tcPr>
            <w:tcW w:w="0" w:type="auto"/>
            <w:hideMark/>
          </w:tcPr>
          <w:p w14:paraId="110ECF17" w14:textId="77777777" w:rsidR="00CD1861" w:rsidRPr="005A4EBF" w:rsidRDefault="00CD1861">
            <w:pPr>
              <w:rPr>
                <w:rFonts w:ascii="Arial" w:hAnsi="Arial" w:cs="Arial"/>
                <w:sz w:val="20"/>
                <w:szCs w:val="20"/>
              </w:rPr>
            </w:pPr>
          </w:p>
        </w:tc>
        <w:tc>
          <w:tcPr>
            <w:tcW w:w="0" w:type="auto"/>
            <w:hideMark/>
          </w:tcPr>
          <w:p w14:paraId="002B4FD8" w14:textId="77777777" w:rsidR="00CD1861" w:rsidRPr="005A4EBF" w:rsidRDefault="00CD1861">
            <w:pPr>
              <w:rPr>
                <w:rFonts w:ascii="Arial" w:hAnsi="Arial" w:cs="Arial"/>
                <w:sz w:val="20"/>
                <w:szCs w:val="20"/>
              </w:rPr>
            </w:pPr>
          </w:p>
        </w:tc>
        <w:tc>
          <w:tcPr>
            <w:tcW w:w="0" w:type="auto"/>
            <w:hideMark/>
          </w:tcPr>
          <w:p w14:paraId="18A2C493" w14:textId="77777777" w:rsidR="00CD1861" w:rsidRPr="005A4EBF" w:rsidRDefault="00CD1861">
            <w:pPr>
              <w:rPr>
                <w:rFonts w:ascii="Arial" w:hAnsi="Arial" w:cs="Arial"/>
                <w:sz w:val="20"/>
                <w:szCs w:val="20"/>
              </w:rPr>
            </w:pPr>
          </w:p>
        </w:tc>
      </w:tr>
      <w:tr w:rsidR="00CD1861" w:rsidRPr="005A4EBF" w14:paraId="5CA4D14F" w14:textId="77777777" w:rsidTr="005A4EBF">
        <w:tc>
          <w:tcPr>
            <w:tcW w:w="0" w:type="auto"/>
            <w:hideMark/>
          </w:tcPr>
          <w:p w14:paraId="5C35D5CB" w14:textId="77777777" w:rsidR="00CD1861" w:rsidRPr="005A4EBF" w:rsidRDefault="00CD1861">
            <w:pPr>
              <w:rPr>
                <w:rFonts w:ascii="Arial" w:hAnsi="Arial" w:cs="Arial"/>
                <w:b/>
                <w:sz w:val="20"/>
                <w:szCs w:val="20"/>
              </w:rPr>
            </w:pPr>
            <w:r w:rsidRPr="005A4EBF">
              <w:rPr>
                <w:rStyle w:val="Strong"/>
                <w:rFonts w:ascii="Arial" w:hAnsi="Arial" w:cs="Arial"/>
                <w:b w:val="0"/>
                <w:sz w:val="20"/>
                <w:szCs w:val="20"/>
              </w:rPr>
              <w:t>Destination Image (DI)</w:t>
            </w:r>
          </w:p>
        </w:tc>
        <w:tc>
          <w:tcPr>
            <w:tcW w:w="0" w:type="auto"/>
            <w:hideMark/>
          </w:tcPr>
          <w:p w14:paraId="1857C289" w14:textId="77777777" w:rsidR="00CD1861" w:rsidRPr="005A4EBF" w:rsidRDefault="00CD1861">
            <w:pPr>
              <w:rPr>
                <w:rFonts w:ascii="Arial" w:hAnsi="Arial" w:cs="Arial"/>
                <w:sz w:val="20"/>
                <w:szCs w:val="20"/>
              </w:rPr>
            </w:pPr>
            <w:r w:rsidRPr="005A4EBF">
              <w:rPr>
                <w:rFonts w:ascii="Arial" w:hAnsi="Arial" w:cs="Arial"/>
                <w:sz w:val="20"/>
                <w:szCs w:val="20"/>
              </w:rPr>
              <w:t>0.806</w:t>
            </w:r>
          </w:p>
        </w:tc>
        <w:tc>
          <w:tcPr>
            <w:tcW w:w="0" w:type="auto"/>
            <w:hideMark/>
          </w:tcPr>
          <w:p w14:paraId="79CEC9EC" w14:textId="77777777" w:rsidR="00CD1861" w:rsidRPr="005A4EBF" w:rsidRDefault="00CD1861">
            <w:pPr>
              <w:rPr>
                <w:rFonts w:ascii="Arial" w:hAnsi="Arial" w:cs="Arial"/>
                <w:sz w:val="20"/>
                <w:szCs w:val="20"/>
              </w:rPr>
            </w:pPr>
            <w:r w:rsidRPr="005A4EBF">
              <w:rPr>
                <w:rFonts w:ascii="Arial" w:hAnsi="Arial" w:cs="Arial"/>
                <w:sz w:val="20"/>
                <w:szCs w:val="20"/>
              </w:rPr>
              <w:t>0.657</w:t>
            </w:r>
          </w:p>
        </w:tc>
        <w:tc>
          <w:tcPr>
            <w:tcW w:w="0" w:type="auto"/>
            <w:hideMark/>
          </w:tcPr>
          <w:p w14:paraId="0D255FDE" w14:textId="77777777" w:rsidR="00CD1861" w:rsidRPr="005A4EBF" w:rsidRDefault="00CD1861">
            <w:pPr>
              <w:rPr>
                <w:rFonts w:ascii="Arial" w:hAnsi="Arial" w:cs="Arial"/>
                <w:sz w:val="20"/>
                <w:szCs w:val="20"/>
              </w:rPr>
            </w:pPr>
            <w:r w:rsidRPr="005A4EBF">
              <w:rPr>
                <w:rFonts w:ascii="Arial" w:hAnsi="Arial" w:cs="Arial"/>
                <w:sz w:val="20"/>
                <w:szCs w:val="20"/>
              </w:rPr>
              <w:t>0.786</w:t>
            </w:r>
          </w:p>
        </w:tc>
        <w:tc>
          <w:tcPr>
            <w:tcW w:w="0" w:type="auto"/>
            <w:hideMark/>
          </w:tcPr>
          <w:p w14:paraId="6DDB884F" w14:textId="77777777" w:rsidR="00CD1861" w:rsidRPr="005A4EBF" w:rsidRDefault="00CD1861">
            <w:pPr>
              <w:rPr>
                <w:rFonts w:ascii="Arial" w:hAnsi="Arial" w:cs="Arial"/>
                <w:sz w:val="20"/>
                <w:szCs w:val="20"/>
              </w:rPr>
            </w:pPr>
            <w:r w:rsidRPr="005A4EBF">
              <w:rPr>
                <w:rFonts w:ascii="Arial" w:hAnsi="Arial" w:cs="Arial"/>
                <w:sz w:val="20"/>
                <w:szCs w:val="20"/>
              </w:rPr>
              <w:t>0.866</w:t>
            </w:r>
          </w:p>
        </w:tc>
        <w:tc>
          <w:tcPr>
            <w:tcW w:w="0" w:type="auto"/>
            <w:hideMark/>
          </w:tcPr>
          <w:p w14:paraId="1A09358A" w14:textId="77777777" w:rsidR="00CD1861" w:rsidRPr="005A4EBF" w:rsidRDefault="00CD1861">
            <w:pPr>
              <w:rPr>
                <w:rFonts w:ascii="Arial" w:hAnsi="Arial" w:cs="Arial"/>
                <w:sz w:val="20"/>
                <w:szCs w:val="20"/>
              </w:rPr>
            </w:pPr>
          </w:p>
        </w:tc>
        <w:tc>
          <w:tcPr>
            <w:tcW w:w="0" w:type="auto"/>
            <w:hideMark/>
          </w:tcPr>
          <w:p w14:paraId="6E57A5E7" w14:textId="77777777" w:rsidR="00CD1861" w:rsidRPr="005A4EBF" w:rsidRDefault="00CD1861">
            <w:pPr>
              <w:rPr>
                <w:rFonts w:ascii="Arial" w:hAnsi="Arial" w:cs="Arial"/>
                <w:sz w:val="20"/>
                <w:szCs w:val="20"/>
              </w:rPr>
            </w:pPr>
          </w:p>
        </w:tc>
        <w:tc>
          <w:tcPr>
            <w:tcW w:w="0" w:type="auto"/>
            <w:hideMark/>
          </w:tcPr>
          <w:p w14:paraId="338486A8" w14:textId="77777777" w:rsidR="00CD1861" w:rsidRPr="005A4EBF" w:rsidRDefault="00CD1861">
            <w:pPr>
              <w:rPr>
                <w:rFonts w:ascii="Arial" w:hAnsi="Arial" w:cs="Arial"/>
                <w:sz w:val="20"/>
                <w:szCs w:val="20"/>
              </w:rPr>
            </w:pPr>
          </w:p>
        </w:tc>
        <w:tc>
          <w:tcPr>
            <w:tcW w:w="0" w:type="auto"/>
            <w:hideMark/>
          </w:tcPr>
          <w:p w14:paraId="7E2E98B2" w14:textId="77777777" w:rsidR="00CD1861" w:rsidRPr="005A4EBF" w:rsidRDefault="00CD1861">
            <w:pPr>
              <w:rPr>
                <w:rFonts w:ascii="Arial" w:hAnsi="Arial" w:cs="Arial"/>
                <w:sz w:val="20"/>
                <w:szCs w:val="20"/>
              </w:rPr>
            </w:pPr>
          </w:p>
        </w:tc>
      </w:tr>
      <w:tr w:rsidR="00CD1861" w:rsidRPr="005A4EBF" w14:paraId="35A8C4AD" w14:textId="77777777" w:rsidTr="005A4EBF">
        <w:tc>
          <w:tcPr>
            <w:tcW w:w="0" w:type="auto"/>
            <w:hideMark/>
          </w:tcPr>
          <w:p w14:paraId="39FEAC3A" w14:textId="77777777" w:rsidR="00CD1861" w:rsidRPr="005A4EBF" w:rsidRDefault="00CD1861">
            <w:pPr>
              <w:rPr>
                <w:rFonts w:ascii="Arial" w:hAnsi="Arial" w:cs="Arial"/>
                <w:b/>
                <w:sz w:val="20"/>
                <w:szCs w:val="20"/>
              </w:rPr>
            </w:pPr>
            <w:r w:rsidRPr="005A4EBF">
              <w:rPr>
                <w:rStyle w:val="Strong"/>
                <w:rFonts w:ascii="Arial" w:hAnsi="Arial" w:cs="Arial"/>
                <w:b w:val="0"/>
                <w:sz w:val="20"/>
                <w:szCs w:val="20"/>
              </w:rPr>
              <w:t>Local Culture Similarity (LCS)</w:t>
            </w:r>
          </w:p>
        </w:tc>
        <w:tc>
          <w:tcPr>
            <w:tcW w:w="0" w:type="auto"/>
            <w:hideMark/>
          </w:tcPr>
          <w:p w14:paraId="7A21EF74" w14:textId="77777777" w:rsidR="00CD1861" w:rsidRPr="005A4EBF" w:rsidRDefault="00CD1861">
            <w:pPr>
              <w:rPr>
                <w:rFonts w:ascii="Arial" w:hAnsi="Arial" w:cs="Arial"/>
                <w:sz w:val="20"/>
                <w:szCs w:val="20"/>
              </w:rPr>
            </w:pPr>
            <w:r w:rsidRPr="005A4EBF">
              <w:rPr>
                <w:rFonts w:ascii="Arial" w:hAnsi="Arial" w:cs="Arial"/>
                <w:sz w:val="20"/>
                <w:szCs w:val="20"/>
              </w:rPr>
              <w:t>0.662</w:t>
            </w:r>
          </w:p>
        </w:tc>
        <w:tc>
          <w:tcPr>
            <w:tcW w:w="0" w:type="auto"/>
            <w:hideMark/>
          </w:tcPr>
          <w:p w14:paraId="02EC32CD" w14:textId="77777777" w:rsidR="00CD1861" w:rsidRPr="005A4EBF" w:rsidRDefault="00CD1861">
            <w:pPr>
              <w:rPr>
                <w:rFonts w:ascii="Arial" w:hAnsi="Arial" w:cs="Arial"/>
                <w:sz w:val="20"/>
                <w:szCs w:val="20"/>
              </w:rPr>
            </w:pPr>
            <w:r w:rsidRPr="005A4EBF">
              <w:rPr>
                <w:rFonts w:ascii="Arial" w:hAnsi="Arial" w:cs="Arial"/>
                <w:sz w:val="20"/>
                <w:szCs w:val="20"/>
              </w:rPr>
              <w:t>0.552</w:t>
            </w:r>
          </w:p>
        </w:tc>
        <w:tc>
          <w:tcPr>
            <w:tcW w:w="0" w:type="auto"/>
            <w:hideMark/>
          </w:tcPr>
          <w:p w14:paraId="3A65871D" w14:textId="77777777" w:rsidR="00CD1861" w:rsidRPr="005A4EBF" w:rsidRDefault="00CD1861">
            <w:pPr>
              <w:rPr>
                <w:rFonts w:ascii="Arial" w:hAnsi="Arial" w:cs="Arial"/>
                <w:sz w:val="20"/>
                <w:szCs w:val="20"/>
              </w:rPr>
            </w:pPr>
            <w:r w:rsidRPr="005A4EBF">
              <w:rPr>
                <w:rFonts w:ascii="Arial" w:hAnsi="Arial" w:cs="Arial"/>
                <w:sz w:val="20"/>
                <w:szCs w:val="20"/>
              </w:rPr>
              <w:t>0.575</w:t>
            </w:r>
          </w:p>
        </w:tc>
        <w:tc>
          <w:tcPr>
            <w:tcW w:w="0" w:type="auto"/>
            <w:hideMark/>
          </w:tcPr>
          <w:p w14:paraId="63FD368E" w14:textId="77777777" w:rsidR="00CD1861" w:rsidRPr="005A4EBF" w:rsidRDefault="00CD1861">
            <w:pPr>
              <w:rPr>
                <w:rFonts w:ascii="Arial" w:hAnsi="Arial" w:cs="Arial"/>
                <w:sz w:val="20"/>
                <w:szCs w:val="20"/>
              </w:rPr>
            </w:pPr>
            <w:r w:rsidRPr="005A4EBF">
              <w:rPr>
                <w:rFonts w:ascii="Arial" w:hAnsi="Arial" w:cs="Arial"/>
                <w:sz w:val="20"/>
                <w:szCs w:val="20"/>
              </w:rPr>
              <w:t>0.692</w:t>
            </w:r>
          </w:p>
        </w:tc>
        <w:tc>
          <w:tcPr>
            <w:tcW w:w="0" w:type="auto"/>
            <w:hideMark/>
          </w:tcPr>
          <w:p w14:paraId="0422E053" w14:textId="77777777" w:rsidR="00CD1861" w:rsidRPr="005A4EBF" w:rsidRDefault="00CD1861">
            <w:pPr>
              <w:rPr>
                <w:rFonts w:ascii="Arial" w:hAnsi="Arial" w:cs="Arial"/>
                <w:sz w:val="20"/>
                <w:szCs w:val="20"/>
              </w:rPr>
            </w:pPr>
            <w:r w:rsidRPr="005A4EBF">
              <w:rPr>
                <w:rFonts w:ascii="Arial" w:hAnsi="Arial" w:cs="Arial"/>
                <w:sz w:val="20"/>
                <w:szCs w:val="20"/>
              </w:rPr>
              <w:t>0.764</w:t>
            </w:r>
          </w:p>
        </w:tc>
        <w:tc>
          <w:tcPr>
            <w:tcW w:w="0" w:type="auto"/>
            <w:hideMark/>
          </w:tcPr>
          <w:p w14:paraId="4904717F" w14:textId="77777777" w:rsidR="00CD1861" w:rsidRPr="005A4EBF" w:rsidRDefault="00CD1861">
            <w:pPr>
              <w:rPr>
                <w:rFonts w:ascii="Arial" w:hAnsi="Arial" w:cs="Arial"/>
                <w:sz w:val="20"/>
                <w:szCs w:val="20"/>
              </w:rPr>
            </w:pPr>
          </w:p>
        </w:tc>
        <w:tc>
          <w:tcPr>
            <w:tcW w:w="0" w:type="auto"/>
            <w:hideMark/>
          </w:tcPr>
          <w:p w14:paraId="4A82E875" w14:textId="77777777" w:rsidR="00CD1861" w:rsidRPr="005A4EBF" w:rsidRDefault="00CD1861">
            <w:pPr>
              <w:rPr>
                <w:rFonts w:ascii="Arial" w:hAnsi="Arial" w:cs="Arial"/>
                <w:sz w:val="20"/>
                <w:szCs w:val="20"/>
              </w:rPr>
            </w:pPr>
          </w:p>
        </w:tc>
        <w:tc>
          <w:tcPr>
            <w:tcW w:w="0" w:type="auto"/>
            <w:hideMark/>
          </w:tcPr>
          <w:p w14:paraId="1B1CA9BF" w14:textId="77777777" w:rsidR="00CD1861" w:rsidRPr="005A4EBF" w:rsidRDefault="00CD1861">
            <w:pPr>
              <w:rPr>
                <w:rFonts w:ascii="Arial" w:hAnsi="Arial" w:cs="Arial"/>
                <w:sz w:val="20"/>
                <w:szCs w:val="20"/>
              </w:rPr>
            </w:pPr>
          </w:p>
        </w:tc>
      </w:tr>
      <w:tr w:rsidR="00CD1861" w:rsidRPr="005A4EBF" w14:paraId="5AE1EF9B" w14:textId="77777777" w:rsidTr="005A4EBF">
        <w:tc>
          <w:tcPr>
            <w:tcW w:w="0" w:type="auto"/>
            <w:hideMark/>
          </w:tcPr>
          <w:p w14:paraId="268DF4D8" w14:textId="77777777" w:rsidR="00CD1861" w:rsidRPr="005A4EBF" w:rsidRDefault="00CD1861">
            <w:pPr>
              <w:rPr>
                <w:rFonts w:ascii="Arial" w:hAnsi="Arial" w:cs="Arial"/>
                <w:b/>
                <w:sz w:val="20"/>
                <w:szCs w:val="20"/>
              </w:rPr>
            </w:pPr>
            <w:r w:rsidRPr="005A4EBF">
              <w:rPr>
                <w:rStyle w:val="Strong"/>
                <w:rFonts w:ascii="Arial" w:hAnsi="Arial" w:cs="Arial"/>
                <w:b w:val="0"/>
                <w:sz w:val="20"/>
                <w:szCs w:val="20"/>
              </w:rPr>
              <w:t>Satisfaction (SAT)</w:t>
            </w:r>
          </w:p>
        </w:tc>
        <w:tc>
          <w:tcPr>
            <w:tcW w:w="0" w:type="auto"/>
            <w:hideMark/>
          </w:tcPr>
          <w:p w14:paraId="2EF6CDB3" w14:textId="77777777" w:rsidR="00CD1861" w:rsidRPr="005A4EBF" w:rsidRDefault="00CD1861">
            <w:pPr>
              <w:rPr>
                <w:rFonts w:ascii="Arial" w:hAnsi="Arial" w:cs="Arial"/>
                <w:sz w:val="20"/>
                <w:szCs w:val="20"/>
              </w:rPr>
            </w:pPr>
            <w:r w:rsidRPr="005A4EBF">
              <w:rPr>
                <w:rFonts w:ascii="Arial" w:hAnsi="Arial" w:cs="Arial"/>
                <w:sz w:val="20"/>
                <w:szCs w:val="20"/>
              </w:rPr>
              <w:t>0.325</w:t>
            </w:r>
          </w:p>
        </w:tc>
        <w:tc>
          <w:tcPr>
            <w:tcW w:w="0" w:type="auto"/>
            <w:hideMark/>
          </w:tcPr>
          <w:p w14:paraId="4D3E0D97" w14:textId="77777777" w:rsidR="00CD1861" w:rsidRPr="005A4EBF" w:rsidRDefault="00CD1861">
            <w:pPr>
              <w:rPr>
                <w:rFonts w:ascii="Arial" w:hAnsi="Arial" w:cs="Arial"/>
                <w:sz w:val="20"/>
                <w:szCs w:val="20"/>
              </w:rPr>
            </w:pPr>
            <w:r w:rsidRPr="005A4EBF">
              <w:rPr>
                <w:rFonts w:ascii="Arial" w:hAnsi="Arial" w:cs="Arial"/>
                <w:sz w:val="20"/>
                <w:szCs w:val="20"/>
              </w:rPr>
              <w:t>0.205</w:t>
            </w:r>
          </w:p>
        </w:tc>
        <w:tc>
          <w:tcPr>
            <w:tcW w:w="0" w:type="auto"/>
            <w:hideMark/>
          </w:tcPr>
          <w:p w14:paraId="609C3138" w14:textId="77777777" w:rsidR="00CD1861" w:rsidRPr="005A4EBF" w:rsidRDefault="00CD1861">
            <w:pPr>
              <w:rPr>
                <w:rFonts w:ascii="Arial" w:hAnsi="Arial" w:cs="Arial"/>
                <w:sz w:val="20"/>
                <w:szCs w:val="20"/>
              </w:rPr>
            </w:pPr>
            <w:r w:rsidRPr="005A4EBF">
              <w:rPr>
                <w:rFonts w:ascii="Arial" w:hAnsi="Arial" w:cs="Arial"/>
                <w:sz w:val="20"/>
                <w:szCs w:val="20"/>
              </w:rPr>
              <w:t>0.171</w:t>
            </w:r>
          </w:p>
        </w:tc>
        <w:tc>
          <w:tcPr>
            <w:tcW w:w="0" w:type="auto"/>
            <w:hideMark/>
          </w:tcPr>
          <w:p w14:paraId="6319299A" w14:textId="77777777" w:rsidR="00CD1861" w:rsidRPr="005A4EBF" w:rsidRDefault="00CD1861">
            <w:pPr>
              <w:rPr>
                <w:rFonts w:ascii="Arial" w:hAnsi="Arial" w:cs="Arial"/>
                <w:sz w:val="20"/>
                <w:szCs w:val="20"/>
              </w:rPr>
            </w:pPr>
            <w:r w:rsidRPr="005A4EBF">
              <w:rPr>
                <w:rFonts w:ascii="Arial" w:hAnsi="Arial" w:cs="Arial"/>
                <w:sz w:val="20"/>
                <w:szCs w:val="20"/>
              </w:rPr>
              <w:t>0.296</w:t>
            </w:r>
          </w:p>
        </w:tc>
        <w:tc>
          <w:tcPr>
            <w:tcW w:w="0" w:type="auto"/>
            <w:hideMark/>
          </w:tcPr>
          <w:p w14:paraId="575DE73D" w14:textId="77777777" w:rsidR="00CD1861" w:rsidRPr="005A4EBF" w:rsidRDefault="00CD1861">
            <w:pPr>
              <w:rPr>
                <w:rFonts w:ascii="Arial" w:hAnsi="Arial" w:cs="Arial"/>
                <w:sz w:val="20"/>
                <w:szCs w:val="20"/>
              </w:rPr>
            </w:pPr>
            <w:r w:rsidRPr="005A4EBF">
              <w:rPr>
                <w:rFonts w:ascii="Arial" w:hAnsi="Arial" w:cs="Arial"/>
                <w:sz w:val="20"/>
                <w:szCs w:val="20"/>
              </w:rPr>
              <w:t>0.560</w:t>
            </w:r>
          </w:p>
        </w:tc>
        <w:tc>
          <w:tcPr>
            <w:tcW w:w="0" w:type="auto"/>
            <w:hideMark/>
          </w:tcPr>
          <w:p w14:paraId="487CF763" w14:textId="77777777" w:rsidR="00CD1861" w:rsidRPr="005A4EBF" w:rsidRDefault="00CD1861">
            <w:pPr>
              <w:rPr>
                <w:rFonts w:ascii="Arial" w:hAnsi="Arial" w:cs="Arial"/>
                <w:sz w:val="20"/>
                <w:szCs w:val="20"/>
              </w:rPr>
            </w:pPr>
            <w:r w:rsidRPr="005A4EBF">
              <w:rPr>
                <w:rFonts w:ascii="Arial" w:hAnsi="Arial" w:cs="Arial"/>
                <w:sz w:val="20"/>
                <w:szCs w:val="20"/>
              </w:rPr>
              <w:t>0.807</w:t>
            </w:r>
          </w:p>
        </w:tc>
        <w:tc>
          <w:tcPr>
            <w:tcW w:w="0" w:type="auto"/>
            <w:hideMark/>
          </w:tcPr>
          <w:p w14:paraId="7D2B5DD6" w14:textId="77777777" w:rsidR="00CD1861" w:rsidRPr="005A4EBF" w:rsidRDefault="00CD1861">
            <w:pPr>
              <w:rPr>
                <w:rFonts w:ascii="Arial" w:hAnsi="Arial" w:cs="Arial"/>
                <w:sz w:val="20"/>
                <w:szCs w:val="20"/>
              </w:rPr>
            </w:pPr>
          </w:p>
        </w:tc>
        <w:tc>
          <w:tcPr>
            <w:tcW w:w="0" w:type="auto"/>
            <w:hideMark/>
          </w:tcPr>
          <w:p w14:paraId="03BBE8E3" w14:textId="77777777" w:rsidR="00CD1861" w:rsidRPr="005A4EBF" w:rsidRDefault="00CD1861">
            <w:pPr>
              <w:rPr>
                <w:rFonts w:ascii="Arial" w:hAnsi="Arial" w:cs="Arial"/>
                <w:sz w:val="20"/>
                <w:szCs w:val="20"/>
              </w:rPr>
            </w:pPr>
          </w:p>
        </w:tc>
      </w:tr>
      <w:tr w:rsidR="00CD1861" w:rsidRPr="005A4EBF" w14:paraId="08F18C8D" w14:textId="77777777" w:rsidTr="005A4EBF">
        <w:tc>
          <w:tcPr>
            <w:tcW w:w="0" w:type="auto"/>
            <w:hideMark/>
          </w:tcPr>
          <w:p w14:paraId="28B1EE6B" w14:textId="77777777" w:rsidR="00CD1861" w:rsidRPr="005A4EBF" w:rsidRDefault="00CD1861">
            <w:pPr>
              <w:rPr>
                <w:rFonts w:ascii="Arial" w:hAnsi="Arial" w:cs="Arial"/>
                <w:b/>
                <w:sz w:val="20"/>
                <w:szCs w:val="20"/>
              </w:rPr>
            </w:pPr>
            <w:r w:rsidRPr="005A4EBF">
              <w:rPr>
                <w:rStyle w:val="Strong"/>
                <w:rFonts w:ascii="Arial" w:hAnsi="Arial" w:cs="Arial"/>
                <w:b w:val="0"/>
                <w:sz w:val="20"/>
                <w:szCs w:val="20"/>
              </w:rPr>
              <w:t>Local Food Affinity (LFA)</w:t>
            </w:r>
          </w:p>
        </w:tc>
        <w:tc>
          <w:tcPr>
            <w:tcW w:w="0" w:type="auto"/>
            <w:hideMark/>
          </w:tcPr>
          <w:p w14:paraId="4D1441EE" w14:textId="77777777" w:rsidR="00CD1861" w:rsidRPr="005A4EBF" w:rsidRDefault="00CD1861">
            <w:pPr>
              <w:rPr>
                <w:rFonts w:ascii="Arial" w:hAnsi="Arial" w:cs="Arial"/>
                <w:sz w:val="20"/>
                <w:szCs w:val="20"/>
              </w:rPr>
            </w:pPr>
            <w:r w:rsidRPr="005A4EBF">
              <w:rPr>
                <w:rFonts w:ascii="Arial" w:hAnsi="Arial" w:cs="Arial"/>
                <w:sz w:val="20"/>
                <w:szCs w:val="20"/>
              </w:rPr>
              <w:t>0.583</w:t>
            </w:r>
          </w:p>
        </w:tc>
        <w:tc>
          <w:tcPr>
            <w:tcW w:w="0" w:type="auto"/>
            <w:hideMark/>
          </w:tcPr>
          <w:p w14:paraId="1D32371B" w14:textId="77777777" w:rsidR="00CD1861" w:rsidRPr="005A4EBF" w:rsidRDefault="00CD1861">
            <w:pPr>
              <w:rPr>
                <w:rFonts w:ascii="Arial" w:hAnsi="Arial" w:cs="Arial"/>
                <w:sz w:val="20"/>
                <w:szCs w:val="20"/>
              </w:rPr>
            </w:pPr>
            <w:r w:rsidRPr="005A4EBF">
              <w:rPr>
                <w:rFonts w:ascii="Arial" w:hAnsi="Arial" w:cs="Arial"/>
                <w:sz w:val="20"/>
                <w:szCs w:val="20"/>
              </w:rPr>
              <w:t>0.552</w:t>
            </w:r>
          </w:p>
        </w:tc>
        <w:tc>
          <w:tcPr>
            <w:tcW w:w="0" w:type="auto"/>
            <w:hideMark/>
          </w:tcPr>
          <w:p w14:paraId="2A78D303" w14:textId="77777777" w:rsidR="00CD1861" w:rsidRPr="005A4EBF" w:rsidRDefault="00CD1861">
            <w:pPr>
              <w:rPr>
                <w:rFonts w:ascii="Arial" w:hAnsi="Arial" w:cs="Arial"/>
                <w:sz w:val="20"/>
                <w:szCs w:val="20"/>
              </w:rPr>
            </w:pPr>
            <w:r w:rsidRPr="005A4EBF">
              <w:rPr>
                <w:rFonts w:ascii="Arial" w:hAnsi="Arial" w:cs="Arial"/>
                <w:sz w:val="20"/>
                <w:szCs w:val="20"/>
              </w:rPr>
              <w:t>0.587</w:t>
            </w:r>
          </w:p>
        </w:tc>
        <w:tc>
          <w:tcPr>
            <w:tcW w:w="0" w:type="auto"/>
            <w:hideMark/>
          </w:tcPr>
          <w:p w14:paraId="7843E983" w14:textId="77777777" w:rsidR="00CD1861" w:rsidRPr="005A4EBF" w:rsidRDefault="00CD1861">
            <w:pPr>
              <w:rPr>
                <w:rFonts w:ascii="Arial" w:hAnsi="Arial" w:cs="Arial"/>
                <w:sz w:val="20"/>
                <w:szCs w:val="20"/>
              </w:rPr>
            </w:pPr>
            <w:r w:rsidRPr="005A4EBF">
              <w:rPr>
                <w:rFonts w:ascii="Arial" w:hAnsi="Arial" w:cs="Arial"/>
                <w:sz w:val="20"/>
                <w:szCs w:val="20"/>
              </w:rPr>
              <w:t>0.702</w:t>
            </w:r>
          </w:p>
        </w:tc>
        <w:tc>
          <w:tcPr>
            <w:tcW w:w="0" w:type="auto"/>
            <w:hideMark/>
          </w:tcPr>
          <w:p w14:paraId="6062351C" w14:textId="77777777" w:rsidR="00CD1861" w:rsidRPr="005A4EBF" w:rsidRDefault="00CD1861">
            <w:pPr>
              <w:rPr>
                <w:rFonts w:ascii="Arial" w:hAnsi="Arial" w:cs="Arial"/>
                <w:sz w:val="20"/>
                <w:szCs w:val="20"/>
              </w:rPr>
            </w:pPr>
            <w:r w:rsidRPr="005A4EBF">
              <w:rPr>
                <w:rFonts w:ascii="Arial" w:hAnsi="Arial" w:cs="Arial"/>
                <w:sz w:val="20"/>
                <w:szCs w:val="20"/>
              </w:rPr>
              <w:t>0.752</w:t>
            </w:r>
          </w:p>
        </w:tc>
        <w:tc>
          <w:tcPr>
            <w:tcW w:w="0" w:type="auto"/>
            <w:hideMark/>
          </w:tcPr>
          <w:p w14:paraId="329C4A04" w14:textId="77777777" w:rsidR="00CD1861" w:rsidRPr="005A4EBF" w:rsidRDefault="00CD1861">
            <w:pPr>
              <w:rPr>
                <w:rFonts w:ascii="Arial" w:hAnsi="Arial" w:cs="Arial"/>
                <w:sz w:val="20"/>
                <w:szCs w:val="20"/>
              </w:rPr>
            </w:pPr>
            <w:r w:rsidRPr="005A4EBF">
              <w:rPr>
                <w:rFonts w:ascii="Arial" w:hAnsi="Arial" w:cs="Arial"/>
                <w:sz w:val="20"/>
                <w:szCs w:val="20"/>
              </w:rPr>
              <w:t>0.474</w:t>
            </w:r>
          </w:p>
        </w:tc>
        <w:tc>
          <w:tcPr>
            <w:tcW w:w="0" w:type="auto"/>
            <w:hideMark/>
          </w:tcPr>
          <w:p w14:paraId="30D042F0" w14:textId="77777777" w:rsidR="00CD1861" w:rsidRPr="005A4EBF" w:rsidRDefault="00CD1861">
            <w:pPr>
              <w:rPr>
                <w:rFonts w:ascii="Arial" w:hAnsi="Arial" w:cs="Arial"/>
                <w:sz w:val="20"/>
                <w:szCs w:val="20"/>
              </w:rPr>
            </w:pPr>
            <w:r w:rsidRPr="005A4EBF">
              <w:rPr>
                <w:rFonts w:ascii="Arial" w:hAnsi="Arial" w:cs="Arial"/>
                <w:sz w:val="20"/>
                <w:szCs w:val="20"/>
              </w:rPr>
              <w:t>0.876</w:t>
            </w:r>
          </w:p>
        </w:tc>
        <w:tc>
          <w:tcPr>
            <w:tcW w:w="0" w:type="auto"/>
            <w:hideMark/>
          </w:tcPr>
          <w:p w14:paraId="40A4AF9A" w14:textId="77777777" w:rsidR="00CD1861" w:rsidRPr="005A4EBF" w:rsidRDefault="00CD1861">
            <w:pPr>
              <w:rPr>
                <w:rFonts w:ascii="Arial" w:hAnsi="Arial" w:cs="Arial"/>
                <w:sz w:val="20"/>
                <w:szCs w:val="20"/>
              </w:rPr>
            </w:pPr>
          </w:p>
        </w:tc>
      </w:tr>
      <w:tr w:rsidR="00CD1861" w:rsidRPr="005A4EBF" w14:paraId="7FB2A5CF" w14:textId="77777777" w:rsidTr="005A4EBF">
        <w:tc>
          <w:tcPr>
            <w:tcW w:w="0" w:type="auto"/>
            <w:tcBorders>
              <w:bottom w:val="single" w:sz="4" w:space="0" w:color="auto"/>
            </w:tcBorders>
            <w:hideMark/>
          </w:tcPr>
          <w:p w14:paraId="35A9BC63" w14:textId="77777777" w:rsidR="00CD1861" w:rsidRPr="005A4EBF" w:rsidRDefault="00CD1861">
            <w:pPr>
              <w:rPr>
                <w:rFonts w:ascii="Arial" w:hAnsi="Arial" w:cs="Arial"/>
                <w:b/>
                <w:sz w:val="20"/>
                <w:szCs w:val="20"/>
              </w:rPr>
            </w:pPr>
            <w:r w:rsidRPr="005A4EBF">
              <w:rPr>
                <w:rStyle w:val="Strong"/>
                <w:rFonts w:ascii="Arial" w:hAnsi="Arial" w:cs="Arial"/>
                <w:b w:val="0"/>
                <w:sz w:val="20"/>
                <w:szCs w:val="20"/>
              </w:rPr>
              <w:t>Revisit Intention (RI)</w:t>
            </w:r>
          </w:p>
        </w:tc>
        <w:tc>
          <w:tcPr>
            <w:tcW w:w="0" w:type="auto"/>
            <w:tcBorders>
              <w:bottom w:val="single" w:sz="4" w:space="0" w:color="auto"/>
            </w:tcBorders>
            <w:hideMark/>
          </w:tcPr>
          <w:p w14:paraId="4BAD0086" w14:textId="77777777" w:rsidR="00CD1861" w:rsidRPr="005A4EBF" w:rsidRDefault="00CD1861">
            <w:pPr>
              <w:rPr>
                <w:rFonts w:ascii="Arial" w:hAnsi="Arial" w:cs="Arial"/>
                <w:sz w:val="20"/>
                <w:szCs w:val="20"/>
              </w:rPr>
            </w:pPr>
            <w:r w:rsidRPr="005A4EBF">
              <w:rPr>
                <w:rFonts w:ascii="Arial" w:hAnsi="Arial" w:cs="Arial"/>
                <w:sz w:val="20"/>
                <w:szCs w:val="20"/>
              </w:rPr>
              <w:t>0.806</w:t>
            </w:r>
          </w:p>
        </w:tc>
        <w:tc>
          <w:tcPr>
            <w:tcW w:w="0" w:type="auto"/>
            <w:tcBorders>
              <w:bottom w:val="single" w:sz="4" w:space="0" w:color="auto"/>
            </w:tcBorders>
            <w:hideMark/>
          </w:tcPr>
          <w:p w14:paraId="46F9F75C" w14:textId="77777777" w:rsidR="00CD1861" w:rsidRPr="005A4EBF" w:rsidRDefault="00CD1861">
            <w:pPr>
              <w:rPr>
                <w:rFonts w:ascii="Arial" w:hAnsi="Arial" w:cs="Arial"/>
                <w:sz w:val="20"/>
                <w:szCs w:val="20"/>
              </w:rPr>
            </w:pPr>
            <w:r w:rsidRPr="005A4EBF">
              <w:rPr>
                <w:rFonts w:ascii="Arial" w:hAnsi="Arial" w:cs="Arial"/>
                <w:sz w:val="20"/>
                <w:szCs w:val="20"/>
              </w:rPr>
              <w:t>0.743</w:t>
            </w:r>
          </w:p>
        </w:tc>
        <w:tc>
          <w:tcPr>
            <w:tcW w:w="0" w:type="auto"/>
            <w:tcBorders>
              <w:bottom w:val="single" w:sz="4" w:space="0" w:color="auto"/>
            </w:tcBorders>
            <w:hideMark/>
          </w:tcPr>
          <w:p w14:paraId="7E9366B9" w14:textId="77777777" w:rsidR="00CD1861" w:rsidRPr="005A4EBF" w:rsidRDefault="00CD1861">
            <w:pPr>
              <w:rPr>
                <w:rFonts w:ascii="Arial" w:hAnsi="Arial" w:cs="Arial"/>
                <w:sz w:val="20"/>
                <w:szCs w:val="20"/>
              </w:rPr>
            </w:pPr>
            <w:r w:rsidRPr="005A4EBF">
              <w:rPr>
                <w:rFonts w:ascii="Arial" w:hAnsi="Arial" w:cs="Arial"/>
                <w:sz w:val="20"/>
                <w:szCs w:val="20"/>
              </w:rPr>
              <w:t>0.797</w:t>
            </w:r>
          </w:p>
        </w:tc>
        <w:tc>
          <w:tcPr>
            <w:tcW w:w="0" w:type="auto"/>
            <w:tcBorders>
              <w:bottom w:val="single" w:sz="4" w:space="0" w:color="auto"/>
            </w:tcBorders>
            <w:hideMark/>
          </w:tcPr>
          <w:p w14:paraId="77D8D365" w14:textId="77777777" w:rsidR="00CD1861" w:rsidRPr="005A4EBF" w:rsidRDefault="00CD1861">
            <w:pPr>
              <w:rPr>
                <w:rFonts w:ascii="Arial" w:hAnsi="Arial" w:cs="Arial"/>
                <w:sz w:val="20"/>
                <w:szCs w:val="20"/>
              </w:rPr>
            </w:pPr>
            <w:r w:rsidRPr="005A4EBF">
              <w:rPr>
                <w:rFonts w:ascii="Arial" w:hAnsi="Arial" w:cs="Arial"/>
                <w:sz w:val="20"/>
                <w:szCs w:val="20"/>
              </w:rPr>
              <w:t>0.864</w:t>
            </w:r>
          </w:p>
        </w:tc>
        <w:tc>
          <w:tcPr>
            <w:tcW w:w="0" w:type="auto"/>
            <w:tcBorders>
              <w:bottom w:val="single" w:sz="4" w:space="0" w:color="auto"/>
            </w:tcBorders>
            <w:hideMark/>
          </w:tcPr>
          <w:p w14:paraId="5432C433" w14:textId="77777777" w:rsidR="00CD1861" w:rsidRPr="005A4EBF" w:rsidRDefault="00CD1861">
            <w:pPr>
              <w:rPr>
                <w:rFonts w:ascii="Arial" w:hAnsi="Arial" w:cs="Arial"/>
                <w:sz w:val="20"/>
                <w:szCs w:val="20"/>
              </w:rPr>
            </w:pPr>
            <w:r w:rsidRPr="005A4EBF">
              <w:rPr>
                <w:rFonts w:ascii="Arial" w:hAnsi="Arial" w:cs="Arial"/>
                <w:sz w:val="20"/>
                <w:szCs w:val="20"/>
              </w:rPr>
              <w:t>0.772</w:t>
            </w:r>
          </w:p>
        </w:tc>
        <w:tc>
          <w:tcPr>
            <w:tcW w:w="0" w:type="auto"/>
            <w:tcBorders>
              <w:bottom w:val="single" w:sz="4" w:space="0" w:color="auto"/>
            </w:tcBorders>
            <w:hideMark/>
          </w:tcPr>
          <w:p w14:paraId="3A9DB1C5" w14:textId="77777777" w:rsidR="00CD1861" w:rsidRPr="005A4EBF" w:rsidRDefault="00CD1861">
            <w:pPr>
              <w:rPr>
                <w:rFonts w:ascii="Arial" w:hAnsi="Arial" w:cs="Arial"/>
                <w:sz w:val="20"/>
                <w:szCs w:val="20"/>
              </w:rPr>
            </w:pPr>
            <w:r w:rsidRPr="005A4EBF">
              <w:rPr>
                <w:rFonts w:ascii="Arial" w:hAnsi="Arial" w:cs="Arial"/>
                <w:sz w:val="20"/>
                <w:szCs w:val="20"/>
              </w:rPr>
              <w:t>0.340</w:t>
            </w:r>
          </w:p>
        </w:tc>
        <w:tc>
          <w:tcPr>
            <w:tcW w:w="0" w:type="auto"/>
            <w:tcBorders>
              <w:bottom w:val="single" w:sz="4" w:space="0" w:color="auto"/>
            </w:tcBorders>
            <w:hideMark/>
          </w:tcPr>
          <w:p w14:paraId="4EB992DB" w14:textId="77777777" w:rsidR="00CD1861" w:rsidRPr="005A4EBF" w:rsidRDefault="00CD1861">
            <w:pPr>
              <w:rPr>
                <w:rFonts w:ascii="Arial" w:hAnsi="Arial" w:cs="Arial"/>
                <w:sz w:val="20"/>
                <w:szCs w:val="20"/>
              </w:rPr>
            </w:pPr>
            <w:r w:rsidRPr="005A4EBF">
              <w:rPr>
                <w:rFonts w:ascii="Arial" w:hAnsi="Arial" w:cs="Arial"/>
                <w:sz w:val="20"/>
                <w:szCs w:val="20"/>
              </w:rPr>
              <w:t>0.758</w:t>
            </w:r>
          </w:p>
        </w:tc>
        <w:tc>
          <w:tcPr>
            <w:tcW w:w="0" w:type="auto"/>
            <w:tcBorders>
              <w:bottom w:val="single" w:sz="4" w:space="0" w:color="auto"/>
            </w:tcBorders>
            <w:hideMark/>
          </w:tcPr>
          <w:p w14:paraId="4043AF8E" w14:textId="77777777" w:rsidR="00CD1861" w:rsidRPr="005A4EBF" w:rsidRDefault="00CD1861">
            <w:pPr>
              <w:rPr>
                <w:rFonts w:ascii="Arial" w:hAnsi="Arial" w:cs="Arial"/>
                <w:sz w:val="20"/>
                <w:szCs w:val="20"/>
              </w:rPr>
            </w:pPr>
            <w:r w:rsidRPr="005A4EBF">
              <w:rPr>
                <w:rFonts w:ascii="Arial" w:hAnsi="Arial" w:cs="Arial"/>
                <w:sz w:val="20"/>
                <w:szCs w:val="20"/>
              </w:rPr>
              <w:t>0.896</w:t>
            </w:r>
          </w:p>
        </w:tc>
      </w:tr>
    </w:tbl>
    <w:p w14:paraId="0390047E" w14:textId="77777777" w:rsidR="00CD1861" w:rsidRPr="005A4EBF" w:rsidRDefault="00CD1861" w:rsidP="005A4EBF">
      <w:pPr>
        <w:pStyle w:val="NormalWeb"/>
        <w:ind w:left="360"/>
        <w:jc w:val="both"/>
        <w:rPr>
          <w:rFonts w:ascii="Arial" w:hAnsi="Arial" w:cs="Arial"/>
          <w:sz w:val="20"/>
          <w:szCs w:val="20"/>
        </w:rPr>
      </w:pPr>
      <w:r w:rsidRPr="005A4EBF">
        <w:rPr>
          <w:rFonts w:ascii="Arial" w:hAnsi="Arial" w:cs="Arial"/>
          <w:sz w:val="20"/>
          <w:szCs w:val="20"/>
        </w:rPr>
        <w:t>The results of the HTMT analysis in Table 3 show that all correlation values between constructs are below the threshold of 0.85. This finding confirms that each construct—</w:t>
      </w:r>
      <w:r w:rsidRPr="005A4EBF">
        <w:rPr>
          <w:rStyle w:val="Emphasis"/>
          <w:rFonts w:ascii="Arial" w:hAnsi="Arial" w:cs="Arial"/>
          <w:sz w:val="20"/>
          <w:szCs w:val="20"/>
        </w:rPr>
        <w:t>Attitude, Subjective Norm, Perceived Behavioral Control, Destination Image, Local Culture Similarity, Satisfaction, Local Food Affinity,</w:t>
      </w:r>
      <w:r w:rsidRPr="005A4EBF">
        <w:rPr>
          <w:rFonts w:ascii="Arial" w:hAnsi="Arial" w:cs="Arial"/>
          <w:sz w:val="20"/>
          <w:szCs w:val="20"/>
        </w:rPr>
        <w:t xml:space="preserve"> and </w:t>
      </w:r>
      <w:r w:rsidRPr="005A4EBF">
        <w:rPr>
          <w:rStyle w:val="Emphasis"/>
          <w:rFonts w:ascii="Arial" w:hAnsi="Arial" w:cs="Arial"/>
          <w:sz w:val="20"/>
          <w:szCs w:val="20"/>
        </w:rPr>
        <w:t>Revisit Intention</w:t>
      </w:r>
      <w:r w:rsidRPr="005A4EBF">
        <w:rPr>
          <w:rFonts w:ascii="Arial" w:hAnsi="Arial" w:cs="Arial"/>
          <w:sz w:val="20"/>
          <w:szCs w:val="20"/>
        </w:rPr>
        <w:t>—is empirically distinct from one another. Therefore, discriminant validity is achieved, meaning that no construct overlaps conceptually with another.</w:t>
      </w:r>
    </w:p>
    <w:p w14:paraId="470906DA" w14:textId="77777777" w:rsidR="00D93E98" w:rsidRPr="00D02778" w:rsidRDefault="00CD1861" w:rsidP="00D02778">
      <w:pPr>
        <w:pStyle w:val="NormalWeb"/>
        <w:ind w:left="360"/>
        <w:jc w:val="both"/>
        <w:rPr>
          <w:rFonts w:ascii="Arial" w:hAnsi="Arial" w:cs="Arial"/>
          <w:sz w:val="20"/>
          <w:szCs w:val="20"/>
        </w:rPr>
      </w:pPr>
      <w:r w:rsidRPr="005A4EBF">
        <w:rPr>
          <w:rFonts w:ascii="Arial" w:hAnsi="Arial" w:cs="Arial"/>
          <w:sz w:val="20"/>
          <w:szCs w:val="20"/>
        </w:rPr>
        <w:t>In summary, based on the criteria of</w:t>
      </w:r>
      <w:r w:rsidR="008E2534">
        <w:rPr>
          <w:rFonts w:ascii="Arial" w:hAnsi="Arial" w:cs="Arial"/>
          <w:sz w:val="20"/>
          <w:szCs w:val="20"/>
        </w:rPr>
        <w:t xml:space="preserve"> </w:t>
      </w:r>
      <w:r w:rsidR="008E2534">
        <w:rPr>
          <w:rFonts w:ascii="Arial" w:hAnsi="Arial" w:cs="Arial"/>
          <w:sz w:val="20"/>
          <w:szCs w:val="20"/>
        </w:rPr>
        <w:fldChar w:fldCharType="begin">
          <w:fldData xml:space="preserve">PEVuZE5vdGU+PENpdGU+PEF1dGhvcj5IYWlyPC9BdXRob3I+PFllYXI+MjAxOTwvWWVhcj48UmVj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</w:fldData>
        </w:fldChar>
      </w:r>
      <w:r w:rsidR="008E2534">
        <w:rPr>
          <w:rFonts w:ascii="Arial" w:hAnsi="Arial" w:cs="Arial"/>
          <w:sz w:val="20"/>
          <w:szCs w:val="20"/>
        </w:rPr>
        <w:instrText xml:space="preserve"> ADDIN EN.CITE </w:instrText>
      </w:r>
      <w:r w:rsidR="008E2534">
        <w:rPr>
          <w:rFonts w:ascii="Arial" w:hAnsi="Arial" w:cs="Arial"/>
          <w:sz w:val="20"/>
          <w:szCs w:val="20"/>
        </w:rPr>
        <w:fldChar w:fldCharType="begin">
          <w:fldData xml:space="preserve">PEVuZE5vdGU+PENpdGU+PEF1dGhvcj5IYWlyPC9BdXRob3I+PFllYXI+MjAxOTwvWWVhcj48UmVj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</w:fldData>
        </w:fldChar>
      </w:r>
      <w:r w:rsidR="008E2534">
        <w:rPr>
          <w:rFonts w:ascii="Arial" w:hAnsi="Arial" w:cs="Arial"/>
          <w:sz w:val="20"/>
          <w:szCs w:val="20"/>
        </w:rPr>
        <w:instrText xml:space="preserve"> ADDIN EN.CITE.DATA </w:instrText>
      </w:r>
      <w:r w:rsidR="008E2534">
        <w:rPr>
          <w:rFonts w:ascii="Arial" w:hAnsi="Arial" w:cs="Arial"/>
          <w:sz w:val="20"/>
          <w:szCs w:val="20"/>
        </w:rPr>
      </w:r>
      <w:r w:rsidR="008E2534">
        <w:rPr>
          <w:rFonts w:ascii="Arial" w:hAnsi="Arial" w:cs="Arial"/>
          <w:sz w:val="20"/>
          <w:szCs w:val="20"/>
        </w:rPr>
        <w:fldChar w:fldCharType="end"/>
      </w:r>
      <w:r w:rsidR="008E2534">
        <w:rPr>
          <w:rFonts w:ascii="Arial" w:hAnsi="Arial" w:cs="Arial"/>
          <w:sz w:val="20"/>
          <w:szCs w:val="20"/>
        </w:rPr>
      </w:r>
      <w:r w:rsidR="008E2534">
        <w:rPr>
          <w:rFonts w:ascii="Arial" w:hAnsi="Arial" w:cs="Arial"/>
          <w:sz w:val="20"/>
          <w:szCs w:val="20"/>
        </w:rPr>
        <w:fldChar w:fldCharType="separate"/>
      </w:r>
      <w:r w:rsidR="008E2534">
        <w:rPr>
          <w:rFonts w:ascii="Arial" w:hAnsi="Arial" w:cs="Arial"/>
          <w:noProof/>
          <w:sz w:val="20"/>
          <w:szCs w:val="20"/>
        </w:rPr>
        <w:t>(Fornell &amp; Larcker, 1981; Hair et al., 2019; Henseler et al., 2015; Kline, 2023)</w:t>
      </w:r>
      <w:r w:rsidR="008E2534">
        <w:rPr>
          <w:rFonts w:ascii="Arial" w:hAnsi="Arial" w:cs="Arial"/>
          <w:sz w:val="20"/>
          <w:szCs w:val="20"/>
        </w:rPr>
        <w:fldChar w:fldCharType="end"/>
      </w:r>
      <w:r w:rsidRPr="005A4EBF">
        <w:rPr>
          <w:rFonts w:ascii="Arial" w:hAnsi="Arial" w:cs="Arial"/>
          <w:sz w:val="20"/>
          <w:szCs w:val="20"/>
        </w:rPr>
        <w:t>, the measurement model used in this research demonstrates both high reliability and satisfactory discriminant validity, allowing the structural model analysis to proceed with confidence.</w:t>
      </w:r>
    </w:p>
    <w:p w14:paraId="4058B210" w14:textId="77777777" w:rsidR="00D93E98" w:rsidRPr="001C6E41" w:rsidRDefault="001C6E41" w:rsidP="001C6E41">
      <w:pPr>
        <w:autoSpaceDE w:val="0"/>
        <w:autoSpaceDN w:val="0"/>
        <w:adjustRightInd w:val="0"/>
        <w:rPr>
          <w:rFonts w:ascii="Arial" w:hAnsi="Arial" w:cs="Arial"/>
          <w:b/>
          <w:lang w:val="id-ID"/>
        </w:rPr>
      </w:pPr>
      <w:r>
        <w:rPr>
          <w:rFonts w:ascii="Arial" w:hAnsi="Arial" w:cs="Arial"/>
          <w:b/>
          <w:color w:val="000000" w:themeColor="text1"/>
        </w:rPr>
        <w:t xml:space="preserve">Table </w:t>
      </w:r>
      <w:proofErr w:type="gramStart"/>
      <w:r>
        <w:rPr>
          <w:rFonts w:ascii="Arial" w:hAnsi="Arial" w:cs="Arial"/>
          <w:b/>
          <w:color w:val="000000" w:themeColor="text1"/>
          <w:lang w:val="id-ID"/>
        </w:rPr>
        <w:t>4</w:t>
      </w:r>
      <w:r w:rsidR="001E35A6" w:rsidRPr="001C6E41">
        <w:rPr>
          <w:rFonts w:ascii="Arial" w:hAnsi="Arial" w:cs="Arial"/>
          <w:b/>
          <w:color w:val="000000" w:themeColor="text1"/>
        </w:rPr>
        <w:t>.</w:t>
      </w:r>
      <w:r w:rsidR="001E35A6" w:rsidRPr="001C6E41">
        <w:rPr>
          <w:rFonts w:ascii="Arial" w:hAnsi="Arial" w:cs="Arial"/>
          <w:b/>
        </w:rPr>
        <w:t>Path</w:t>
      </w:r>
      <w:proofErr w:type="gramEnd"/>
      <w:r w:rsidR="001E35A6" w:rsidRPr="001C6E41">
        <w:rPr>
          <w:rFonts w:ascii="Arial" w:hAnsi="Arial" w:cs="Arial"/>
          <w:b/>
        </w:rPr>
        <w:t xml:space="preserve"> Coefficient and Hypothesis Testing</w:t>
      </w:r>
    </w:p>
    <w:tbl>
      <w:tblPr>
        <w:tblW w:w="8993" w:type="dxa"/>
        <w:jc w:val="center"/>
        <w:tblLayout w:type="fixed"/>
        <w:tblLook w:val="0400" w:firstRow="0" w:lastRow="0" w:firstColumn="0" w:lastColumn="0" w:noHBand="0" w:noVBand="1"/>
      </w:tblPr>
      <w:tblGrid>
        <w:gridCol w:w="504"/>
        <w:gridCol w:w="1890"/>
        <w:gridCol w:w="1170"/>
        <w:gridCol w:w="1080"/>
        <w:gridCol w:w="1260"/>
        <w:gridCol w:w="1260"/>
        <w:gridCol w:w="997"/>
        <w:gridCol w:w="832"/>
      </w:tblGrid>
      <w:tr w:rsidR="005A4EBF" w:rsidRPr="005A4EBF" w14:paraId="331AF8CC" w14:textId="77777777" w:rsidTr="005A4EBF">
        <w:trPr>
          <w:trHeight w:val="300"/>
          <w:jc w:val="center"/>
        </w:trPr>
        <w:tc>
          <w:tcPr>
            <w:tcW w:w="504" w:type="dxa"/>
            <w:tcBorders>
              <w:top w:val="single" w:sz="4" w:space="0" w:color="auto"/>
              <w:bottom w:val="single" w:sz="4" w:space="0" w:color="auto"/>
            </w:tcBorders>
          </w:tcPr>
          <w:p w14:paraId="25B3D3A0" w14:textId="77777777" w:rsidR="005A4EBF" w:rsidRPr="005A4EBF" w:rsidRDefault="005A4EBF" w:rsidP="00DA4AF1">
            <w:pPr>
              <w:jc w:val="center"/>
              <w:rPr>
                <w:rFonts w:ascii="Arial" w:eastAsia="Calibri" w:hAnsi="Arial" w:cs="Arial"/>
                <w:b/>
                <w:color w:val="000000"/>
              </w:rPr>
            </w:pPr>
            <w:r w:rsidRPr="005A4EBF">
              <w:rPr>
                <w:rFonts w:ascii="Arial" w:eastAsia="Calibri" w:hAnsi="Arial" w:cs="Arial"/>
                <w:b/>
                <w:color w:val="000000"/>
              </w:rPr>
              <w:t>No.</w:t>
            </w:r>
          </w:p>
        </w:tc>
        <w:tc>
          <w:tcPr>
            <w:tcW w:w="1890" w:type="dxa"/>
            <w:tcBorders>
              <w:top w:val="single" w:sz="4" w:space="0" w:color="auto"/>
              <w:bottom w:val="single" w:sz="4" w:space="0" w:color="auto"/>
            </w:tcBorders>
          </w:tcPr>
          <w:p w14:paraId="7ECA635C" w14:textId="77777777" w:rsidR="005A4EBF" w:rsidRPr="005A4EBF" w:rsidRDefault="005A4EBF" w:rsidP="00DA4AF1">
            <w:pPr>
              <w:jc w:val="center"/>
              <w:rPr>
                <w:rFonts w:ascii="Arial" w:eastAsia="Calibri" w:hAnsi="Arial" w:cs="Arial"/>
                <w:b/>
                <w:color w:val="000000"/>
              </w:rPr>
            </w:pPr>
            <w:r w:rsidRPr="005A4EBF">
              <w:rPr>
                <w:rFonts w:ascii="Arial" w:hAnsi="Arial" w:cs="Arial"/>
                <w:b/>
              </w:rPr>
              <w:t>Relationship Between Variables</w:t>
            </w:r>
          </w:p>
        </w:tc>
        <w:tc>
          <w:tcPr>
            <w:tcW w:w="1170" w:type="dxa"/>
            <w:tcBorders>
              <w:top w:val="single" w:sz="4" w:space="0" w:color="auto"/>
              <w:bottom w:val="single" w:sz="4" w:space="0" w:color="auto"/>
            </w:tcBorders>
          </w:tcPr>
          <w:p w14:paraId="3552B024" w14:textId="77777777" w:rsidR="005A4EBF" w:rsidRPr="005A4EBF" w:rsidRDefault="005A4EBF" w:rsidP="00DA4AF1">
            <w:pPr>
              <w:jc w:val="center"/>
              <w:rPr>
                <w:rFonts w:ascii="Arial" w:eastAsia="Calibri" w:hAnsi="Arial" w:cs="Arial"/>
                <w:b/>
                <w:color w:val="000000"/>
              </w:rPr>
            </w:pPr>
            <w:r w:rsidRPr="005A4EBF">
              <w:rPr>
                <w:rFonts w:ascii="Arial" w:eastAsia="Calibri" w:hAnsi="Arial" w:cs="Arial"/>
                <w:b/>
                <w:color w:val="000000"/>
              </w:rPr>
              <w:t>Original Sample (O)</w:t>
            </w:r>
          </w:p>
        </w:tc>
        <w:tc>
          <w:tcPr>
            <w:tcW w:w="1080" w:type="dxa"/>
            <w:tcBorders>
              <w:top w:val="single" w:sz="4" w:space="0" w:color="auto"/>
              <w:bottom w:val="single" w:sz="4" w:space="0" w:color="auto"/>
            </w:tcBorders>
          </w:tcPr>
          <w:p w14:paraId="403C2853" w14:textId="77777777" w:rsidR="005A4EBF" w:rsidRPr="005A4EBF" w:rsidRDefault="005A4EBF" w:rsidP="00DA4AF1">
            <w:pPr>
              <w:jc w:val="center"/>
              <w:rPr>
                <w:rFonts w:ascii="Arial" w:eastAsia="Calibri" w:hAnsi="Arial" w:cs="Arial"/>
                <w:b/>
                <w:color w:val="000000"/>
              </w:rPr>
            </w:pPr>
            <w:r w:rsidRPr="005A4EBF">
              <w:rPr>
                <w:rFonts w:ascii="Arial" w:eastAsia="Calibri" w:hAnsi="Arial" w:cs="Arial"/>
                <w:b/>
                <w:color w:val="000000"/>
              </w:rPr>
              <w:t>Sample Mean (M)</w:t>
            </w:r>
          </w:p>
        </w:tc>
        <w:tc>
          <w:tcPr>
            <w:tcW w:w="1260" w:type="dxa"/>
            <w:tcBorders>
              <w:top w:val="single" w:sz="4" w:space="0" w:color="auto"/>
              <w:bottom w:val="single" w:sz="4" w:space="0" w:color="auto"/>
            </w:tcBorders>
          </w:tcPr>
          <w:p w14:paraId="5EE3CA6C" w14:textId="77777777" w:rsidR="005A4EBF" w:rsidRPr="005A4EBF" w:rsidRDefault="005A4EBF" w:rsidP="00DA4AF1">
            <w:pPr>
              <w:jc w:val="center"/>
              <w:rPr>
                <w:rFonts w:ascii="Arial" w:eastAsia="Calibri" w:hAnsi="Arial" w:cs="Arial"/>
                <w:b/>
                <w:color w:val="000000"/>
              </w:rPr>
            </w:pPr>
            <w:r w:rsidRPr="005A4EBF">
              <w:rPr>
                <w:rFonts w:ascii="Arial" w:eastAsia="Calibri" w:hAnsi="Arial" w:cs="Arial"/>
                <w:b/>
                <w:color w:val="000000"/>
              </w:rPr>
              <w:t>Standard Deviation (STDEV)</w:t>
            </w:r>
          </w:p>
        </w:tc>
        <w:tc>
          <w:tcPr>
            <w:tcW w:w="1260" w:type="dxa"/>
            <w:tcBorders>
              <w:top w:val="single" w:sz="4" w:space="0" w:color="auto"/>
              <w:bottom w:val="single" w:sz="4" w:space="0" w:color="auto"/>
            </w:tcBorders>
          </w:tcPr>
          <w:p w14:paraId="63D97C01" w14:textId="77777777" w:rsidR="005A4EBF" w:rsidRPr="005A4EBF" w:rsidRDefault="005A4EBF" w:rsidP="00DA4AF1">
            <w:pPr>
              <w:jc w:val="center"/>
              <w:rPr>
                <w:rFonts w:ascii="Arial" w:eastAsia="Calibri" w:hAnsi="Arial" w:cs="Arial"/>
                <w:b/>
                <w:color w:val="000000"/>
              </w:rPr>
            </w:pPr>
            <w:r w:rsidRPr="005A4EBF">
              <w:rPr>
                <w:rFonts w:ascii="Arial" w:eastAsia="Calibri" w:hAnsi="Arial" w:cs="Arial"/>
                <w:b/>
                <w:color w:val="000000"/>
              </w:rPr>
              <w:t>T Statistics (|O/STDEV|)</w:t>
            </w:r>
          </w:p>
        </w:tc>
        <w:tc>
          <w:tcPr>
            <w:tcW w:w="997" w:type="dxa"/>
            <w:tcBorders>
              <w:top w:val="single" w:sz="4" w:space="0" w:color="auto"/>
              <w:bottom w:val="single" w:sz="4" w:space="0" w:color="auto"/>
            </w:tcBorders>
          </w:tcPr>
          <w:p w14:paraId="29772C59" w14:textId="77777777" w:rsidR="005A4EBF" w:rsidRPr="005A4EBF" w:rsidRDefault="005A4EBF" w:rsidP="00DA4AF1">
            <w:pPr>
              <w:jc w:val="center"/>
              <w:rPr>
                <w:rFonts w:ascii="Arial" w:eastAsia="Calibri" w:hAnsi="Arial" w:cs="Arial"/>
                <w:b/>
                <w:color w:val="000000"/>
              </w:rPr>
            </w:pPr>
            <w:r w:rsidRPr="005A4EBF">
              <w:rPr>
                <w:rFonts w:ascii="Arial" w:eastAsia="Calibri" w:hAnsi="Arial" w:cs="Arial"/>
                <w:b/>
                <w:color w:val="000000"/>
              </w:rPr>
              <w:t>P Values</w:t>
            </w:r>
          </w:p>
        </w:tc>
        <w:tc>
          <w:tcPr>
            <w:tcW w:w="832" w:type="dxa"/>
            <w:tcBorders>
              <w:top w:val="single" w:sz="4" w:space="0" w:color="auto"/>
              <w:bottom w:val="single" w:sz="4" w:space="0" w:color="auto"/>
            </w:tcBorders>
          </w:tcPr>
          <w:p w14:paraId="5BED2115" w14:textId="77777777" w:rsidR="005A4EBF" w:rsidRPr="005A4EBF" w:rsidRDefault="005A4EBF" w:rsidP="00DA4AF1">
            <w:pPr>
              <w:jc w:val="center"/>
              <w:rPr>
                <w:rFonts w:ascii="Arial" w:eastAsia="Calibri" w:hAnsi="Arial" w:cs="Arial"/>
                <w:b/>
                <w:color w:val="000000"/>
              </w:rPr>
            </w:pPr>
            <w:proofErr w:type="spellStart"/>
            <w:r w:rsidRPr="005A4EBF">
              <w:rPr>
                <w:rFonts w:ascii="Arial" w:eastAsia="Calibri" w:hAnsi="Arial" w:cs="Arial"/>
                <w:b/>
                <w:color w:val="000000"/>
              </w:rPr>
              <w:t>Keterangan</w:t>
            </w:r>
            <w:proofErr w:type="spellEnd"/>
          </w:p>
        </w:tc>
      </w:tr>
      <w:tr w:rsidR="005A4EBF" w:rsidRPr="005A4EBF" w14:paraId="7C771A72" w14:textId="77777777" w:rsidTr="005A4EBF">
        <w:trPr>
          <w:trHeight w:val="300"/>
          <w:jc w:val="center"/>
        </w:trPr>
        <w:tc>
          <w:tcPr>
            <w:tcW w:w="8993" w:type="dxa"/>
            <w:gridSpan w:val="8"/>
            <w:tcBorders>
              <w:top w:val="single" w:sz="4" w:space="0" w:color="auto"/>
            </w:tcBorders>
          </w:tcPr>
          <w:p w14:paraId="2CC77F9B" w14:textId="77777777" w:rsidR="005A4EBF" w:rsidRPr="005A4EBF" w:rsidRDefault="005A4EBF" w:rsidP="00DA4AF1">
            <w:pPr>
              <w:jc w:val="center"/>
              <w:rPr>
                <w:rFonts w:ascii="Arial" w:eastAsia="Calibri" w:hAnsi="Arial" w:cs="Arial"/>
                <w:b/>
                <w:color w:val="000000"/>
              </w:rPr>
            </w:pPr>
            <w:r w:rsidRPr="005A4EBF">
              <w:rPr>
                <w:b/>
              </w:rPr>
              <w:t>Main Effects</w:t>
            </w:r>
          </w:p>
        </w:tc>
      </w:tr>
      <w:tr w:rsidR="005A4EBF" w:rsidRPr="005A4EBF" w14:paraId="4E662D26" w14:textId="77777777" w:rsidTr="005A4EBF">
        <w:trPr>
          <w:trHeight w:val="300"/>
          <w:jc w:val="center"/>
        </w:trPr>
        <w:tc>
          <w:tcPr>
            <w:tcW w:w="504" w:type="dxa"/>
          </w:tcPr>
          <w:p w14:paraId="003E9003" w14:textId="77777777" w:rsidR="005A4EBF" w:rsidRPr="005A4EBF" w:rsidRDefault="005A4EBF" w:rsidP="00DA4AF1">
            <w:pPr>
              <w:rPr>
                <w:rFonts w:ascii="Arial" w:eastAsia="Calibri" w:hAnsi="Arial" w:cs="Arial"/>
                <w:color w:val="000000"/>
              </w:rPr>
            </w:pPr>
            <w:r w:rsidRPr="005A4EBF">
              <w:rPr>
                <w:rFonts w:ascii="Arial" w:eastAsia="Calibri" w:hAnsi="Arial" w:cs="Arial"/>
                <w:color w:val="000000"/>
              </w:rPr>
              <w:t>H1</w:t>
            </w:r>
          </w:p>
        </w:tc>
        <w:tc>
          <w:tcPr>
            <w:tcW w:w="1890" w:type="dxa"/>
          </w:tcPr>
          <w:p w14:paraId="7B277BA8" w14:textId="77777777" w:rsidR="005A4EBF" w:rsidRPr="005A4EBF" w:rsidRDefault="005A4EBF" w:rsidP="00DA4AF1">
            <w:pPr>
              <w:rPr>
                <w:rFonts w:ascii="Arial" w:eastAsia="Calibri" w:hAnsi="Arial" w:cs="Arial"/>
                <w:color w:val="000000"/>
              </w:rPr>
            </w:pPr>
            <w:r w:rsidRPr="005A4EBF">
              <w:rPr>
                <w:rFonts w:ascii="Arial" w:eastAsia="Calibri" w:hAnsi="Arial" w:cs="Arial"/>
                <w:i/>
                <w:color w:val="000000"/>
              </w:rPr>
              <w:t>Attitude</w:t>
            </w:r>
            <w:r w:rsidRPr="005A4EBF">
              <w:rPr>
                <w:rFonts w:ascii="Arial" w:eastAsia="Calibri" w:hAnsi="Arial" w:cs="Arial"/>
                <w:color w:val="000000"/>
              </w:rPr>
              <w:t xml:space="preserve"> → </w:t>
            </w:r>
            <w:r w:rsidRPr="005A4EBF">
              <w:rPr>
                <w:rFonts w:ascii="Arial" w:eastAsia="Calibri" w:hAnsi="Arial" w:cs="Arial"/>
                <w:i/>
                <w:color w:val="000000"/>
              </w:rPr>
              <w:t>Revisit Intention</w:t>
            </w:r>
          </w:p>
        </w:tc>
        <w:tc>
          <w:tcPr>
            <w:tcW w:w="1170" w:type="dxa"/>
          </w:tcPr>
          <w:p w14:paraId="34BFE18E"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0.21</w:t>
            </w:r>
          </w:p>
        </w:tc>
        <w:tc>
          <w:tcPr>
            <w:tcW w:w="1080" w:type="dxa"/>
          </w:tcPr>
          <w:p w14:paraId="403CE0AC"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0.207</w:t>
            </w:r>
          </w:p>
        </w:tc>
        <w:tc>
          <w:tcPr>
            <w:tcW w:w="1260" w:type="dxa"/>
          </w:tcPr>
          <w:p w14:paraId="7A840963"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0.077</w:t>
            </w:r>
          </w:p>
        </w:tc>
        <w:tc>
          <w:tcPr>
            <w:tcW w:w="1260" w:type="dxa"/>
          </w:tcPr>
          <w:p w14:paraId="3669122D"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2.711</w:t>
            </w:r>
          </w:p>
        </w:tc>
        <w:tc>
          <w:tcPr>
            <w:tcW w:w="997" w:type="dxa"/>
          </w:tcPr>
          <w:p w14:paraId="77EB21E2"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0.007</w:t>
            </w:r>
          </w:p>
        </w:tc>
        <w:tc>
          <w:tcPr>
            <w:tcW w:w="832" w:type="dxa"/>
          </w:tcPr>
          <w:p w14:paraId="127FDDA1" w14:textId="77777777" w:rsidR="005A4EBF" w:rsidRPr="005A4EBF" w:rsidRDefault="005A4EBF" w:rsidP="00DA4AF1">
            <w:pPr>
              <w:rPr>
                <w:rFonts w:ascii="Arial" w:hAnsi="Arial" w:cs="Arial"/>
              </w:rPr>
            </w:pPr>
            <w:r w:rsidRPr="005A4EBF">
              <w:rPr>
                <w:rFonts w:ascii="Arial" w:hAnsi="Arial" w:cs="Arial"/>
              </w:rPr>
              <w:t>Significant</w:t>
            </w:r>
          </w:p>
        </w:tc>
      </w:tr>
      <w:tr w:rsidR="005A4EBF" w:rsidRPr="005A4EBF" w14:paraId="3DC511DC" w14:textId="77777777" w:rsidTr="005A4EBF">
        <w:trPr>
          <w:trHeight w:val="300"/>
          <w:jc w:val="center"/>
        </w:trPr>
        <w:tc>
          <w:tcPr>
            <w:tcW w:w="504" w:type="dxa"/>
          </w:tcPr>
          <w:p w14:paraId="40DEE578" w14:textId="77777777" w:rsidR="005A4EBF" w:rsidRPr="005A4EBF" w:rsidRDefault="005A4EBF" w:rsidP="00DA4AF1">
            <w:pPr>
              <w:rPr>
                <w:rFonts w:ascii="Arial" w:eastAsia="Calibri" w:hAnsi="Arial" w:cs="Arial"/>
                <w:color w:val="000000"/>
              </w:rPr>
            </w:pPr>
            <w:r w:rsidRPr="005A4EBF">
              <w:rPr>
                <w:rFonts w:ascii="Arial" w:eastAsia="Calibri" w:hAnsi="Arial" w:cs="Arial"/>
                <w:color w:val="000000"/>
              </w:rPr>
              <w:t>H2</w:t>
            </w:r>
          </w:p>
        </w:tc>
        <w:tc>
          <w:tcPr>
            <w:tcW w:w="1890" w:type="dxa"/>
          </w:tcPr>
          <w:p w14:paraId="4215FE31" w14:textId="77777777" w:rsidR="005A4EBF" w:rsidRPr="005A4EBF" w:rsidRDefault="005A4EBF" w:rsidP="00DA4AF1">
            <w:pPr>
              <w:rPr>
                <w:rFonts w:ascii="Arial" w:eastAsia="Calibri" w:hAnsi="Arial" w:cs="Arial"/>
                <w:color w:val="000000"/>
              </w:rPr>
            </w:pPr>
            <w:r w:rsidRPr="005A4EBF">
              <w:rPr>
                <w:rFonts w:ascii="Arial" w:eastAsia="Calibri" w:hAnsi="Arial" w:cs="Arial"/>
                <w:i/>
                <w:color w:val="000000"/>
              </w:rPr>
              <w:t xml:space="preserve">Subjective Norm </w:t>
            </w:r>
            <w:r w:rsidRPr="005A4EBF">
              <w:rPr>
                <w:rFonts w:ascii="Arial" w:eastAsia="Calibri" w:hAnsi="Arial" w:cs="Arial"/>
                <w:color w:val="000000"/>
              </w:rPr>
              <w:t xml:space="preserve">→ </w:t>
            </w:r>
            <w:r w:rsidRPr="005A4EBF">
              <w:rPr>
                <w:rFonts w:ascii="Arial" w:eastAsia="Calibri" w:hAnsi="Arial" w:cs="Arial"/>
                <w:i/>
                <w:color w:val="000000"/>
              </w:rPr>
              <w:t>Revisit Intention</w:t>
            </w:r>
          </w:p>
        </w:tc>
        <w:tc>
          <w:tcPr>
            <w:tcW w:w="1170" w:type="dxa"/>
          </w:tcPr>
          <w:p w14:paraId="60C57038"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0.132</w:t>
            </w:r>
          </w:p>
        </w:tc>
        <w:tc>
          <w:tcPr>
            <w:tcW w:w="1080" w:type="dxa"/>
          </w:tcPr>
          <w:p w14:paraId="116F0D0E"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0.127</w:t>
            </w:r>
          </w:p>
        </w:tc>
        <w:tc>
          <w:tcPr>
            <w:tcW w:w="1260" w:type="dxa"/>
          </w:tcPr>
          <w:p w14:paraId="6C549D76"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0.061</w:t>
            </w:r>
          </w:p>
        </w:tc>
        <w:tc>
          <w:tcPr>
            <w:tcW w:w="1260" w:type="dxa"/>
          </w:tcPr>
          <w:p w14:paraId="0529ADBC"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2.145</w:t>
            </w:r>
          </w:p>
        </w:tc>
        <w:tc>
          <w:tcPr>
            <w:tcW w:w="997" w:type="dxa"/>
          </w:tcPr>
          <w:p w14:paraId="2AFAAE22"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0.032</w:t>
            </w:r>
          </w:p>
        </w:tc>
        <w:tc>
          <w:tcPr>
            <w:tcW w:w="832" w:type="dxa"/>
          </w:tcPr>
          <w:p w14:paraId="6DF727F7" w14:textId="77777777" w:rsidR="005A4EBF" w:rsidRPr="005A4EBF" w:rsidRDefault="005A4EBF" w:rsidP="00DA4AF1">
            <w:pPr>
              <w:rPr>
                <w:rFonts w:ascii="Arial" w:hAnsi="Arial" w:cs="Arial"/>
              </w:rPr>
            </w:pPr>
            <w:r w:rsidRPr="005A4EBF">
              <w:rPr>
                <w:rFonts w:ascii="Arial" w:hAnsi="Arial" w:cs="Arial"/>
              </w:rPr>
              <w:t>Significant</w:t>
            </w:r>
          </w:p>
        </w:tc>
      </w:tr>
      <w:tr w:rsidR="005A4EBF" w:rsidRPr="005A4EBF" w14:paraId="6170275C" w14:textId="77777777" w:rsidTr="005A4EBF">
        <w:trPr>
          <w:trHeight w:val="300"/>
          <w:jc w:val="center"/>
        </w:trPr>
        <w:tc>
          <w:tcPr>
            <w:tcW w:w="504" w:type="dxa"/>
          </w:tcPr>
          <w:p w14:paraId="4C4B0AC0" w14:textId="77777777" w:rsidR="005A4EBF" w:rsidRPr="005A4EBF" w:rsidRDefault="005A4EBF" w:rsidP="00DA4AF1">
            <w:pPr>
              <w:rPr>
                <w:rFonts w:ascii="Arial" w:eastAsia="Calibri" w:hAnsi="Arial" w:cs="Arial"/>
                <w:color w:val="000000"/>
              </w:rPr>
            </w:pPr>
            <w:r w:rsidRPr="005A4EBF">
              <w:rPr>
                <w:rFonts w:ascii="Arial" w:eastAsia="Calibri" w:hAnsi="Arial" w:cs="Arial"/>
                <w:color w:val="000000"/>
              </w:rPr>
              <w:lastRenderedPageBreak/>
              <w:t>H3</w:t>
            </w:r>
          </w:p>
        </w:tc>
        <w:tc>
          <w:tcPr>
            <w:tcW w:w="1890" w:type="dxa"/>
          </w:tcPr>
          <w:p w14:paraId="75E83BD1" w14:textId="77777777" w:rsidR="005A4EBF" w:rsidRPr="005A4EBF" w:rsidRDefault="005A4EBF" w:rsidP="00DA4AF1">
            <w:pPr>
              <w:rPr>
                <w:rFonts w:ascii="Arial" w:eastAsia="Calibri" w:hAnsi="Arial" w:cs="Arial"/>
                <w:color w:val="000000"/>
              </w:rPr>
            </w:pPr>
            <w:r w:rsidRPr="005A4EBF">
              <w:rPr>
                <w:rFonts w:ascii="Arial" w:eastAsia="Calibri" w:hAnsi="Arial" w:cs="Arial"/>
                <w:i/>
                <w:color w:val="000000"/>
              </w:rPr>
              <w:t xml:space="preserve">Perceived behavioral control </w:t>
            </w:r>
            <w:r w:rsidRPr="005A4EBF">
              <w:rPr>
                <w:rFonts w:ascii="Arial" w:eastAsia="Calibri" w:hAnsi="Arial" w:cs="Arial"/>
                <w:color w:val="000000"/>
              </w:rPr>
              <w:t xml:space="preserve">→ </w:t>
            </w:r>
            <w:r w:rsidRPr="005A4EBF">
              <w:rPr>
                <w:rFonts w:ascii="Arial" w:eastAsia="Calibri" w:hAnsi="Arial" w:cs="Arial"/>
                <w:i/>
                <w:color w:val="000000"/>
              </w:rPr>
              <w:t>Revisit Intention</w:t>
            </w:r>
          </w:p>
        </w:tc>
        <w:tc>
          <w:tcPr>
            <w:tcW w:w="1170" w:type="dxa"/>
          </w:tcPr>
          <w:p w14:paraId="694BB97C"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0.19</w:t>
            </w:r>
          </w:p>
        </w:tc>
        <w:tc>
          <w:tcPr>
            <w:tcW w:w="1080" w:type="dxa"/>
          </w:tcPr>
          <w:p w14:paraId="1917ADEE"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0.179</w:t>
            </w:r>
          </w:p>
        </w:tc>
        <w:tc>
          <w:tcPr>
            <w:tcW w:w="1260" w:type="dxa"/>
          </w:tcPr>
          <w:p w14:paraId="3C783BCF"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0.077</w:t>
            </w:r>
          </w:p>
        </w:tc>
        <w:tc>
          <w:tcPr>
            <w:tcW w:w="1260" w:type="dxa"/>
          </w:tcPr>
          <w:p w14:paraId="6B9B3E73"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2.465</w:t>
            </w:r>
          </w:p>
        </w:tc>
        <w:tc>
          <w:tcPr>
            <w:tcW w:w="997" w:type="dxa"/>
          </w:tcPr>
          <w:p w14:paraId="3DB7C234"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0.014</w:t>
            </w:r>
          </w:p>
        </w:tc>
        <w:tc>
          <w:tcPr>
            <w:tcW w:w="832" w:type="dxa"/>
          </w:tcPr>
          <w:p w14:paraId="4DA22B9E" w14:textId="77777777" w:rsidR="005A4EBF" w:rsidRPr="005A4EBF" w:rsidRDefault="005A4EBF" w:rsidP="00DA4AF1">
            <w:pPr>
              <w:rPr>
                <w:rFonts w:ascii="Arial" w:hAnsi="Arial" w:cs="Arial"/>
              </w:rPr>
            </w:pPr>
            <w:r w:rsidRPr="005A4EBF">
              <w:rPr>
                <w:rFonts w:ascii="Arial" w:hAnsi="Arial" w:cs="Arial"/>
              </w:rPr>
              <w:t>Significant</w:t>
            </w:r>
          </w:p>
        </w:tc>
      </w:tr>
      <w:tr w:rsidR="005A4EBF" w:rsidRPr="005A4EBF" w14:paraId="6719C233" w14:textId="77777777" w:rsidTr="005A4EBF">
        <w:trPr>
          <w:trHeight w:val="300"/>
          <w:jc w:val="center"/>
        </w:trPr>
        <w:tc>
          <w:tcPr>
            <w:tcW w:w="504" w:type="dxa"/>
          </w:tcPr>
          <w:p w14:paraId="26A2E1E5" w14:textId="77777777" w:rsidR="005A4EBF" w:rsidRPr="005A4EBF" w:rsidRDefault="005A4EBF" w:rsidP="00DA4AF1">
            <w:pPr>
              <w:rPr>
                <w:rFonts w:ascii="Arial" w:eastAsia="Calibri" w:hAnsi="Arial" w:cs="Arial"/>
                <w:color w:val="000000"/>
              </w:rPr>
            </w:pPr>
            <w:r w:rsidRPr="005A4EBF">
              <w:rPr>
                <w:rFonts w:ascii="Arial" w:eastAsia="Calibri" w:hAnsi="Arial" w:cs="Arial"/>
                <w:color w:val="000000"/>
              </w:rPr>
              <w:t>H4</w:t>
            </w:r>
          </w:p>
        </w:tc>
        <w:tc>
          <w:tcPr>
            <w:tcW w:w="1890" w:type="dxa"/>
          </w:tcPr>
          <w:p w14:paraId="51C0D021" w14:textId="77777777" w:rsidR="005A4EBF" w:rsidRPr="005A4EBF" w:rsidRDefault="005A4EBF" w:rsidP="00DA4AF1">
            <w:pPr>
              <w:rPr>
                <w:rFonts w:ascii="Arial" w:eastAsia="Calibri" w:hAnsi="Arial" w:cs="Arial"/>
                <w:color w:val="000000"/>
              </w:rPr>
            </w:pPr>
            <w:r w:rsidRPr="005A4EBF">
              <w:rPr>
                <w:rFonts w:ascii="Arial" w:eastAsia="Calibri" w:hAnsi="Arial" w:cs="Arial"/>
                <w:i/>
                <w:color w:val="000000"/>
              </w:rPr>
              <w:t xml:space="preserve">Destination image </w:t>
            </w:r>
            <w:r w:rsidRPr="005A4EBF">
              <w:rPr>
                <w:rFonts w:ascii="Arial" w:eastAsia="Calibri" w:hAnsi="Arial" w:cs="Arial"/>
                <w:color w:val="000000"/>
              </w:rPr>
              <w:t xml:space="preserve">→ </w:t>
            </w:r>
            <w:r w:rsidRPr="005A4EBF">
              <w:rPr>
                <w:rFonts w:ascii="Arial" w:eastAsia="Calibri" w:hAnsi="Arial" w:cs="Arial"/>
                <w:i/>
                <w:color w:val="000000"/>
              </w:rPr>
              <w:t>Revisit Intention</w:t>
            </w:r>
          </w:p>
        </w:tc>
        <w:tc>
          <w:tcPr>
            <w:tcW w:w="1170" w:type="dxa"/>
          </w:tcPr>
          <w:p w14:paraId="6CFD55D5"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0.284</w:t>
            </w:r>
          </w:p>
        </w:tc>
        <w:tc>
          <w:tcPr>
            <w:tcW w:w="1080" w:type="dxa"/>
          </w:tcPr>
          <w:p w14:paraId="4DD2B008"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0.286</w:t>
            </w:r>
          </w:p>
        </w:tc>
        <w:tc>
          <w:tcPr>
            <w:tcW w:w="1260" w:type="dxa"/>
          </w:tcPr>
          <w:p w14:paraId="26B8133A"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0.091</w:t>
            </w:r>
          </w:p>
        </w:tc>
        <w:tc>
          <w:tcPr>
            <w:tcW w:w="1260" w:type="dxa"/>
          </w:tcPr>
          <w:p w14:paraId="7EC65642"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3.124</w:t>
            </w:r>
          </w:p>
        </w:tc>
        <w:tc>
          <w:tcPr>
            <w:tcW w:w="997" w:type="dxa"/>
          </w:tcPr>
          <w:p w14:paraId="19E8190A"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0.002</w:t>
            </w:r>
          </w:p>
        </w:tc>
        <w:tc>
          <w:tcPr>
            <w:tcW w:w="832" w:type="dxa"/>
          </w:tcPr>
          <w:p w14:paraId="7815603B" w14:textId="77777777" w:rsidR="005A4EBF" w:rsidRPr="005A4EBF" w:rsidRDefault="005A4EBF" w:rsidP="00DA4AF1">
            <w:pPr>
              <w:rPr>
                <w:rFonts w:ascii="Arial" w:hAnsi="Arial" w:cs="Arial"/>
              </w:rPr>
            </w:pPr>
            <w:r w:rsidRPr="005A4EBF">
              <w:rPr>
                <w:rFonts w:ascii="Arial" w:hAnsi="Arial" w:cs="Arial"/>
              </w:rPr>
              <w:t>Significant</w:t>
            </w:r>
          </w:p>
        </w:tc>
      </w:tr>
      <w:tr w:rsidR="005A4EBF" w:rsidRPr="005A4EBF" w14:paraId="7406664C" w14:textId="77777777" w:rsidTr="005A4EBF">
        <w:trPr>
          <w:trHeight w:val="300"/>
          <w:jc w:val="center"/>
        </w:trPr>
        <w:tc>
          <w:tcPr>
            <w:tcW w:w="504" w:type="dxa"/>
          </w:tcPr>
          <w:p w14:paraId="623C07A6" w14:textId="77777777" w:rsidR="005A4EBF" w:rsidRPr="005A4EBF" w:rsidRDefault="005A4EBF" w:rsidP="00DA4AF1">
            <w:pPr>
              <w:rPr>
                <w:rFonts w:ascii="Arial" w:eastAsia="Calibri" w:hAnsi="Arial" w:cs="Arial"/>
                <w:color w:val="000000"/>
              </w:rPr>
            </w:pPr>
            <w:r w:rsidRPr="005A4EBF">
              <w:rPr>
                <w:rFonts w:ascii="Arial" w:eastAsia="Calibri" w:hAnsi="Arial" w:cs="Arial"/>
                <w:color w:val="000000"/>
              </w:rPr>
              <w:t>H5</w:t>
            </w:r>
          </w:p>
        </w:tc>
        <w:tc>
          <w:tcPr>
            <w:tcW w:w="1890" w:type="dxa"/>
          </w:tcPr>
          <w:p w14:paraId="33FE6570" w14:textId="77777777" w:rsidR="005A4EBF" w:rsidRPr="005A4EBF" w:rsidRDefault="005A4EBF" w:rsidP="00DA4AF1">
            <w:pPr>
              <w:rPr>
                <w:rFonts w:ascii="Arial" w:eastAsia="Calibri" w:hAnsi="Arial" w:cs="Arial"/>
                <w:color w:val="000000"/>
              </w:rPr>
            </w:pPr>
            <w:r w:rsidRPr="005A4EBF">
              <w:rPr>
                <w:rFonts w:ascii="Arial" w:eastAsia="Calibri" w:hAnsi="Arial" w:cs="Arial"/>
                <w:i/>
                <w:color w:val="000000"/>
              </w:rPr>
              <w:t xml:space="preserve">Destination image </w:t>
            </w:r>
            <w:r w:rsidRPr="005A4EBF">
              <w:rPr>
                <w:rFonts w:ascii="Arial" w:eastAsia="Calibri" w:hAnsi="Arial" w:cs="Arial"/>
                <w:color w:val="000000"/>
              </w:rPr>
              <w:t xml:space="preserve">→ </w:t>
            </w:r>
            <w:r w:rsidRPr="005A4EBF">
              <w:rPr>
                <w:rFonts w:ascii="Arial" w:eastAsia="Calibri" w:hAnsi="Arial" w:cs="Arial"/>
                <w:i/>
                <w:color w:val="000000"/>
              </w:rPr>
              <w:t>Satisfaction</w:t>
            </w:r>
          </w:p>
        </w:tc>
        <w:tc>
          <w:tcPr>
            <w:tcW w:w="1170" w:type="dxa"/>
          </w:tcPr>
          <w:p w14:paraId="41865660"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0.296</w:t>
            </w:r>
          </w:p>
        </w:tc>
        <w:tc>
          <w:tcPr>
            <w:tcW w:w="1080" w:type="dxa"/>
          </w:tcPr>
          <w:p w14:paraId="59AC6ECD"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0.312</w:t>
            </w:r>
          </w:p>
        </w:tc>
        <w:tc>
          <w:tcPr>
            <w:tcW w:w="1260" w:type="dxa"/>
          </w:tcPr>
          <w:p w14:paraId="472384B7"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0.077</w:t>
            </w:r>
          </w:p>
        </w:tc>
        <w:tc>
          <w:tcPr>
            <w:tcW w:w="1260" w:type="dxa"/>
          </w:tcPr>
          <w:p w14:paraId="38A73CF1"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3.864</w:t>
            </w:r>
          </w:p>
        </w:tc>
        <w:tc>
          <w:tcPr>
            <w:tcW w:w="997" w:type="dxa"/>
          </w:tcPr>
          <w:p w14:paraId="02D9C8F0"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0.000</w:t>
            </w:r>
          </w:p>
        </w:tc>
        <w:tc>
          <w:tcPr>
            <w:tcW w:w="832" w:type="dxa"/>
          </w:tcPr>
          <w:p w14:paraId="77FE5B6D" w14:textId="77777777" w:rsidR="005A4EBF" w:rsidRPr="005A4EBF" w:rsidRDefault="005A4EBF" w:rsidP="00DA4AF1">
            <w:pPr>
              <w:rPr>
                <w:rFonts w:ascii="Arial" w:hAnsi="Arial" w:cs="Arial"/>
              </w:rPr>
            </w:pPr>
            <w:r w:rsidRPr="005A4EBF">
              <w:rPr>
                <w:rFonts w:ascii="Arial" w:hAnsi="Arial" w:cs="Arial"/>
              </w:rPr>
              <w:t>Significant</w:t>
            </w:r>
          </w:p>
        </w:tc>
      </w:tr>
      <w:tr w:rsidR="005A4EBF" w:rsidRPr="005A4EBF" w14:paraId="04497F24" w14:textId="77777777" w:rsidTr="005A4EBF">
        <w:trPr>
          <w:trHeight w:val="300"/>
          <w:jc w:val="center"/>
        </w:trPr>
        <w:tc>
          <w:tcPr>
            <w:tcW w:w="504" w:type="dxa"/>
          </w:tcPr>
          <w:p w14:paraId="348F7290" w14:textId="77777777" w:rsidR="005A4EBF" w:rsidRPr="005A4EBF" w:rsidRDefault="005A4EBF" w:rsidP="00DA4AF1">
            <w:pPr>
              <w:rPr>
                <w:rFonts w:ascii="Arial" w:eastAsia="Calibri" w:hAnsi="Arial" w:cs="Arial"/>
                <w:color w:val="000000"/>
              </w:rPr>
            </w:pPr>
            <w:r w:rsidRPr="005A4EBF">
              <w:rPr>
                <w:rFonts w:ascii="Arial" w:eastAsia="Calibri" w:hAnsi="Arial" w:cs="Arial"/>
                <w:color w:val="000000"/>
              </w:rPr>
              <w:t>H6</w:t>
            </w:r>
          </w:p>
        </w:tc>
        <w:tc>
          <w:tcPr>
            <w:tcW w:w="1890" w:type="dxa"/>
          </w:tcPr>
          <w:p w14:paraId="7E2AC903" w14:textId="77777777" w:rsidR="005A4EBF" w:rsidRPr="005A4EBF" w:rsidRDefault="005A4EBF" w:rsidP="00DA4AF1">
            <w:pPr>
              <w:rPr>
                <w:rFonts w:ascii="Arial" w:eastAsia="Calibri" w:hAnsi="Arial" w:cs="Arial"/>
                <w:color w:val="000000"/>
              </w:rPr>
            </w:pPr>
            <w:r w:rsidRPr="005A4EBF">
              <w:rPr>
                <w:rFonts w:ascii="Arial" w:eastAsia="Calibri" w:hAnsi="Arial" w:cs="Arial"/>
                <w:i/>
                <w:color w:val="000000"/>
              </w:rPr>
              <w:t>Satisfaction</w:t>
            </w:r>
            <w:r w:rsidRPr="005A4EBF">
              <w:rPr>
                <w:rFonts w:ascii="Arial" w:eastAsia="Calibri" w:hAnsi="Arial" w:cs="Arial"/>
                <w:color w:val="000000"/>
              </w:rPr>
              <w:t xml:space="preserve"> → </w:t>
            </w:r>
            <w:r w:rsidRPr="005A4EBF">
              <w:rPr>
                <w:rFonts w:ascii="Arial" w:eastAsia="Calibri" w:hAnsi="Arial" w:cs="Arial"/>
                <w:i/>
                <w:color w:val="000000"/>
              </w:rPr>
              <w:t>Revisit Intention</w:t>
            </w:r>
          </w:p>
        </w:tc>
        <w:tc>
          <w:tcPr>
            <w:tcW w:w="1170" w:type="dxa"/>
          </w:tcPr>
          <w:p w14:paraId="4A6E7BF7"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-0.071</w:t>
            </w:r>
          </w:p>
        </w:tc>
        <w:tc>
          <w:tcPr>
            <w:tcW w:w="1080" w:type="dxa"/>
          </w:tcPr>
          <w:p w14:paraId="0B968096"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-0.068</w:t>
            </w:r>
          </w:p>
        </w:tc>
        <w:tc>
          <w:tcPr>
            <w:tcW w:w="1260" w:type="dxa"/>
          </w:tcPr>
          <w:p w14:paraId="27CFA368"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0.042</w:t>
            </w:r>
          </w:p>
        </w:tc>
        <w:tc>
          <w:tcPr>
            <w:tcW w:w="1260" w:type="dxa"/>
          </w:tcPr>
          <w:p w14:paraId="63BC8700"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1.713</w:t>
            </w:r>
          </w:p>
        </w:tc>
        <w:tc>
          <w:tcPr>
            <w:tcW w:w="997" w:type="dxa"/>
          </w:tcPr>
          <w:p w14:paraId="5293EA02"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0.087</w:t>
            </w:r>
          </w:p>
        </w:tc>
        <w:tc>
          <w:tcPr>
            <w:tcW w:w="832" w:type="dxa"/>
          </w:tcPr>
          <w:p w14:paraId="0F8534DB" w14:textId="77777777" w:rsidR="005A4EBF" w:rsidRPr="005A4EBF" w:rsidRDefault="005A4EBF" w:rsidP="00DA4AF1">
            <w:pPr>
              <w:rPr>
                <w:rFonts w:ascii="Arial" w:eastAsia="Calibri" w:hAnsi="Arial" w:cs="Arial"/>
                <w:color w:val="000000"/>
              </w:rPr>
            </w:pPr>
            <w:r w:rsidRPr="005A4EBF">
              <w:rPr>
                <w:rFonts w:ascii="Arial" w:hAnsi="Arial" w:cs="Arial"/>
                <w:lang w:val="id-ID"/>
              </w:rPr>
              <w:t xml:space="preserve">No </w:t>
            </w:r>
            <w:r w:rsidRPr="005A4EBF">
              <w:rPr>
                <w:rFonts w:ascii="Arial" w:hAnsi="Arial" w:cs="Arial"/>
              </w:rPr>
              <w:t>Significant</w:t>
            </w:r>
          </w:p>
        </w:tc>
      </w:tr>
      <w:tr w:rsidR="005A4EBF" w:rsidRPr="005A4EBF" w14:paraId="79BF9650" w14:textId="77777777" w:rsidTr="005A4EBF">
        <w:trPr>
          <w:trHeight w:val="300"/>
          <w:jc w:val="center"/>
        </w:trPr>
        <w:tc>
          <w:tcPr>
            <w:tcW w:w="504" w:type="dxa"/>
          </w:tcPr>
          <w:p w14:paraId="129F49CB" w14:textId="77777777" w:rsidR="005A4EBF" w:rsidRPr="005A4EBF" w:rsidRDefault="005A4EBF" w:rsidP="00DA4AF1">
            <w:pPr>
              <w:rPr>
                <w:rFonts w:ascii="Arial" w:eastAsia="Calibri" w:hAnsi="Arial" w:cs="Arial"/>
                <w:color w:val="000000"/>
              </w:rPr>
            </w:pPr>
            <w:r w:rsidRPr="005A4EBF">
              <w:rPr>
                <w:rFonts w:ascii="Arial" w:eastAsia="Calibri" w:hAnsi="Arial" w:cs="Arial"/>
                <w:color w:val="000000"/>
              </w:rPr>
              <w:t>H7</w:t>
            </w:r>
          </w:p>
        </w:tc>
        <w:tc>
          <w:tcPr>
            <w:tcW w:w="1890" w:type="dxa"/>
          </w:tcPr>
          <w:p w14:paraId="03DEAFB1" w14:textId="77777777" w:rsidR="005A4EBF" w:rsidRPr="005A4EBF" w:rsidRDefault="005A4EBF" w:rsidP="00DA4AF1">
            <w:pPr>
              <w:rPr>
                <w:rFonts w:ascii="Arial" w:eastAsia="Calibri" w:hAnsi="Arial" w:cs="Arial"/>
                <w:color w:val="000000"/>
              </w:rPr>
            </w:pPr>
            <w:r w:rsidRPr="005A4EBF">
              <w:rPr>
                <w:rFonts w:ascii="Arial" w:eastAsia="Calibri" w:hAnsi="Arial" w:cs="Arial"/>
                <w:i/>
                <w:color w:val="000000"/>
              </w:rPr>
              <w:t xml:space="preserve">Destination image </w:t>
            </w:r>
            <w:r w:rsidRPr="005A4EBF">
              <w:rPr>
                <w:rFonts w:ascii="Arial" w:eastAsia="Calibri" w:hAnsi="Arial" w:cs="Arial"/>
                <w:color w:val="000000"/>
              </w:rPr>
              <w:t xml:space="preserve">→ </w:t>
            </w:r>
            <w:r w:rsidRPr="005A4EBF">
              <w:rPr>
                <w:rFonts w:ascii="Arial" w:eastAsia="Calibri" w:hAnsi="Arial" w:cs="Arial"/>
                <w:i/>
                <w:color w:val="000000"/>
              </w:rPr>
              <w:t>Local food affinity</w:t>
            </w:r>
          </w:p>
        </w:tc>
        <w:tc>
          <w:tcPr>
            <w:tcW w:w="1170" w:type="dxa"/>
          </w:tcPr>
          <w:p w14:paraId="1106BC98"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0.702</w:t>
            </w:r>
          </w:p>
        </w:tc>
        <w:tc>
          <w:tcPr>
            <w:tcW w:w="1080" w:type="dxa"/>
          </w:tcPr>
          <w:p w14:paraId="4A7DDBE6"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0.698</w:t>
            </w:r>
          </w:p>
        </w:tc>
        <w:tc>
          <w:tcPr>
            <w:tcW w:w="1260" w:type="dxa"/>
          </w:tcPr>
          <w:p w14:paraId="5969E7BC"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0.059</w:t>
            </w:r>
          </w:p>
        </w:tc>
        <w:tc>
          <w:tcPr>
            <w:tcW w:w="1260" w:type="dxa"/>
          </w:tcPr>
          <w:p w14:paraId="4EEC07B0"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11.862</w:t>
            </w:r>
          </w:p>
        </w:tc>
        <w:tc>
          <w:tcPr>
            <w:tcW w:w="997" w:type="dxa"/>
          </w:tcPr>
          <w:p w14:paraId="4FEFD675"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0.000</w:t>
            </w:r>
          </w:p>
        </w:tc>
        <w:tc>
          <w:tcPr>
            <w:tcW w:w="832" w:type="dxa"/>
          </w:tcPr>
          <w:p w14:paraId="3F033972" w14:textId="77777777" w:rsidR="005A4EBF" w:rsidRPr="005A4EBF" w:rsidRDefault="005A4EBF" w:rsidP="00DA4AF1">
            <w:pPr>
              <w:rPr>
                <w:rFonts w:ascii="Arial" w:hAnsi="Arial" w:cs="Arial"/>
              </w:rPr>
            </w:pPr>
            <w:r w:rsidRPr="005A4EBF">
              <w:rPr>
                <w:rFonts w:ascii="Arial" w:hAnsi="Arial" w:cs="Arial"/>
              </w:rPr>
              <w:t>Significant</w:t>
            </w:r>
          </w:p>
        </w:tc>
      </w:tr>
      <w:tr w:rsidR="005A4EBF" w:rsidRPr="005A4EBF" w14:paraId="1BB4473B" w14:textId="77777777" w:rsidTr="005A4EBF">
        <w:trPr>
          <w:trHeight w:val="300"/>
          <w:jc w:val="center"/>
        </w:trPr>
        <w:tc>
          <w:tcPr>
            <w:tcW w:w="504" w:type="dxa"/>
          </w:tcPr>
          <w:p w14:paraId="45F67B57" w14:textId="77777777" w:rsidR="005A4EBF" w:rsidRPr="005A4EBF" w:rsidRDefault="005A4EBF" w:rsidP="00DA4AF1">
            <w:pPr>
              <w:rPr>
                <w:rFonts w:ascii="Arial" w:eastAsia="Calibri" w:hAnsi="Arial" w:cs="Arial"/>
                <w:color w:val="000000"/>
              </w:rPr>
            </w:pPr>
            <w:r w:rsidRPr="005A4EBF">
              <w:rPr>
                <w:rFonts w:ascii="Arial" w:eastAsia="Calibri" w:hAnsi="Arial" w:cs="Arial"/>
                <w:color w:val="000000"/>
              </w:rPr>
              <w:t>H8</w:t>
            </w:r>
          </w:p>
        </w:tc>
        <w:tc>
          <w:tcPr>
            <w:tcW w:w="1890" w:type="dxa"/>
          </w:tcPr>
          <w:p w14:paraId="1BE69140" w14:textId="77777777" w:rsidR="005A4EBF" w:rsidRPr="005A4EBF" w:rsidRDefault="005A4EBF" w:rsidP="00DA4AF1">
            <w:pPr>
              <w:rPr>
                <w:rFonts w:ascii="Arial" w:eastAsia="Calibri" w:hAnsi="Arial" w:cs="Arial"/>
                <w:color w:val="000000"/>
              </w:rPr>
            </w:pPr>
            <w:r w:rsidRPr="005A4EBF">
              <w:rPr>
                <w:rFonts w:ascii="Arial" w:eastAsia="Calibri" w:hAnsi="Arial" w:cs="Arial"/>
                <w:i/>
                <w:color w:val="000000"/>
              </w:rPr>
              <w:t xml:space="preserve">Local food affinity </w:t>
            </w:r>
            <w:r w:rsidRPr="005A4EBF">
              <w:rPr>
                <w:rFonts w:ascii="Arial" w:eastAsia="Calibri" w:hAnsi="Arial" w:cs="Arial"/>
                <w:color w:val="000000"/>
              </w:rPr>
              <w:t xml:space="preserve">→ </w:t>
            </w:r>
            <w:r w:rsidRPr="005A4EBF">
              <w:rPr>
                <w:rFonts w:ascii="Arial" w:eastAsia="Calibri" w:hAnsi="Arial" w:cs="Arial"/>
                <w:i/>
                <w:color w:val="000000"/>
              </w:rPr>
              <w:t>Revisit Intention</w:t>
            </w:r>
          </w:p>
        </w:tc>
        <w:tc>
          <w:tcPr>
            <w:tcW w:w="1170" w:type="dxa"/>
          </w:tcPr>
          <w:p w14:paraId="775EF327"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0.21</w:t>
            </w:r>
          </w:p>
        </w:tc>
        <w:tc>
          <w:tcPr>
            <w:tcW w:w="1080" w:type="dxa"/>
          </w:tcPr>
          <w:p w14:paraId="10A31422"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0.208</w:t>
            </w:r>
          </w:p>
        </w:tc>
        <w:tc>
          <w:tcPr>
            <w:tcW w:w="1260" w:type="dxa"/>
          </w:tcPr>
          <w:p w14:paraId="5B4824A8"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0.064</w:t>
            </w:r>
          </w:p>
        </w:tc>
        <w:tc>
          <w:tcPr>
            <w:tcW w:w="1260" w:type="dxa"/>
          </w:tcPr>
          <w:p w14:paraId="79B325BB"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3.31</w:t>
            </w:r>
          </w:p>
        </w:tc>
        <w:tc>
          <w:tcPr>
            <w:tcW w:w="997" w:type="dxa"/>
          </w:tcPr>
          <w:p w14:paraId="68BB7BEE"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0.001</w:t>
            </w:r>
          </w:p>
        </w:tc>
        <w:tc>
          <w:tcPr>
            <w:tcW w:w="832" w:type="dxa"/>
          </w:tcPr>
          <w:p w14:paraId="7B8E432E" w14:textId="77777777" w:rsidR="005A4EBF" w:rsidRPr="005A4EBF" w:rsidRDefault="005A4EBF" w:rsidP="00DA4AF1">
            <w:pPr>
              <w:rPr>
                <w:rFonts w:ascii="Arial" w:hAnsi="Arial" w:cs="Arial"/>
              </w:rPr>
            </w:pPr>
            <w:r w:rsidRPr="005A4EBF">
              <w:rPr>
                <w:rFonts w:ascii="Arial" w:hAnsi="Arial" w:cs="Arial"/>
              </w:rPr>
              <w:t>Significant</w:t>
            </w:r>
          </w:p>
        </w:tc>
      </w:tr>
      <w:tr w:rsidR="005A4EBF" w:rsidRPr="005A4EBF" w14:paraId="77B78ED4" w14:textId="77777777" w:rsidTr="005A4EBF">
        <w:trPr>
          <w:trHeight w:val="300"/>
          <w:jc w:val="center"/>
        </w:trPr>
        <w:tc>
          <w:tcPr>
            <w:tcW w:w="8993" w:type="dxa"/>
            <w:gridSpan w:val="8"/>
          </w:tcPr>
          <w:p w14:paraId="6E1D5E4C" w14:textId="2909D6B0" w:rsidR="005A4EBF" w:rsidRPr="005A4EBF" w:rsidRDefault="008D5AD5" w:rsidP="00DA4AF1">
            <w:pPr>
              <w:jc w:val="center"/>
              <w:rPr>
                <w:rFonts w:ascii="Arial" w:eastAsia="Calibri" w:hAnsi="Arial" w:cs="Arial"/>
                <w:b/>
                <w:color w:val="000000"/>
              </w:rPr>
            </w:pPr>
            <w:r w:rsidRPr="008D5AD5">
              <w:rPr>
                <w:rFonts w:ascii="Arial" w:eastAsia="Calibri" w:hAnsi="Arial" w:cs="Arial"/>
                <w:b/>
                <w:color w:val="000000"/>
              </w:rPr>
              <w:t>Mediation Effect</w:t>
            </w:r>
          </w:p>
        </w:tc>
      </w:tr>
      <w:tr w:rsidR="005A4EBF" w:rsidRPr="005A4EBF" w14:paraId="011685A7" w14:textId="77777777" w:rsidTr="005A4EBF">
        <w:trPr>
          <w:trHeight w:val="300"/>
          <w:jc w:val="center"/>
        </w:trPr>
        <w:tc>
          <w:tcPr>
            <w:tcW w:w="504" w:type="dxa"/>
            <w:vAlign w:val="bottom"/>
          </w:tcPr>
          <w:p w14:paraId="57EF59B8" w14:textId="77777777" w:rsidR="005A4EBF" w:rsidRPr="005A4EBF" w:rsidRDefault="005A4EBF" w:rsidP="00DA4AF1">
            <w:pPr>
              <w:rPr>
                <w:rFonts w:ascii="Arial" w:hAnsi="Arial" w:cs="Arial"/>
                <w:color w:val="000000"/>
              </w:rPr>
            </w:pPr>
            <w:r w:rsidRPr="005A4EBF">
              <w:rPr>
                <w:rFonts w:ascii="Arial" w:hAnsi="Arial" w:cs="Arial"/>
                <w:color w:val="000000"/>
              </w:rPr>
              <w:t>H9</w:t>
            </w:r>
          </w:p>
        </w:tc>
        <w:tc>
          <w:tcPr>
            <w:tcW w:w="1890" w:type="dxa"/>
            <w:vAlign w:val="bottom"/>
          </w:tcPr>
          <w:p w14:paraId="1451C7AE" w14:textId="77777777" w:rsidR="005A4EBF" w:rsidRPr="005A4EBF" w:rsidRDefault="008D5938" w:rsidP="00DA4AF1">
            <w:pPr>
              <w:rPr>
                <w:rFonts w:ascii="Arial" w:hAnsi="Arial" w:cs="Arial"/>
                <w:color w:val="000000"/>
              </w:rPr>
            </w:pPr>
            <w:sdt>
              <w:sdtPr>
                <w:rPr>
                  <w:rFonts w:ascii="Arial" w:hAnsi="Arial" w:cs="Arial"/>
                </w:rPr>
                <w:tag w:val="goog_rdk_20"/>
                <w:id w:val="1786463408"/>
              </w:sdtPr>
              <w:sdtEndPr/>
              <w:sdtContent>
                <w:r w:rsidR="005A4EBF" w:rsidRPr="005A4EBF">
                  <w:rPr>
                    <w:rFonts w:ascii="Arial" w:eastAsia="Cardo" w:hAnsi="Arial" w:cs="Arial"/>
                    <w:i/>
                    <w:color w:val="000000"/>
                  </w:rPr>
                  <w:t xml:space="preserve">Destination image </w:t>
                </w:r>
                <w:r w:rsidR="005A4EBF" w:rsidRPr="005A4EBF">
                  <w:rPr>
                    <w:rFonts w:ascii="Arial" w:eastAsia="Cardo" w:hAnsi="Arial" w:cs="Arial"/>
                    <w:color w:val="000000"/>
                  </w:rPr>
                  <w:t xml:space="preserve">→ </w:t>
                </w:r>
                <w:r w:rsidR="005A4EBF" w:rsidRPr="005A4EBF">
                  <w:rPr>
                    <w:rFonts w:ascii="Arial" w:eastAsia="Cardo" w:hAnsi="Arial" w:cs="Arial"/>
                    <w:i/>
                    <w:color w:val="000000"/>
                  </w:rPr>
                  <w:t>Satisfaction</w:t>
                </w:r>
                <w:r w:rsidR="005A4EBF" w:rsidRPr="005A4EBF">
                  <w:rPr>
                    <w:rFonts w:ascii="Arial" w:eastAsia="Cardo" w:hAnsi="Arial" w:cs="Arial"/>
                    <w:color w:val="000000"/>
                  </w:rPr>
                  <w:t xml:space="preserve"> → </w:t>
                </w:r>
                <w:r w:rsidR="005A4EBF" w:rsidRPr="005A4EBF">
                  <w:rPr>
                    <w:rFonts w:ascii="Arial" w:eastAsia="Cardo" w:hAnsi="Arial" w:cs="Arial"/>
                    <w:i/>
                    <w:color w:val="000000"/>
                  </w:rPr>
                  <w:t>Revisit Intention</w:t>
                </w:r>
              </w:sdtContent>
            </w:sdt>
          </w:p>
        </w:tc>
        <w:tc>
          <w:tcPr>
            <w:tcW w:w="1170" w:type="dxa"/>
            <w:vAlign w:val="bottom"/>
          </w:tcPr>
          <w:p w14:paraId="20661DE7" w14:textId="77777777" w:rsidR="005A4EBF" w:rsidRPr="005A4EBF" w:rsidRDefault="005A4EBF" w:rsidP="00DA4AF1">
            <w:pPr>
              <w:jc w:val="right"/>
              <w:rPr>
                <w:rFonts w:ascii="Arial" w:hAnsi="Arial" w:cs="Arial"/>
                <w:color w:val="000000"/>
              </w:rPr>
            </w:pPr>
            <w:r w:rsidRPr="005A4EBF">
              <w:rPr>
                <w:rFonts w:ascii="Arial" w:hAnsi="Arial" w:cs="Arial"/>
                <w:color w:val="000000"/>
              </w:rPr>
              <w:t>-0.021</w:t>
            </w:r>
          </w:p>
        </w:tc>
        <w:tc>
          <w:tcPr>
            <w:tcW w:w="1080" w:type="dxa"/>
            <w:vAlign w:val="bottom"/>
          </w:tcPr>
          <w:p w14:paraId="0895E988" w14:textId="77777777" w:rsidR="005A4EBF" w:rsidRPr="005A4EBF" w:rsidRDefault="005A4EBF" w:rsidP="00DA4AF1">
            <w:pPr>
              <w:jc w:val="right"/>
              <w:rPr>
                <w:rFonts w:ascii="Arial" w:hAnsi="Arial" w:cs="Arial"/>
                <w:color w:val="000000"/>
              </w:rPr>
            </w:pPr>
            <w:r w:rsidRPr="005A4EBF">
              <w:rPr>
                <w:rFonts w:ascii="Arial" w:hAnsi="Arial" w:cs="Arial"/>
                <w:color w:val="000000"/>
              </w:rPr>
              <w:t>-0.023</w:t>
            </w:r>
          </w:p>
        </w:tc>
        <w:tc>
          <w:tcPr>
            <w:tcW w:w="1260" w:type="dxa"/>
            <w:vAlign w:val="bottom"/>
          </w:tcPr>
          <w:p w14:paraId="7A2CCC3C" w14:textId="77777777" w:rsidR="005A4EBF" w:rsidRPr="005A4EBF" w:rsidRDefault="005A4EBF" w:rsidP="00DA4AF1">
            <w:pPr>
              <w:jc w:val="right"/>
              <w:rPr>
                <w:rFonts w:ascii="Arial" w:hAnsi="Arial" w:cs="Arial"/>
                <w:color w:val="000000"/>
              </w:rPr>
            </w:pPr>
            <w:r w:rsidRPr="005A4EBF">
              <w:rPr>
                <w:rFonts w:ascii="Arial" w:hAnsi="Arial" w:cs="Arial"/>
                <w:color w:val="000000"/>
              </w:rPr>
              <w:t>0.016</w:t>
            </w:r>
          </w:p>
        </w:tc>
        <w:tc>
          <w:tcPr>
            <w:tcW w:w="1260" w:type="dxa"/>
            <w:vAlign w:val="bottom"/>
          </w:tcPr>
          <w:p w14:paraId="23A42517" w14:textId="77777777" w:rsidR="005A4EBF" w:rsidRPr="005A4EBF" w:rsidRDefault="005A4EBF" w:rsidP="00DA4AF1">
            <w:pPr>
              <w:jc w:val="right"/>
              <w:rPr>
                <w:rFonts w:ascii="Arial" w:hAnsi="Arial" w:cs="Arial"/>
                <w:color w:val="000000"/>
              </w:rPr>
            </w:pPr>
            <w:r w:rsidRPr="005A4EBF">
              <w:rPr>
                <w:rFonts w:ascii="Arial" w:hAnsi="Arial" w:cs="Arial"/>
                <w:color w:val="000000"/>
              </w:rPr>
              <w:t>1.293</w:t>
            </w:r>
          </w:p>
        </w:tc>
        <w:tc>
          <w:tcPr>
            <w:tcW w:w="997" w:type="dxa"/>
            <w:vAlign w:val="bottom"/>
          </w:tcPr>
          <w:p w14:paraId="6B2FB09B" w14:textId="77777777" w:rsidR="005A4EBF" w:rsidRPr="005A4EBF" w:rsidRDefault="005A4EBF" w:rsidP="00DA4AF1">
            <w:pPr>
              <w:jc w:val="right"/>
              <w:rPr>
                <w:rFonts w:ascii="Arial" w:hAnsi="Arial" w:cs="Arial"/>
                <w:color w:val="000000"/>
              </w:rPr>
            </w:pPr>
            <w:r w:rsidRPr="005A4EBF">
              <w:rPr>
                <w:rFonts w:ascii="Arial" w:hAnsi="Arial" w:cs="Arial"/>
                <w:color w:val="000000"/>
              </w:rPr>
              <w:t>0.196</w:t>
            </w:r>
          </w:p>
        </w:tc>
        <w:tc>
          <w:tcPr>
            <w:tcW w:w="832" w:type="dxa"/>
          </w:tcPr>
          <w:p w14:paraId="1F970E91" w14:textId="77777777" w:rsidR="005A4EBF" w:rsidRPr="005A4EBF" w:rsidRDefault="005A4EBF" w:rsidP="00DA4AF1">
            <w:pPr>
              <w:rPr>
                <w:rFonts w:ascii="Arial" w:hAnsi="Arial" w:cs="Arial"/>
              </w:rPr>
            </w:pPr>
            <w:r w:rsidRPr="005A4EBF">
              <w:rPr>
                <w:rFonts w:ascii="Arial" w:hAnsi="Arial" w:cs="Arial"/>
                <w:lang w:val="id-ID"/>
              </w:rPr>
              <w:t xml:space="preserve">No </w:t>
            </w:r>
            <w:r w:rsidRPr="005A4EBF">
              <w:rPr>
                <w:rFonts w:ascii="Arial" w:hAnsi="Arial" w:cs="Arial"/>
              </w:rPr>
              <w:t>Significant</w:t>
            </w:r>
          </w:p>
        </w:tc>
      </w:tr>
      <w:tr w:rsidR="005A4EBF" w:rsidRPr="005A4EBF" w14:paraId="6B13D4DB" w14:textId="77777777" w:rsidTr="005A4EBF">
        <w:trPr>
          <w:trHeight w:val="300"/>
          <w:jc w:val="center"/>
        </w:trPr>
        <w:tc>
          <w:tcPr>
            <w:tcW w:w="504" w:type="dxa"/>
            <w:tcBorders>
              <w:bottom w:val="single" w:sz="4" w:space="0" w:color="auto"/>
            </w:tcBorders>
            <w:vAlign w:val="bottom"/>
          </w:tcPr>
          <w:p w14:paraId="58121B41" w14:textId="77777777" w:rsidR="005A4EBF" w:rsidRPr="005A4EBF" w:rsidRDefault="005A4EBF" w:rsidP="00DA4AF1">
            <w:pPr>
              <w:rPr>
                <w:rFonts w:ascii="Arial" w:hAnsi="Arial" w:cs="Arial"/>
                <w:color w:val="000000"/>
              </w:rPr>
            </w:pPr>
            <w:r w:rsidRPr="005A4EBF">
              <w:rPr>
                <w:rFonts w:ascii="Arial" w:hAnsi="Arial" w:cs="Arial"/>
                <w:color w:val="000000"/>
              </w:rPr>
              <w:t>H10</w:t>
            </w:r>
          </w:p>
        </w:tc>
        <w:tc>
          <w:tcPr>
            <w:tcW w:w="1890" w:type="dxa"/>
            <w:tcBorders>
              <w:bottom w:val="single" w:sz="4" w:space="0" w:color="auto"/>
            </w:tcBorders>
            <w:vAlign w:val="bottom"/>
          </w:tcPr>
          <w:p w14:paraId="49AC604F" w14:textId="77777777" w:rsidR="005A4EBF" w:rsidRPr="005A4EBF" w:rsidRDefault="008D5938" w:rsidP="00DA4AF1">
            <w:pPr>
              <w:rPr>
                <w:rFonts w:ascii="Arial" w:hAnsi="Arial" w:cs="Arial"/>
                <w:color w:val="000000"/>
              </w:rPr>
            </w:pPr>
            <w:sdt>
              <w:sdtPr>
                <w:rPr>
                  <w:rFonts w:ascii="Arial" w:hAnsi="Arial" w:cs="Arial"/>
                </w:rPr>
                <w:tag w:val="goog_rdk_21"/>
                <w:id w:val="2082954800"/>
              </w:sdtPr>
              <w:sdtEndPr/>
              <w:sdtContent>
                <w:r w:rsidR="005A4EBF" w:rsidRPr="005A4EBF">
                  <w:rPr>
                    <w:rFonts w:ascii="Arial" w:eastAsia="Cardo" w:hAnsi="Arial" w:cs="Arial"/>
                    <w:i/>
                    <w:color w:val="000000"/>
                  </w:rPr>
                  <w:t xml:space="preserve">Destination image </w:t>
                </w:r>
                <w:r w:rsidR="005A4EBF" w:rsidRPr="005A4EBF">
                  <w:rPr>
                    <w:rFonts w:ascii="Arial" w:eastAsia="Cardo" w:hAnsi="Arial" w:cs="Arial"/>
                    <w:color w:val="000000"/>
                  </w:rPr>
                  <w:t xml:space="preserve">→ </w:t>
                </w:r>
                <w:r w:rsidR="005A4EBF" w:rsidRPr="005A4EBF">
                  <w:rPr>
                    <w:rFonts w:ascii="Arial" w:eastAsia="Cardo" w:hAnsi="Arial" w:cs="Arial"/>
                    <w:i/>
                    <w:color w:val="000000"/>
                  </w:rPr>
                  <w:t xml:space="preserve">Local food affinity </w:t>
                </w:r>
                <w:r w:rsidR="005A4EBF" w:rsidRPr="005A4EBF">
                  <w:rPr>
                    <w:rFonts w:ascii="Arial" w:eastAsia="Cardo" w:hAnsi="Arial" w:cs="Arial"/>
                    <w:color w:val="000000"/>
                  </w:rPr>
                  <w:t xml:space="preserve">→ </w:t>
                </w:r>
                <w:r w:rsidR="005A4EBF" w:rsidRPr="005A4EBF">
                  <w:rPr>
                    <w:rFonts w:ascii="Arial" w:eastAsia="Cardo" w:hAnsi="Arial" w:cs="Arial"/>
                    <w:i/>
                    <w:color w:val="000000"/>
                  </w:rPr>
                  <w:t>Revisit Intention</w:t>
                </w:r>
              </w:sdtContent>
            </w:sdt>
          </w:p>
        </w:tc>
        <w:tc>
          <w:tcPr>
            <w:tcW w:w="1170" w:type="dxa"/>
            <w:tcBorders>
              <w:bottom w:val="single" w:sz="4" w:space="0" w:color="auto"/>
            </w:tcBorders>
            <w:vAlign w:val="bottom"/>
          </w:tcPr>
          <w:p w14:paraId="74F797E1" w14:textId="77777777" w:rsidR="005A4EBF" w:rsidRPr="005A4EBF" w:rsidRDefault="005A4EBF" w:rsidP="00DA4AF1">
            <w:pPr>
              <w:jc w:val="right"/>
              <w:rPr>
                <w:rFonts w:ascii="Arial" w:hAnsi="Arial" w:cs="Arial"/>
                <w:color w:val="000000"/>
              </w:rPr>
            </w:pPr>
            <w:r w:rsidRPr="005A4EBF">
              <w:rPr>
                <w:rFonts w:ascii="Arial" w:hAnsi="Arial" w:cs="Arial"/>
                <w:color w:val="000000"/>
              </w:rPr>
              <w:t>0.148</w:t>
            </w:r>
          </w:p>
        </w:tc>
        <w:tc>
          <w:tcPr>
            <w:tcW w:w="1080" w:type="dxa"/>
            <w:tcBorders>
              <w:bottom w:val="single" w:sz="4" w:space="0" w:color="auto"/>
            </w:tcBorders>
            <w:vAlign w:val="bottom"/>
          </w:tcPr>
          <w:p w14:paraId="598A8321" w14:textId="77777777" w:rsidR="005A4EBF" w:rsidRPr="005A4EBF" w:rsidRDefault="005A4EBF" w:rsidP="00DA4AF1">
            <w:pPr>
              <w:jc w:val="right"/>
              <w:rPr>
                <w:rFonts w:ascii="Arial" w:hAnsi="Arial" w:cs="Arial"/>
                <w:color w:val="000000"/>
              </w:rPr>
            </w:pPr>
            <w:r w:rsidRPr="005A4EBF">
              <w:rPr>
                <w:rFonts w:ascii="Arial" w:hAnsi="Arial" w:cs="Arial"/>
                <w:color w:val="000000"/>
              </w:rPr>
              <w:t>0.146</w:t>
            </w:r>
          </w:p>
        </w:tc>
        <w:tc>
          <w:tcPr>
            <w:tcW w:w="1260" w:type="dxa"/>
            <w:tcBorders>
              <w:bottom w:val="single" w:sz="4" w:space="0" w:color="auto"/>
            </w:tcBorders>
            <w:vAlign w:val="bottom"/>
          </w:tcPr>
          <w:p w14:paraId="31D57483" w14:textId="77777777" w:rsidR="005A4EBF" w:rsidRPr="005A4EBF" w:rsidRDefault="005A4EBF" w:rsidP="00DA4AF1">
            <w:pPr>
              <w:jc w:val="right"/>
              <w:rPr>
                <w:rFonts w:ascii="Arial" w:hAnsi="Arial" w:cs="Arial"/>
                <w:color w:val="000000"/>
              </w:rPr>
            </w:pPr>
            <w:r w:rsidRPr="005A4EBF">
              <w:rPr>
                <w:rFonts w:ascii="Arial" w:hAnsi="Arial" w:cs="Arial"/>
                <w:color w:val="000000"/>
              </w:rPr>
              <w:t>0.048</w:t>
            </w:r>
          </w:p>
        </w:tc>
        <w:tc>
          <w:tcPr>
            <w:tcW w:w="1260" w:type="dxa"/>
            <w:tcBorders>
              <w:bottom w:val="single" w:sz="4" w:space="0" w:color="auto"/>
            </w:tcBorders>
            <w:vAlign w:val="bottom"/>
          </w:tcPr>
          <w:p w14:paraId="64E3922A" w14:textId="77777777" w:rsidR="005A4EBF" w:rsidRPr="005A4EBF" w:rsidRDefault="005A4EBF" w:rsidP="00DA4AF1">
            <w:pPr>
              <w:jc w:val="right"/>
              <w:rPr>
                <w:rFonts w:ascii="Arial" w:hAnsi="Arial" w:cs="Arial"/>
                <w:color w:val="000000"/>
              </w:rPr>
            </w:pPr>
            <w:r w:rsidRPr="005A4EBF">
              <w:rPr>
                <w:rFonts w:ascii="Arial" w:hAnsi="Arial" w:cs="Arial"/>
                <w:color w:val="000000"/>
              </w:rPr>
              <w:t>3.081</w:t>
            </w:r>
          </w:p>
        </w:tc>
        <w:tc>
          <w:tcPr>
            <w:tcW w:w="997" w:type="dxa"/>
            <w:tcBorders>
              <w:bottom w:val="single" w:sz="4" w:space="0" w:color="auto"/>
            </w:tcBorders>
            <w:vAlign w:val="bottom"/>
          </w:tcPr>
          <w:p w14:paraId="096B4787" w14:textId="77777777" w:rsidR="005A4EBF" w:rsidRPr="005A4EBF" w:rsidRDefault="005A4EBF" w:rsidP="00DA4AF1">
            <w:pPr>
              <w:jc w:val="right"/>
              <w:rPr>
                <w:rFonts w:ascii="Arial" w:hAnsi="Arial" w:cs="Arial"/>
                <w:color w:val="000000"/>
              </w:rPr>
            </w:pPr>
            <w:r w:rsidRPr="005A4EBF">
              <w:rPr>
                <w:rFonts w:ascii="Arial" w:hAnsi="Arial" w:cs="Arial"/>
                <w:color w:val="000000"/>
              </w:rPr>
              <w:t>0.002</w:t>
            </w:r>
          </w:p>
        </w:tc>
        <w:tc>
          <w:tcPr>
            <w:tcW w:w="832" w:type="dxa"/>
            <w:tcBorders>
              <w:bottom w:val="single" w:sz="4" w:space="0" w:color="auto"/>
            </w:tcBorders>
          </w:tcPr>
          <w:p w14:paraId="73A3B997" w14:textId="77777777" w:rsidR="005A4EBF" w:rsidRPr="005A4EBF" w:rsidRDefault="005A4EBF" w:rsidP="00DA4AF1">
            <w:pPr>
              <w:rPr>
                <w:rFonts w:ascii="Arial" w:hAnsi="Arial" w:cs="Arial"/>
              </w:rPr>
            </w:pPr>
            <w:r w:rsidRPr="005A4EBF">
              <w:rPr>
                <w:rFonts w:ascii="Arial" w:hAnsi="Arial" w:cs="Arial"/>
              </w:rPr>
              <w:t>Significant</w:t>
            </w:r>
          </w:p>
        </w:tc>
      </w:tr>
    </w:tbl>
    <w:p w14:paraId="72D9D143" w14:textId="77777777" w:rsidR="00D02778" w:rsidRPr="00D02778" w:rsidRDefault="00D02778" w:rsidP="001C6E41">
      <w:pPr>
        <w:pStyle w:val="NormalWeb"/>
        <w:ind w:left="360"/>
        <w:jc w:val="both"/>
        <w:rPr>
          <w:rFonts w:ascii="Arial" w:hAnsi="Arial" w:cs="Arial"/>
          <w:b/>
          <w:sz w:val="20"/>
          <w:szCs w:val="20"/>
        </w:rPr>
      </w:pPr>
      <w:r w:rsidRPr="00D02778">
        <w:rPr>
          <w:rFonts w:ascii="Arial" w:hAnsi="Arial" w:cs="Arial"/>
          <w:b/>
          <w:sz w:val="20"/>
          <w:szCs w:val="20"/>
        </w:rPr>
        <w:t>3.2. Hypothesis Testing</w:t>
      </w:r>
    </w:p>
    <w:p w14:paraId="293DF359" w14:textId="77777777" w:rsidR="005A4EBF" w:rsidRPr="001C6E41" w:rsidRDefault="005A4EBF" w:rsidP="001C6E41">
      <w:pPr>
        <w:pStyle w:val="NormalWeb"/>
        <w:ind w:left="360"/>
        <w:jc w:val="both"/>
        <w:rPr>
          <w:rFonts w:ascii="Arial" w:hAnsi="Arial" w:cs="Arial"/>
          <w:sz w:val="20"/>
          <w:szCs w:val="20"/>
        </w:rPr>
      </w:pPr>
      <w:r w:rsidRPr="001C6E41">
        <w:rPr>
          <w:rFonts w:ascii="Arial" w:hAnsi="Arial" w:cs="Arial"/>
          <w:sz w:val="20"/>
          <w:szCs w:val="20"/>
        </w:rPr>
        <w:t xml:space="preserve">The hypothesis testing results reveal several significant relationships among the proposed constructs, largely supporting the theoretical framework of the </w:t>
      </w:r>
      <w:r w:rsidRPr="00D02778">
        <w:rPr>
          <w:rStyle w:val="Strong"/>
          <w:rFonts w:ascii="Arial" w:hAnsi="Arial" w:cs="Arial"/>
          <w:b w:val="0"/>
          <w:sz w:val="20"/>
          <w:szCs w:val="20"/>
        </w:rPr>
        <w:t>Theory of Planned Behavior (TPB)</w:t>
      </w:r>
      <w:r w:rsidR="008E2534">
        <w:rPr>
          <w:rStyle w:val="Strong"/>
          <w:rFonts w:ascii="Arial" w:hAnsi="Arial" w:cs="Arial"/>
          <w:b w:val="0"/>
          <w:sz w:val="20"/>
          <w:szCs w:val="20"/>
        </w:rPr>
        <w:t xml:space="preserve"> </w:t>
      </w:r>
      <w:r w:rsidR="008E2534">
        <w:rPr>
          <w:rStyle w:val="Strong"/>
          <w:rFonts w:ascii="Arial" w:hAnsi="Arial" w:cs="Arial"/>
          <w:b w:val="0"/>
          <w:sz w:val="20"/>
          <w:szCs w:val="20"/>
        </w:rPr>
        <w:fldChar w:fldCharType="begin"/>
      </w:r>
      <w:r w:rsidR="008E2534">
        <w:rPr>
          <w:rStyle w:val="Strong"/>
          <w:rFonts w:ascii="Arial" w:hAnsi="Arial" w:cs="Arial"/>
          <w:b w:val="0"/>
          <w:sz w:val="20"/>
          <w:szCs w:val="20"/>
        </w:rPr>
        <w:instrText xml:space="preserve"> ADDIN EN.CITE &lt;EndNote&gt;&lt;Cite&gt;&lt;Author&gt;Fishbein&lt;/Author&gt;&lt;Year&gt;1977&lt;/Year&gt;&lt;RecNum&gt;473&lt;/RecNum&gt;&lt;DisplayText&gt;(Fishbein &amp;amp; Ajzen, 1977)&lt;/DisplayText&gt;&lt;record&gt;&lt;rec-number&gt;473&lt;/rec-number&gt;&lt;foreign-keys&gt;&lt;key app="EN" db-id="ds0fzp2pvtataqetzvgvdpd7z9z005wpae5e" timestamp="1717686017"&gt;473&lt;/key&gt;&lt;/foreign-keys&gt;&lt;ref-type name="Journal Article"&gt;17&lt;/ref-type&gt;&lt;contributors&gt;&lt;authors&gt;&lt;author&gt;Fishbein, Martin&lt;/author&gt;&lt;author&gt;Ajzen, Icek&lt;/author&gt;&lt;/authors&gt;&lt;/contributors&gt;&lt;titles&gt;&lt;title&gt;Belief, attitude, intention, and behavior: An introduction to theory and research&lt;/title&gt;&lt;/titles&gt;&lt;dates&gt;&lt;year&gt;1977&lt;/year&gt;&lt;/dates&gt;&lt;urls&gt;&lt;/urls&gt;&lt;/record&gt;&lt;/Cite&gt;&lt;/EndNote&gt;</w:instrText>
      </w:r>
      <w:r w:rsidR="008E2534">
        <w:rPr>
          <w:rStyle w:val="Strong"/>
          <w:rFonts w:ascii="Arial" w:hAnsi="Arial" w:cs="Arial"/>
          <w:b w:val="0"/>
          <w:sz w:val="20"/>
          <w:szCs w:val="20"/>
        </w:rPr>
        <w:fldChar w:fldCharType="separate"/>
      </w:r>
      <w:r w:rsidR="008E2534">
        <w:rPr>
          <w:rStyle w:val="Strong"/>
          <w:rFonts w:ascii="Arial" w:hAnsi="Arial" w:cs="Arial"/>
          <w:b w:val="0"/>
          <w:noProof/>
          <w:sz w:val="20"/>
          <w:szCs w:val="20"/>
        </w:rPr>
        <w:t>(Fishbein &amp; Ajzen, 1977)</w:t>
      </w:r>
      <w:r w:rsidR="008E2534">
        <w:rPr>
          <w:rStyle w:val="Strong"/>
          <w:rFonts w:ascii="Arial" w:hAnsi="Arial" w:cs="Arial"/>
          <w:b w:val="0"/>
          <w:sz w:val="20"/>
          <w:szCs w:val="20"/>
        </w:rPr>
        <w:fldChar w:fldCharType="end"/>
      </w:r>
      <w:r w:rsidRPr="001C6E41">
        <w:rPr>
          <w:rFonts w:ascii="Arial" w:hAnsi="Arial" w:cs="Arial"/>
          <w:sz w:val="20"/>
          <w:szCs w:val="20"/>
        </w:rPr>
        <w:t>.</w:t>
      </w:r>
    </w:p>
    <w:p w14:paraId="48AD687C" w14:textId="77777777" w:rsidR="005A4EBF" w:rsidRPr="001C6E41" w:rsidRDefault="005A4EBF" w:rsidP="001C6E41">
      <w:pPr>
        <w:pStyle w:val="NormalWeb"/>
        <w:ind w:left="360"/>
        <w:jc w:val="both"/>
        <w:rPr>
          <w:rFonts w:ascii="Arial" w:hAnsi="Arial" w:cs="Arial"/>
          <w:sz w:val="20"/>
          <w:szCs w:val="20"/>
        </w:rPr>
      </w:pPr>
      <w:r w:rsidRPr="001C6E41">
        <w:rPr>
          <w:rFonts w:ascii="Arial" w:hAnsi="Arial" w:cs="Arial"/>
          <w:sz w:val="20"/>
          <w:szCs w:val="20"/>
        </w:rPr>
        <w:t xml:space="preserve">First, </w:t>
      </w:r>
      <w:r w:rsidRPr="00D02778">
        <w:rPr>
          <w:rStyle w:val="Strong"/>
          <w:rFonts w:ascii="Arial" w:hAnsi="Arial" w:cs="Arial"/>
          <w:b w:val="0"/>
          <w:sz w:val="20"/>
          <w:szCs w:val="20"/>
        </w:rPr>
        <w:t>Attitude</w:t>
      </w:r>
      <w:r w:rsidRPr="001C6E41">
        <w:rPr>
          <w:rFonts w:ascii="Arial" w:hAnsi="Arial" w:cs="Arial"/>
          <w:sz w:val="20"/>
          <w:szCs w:val="20"/>
        </w:rPr>
        <w:t xml:space="preserve"> was found to have a positive and significant influence on </w:t>
      </w:r>
      <w:r w:rsidRPr="00D02778">
        <w:rPr>
          <w:rStyle w:val="Strong"/>
          <w:rFonts w:ascii="Arial" w:hAnsi="Arial" w:cs="Arial"/>
          <w:b w:val="0"/>
          <w:sz w:val="20"/>
          <w:szCs w:val="20"/>
        </w:rPr>
        <w:t>Revisit Intention</w:t>
      </w:r>
      <w:r w:rsidRPr="001C6E41">
        <w:rPr>
          <w:rFonts w:ascii="Arial" w:hAnsi="Arial" w:cs="Arial"/>
          <w:sz w:val="20"/>
          <w:szCs w:val="20"/>
        </w:rPr>
        <w:t xml:space="preserve"> (O = 0.210, p = 0.007), indicating that tourists with favorable attitudes toward a destination are more likely to return. This finding aligns with prior research by </w:t>
      </w:r>
      <w:r w:rsidR="008E2534">
        <w:rPr>
          <w:rFonts w:ascii="Arial" w:hAnsi="Arial" w:cs="Arial"/>
          <w:sz w:val="20"/>
          <w:szCs w:val="20"/>
        </w:rPr>
        <w:fldChar w:fldCharType="begin">
          <w:fldData xml:space="preserve">PEVuZE5vdGU+PENpdGU+PEF1dGhvcj5WZXNjaTwvQXV0aG9yPjxZZWFyPjIwMTk8L1llYXI+PFJl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</w:fldData>
        </w:fldChar>
      </w:r>
      <w:r w:rsidR="008E2534">
        <w:rPr>
          <w:rFonts w:ascii="Arial" w:hAnsi="Arial" w:cs="Arial"/>
          <w:sz w:val="20"/>
          <w:szCs w:val="20"/>
        </w:rPr>
        <w:instrText xml:space="preserve"> ADDIN EN.CITE </w:instrText>
      </w:r>
      <w:r w:rsidR="008E2534">
        <w:rPr>
          <w:rFonts w:ascii="Arial" w:hAnsi="Arial" w:cs="Arial"/>
          <w:sz w:val="20"/>
          <w:szCs w:val="20"/>
        </w:rPr>
        <w:fldChar w:fldCharType="begin">
          <w:fldData xml:space="preserve">PEVuZE5vdGU+PENpdGU+PEF1dGhvcj5WZXNjaTwvQXV0aG9yPjxZZWFyPjIwMTk8L1llYXI+PFJl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</w:fldData>
        </w:fldChar>
      </w:r>
      <w:r w:rsidR="008E2534">
        <w:rPr>
          <w:rFonts w:ascii="Arial" w:hAnsi="Arial" w:cs="Arial"/>
          <w:sz w:val="20"/>
          <w:szCs w:val="20"/>
        </w:rPr>
        <w:instrText xml:space="preserve"> ADDIN EN.CITE.DATA </w:instrText>
      </w:r>
      <w:r w:rsidR="008E2534">
        <w:rPr>
          <w:rFonts w:ascii="Arial" w:hAnsi="Arial" w:cs="Arial"/>
          <w:sz w:val="20"/>
          <w:szCs w:val="20"/>
        </w:rPr>
      </w:r>
      <w:r w:rsidR="008E2534">
        <w:rPr>
          <w:rFonts w:ascii="Arial" w:hAnsi="Arial" w:cs="Arial"/>
          <w:sz w:val="20"/>
          <w:szCs w:val="20"/>
        </w:rPr>
        <w:fldChar w:fldCharType="end"/>
      </w:r>
      <w:r w:rsidR="008E2534">
        <w:rPr>
          <w:rFonts w:ascii="Arial" w:hAnsi="Arial" w:cs="Arial"/>
          <w:sz w:val="20"/>
          <w:szCs w:val="20"/>
        </w:rPr>
      </w:r>
      <w:r w:rsidR="008E2534">
        <w:rPr>
          <w:rFonts w:ascii="Arial" w:hAnsi="Arial" w:cs="Arial"/>
          <w:sz w:val="20"/>
          <w:szCs w:val="20"/>
        </w:rPr>
        <w:fldChar w:fldCharType="separate"/>
      </w:r>
      <w:r w:rsidR="008E2534">
        <w:rPr>
          <w:rFonts w:ascii="Arial" w:hAnsi="Arial" w:cs="Arial"/>
          <w:noProof/>
          <w:sz w:val="20"/>
          <w:szCs w:val="20"/>
        </w:rPr>
        <w:t>(Li et al., 2019; Sukaatmadja et al., 2022; Vesci &amp; Botti, 2019)</w:t>
      </w:r>
      <w:r w:rsidR="008E2534">
        <w:rPr>
          <w:rFonts w:ascii="Arial" w:hAnsi="Arial" w:cs="Arial"/>
          <w:sz w:val="20"/>
          <w:szCs w:val="20"/>
        </w:rPr>
        <w:fldChar w:fldCharType="end"/>
      </w:r>
      <w:r w:rsidRPr="001C6E41">
        <w:rPr>
          <w:rFonts w:ascii="Arial" w:hAnsi="Arial" w:cs="Arial"/>
          <w:sz w:val="20"/>
          <w:szCs w:val="20"/>
        </w:rPr>
        <w:t>, who all emphasized that positive attitudes strongly predict revisit intentions. Similar results were also reported by</w:t>
      </w:r>
      <w:r w:rsidR="008E2534">
        <w:rPr>
          <w:rFonts w:ascii="Arial" w:hAnsi="Arial" w:cs="Arial"/>
          <w:sz w:val="20"/>
          <w:szCs w:val="20"/>
        </w:rPr>
        <w:fldChar w:fldCharType="begin"/>
      </w:r>
      <w:r w:rsidR="008E2534">
        <w:rPr>
          <w:rFonts w:ascii="Arial" w:hAnsi="Arial" w:cs="Arial"/>
          <w:sz w:val="20"/>
          <w:szCs w:val="20"/>
        </w:rPr>
        <w:instrText xml:space="preserve"> ADDIN EN.CITE &lt;EndNote&gt;&lt;Cite&gt;&lt;Author&gt;Soliman&lt;/Author&gt;&lt;Year&gt;2021&lt;/Year&gt;&lt;RecNum&gt;2022&lt;/RecNum&gt;&lt;DisplayText&gt;(Rather, 2021; Soliman, 2021)&lt;/DisplayText&gt;&lt;record&gt;&lt;rec-number&gt;2022&lt;/rec-number&gt;&lt;foreign-keys&gt;&lt;key app="EN" db-id="ds0fzp2pvtataqetzvgvdpd7z9z005wpae5e" timestamp="1749518828"&gt;2022&lt;/key&gt;&lt;/foreign-keys&gt;&lt;ref-type name="Journal Article"&gt;17&lt;/ref-type&gt;&lt;contributors&gt;&lt;authors&gt;&lt;author&gt;Soliman, Mohammad&lt;/author&gt;&lt;/authors&gt;&lt;/contributors&gt;&lt;titles&gt;&lt;title&gt;Extending the theory of planned behavior to predict tourism destination revisit intention&lt;/title&gt;&lt;secondary-title&gt;International Journal of Hospitality &amp;amp; Tourism Administration&lt;/secondary-title&gt;&lt;/titles&gt;&lt;periodical&gt;&lt;full-title&gt;International Journal of Hospitality &amp;amp; Tourism Administration&lt;/full-title&gt;&lt;/periodical&gt;&lt;pages&gt;524-549&lt;/pages&gt;&lt;volume&gt;22&lt;/volume&gt;&lt;number&gt;5&lt;/number&gt;&lt;dates&gt;&lt;year&gt;2021&lt;/year&gt;&lt;/dates&gt;&lt;isbn&gt;1525-6480&lt;/isbn&gt;&lt;urls&gt;&lt;/urls&gt;&lt;/record&gt;&lt;/Cite&gt;&lt;Cite&gt;&lt;Author&gt;Rather&lt;/Author&gt;&lt;Year&gt;2021&lt;/Year&gt;&lt;RecNum&gt;2068&lt;/RecNum&gt;&lt;record&gt;&lt;rec-number&gt;2068&lt;/rec-number&gt;&lt;foreign-keys&gt;&lt;key app="EN" db-id="ds0fzp2pvtataqetzvgvdpd7z9z005wpae5e" timestamp="1760796502"&gt;2068&lt;/key&gt;&lt;/foreign-keys&gt;&lt;ref-type name="Journal Article"&gt;17&lt;/ref-type&gt;&lt;contributors&gt;&lt;authors&gt;&lt;author&gt;Rather, Raouf Ahmad&lt;/author&gt;&lt;/authors&gt;&lt;/contributors&gt;&lt;titles&gt;&lt;title&gt;Monitoring the impacts of tourism-based social media, risk perception and fear on tourist’s attitude and revisiting behaviour in the wake of COVID-19 pandemic&lt;/title&gt;&lt;secondary-title&gt;Current Issues in Tourism&lt;/secondary-title&gt;&lt;/titles&gt;&lt;periodical&gt;&lt;full-title&gt;Current Issues in Tourism&lt;/full-title&gt;&lt;/periodical&gt;&lt;pages&gt;3275-3283&lt;/pages&gt;&lt;volume&gt;24&lt;/volume&gt;&lt;number&gt;23&lt;/number&gt;&lt;dates&gt;&lt;year&gt;2021&lt;/year&gt;&lt;/dates&gt;&lt;isbn&gt;1368-3500&lt;/isbn&gt;&lt;urls&gt;&lt;/urls&gt;&lt;/record&gt;&lt;/Cite&gt;&lt;/EndNote&gt;</w:instrText>
      </w:r>
      <w:r w:rsidR="008E2534">
        <w:rPr>
          <w:rFonts w:ascii="Arial" w:hAnsi="Arial" w:cs="Arial"/>
          <w:sz w:val="20"/>
          <w:szCs w:val="20"/>
        </w:rPr>
        <w:fldChar w:fldCharType="separate"/>
      </w:r>
      <w:r w:rsidR="008E2534">
        <w:rPr>
          <w:rFonts w:ascii="Arial" w:hAnsi="Arial" w:cs="Arial"/>
          <w:noProof/>
          <w:sz w:val="20"/>
          <w:szCs w:val="20"/>
        </w:rPr>
        <w:t>(Rather, 2021; Soliman, 2021)</w:t>
      </w:r>
      <w:r w:rsidR="008E2534">
        <w:rPr>
          <w:rFonts w:ascii="Arial" w:hAnsi="Arial" w:cs="Arial"/>
          <w:sz w:val="20"/>
          <w:szCs w:val="20"/>
        </w:rPr>
        <w:fldChar w:fldCharType="end"/>
      </w:r>
      <w:r w:rsidRPr="001C6E41">
        <w:rPr>
          <w:rFonts w:ascii="Arial" w:hAnsi="Arial" w:cs="Arial"/>
          <w:sz w:val="20"/>
          <w:szCs w:val="20"/>
        </w:rPr>
        <w:t>, confirming attitude as a key determinant of behavioral intention in tourism contexts.</w:t>
      </w:r>
    </w:p>
    <w:p w14:paraId="3F8E3E01" w14:textId="77777777" w:rsidR="005A4EBF" w:rsidRPr="001C6E41" w:rsidRDefault="005A4EBF" w:rsidP="001C6E41">
      <w:pPr>
        <w:pStyle w:val="NormalWeb"/>
        <w:ind w:left="360"/>
        <w:jc w:val="both"/>
        <w:rPr>
          <w:rFonts w:ascii="Arial" w:hAnsi="Arial" w:cs="Arial"/>
          <w:sz w:val="20"/>
          <w:szCs w:val="20"/>
        </w:rPr>
      </w:pPr>
      <w:r w:rsidRPr="001C6E41">
        <w:rPr>
          <w:rFonts w:ascii="Arial" w:hAnsi="Arial" w:cs="Arial"/>
          <w:sz w:val="20"/>
          <w:szCs w:val="20"/>
        </w:rPr>
        <w:t xml:space="preserve">The second hypothesis confirmed that </w:t>
      </w:r>
      <w:r w:rsidRPr="00D02778">
        <w:rPr>
          <w:rStyle w:val="Strong"/>
          <w:rFonts w:ascii="Arial" w:hAnsi="Arial" w:cs="Arial"/>
          <w:b w:val="0"/>
          <w:sz w:val="20"/>
          <w:szCs w:val="20"/>
        </w:rPr>
        <w:t>Subjective Norm</w:t>
      </w:r>
      <w:r w:rsidRPr="001C6E41">
        <w:rPr>
          <w:rFonts w:ascii="Arial" w:hAnsi="Arial" w:cs="Arial"/>
          <w:sz w:val="20"/>
          <w:szCs w:val="20"/>
        </w:rPr>
        <w:t xml:space="preserve"> also significantly affects </w:t>
      </w:r>
      <w:r w:rsidRPr="00D02778">
        <w:rPr>
          <w:rStyle w:val="Strong"/>
          <w:rFonts w:ascii="Arial" w:hAnsi="Arial" w:cs="Arial"/>
          <w:b w:val="0"/>
          <w:sz w:val="20"/>
          <w:szCs w:val="20"/>
        </w:rPr>
        <w:t>Revisit Intention</w:t>
      </w:r>
      <w:r w:rsidRPr="001C6E41">
        <w:rPr>
          <w:rFonts w:ascii="Arial" w:hAnsi="Arial" w:cs="Arial"/>
          <w:sz w:val="20"/>
          <w:szCs w:val="20"/>
        </w:rPr>
        <w:t xml:space="preserve"> (O = 0.132, p = 0.032). This implies that social influence—from family, peers, or social media—plays a vital role in shaping tourists’ revisit behavior. These results are consistent with findings by </w:t>
      </w:r>
      <w:r w:rsidR="008E2534">
        <w:rPr>
          <w:rFonts w:ascii="Arial" w:hAnsi="Arial" w:cs="Arial"/>
          <w:sz w:val="20"/>
          <w:szCs w:val="20"/>
        </w:rPr>
        <w:fldChar w:fldCharType="begin">
          <w:fldData xml:space="preserve">PEVuZE5vdGU+PENpdGU+PEF1dGhvcj5TdHlsb3M8L0F1dGhvcj48WWVhcj4yMDE5PC9ZZWFyPjxS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</w:fldData>
        </w:fldChar>
      </w:r>
      <w:r w:rsidR="00492CC1">
        <w:rPr>
          <w:rFonts w:ascii="Arial" w:hAnsi="Arial" w:cs="Arial"/>
          <w:sz w:val="20"/>
          <w:szCs w:val="20"/>
        </w:rPr>
        <w:instrText xml:space="preserve"> ADDIN EN.CITE </w:instrText>
      </w:r>
      <w:r w:rsidR="00492CC1">
        <w:rPr>
          <w:rFonts w:ascii="Arial" w:hAnsi="Arial" w:cs="Arial"/>
          <w:sz w:val="20"/>
          <w:szCs w:val="20"/>
        </w:rPr>
        <w:fldChar w:fldCharType="begin">
          <w:fldData xml:space="preserve">PEVuZE5vdGU+PENpdGU+PEF1dGhvcj5TdHlsb3M8L0F1dGhvcj48WWVhcj4yMDE5PC9ZZWFyPjxS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</w:fldData>
        </w:fldChar>
      </w:r>
      <w:r w:rsidR="00492CC1">
        <w:rPr>
          <w:rFonts w:ascii="Arial" w:hAnsi="Arial" w:cs="Arial"/>
          <w:sz w:val="20"/>
          <w:szCs w:val="20"/>
        </w:rPr>
        <w:instrText xml:space="preserve"> ADDIN EN.CITE.DATA </w:instrText>
      </w:r>
      <w:r w:rsidR="00492CC1">
        <w:rPr>
          <w:rFonts w:ascii="Arial" w:hAnsi="Arial" w:cs="Arial"/>
          <w:sz w:val="20"/>
          <w:szCs w:val="20"/>
        </w:rPr>
      </w:r>
      <w:r w:rsidR="00492CC1">
        <w:rPr>
          <w:rFonts w:ascii="Arial" w:hAnsi="Arial" w:cs="Arial"/>
          <w:sz w:val="20"/>
          <w:szCs w:val="20"/>
        </w:rPr>
        <w:fldChar w:fldCharType="end"/>
      </w:r>
      <w:r w:rsidR="008E2534">
        <w:rPr>
          <w:rFonts w:ascii="Arial" w:hAnsi="Arial" w:cs="Arial"/>
          <w:sz w:val="20"/>
          <w:szCs w:val="20"/>
        </w:rPr>
      </w:r>
      <w:r w:rsidR="008E2534">
        <w:rPr>
          <w:rFonts w:ascii="Arial" w:hAnsi="Arial" w:cs="Arial"/>
          <w:sz w:val="20"/>
          <w:szCs w:val="20"/>
        </w:rPr>
        <w:fldChar w:fldCharType="separate"/>
      </w:r>
      <w:r w:rsidR="00492CC1">
        <w:rPr>
          <w:rFonts w:ascii="Arial" w:hAnsi="Arial" w:cs="Arial"/>
          <w:noProof/>
          <w:sz w:val="20"/>
          <w:szCs w:val="20"/>
        </w:rPr>
        <w:t>(Anggraeni et al., 2022; Han et al., 2019; Stylos &amp; Bellou, 2019)</w:t>
      </w:r>
      <w:r w:rsidR="008E2534">
        <w:rPr>
          <w:rFonts w:ascii="Arial" w:hAnsi="Arial" w:cs="Arial"/>
          <w:sz w:val="20"/>
          <w:szCs w:val="20"/>
        </w:rPr>
        <w:fldChar w:fldCharType="end"/>
      </w:r>
      <w:r w:rsidRPr="001C6E41">
        <w:rPr>
          <w:rFonts w:ascii="Arial" w:hAnsi="Arial" w:cs="Arial"/>
          <w:sz w:val="20"/>
          <w:szCs w:val="20"/>
        </w:rPr>
        <w:t>who demonstrated that supportive social norms strengthen tourists’ loyalty and likelihood of returning.</w:t>
      </w:r>
    </w:p>
    <w:p w14:paraId="4EED87DA" w14:textId="77777777" w:rsidR="005A4EBF" w:rsidRPr="001C6E41" w:rsidRDefault="005A4EBF" w:rsidP="001C6E41">
      <w:pPr>
        <w:pStyle w:val="NormalWeb"/>
        <w:ind w:left="360"/>
        <w:jc w:val="both"/>
        <w:rPr>
          <w:rFonts w:ascii="Arial" w:hAnsi="Arial" w:cs="Arial"/>
          <w:sz w:val="20"/>
          <w:szCs w:val="20"/>
        </w:rPr>
      </w:pPr>
      <w:r w:rsidRPr="001C6E41">
        <w:rPr>
          <w:rFonts w:ascii="Arial" w:hAnsi="Arial" w:cs="Arial"/>
          <w:sz w:val="20"/>
          <w:szCs w:val="20"/>
        </w:rPr>
        <w:t xml:space="preserve">Similarly, </w:t>
      </w:r>
      <w:r w:rsidRPr="00D02778">
        <w:rPr>
          <w:rStyle w:val="Strong"/>
          <w:rFonts w:ascii="Arial" w:hAnsi="Arial" w:cs="Arial"/>
          <w:b w:val="0"/>
          <w:sz w:val="20"/>
          <w:szCs w:val="20"/>
        </w:rPr>
        <w:t>Perceived Behavioral Control (PBC)</w:t>
      </w:r>
      <w:r w:rsidRPr="001C6E41">
        <w:rPr>
          <w:rFonts w:ascii="Arial" w:hAnsi="Arial" w:cs="Arial"/>
          <w:sz w:val="20"/>
          <w:szCs w:val="20"/>
        </w:rPr>
        <w:t xml:space="preserve"> significantly impacts </w:t>
      </w:r>
      <w:r w:rsidRPr="00D02778">
        <w:rPr>
          <w:rStyle w:val="Strong"/>
          <w:rFonts w:ascii="Arial" w:hAnsi="Arial" w:cs="Arial"/>
          <w:b w:val="0"/>
          <w:sz w:val="20"/>
          <w:szCs w:val="20"/>
        </w:rPr>
        <w:t>Revisit Intention</w:t>
      </w:r>
      <w:r w:rsidRPr="001C6E41">
        <w:rPr>
          <w:rFonts w:ascii="Arial" w:hAnsi="Arial" w:cs="Arial"/>
          <w:sz w:val="20"/>
          <w:szCs w:val="20"/>
        </w:rPr>
        <w:t xml:space="preserve"> (O = 0.190, p = 0.014), showing that tourists who feel confident about their resources, time, and ability to revisit are more inclined to do so. This finding supports the TPB framework and echoes studies by </w:t>
      </w:r>
      <w:r w:rsidR="00492CC1">
        <w:rPr>
          <w:rFonts w:ascii="Arial" w:hAnsi="Arial" w:cs="Arial"/>
          <w:sz w:val="20"/>
          <w:szCs w:val="20"/>
        </w:rPr>
        <w:fldChar w:fldCharType="begin">
          <w:fldData xml:space="preserve">PEVuZE5vdGU+PENpdGU+PEF1dGhvcj5Tb2xpbWFuPC9BdXRob3I+PFllYXI+MjAyMTwvWWVhcj48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</w:fldData>
        </w:fldChar>
      </w:r>
      <w:r w:rsidR="00492CC1">
        <w:rPr>
          <w:rFonts w:ascii="Arial" w:hAnsi="Arial" w:cs="Arial"/>
          <w:sz w:val="20"/>
          <w:szCs w:val="20"/>
        </w:rPr>
        <w:instrText xml:space="preserve"> ADDIN EN.CITE </w:instrText>
      </w:r>
      <w:r w:rsidR="00492CC1">
        <w:rPr>
          <w:rFonts w:ascii="Arial" w:hAnsi="Arial" w:cs="Arial"/>
          <w:sz w:val="20"/>
          <w:szCs w:val="20"/>
        </w:rPr>
        <w:fldChar w:fldCharType="begin">
          <w:fldData xml:space="preserve">PEVuZE5vdGU+PENpdGU+PEF1dGhvcj5Tb2xpbWFuPC9BdXRob3I+PFllYXI+MjAyMTwvWWVhcj48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</w:fldData>
        </w:fldChar>
      </w:r>
      <w:r w:rsidR="00492CC1">
        <w:rPr>
          <w:rFonts w:ascii="Arial" w:hAnsi="Arial" w:cs="Arial"/>
          <w:sz w:val="20"/>
          <w:szCs w:val="20"/>
        </w:rPr>
        <w:instrText xml:space="preserve"> ADDIN EN.CITE.DATA </w:instrText>
      </w:r>
      <w:r w:rsidR="00492CC1">
        <w:rPr>
          <w:rFonts w:ascii="Arial" w:hAnsi="Arial" w:cs="Arial"/>
          <w:sz w:val="20"/>
          <w:szCs w:val="20"/>
        </w:rPr>
      </w:r>
      <w:r w:rsidR="00492CC1">
        <w:rPr>
          <w:rFonts w:ascii="Arial" w:hAnsi="Arial" w:cs="Arial"/>
          <w:sz w:val="20"/>
          <w:szCs w:val="20"/>
        </w:rPr>
        <w:fldChar w:fldCharType="end"/>
      </w:r>
      <w:r w:rsidR="00492CC1">
        <w:rPr>
          <w:rFonts w:ascii="Arial" w:hAnsi="Arial" w:cs="Arial"/>
          <w:sz w:val="20"/>
          <w:szCs w:val="20"/>
        </w:rPr>
      </w:r>
      <w:r w:rsidR="00492CC1">
        <w:rPr>
          <w:rFonts w:ascii="Arial" w:hAnsi="Arial" w:cs="Arial"/>
          <w:sz w:val="20"/>
          <w:szCs w:val="20"/>
        </w:rPr>
        <w:fldChar w:fldCharType="separate"/>
      </w:r>
      <w:r w:rsidR="00492CC1">
        <w:rPr>
          <w:rFonts w:ascii="Arial" w:hAnsi="Arial" w:cs="Arial"/>
          <w:noProof/>
          <w:sz w:val="20"/>
          <w:szCs w:val="20"/>
        </w:rPr>
        <w:t>(Han et al., 2019; Soliman, 2021; Stylos &amp; Bellou, 2019)</w:t>
      </w:r>
      <w:r w:rsidR="00492CC1">
        <w:rPr>
          <w:rFonts w:ascii="Arial" w:hAnsi="Arial" w:cs="Arial"/>
          <w:sz w:val="20"/>
          <w:szCs w:val="20"/>
        </w:rPr>
        <w:fldChar w:fldCharType="end"/>
      </w:r>
      <w:r w:rsidRPr="001C6E41">
        <w:rPr>
          <w:rFonts w:ascii="Arial" w:hAnsi="Arial" w:cs="Arial"/>
          <w:sz w:val="20"/>
          <w:szCs w:val="20"/>
        </w:rPr>
        <w:t xml:space="preserve">, who </w:t>
      </w:r>
      <w:r w:rsidRPr="001C6E41">
        <w:rPr>
          <w:rFonts w:ascii="Arial" w:hAnsi="Arial" w:cs="Arial"/>
          <w:sz w:val="20"/>
          <w:szCs w:val="20"/>
        </w:rPr>
        <w:lastRenderedPageBreak/>
        <w:t>found that higher perceived control over travel decisions enhances revisit intentions, particularly in post-pandemic contexts.</w:t>
      </w:r>
    </w:p>
    <w:p w14:paraId="098187B9" w14:textId="77777777" w:rsidR="005A4EBF" w:rsidRPr="001C6E41" w:rsidRDefault="005A4EBF" w:rsidP="001C6E41">
      <w:pPr>
        <w:pStyle w:val="NormalWeb"/>
        <w:ind w:left="360"/>
        <w:jc w:val="both"/>
        <w:rPr>
          <w:rFonts w:ascii="Arial" w:hAnsi="Arial" w:cs="Arial"/>
          <w:sz w:val="20"/>
          <w:szCs w:val="20"/>
        </w:rPr>
      </w:pPr>
      <w:r w:rsidRPr="001C6E41">
        <w:rPr>
          <w:rFonts w:ascii="Arial" w:hAnsi="Arial" w:cs="Arial"/>
          <w:sz w:val="20"/>
          <w:szCs w:val="20"/>
        </w:rPr>
        <w:t xml:space="preserve">The fourth hypothesis demonstrated that </w:t>
      </w:r>
      <w:r w:rsidRPr="00D02778">
        <w:rPr>
          <w:rStyle w:val="Strong"/>
          <w:rFonts w:ascii="Arial" w:hAnsi="Arial" w:cs="Arial"/>
          <w:b w:val="0"/>
          <w:sz w:val="20"/>
          <w:szCs w:val="20"/>
        </w:rPr>
        <w:t>Destination Image</w:t>
      </w:r>
      <w:r w:rsidRPr="001C6E41">
        <w:rPr>
          <w:rFonts w:ascii="Arial" w:hAnsi="Arial" w:cs="Arial"/>
          <w:sz w:val="20"/>
          <w:szCs w:val="20"/>
        </w:rPr>
        <w:t xml:space="preserve"> significantly influences </w:t>
      </w:r>
      <w:r w:rsidRPr="00D02778">
        <w:rPr>
          <w:rStyle w:val="Strong"/>
          <w:rFonts w:ascii="Arial" w:hAnsi="Arial" w:cs="Arial"/>
          <w:b w:val="0"/>
          <w:sz w:val="20"/>
          <w:szCs w:val="20"/>
        </w:rPr>
        <w:t>Revisit Intention</w:t>
      </w:r>
      <w:r w:rsidRPr="001C6E41">
        <w:rPr>
          <w:rFonts w:ascii="Arial" w:hAnsi="Arial" w:cs="Arial"/>
          <w:sz w:val="20"/>
          <w:szCs w:val="20"/>
        </w:rPr>
        <w:t xml:space="preserve"> (O = 0.284, p = 0.002). A positive perception of a destination’s beauty, safety, and comfort increases tourists’ desire to return. This is consistent with research by</w:t>
      </w:r>
      <w:r w:rsidR="00492CC1">
        <w:rPr>
          <w:rFonts w:ascii="Arial" w:hAnsi="Arial" w:cs="Arial"/>
          <w:sz w:val="20"/>
          <w:szCs w:val="20"/>
        </w:rPr>
        <w:t xml:space="preserve"> </w:t>
      </w:r>
      <w:r w:rsidR="00492CC1">
        <w:rPr>
          <w:rFonts w:ascii="Arial" w:hAnsi="Arial" w:cs="Arial"/>
          <w:sz w:val="20"/>
          <w:szCs w:val="20"/>
        </w:rPr>
        <w:fldChar w:fldCharType="begin">
          <w:fldData xml:space="preserve">PEVuZE5vdGU+PENpdGU+PEF1dGhvcj5Gb3JvdWRpPC9BdXRob3I+PFllYXI+MjAxNjwvWWVhcj48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</w:fldData>
        </w:fldChar>
      </w:r>
      <w:r w:rsidR="00492CC1">
        <w:rPr>
          <w:rFonts w:ascii="Arial" w:hAnsi="Arial" w:cs="Arial"/>
          <w:sz w:val="20"/>
          <w:szCs w:val="20"/>
        </w:rPr>
        <w:instrText xml:space="preserve"> ADDIN EN.CITE </w:instrText>
      </w:r>
      <w:r w:rsidR="00492CC1">
        <w:rPr>
          <w:rFonts w:ascii="Arial" w:hAnsi="Arial" w:cs="Arial"/>
          <w:sz w:val="20"/>
          <w:szCs w:val="20"/>
        </w:rPr>
        <w:fldChar w:fldCharType="begin">
          <w:fldData xml:space="preserve">PEVuZE5vdGU+PENpdGU+PEF1dGhvcj5Gb3JvdWRpPC9BdXRob3I+PFllYXI+MjAxNjwvWWVhcj48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</w:fldData>
        </w:fldChar>
      </w:r>
      <w:r w:rsidR="00492CC1">
        <w:rPr>
          <w:rFonts w:ascii="Arial" w:hAnsi="Arial" w:cs="Arial"/>
          <w:sz w:val="20"/>
          <w:szCs w:val="20"/>
        </w:rPr>
        <w:instrText xml:space="preserve"> ADDIN EN.CITE.DATA </w:instrText>
      </w:r>
      <w:r w:rsidR="00492CC1">
        <w:rPr>
          <w:rFonts w:ascii="Arial" w:hAnsi="Arial" w:cs="Arial"/>
          <w:sz w:val="20"/>
          <w:szCs w:val="20"/>
        </w:rPr>
      </w:r>
      <w:r w:rsidR="00492CC1">
        <w:rPr>
          <w:rFonts w:ascii="Arial" w:hAnsi="Arial" w:cs="Arial"/>
          <w:sz w:val="20"/>
          <w:szCs w:val="20"/>
        </w:rPr>
        <w:fldChar w:fldCharType="end"/>
      </w:r>
      <w:r w:rsidR="00492CC1">
        <w:rPr>
          <w:rFonts w:ascii="Arial" w:hAnsi="Arial" w:cs="Arial"/>
          <w:sz w:val="20"/>
          <w:szCs w:val="20"/>
        </w:rPr>
      </w:r>
      <w:r w:rsidR="00492CC1">
        <w:rPr>
          <w:rFonts w:ascii="Arial" w:hAnsi="Arial" w:cs="Arial"/>
          <w:sz w:val="20"/>
          <w:szCs w:val="20"/>
        </w:rPr>
        <w:fldChar w:fldCharType="separate"/>
      </w:r>
      <w:r w:rsidR="00492CC1">
        <w:rPr>
          <w:rFonts w:ascii="Arial" w:hAnsi="Arial" w:cs="Arial"/>
          <w:noProof/>
          <w:sz w:val="20"/>
          <w:szCs w:val="20"/>
        </w:rPr>
        <w:t>(Foroudi et al., 2016; Quynh et al., 2021; Timur, 2018)</w:t>
      </w:r>
      <w:r w:rsidR="00492CC1">
        <w:rPr>
          <w:rFonts w:ascii="Arial" w:hAnsi="Arial" w:cs="Arial"/>
          <w:sz w:val="20"/>
          <w:szCs w:val="20"/>
        </w:rPr>
        <w:fldChar w:fldCharType="end"/>
      </w:r>
      <w:r w:rsidRPr="001C6E41">
        <w:rPr>
          <w:rFonts w:ascii="Arial" w:hAnsi="Arial" w:cs="Arial"/>
          <w:sz w:val="20"/>
          <w:szCs w:val="20"/>
        </w:rPr>
        <w:t>, who showed that a strong destination image shapes both emotional experiences and long-term loyalty.</w:t>
      </w:r>
    </w:p>
    <w:p w14:paraId="4940694C" w14:textId="77777777" w:rsidR="005A4EBF" w:rsidRPr="001C6E41" w:rsidRDefault="005A4EBF" w:rsidP="001C6E41">
      <w:pPr>
        <w:pStyle w:val="NormalWeb"/>
        <w:ind w:left="360"/>
        <w:jc w:val="both"/>
        <w:rPr>
          <w:rFonts w:ascii="Arial" w:hAnsi="Arial" w:cs="Arial"/>
          <w:sz w:val="20"/>
          <w:szCs w:val="20"/>
        </w:rPr>
      </w:pPr>
      <w:r w:rsidRPr="001C6E41">
        <w:rPr>
          <w:rFonts w:ascii="Arial" w:hAnsi="Arial" w:cs="Arial"/>
          <w:sz w:val="20"/>
          <w:szCs w:val="20"/>
        </w:rPr>
        <w:t xml:space="preserve">Furthermore, </w:t>
      </w:r>
      <w:r w:rsidRPr="00CF7735">
        <w:rPr>
          <w:rStyle w:val="Strong"/>
          <w:rFonts w:ascii="Arial" w:hAnsi="Arial" w:cs="Arial"/>
          <w:b w:val="0"/>
          <w:sz w:val="20"/>
          <w:szCs w:val="20"/>
        </w:rPr>
        <w:t>Destination Image</w:t>
      </w:r>
      <w:r w:rsidRPr="001C6E41">
        <w:rPr>
          <w:rFonts w:ascii="Arial" w:hAnsi="Arial" w:cs="Arial"/>
          <w:sz w:val="20"/>
          <w:szCs w:val="20"/>
        </w:rPr>
        <w:t xml:space="preserve"> was also found to significantly affect </w:t>
      </w:r>
      <w:r w:rsidRPr="00CF7735">
        <w:rPr>
          <w:rStyle w:val="Strong"/>
          <w:rFonts w:ascii="Arial" w:hAnsi="Arial" w:cs="Arial"/>
          <w:b w:val="0"/>
          <w:sz w:val="20"/>
          <w:szCs w:val="20"/>
        </w:rPr>
        <w:t>Satisfaction</w:t>
      </w:r>
      <w:r w:rsidRPr="001C6E41">
        <w:rPr>
          <w:rFonts w:ascii="Arial" w:hAnsi="Arial" w:cs="Arial"/>
          <w:sz w:val="20"/>
          <w:szCs w:val="20"/>
        </w:rPr>
        <w:t xml:space="preserve"> (O = 0.296, p = 0.000), confirming that a favorable image enhances tourists’ overall satisfaction with their experience. Previous studies by </w:t>
      </w:r>
      <w:r w:rsidR="00492CC1">
        <w:rPr>
          <w:rFonts w:ascii="Arial" w:hAnsi="Arial" w:cs="Arial"/>
          <w:sz w:val="20"/>
          <w:szCs w:val="20"/>
        </w:rPr>
        <w:fldChar w:fldCharType="begin">
          <w:fldData xml:space="preserve">PEVuZE5vdGU+PENpdGU+PEF1dGhvcj5Gb3JvdWRpPC9BdXRob3I+PFllYXI+MjAxNjwvWWVhcj48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</w:fldData>
        </w:fldChar>
      </w:r>
      <w:r w:rsidR="00492CC1">
        <w:rPr>
          <w:rFonts w:ascii="Arial" w:hAnsi="Arial" w:cs="Arial"/>
          <w:sz w:val="20"/>
          <w:szCs w:val="20"/>
        </w:rPr>
        <w:instrText xml:space="preserve"> ADDIN EN.CITE </w:instrText>
      </w:r>
      <w:r w:rsidR="00492CC1">
        <w:rPr>
          <w:rFonts w:ascii="Arial" w:hAnsi="Arial" w:cs="Arial"/>
          <w:sz w:val="20"/>
          <w:szCs w:val="20"/>
        </w:rPr>
        <w:fldChar w:fldCharType="begin">
          <w:fldData xml:space="preserve">PEVuZE5vdGU+PENpdGU+PEF1dGhvcj5Gb3JvdWRpPC9BdXRob3I+PFllYXI+MjAxNjwvWWVhcj48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</w:fldData>
        </w:fldChar>
      </w:r>
      <w:r w:rsidR="00492CC1">
        <w:rPr>
          <w:rFonts w:ascii="Arial" w:hAnsi="Arial" w:cs="Arial"/>
          <w:sz w:val="20"/>
          <w:szCs w:val="20"/>
        </w:rPr>
        <w:instrText xml:space="preserve"> ADDIN EN.CITE.DATA </w:instrText>
      </w:r>
      <w:r w:rsidR="00492CC1">
        <w:rPr>
          <w:rFonts w:ascii="Arial" w:hAnsi="Arial" w:cs="Arial"/>
          <w:sz w:val="20"/>
          <w:szCs w:val="20"/>
        </w:rPr>
      </w:r>
      <w:r w:rsidR="00492CC1">
        <w:rPr>
          <w:rFonts w:ascii="Arial" w:hAnsi="Arial" w:cs="Arial"/>
          <w:sz w:val="20"/>
          <w:szCs w:val="20"/>
        </w:rPr>
        <w:fldChar w:fldCharType="end"/>
      </w:r>
      <w:r w:rsidR="00492CC1">
        <w:rPr>
          <w:rFonts w:ascii="Arial" w:hAnsi="Arial" w:cs="Arial"/>
          <w:sz w:val="20"/>
          <w:szCs w:val="20"/>
        </w:rPr>
      </w:r>
      <w:r w:rsidR="00492CC1">
        <w:rPr>
          <w:rFonts w:ascii="Arial" w:hAnsi="Arial" w:cs="Arial"/>
          <w:sz w:val="20"/>
          <w:szCs w:val="20"/>
        </w:rPr>
        <w:fldChar w:fldCharType="separate"/>
      </w:r>
      <w:r w:rsidR="00492CC1">
        <w:rPr>
          <w:rFonts w:ascii="Arial" w:hAnsi="Arial" w:cs="Arial"/>
          <w:noProof/>
          <w:sz w:val="20"/>
          <w:szCs w:val="20"/>
        </w:rPr>
        <w:t>(Chan et al., 2022; Foroudi et al., 2016; Ruhamak &amp; Putra, 2020)</w:t>
      </w:r>
      <w:r w:rsidR="00492CC1">
        <w:rPr>
          <w:rFonts w:ascii="Arial" w:hAnsi="Arial" w:cs="Arial"/>
          <w:sz w:val="20"/>
          <w:szCs w:val="20"/>
        </w:rPr>
        <w:fldChar w:fldCharType="end"/>
      </w:r>
      <w:r w:rsidR="00492CC1">
        <w:rPr>
          <w:rFonts w:ascii="Arial" w:hAnsi="Arial" w:cs="Arial"/>
          <w:sz w:val="20"/>
          <w:szCs w:val="20"/>
        </w:rPr>
        <w:t xml:space="preserve"> </w:t>
      </w:r>
      <w:r w:rsidRPr="001C6E41">
        <w:rPr>
          <w:rFonts w:ascii="Arial" w:hAnsi="Arial" w:cs="Arial"/>
          <w:sz w:val="20"/>
          <w:szCs w:val="20"/>
        </w:rPr>
        <w:t>corroborate this result, emphasizing that destination image contributes directly to satisfaction and indirectly to loyalty.</w:t>
      </w:r>
    </w:p>
    <w:p w14:paraId="47145F14" w14:textId="77777777" w:rsidR="005A4EBF" w:rsidRPr="001C6E41" w:rsidRDefault="005A4EBF" w:rsidP="001C6E41">
      <w:pPr>
        <w:pStyle w:val="NormalWeb"/>
        <w:ind w:left="360"/>
        <w:jc w:val="both"/>
        <w:rPr>
          <w:rFonts w:ascii="Arial" w:hAnsi="Arial" w:cs="Arial"/>
          <w:sz w:val="20"/>
          <w:szCs w:val="20"/>
        </w:rPr>
      </w:pPr>
      <w:r w:rsidRPr="001C6E41">
        <w:rPr>
          <w:rFonts w:ascii="Arial" w:hAnsi="Arial" w:cs="Arial"/>
          <w:sz w:val="20"/>
          <w:szCs w:val="20"/>
        </w:rPr>
        <w:t xml:space="preserve">Contrary to expectations, </w:t>
      </w:r>
      <w:r w:rsidRPr="00CF7735">
        <w:rPr>
          <w:rStyle w:val="Strong"/>
          <w:rFonts w:ascii="Arial" w:hAnsi="Arial" w:cs="Arial"/>
          <w:b w:val="0"/>
          <w:sz w:val="20"/>
          <w:szCs w:val="20"/>
        </w:rPr>
        <w:t>Satisfaction</w:t>
      </w:r>
      <w:r w:rsidRPr="001C6E41">
        <w:rPr>
          <w:rFonts w:ascii="Arial" w:hAnsi="Arial" w:cs="Arial"/>
          <w:sz w:val="20"/>
          <w:szCs w:val="20"/>
        </w:rPr>
        <w:t xml:space="preserve"> did not have a significant effect on </w:t>
      </w:r>
      <w:r w:rsidRPr="00CF7735">
        <w:rPr>
          <w:rStyle w:val="Strong"/>
          <w:rFonts w:ascii="Arial" w:hAnsi="Arial" w:cs="Arial"/>
          <w:b w:val="0"/>
          <w:sz w:val="20"/>
          <w:szCs w:val="20"/>
        </w:rPr>
        <w:t>Revisit Intention</w:t>
      </w:r>
      <w:r w:rsidRPr="001C6E41">
        <w:rPr>
          <w:rFonts w:ascii="Arial" w:hAnsi="Arial" w:cs="Arial"/>
          <w:sz w:val="20"/>
          <w:szCs w:val="20"/>
        </w:rPr>
        <w:t xml:space="preserve"> (O = -0.071, p = 0.087). This suggests that satisfaction alone may not be sufficient to drive repeat visits, possibly due to other stronger influences such as destination image or social norms. Although this result diverges from studies by</w:t>
      </w:r>
      <w:r w:rsidR="00492CC1">
        <w:rPr>
          <w:rFonts w:ascii="Arial" w:hAnsi="Arial" w:cs="Arial"/>
          <w:sz w:val="20"/>
          <w:szCs w:val="20"/>
        </w:rPr>
        <w:t xml:space="preserve"> </w:t>
      </w:r>
      <w:r w:rsidR="00492CC1">
        <w:rPr>
          <w:rFonts w:ascii="Arial" w:hAnsi="Arial" w:cs="Arial"/>
          <w:sz w:val="20"/>
          <w:szCs w:val="20"/>
        </w:rPr>
        <w:fldChar w:fldCharType="begin"/>
      </w:r>
      <w:r w:rsidR="007B0022">
        <w:rPr>
          <w:rFonts w:ascii="Arial" w:hAnsi="Arial" w:cs="Arial"/>
          <w:sz w:val="20"/>
          <w:szCs w:val="20"/>
        </w:rPr>
        <w:instrText xml:space="preserve"> ADDIN EN.CITE &lt;EndNote&gt;&lt;Cite&gt;&lt;Author&gt;Rajput&lt;/Author&gt;&lt;Year&gt;2020&lt;/Year&gt;&lt;RecNum&gt;2063&lt;/RecNum&gt;&lt;DisplayText&gt;(Nguyen et al., 2019; Rajput &amp;amp; Gahfoor, 2020)&lt;/DisplayText&gt;&lt;record&gt;&lt;rec-number&gt;2063&lt;/rec-number&gt;&lt;foreign-keys&gt;&lt;key app="EN" db-id="ds0fzp2pvtataqetzvgvdpd7z9z005wpae5e" timestamp="1760795393"&gt;2063&lt;/key&gt;&lt;/foreign-keys&gt;&lt;ref-type name="Journal Article"&gt;17&lt;/ref-type&gt;&lt;contributors&gt;&lt;authors&gt;&lt;author&gt;Rajput, Amer&lt;/author&gt;&lt;author&gt;Gahfoor, Raja Zohaib&lt;/author&gt;&lt;/authors&gt;&lt;/contributors&gt;&lt;titles&gt;&lt;title&gt;Satisfaction and revisit intentions at fast food restaurants&lt;/title&gt;&lt;secondary-title&gt;Future Business Journal&lt;/secondary-title&gt;&lt;/titles&gt;&lt;periodical&gt;&lt;full-title&gt;Future Business Journal&lt;/full-title&gt;&lt;/periodical&gt;&lt;pages&gt;13&lt;/pages&gt;&lt;volume&gt;6&lt;/volume&gt;&lt;number&gt;1&lt;/number&gt;&lt;dates&gt;&lt;year&gt;2020&lt;/year&gt;&lt;/dates&gt;&lt;isbn&gt;2314-7210&lt;/isbn&gt;&lt;urls&gt;&lt;/urls&gt;&lt;/record&gt;&lt;/Cite&gt;&lt;Cite&gt;&lt;Author&gt;Nguyen&lt;/Author&gt;&lt;Year&gt;2019&lt;/Year&gt;&lt;RecNum&gt;2064&lt;/RecNum&gt;&lt;record&gt;&lt;rec-number&gt;2064&lt;/rec-number&gt;&lt;foreign-keys&gt;&lt;key app="EN" db-id="ds0fzp2pvtataqetzvgvdpd7z9z005wpae5e" timestamp="1760795506"&gt;2064&lt;/key&gt;&lt;/foreign-keys&gt;&lt;ref-type name="Journal Article"&gt;17&lt;/ref-type&gt;&lt;contributors&gt;&lt;authors&gt;&lt;author&gt;Nguyen, Ha Minh&lt;/author&gt;&lt;author&gt;DANG, Linh Ai Thi&lt;/author&gt;&lt;author&gt;NGO, Trung Thanh&lt;/author&gt;&lt;/authors&gt;&lt;/contributors&gt;&lt;titles&gt;&lt;title&gt;The effect of local foods on tourists’ recommendations and revisit intentions: The case in Ho Chi Minh City, Vietnam&lt;/title&gt;&lt;secondary-title&gt;The Journal of Asian Finance, Economics and Business&lt;/secondary-title&gt;&lt;/titles&gt;&lt;periodical&gt;&lt;full-title&gt;The Journal of Asian Finance, Economics and Business&lt;/full-title&gt;&lt;/periodical&gt;&lt;pages&gt;215-223&lt;/pages&gt;&lt;volume&gt;6&lt;/volume&gt;&lt;number&gt;3&lt;/number&gt;&lt;dates&gt;&lt;year&gt;2019&lt;/year&gt;&lt;/dates&gt;&lt;isbn&gt;2288-4637&lt;/isbn&gt;&lt;urls&gt;&lt;/urls&gt;&lt;/record&gt;&lt;/Cite&gt;&lt;/EndNote&gt;</w:instrText>
      </w:r>
      <w:r w:rsidR="00492CC1">
        <w:rPr>
          <w:rFonts w:ascii="Arial" w:hAnsi="Arial" w:cs="Arial"/>
          <w:sz w:val="20"/>
          <w:szCs w:val="20"/>
        </w:rPr>
        <w:fldChar w:fldCharType="separate"/>
      </w:r>
      <w:r w:rsidR="007B0022">
        <w:rPr>
          <w:rFonts w:ascii="Arial" w:hAnsi="Arial" w:cs="Arial"/>
          <w:noProof/>
          <w:sz w:val="20"/>
          <w:szCs w:val="20"/>
        </w:rPr>
        <w:t>(Nguyen et al., 2019; Rajput &amp; Gahfoor, 2020)</w:t>
      </w:r>
      <w:r w:rsidR="00492CC1">
        <w:rPr>
          <w:rFonts w:ascii="Arial" w:hAnsi="Arial" w:cs="Arial"/>
          <w:sz w:val="20"/>
          <w:szCs w:val="20"/>
        </w:rPr>
        <w:fldChar w:fldCharType="end"/>
      </w:r>
      <w:r w:rsidRPr="001C6E41">
        <w:rPr>
          <w:rFonts w:ascii="Arial" w:hAnsi="Arial" w:cs="Arial"/>
          <w:sz w:val="20"/>
          <w:szCs w:val="20"/>
        </w:rPr>
        <w:t>, it indicates that contextual factors—such as access convenience or emotional connection—might play a more decisive role in shaping revisit behavior.</w:t>
      </w:r>
    </w:p>
    <w:p w14:paraId="73904D44" w14:textId="77777777" w:rsidR="005A4EBF" w:rsidRPr="001C6E41" w:rsidRDefault="005A4EBF" w:rsidP="001C6E41">
      <w:pPr>
        <w:pStyle w:val="NormalWeb"/>
        <w:ind w:left="360"/>
        <w:jc w:val="both"/>
        <w:rPr>
          <w:rFonts w:ascii="Arial" w:hAnsi="Arial" w:cs="Arial"/>
          <w:sz w:val="20"/>
          <w:szCs w:val="20"/>
        </w:rPr>
      </w:pPr>
      <w:r w:rsidRPr="001C6E41">
        <w:rPr>
          <w:rFonts w:ascii="Arial" w:hAnsi="Arial" w:cs="Arial"/>
          <w:sz w:val="20"/>
          <w:szCs w:val="20"/>
        </w:rPr>
        <w:t xml:space="preserve">The seventh hypothesis revealed a strong and significant relationship between </w:t>
      </w:r>
      <w:r w:rsidRPr="00CF7735">
        <w:rPr>
          <w:rStyle w:val="Strong"/>
          <w:rFonts w:ascii="Arial" w:hAnsi="Arial" w:cs="Arial"/>
          <w:b w:val="0"/>
          <w:sz w:val="20"/>
          <w:szCs w:val="20"/>
        </w:rPr>
        <w:t>Destination Image</w:t>
      </w:r>
      <w:r w:rsidRPr="001C6E41">
        <w:rPr>
          <w:rFonts w:ascii="Arial" w:hAnsi="Arial" w:cs="Arial"/>
          <w:sz w:val="20"/>
          <w:szCs w:val="20"/>
        </w:rPr>
        <w:t xml:space="preserve"> and </w:t>
      </w:r>
      <w:r w:rsidRPr="00CF7735">
        <w:rPr>
          <w:rStyle w:val="Strong"/>
          <w:rFonts w:ascii="Arial" w:hAnsi="Arial" w:cs="Arial"/>
          <w:b w:val="0"/>
          <w:sz w:val="20"/>
          <w:szCs w:val="20"/>
        </w:rPr>
        <w:t>Local Food Affinity</w:t>
      </w:r>
      <w:r w:rsidRPr="001C6E41">
        <w:rPr>
          <w:rFonts w:ascii="Arial" w:hAnsi="Arial" w:cs="Arial"/>
          <w:sz w:val="20"/>
          <w:szCs w:val="20"/>
        </w:rPr>
        <w:t xml:space="preserve"> (O = 0.702, p = 0.000), suggesting that destinations with a positive image foster stronger interest in local cuisine and cultural experiences. This finding is supported by</w:t>
      </w:r>
      <w:r w:rsidR="00492CC1">
        <w:rPr>
          <w:rFonts w:ascii="Arial" w:hAnsi="Arial" w:cs="Arial"/>
          <w:sz w:val="20"/>
          <w:szCs w:val="20"/>
        </w:rPr>
        <w:t xml:space="preserve"> </w:t>
      </w:r>
      <w:r w:rsidR="00492CC1">
        <w:rPr>
          <w:rFonts w:ascii="Arial" w:hAnsi="Arial" w:cs="Arial"/>
          <w:sz w:val="20"/>
          <w:szCs w:val="20"/>
        </w:rPr>
        <w:fldChar w:fldCharType="begin">
          <w:fldData xml:space="preserve">PEVuZE5vdGU+PENpdGU+PEF1dGhvcj5OZ3V5ZW48L0F1dGhvcj48WWVhcj4yMDE5PC9ZZWFyPjxS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==
</w:fldData>
        </w:fldChar>
      </w:r>
      <w:r w:rsidR="007B0022">
        <w:rPr>
          <w:rFonts w:ascii="Arial" w:hAnsi="Arial" w:cs="Arial"/>
          <w:sz w:val="20"/>
          <w:szCs w:val="20"/>
        </w:rPr>
        <w:instrText xml:space="preserve"> ADDIN EN.CITE </w:instrText>
      </w:r>
      <w:r w:rsidR="007B0022">
        <w:rPr>
          <w:rFonts w:ascii="Arial" w:hAnsi="Arial" w:cs="Arial"/>
          <w:sz w:val="20"/>
          <w:szCs w:val="20"/>
        </w:rPr>
        <w:fldChar w:fldCharType="begin">
          <w:fldData xml:space="preserve">PEVuZE5vdGU+PENpdGU+PEF1dGhvcj5OZ3V5ZW48L0F1dGhvcj48WWVhcj4yMDE5PC9ZZWFyPjxS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==
</w:fldData>
        </w:fldChar>
      </w:r>
      <w:r w:rsidR="007B0022">
        <w:rPr>
          <w:rFonts w:ascii="Arial" w:hAnsi="Arial" w:cs="Arial"/>
          <w:sz w:val="20"/>
          <w:szCs w:val="20"/>
        </w:rPr>
        <w:instrText xml:space="preserve"> ADDIN EN.CITE.DATA </w:instrText>
      </w:r>
      <w:r w:rsidR="007B0022">
        <w:rPr>
          <w:rFonts w:ascii="Arial" w:hAnsi="Arial" w:cs="Arial"/>
          <w:sz w:val="20"/>
          <w:szCs w:val="20"/>
        </w:rPr>
      </w:r>
      <w:r w:rsidR="007B0022">
        <w:rPr>
          <w:rFonts w:ascii="Arial" w:hAnsi="Arial" w:cs="Arial"/>
          <w:sz w:val="20"/>
          <w:szCs w:val="20"/>
        </w:rPr>
        <w:fldChar w:fldCharType="end"/>
      </w:r>
      <w:r w:rsidR="00492CC1">
        <w:rPr>
          <w:rFonts w:ascii="Arial" w:hAnsi="Arial" w:cs="Arial"/>
          <w:sz w:val="20"/>
          <w:szCs w:val="20"/>
        </w:rPr>
      </w:r>
      <w:r w:rsidR="00492CC1">
        <w:rPr>
          <w:rFonts w:ascii="Arial" w:hAnsi="Arial" w:cs="Arial"/>
          <w:sz w:val="20"/>
          <w:szCs w:val="20"/>
        </w:rPr>
        <w:fldChar w:fldCharType="separate"/>
      </w:r>
      <w:r w:rsidR="007B0022">
        <w:rPr>
          <w:rFonts w:ascii="Arial" w:hAnsi="Arial" w:cs="Arial"/>
          <w:noProof/>
          <w:sz w:val="20"/>
          <w:szCs w:val="20"/>
        </w:rPr>
        <w:t>(Choi et al., 2022; Nguyen et al., 2019; Quynh et al., 2021)</w:t>
      </w:r>
      <w:r w:rsidR="00492CC1">
        <w:rPr>
          <w:rFonts w:ascii="Arial" w:hAnsi="Arial" w:cs="Arial"/>
          <w:sz w:val="20"/>
          <w:szCs w:val="20"/>
        </w:rPr>
        <w:fldChar w:fldCharType="end"/>
      </w:r>
      <w:r w:rsidRPr="001C6E41">
        <w:rPr>
          <w:rFonts w:ascii="Arial" w:hAnsi="Arial" w:cs="Arial"/>
          <w:sz w:val="20"/>
          <w:szCs w:val="20"/>
        </w:rPr>
        <w:t>, who all noted that a favorable image encourages tourists to explore local gastronomy as part of their travel experience.</w:t>
      </w:r>
    </w:p>
    <w:p w14:paraId="01F12317" w14:textId="77777777" w:rsidR="005A4EBF" w:rsidRPr="001C6E41" w:rsidRDefault="005A4EBF" w:rsidP="001C6E41">
      <w:pPr>
        <w:pStyle w:val="NormalWeb"/>
        <w:ind w:left="360"/>
        <w:jc w:val="both"/>
        <w:rPr>
          <w:rFonts w:ascii="Arial" w:hAnsi="Arial" w:cs="Arial"/>
          <w:sz w:val="20"/>
          <w:szCs w:val="20"/>
        </w:rPr>
      </w:pPr>
      <w:r w:rsidRPr="001C6E41">
        <w:rPr>
          <w:rFonts w:ascii="Arial" w:hAnsi="Arial" w:cs="Arial"/>
          <w:sz w:val="20"/>
          <w:szCs w:val="20"/>
        </w:rPr>
        <w:t xml:space="preserve">Likewise, </w:t>
      </w:r>
      <w:r w:rsidRPr="00CF7735">
        <w:rPr>
          <w:rStyle w:val="Strong"/>
          <w:rFonts w:ascii="Arial" w:hAnsi="Arial" w:cs="Arial"/>
          <w:b w:val="0"/>
          <w:sz w:val="20"/>
          <w:szCs w:val="20"/>
        </w:rPr>
        <w:t>Local Food Affinity</w:t>
      </w:r>
      <w:r w:rsidRPr="001C6E41">
        <w:rPr>
          <w:rFonts w:ascii="Arial" w:hAnsi="Arial" w:cs="Arial"/>
          <w:sz w:val="20"/>
          <w:szCs w:val="20"/>
        </w:rPr>
        <w:t xml:space="preserve"> significantly affects </w:t>
      </w:r>
      <w:r w:rsidRPr="00CF7735">
        <w:rPr>
          <w:rStyle w:val="Strong"/>
          <w:rFonts w:ascii="Arial" w:hAnsi="Arial" w:cs="Arial"/>
          <w:b w:val="0"/>
          <w:sz w:val="20"/>
          <w:szCs w:val="20"/>
        </w:rPr>
        <w:t>Revisit Intention</w:t>
      </w:r>
      <w:r w:rsidRPr="001C6E41">
        <w:rPr>
          <w:rFonts w:ascii="Arial" w:hAnsi="Arial" w:cs="Arial"/>
          <w:sz w:val="20"/>
          <w:szCs w:val="20"/>
        </w:rPr>
        <w:t xml:space="preserve"> (O = 0.210, p = 0.001), reinforcing the role of culinary experience as a key driver of destination loyalty. Tourists with a strong emotional or sensory connection to local food are more inclined to return, as found in studies by</w:t>
      </w:r>
      <w:r w:rsidR="007B0022">
        <w:rPr>
          <w:rFonts w:ascii="Arial" w:hAnsi="Arial" w:cs="Arial"/>
          <w:sz w:val="20"/>
          <w:szCs w:val="20"/>
        </w:rPr>
        <w:t xml:space="preserve"> </w:t>
      </w:r>
      <w:r w:rsidR="007B0022">
        <w:rPr>
          <w:rFonts w:ascii="Arial" w:hAnsi="Arial" w:cs="Arial"/>
          <w:sz w:val="20"/>
          <w:szCs w:val="20"/>
        </w:rPr>
        <w:fldChar w:fldCharType="begin"/>
      </w:r>
      <w:r w:rsidR="007B0022">
        <w:rPr>
          <w:rFonts w:ascii="Arial" w:hAnsi="Arial" w:cs="Arial"/>
          <w:sz w:val="20"/>
          <w:szCs w:val="20"/>
        </w:rPr>
        <w:instrText xml:space="preserve"> ADDIN EN.CITE &lt;EndNote&gt;&lt;Cite&gt;&lt;Author&gt;Nguyen&lt;/Author&gt;&lt;Year&gt;2019&lt;/Year&gt;&lt;RecNum&gt;2064&lt;/RecNum&gt;&lt;DisplayText&gt;(Choi et al., 2022; Nguyen et al., 2019)&lt;/DisplayText&gt;&lt;record&gt;&lt;rec-number&gt;2064&lt;/rec-number&gt;&lt;foreign-keys&gt;&lt;key app="EN" db-id="ds0fzp2pvtataqetzvgvdpd7z9z005wpae5e" timestamp="1760795506"&gt;2064&lt;/key&gt;&lt;/foreign-keys&gt;&lt;ref-type name="Journal Article"&gt;17&lt;/ref-type&gt;&lt;contributors&gt;&lt;authors&gt;&lt;author&gt;Nguyen, Ha Minh&lt;/author&gt;&lt;author&gt;DANG, Linh Ai Thi&lt;/author&gt;&lt;author&gt;NGO, Trung Thanh&lt;/author&gt;&lt;/authors&gt;&lt;/contributors&gt;&lt;titles&gt;&lt;title&gt;The effect of local foods on tourists’ recommendations and revisit intentions: The case in Ho Chi Minh City, Vietnam&lt;/title&gt;&lt;secondary-title&gt;The Journal of Asian Finance, Economics and Business&lt;/secondary-title&gt;&lt;/titles&gt;&lt;periodical&gt;&lt;full-title&gt;The Journal of Asian Finance, Economics and Business&lt;/full-title&gt;&lt;/periodical&gt;&lt;pages&gt;215-223&lt;/pages&gt;&lt;volume&gt;6&lt;/volume&gt;&lt;number&gt;3&lt;/number&gt;&lt;dates&gt;&lt;year&gt;2019&lt;/year&gt;&lt;/dates&gt;&lt;isbn&gt;2288-4637&lt;/isbn&gt;&lt;urls&gt;&lt;/urls&gt;&lt;/record&gt;&lt;/Cite&gt;&lt;Cite&gt;&lt;Author&gt;Choi&lt;/Author&gt;&lt;Year&gt;2022&lt;/Year&gt;&lt;RecNum&gt;2065&lt;/RecNum&gt;&lt;record&gt;&lt;rec-number&gt;2065&lt;/rec-number&gt;&lt;foreign-keys&gt;&lt;key app="EN" db-id="ds0fzp2pvtataqetzvgvdpd7z9z005wpae5e" timestamp="1760795754"&gt;2065&lt;/key&gt;&lt;/foreign-keys&gt;&lt;ref-type name="Journal Article"&gt;17&lt;/ref-type&gt;&lt;contributors&gt;&lt;authors&gt;&lt;author&gt;Choi, Hayeon&lt;/author&gt;&lt;author&gt;Joung, Hyun-Woo&lt;/author&gt;&lt;author&gt;Choi, Eun-Kyong&lt;/author&gt;&lt;author&gt;Kim, Hak-Seon&lt;/author&gt;&lt;/authors&gt;&lt;/contributors&gt;&lt;titles&gt;&lt;title&gt;Understanding vegetarian customers: the effects of restaurant attributes on customer satisfaction and behavioral intentions&lt;/title&gt;&lt;secondary-title&gt;Journal of Foodservice Business Research&lt;/secondary-title&gt;&lt;/titles&gt;&lt;periodical&gt;&lt;full-title&gt;Journal of Foodservice Business Research&lt;/full-title&gt;&lt;/periodical&gt;&lt;pages&gt;353-376&lt;/pages&gt;&lt;volume&gt;25&lt;/volume&gt;&lt;number&gt;3&lt;/number&gt;&lt;dates&gt;&lt;year&gt;2022&lt;/year&gt;&lt;/dates&gt;&lt;isbn&gt;1537-8020&lt;/isbn&gt;&lt;urls&gt;&lt;/urls&gt;&lt;/record&gt;&lt;/Cite&gt;&lt;/EndNote&gt;</w:instrText>
      </w:r>
      <w:r w:rsidR="007B0022">
        <w:rPr>
          <w:rFonts w:ascii="Arial" w:hAnsi="Arial" w:cs="Arial"/>
          <w:sz w:val="20"/>
          <w:szCs w:val="20"/>
        </w:rPr>
        <w:fldChar w:fldCharType="separate"/>
      </w:r>
      <w:r w:rsidR="007B0022">
        <w:rPr>
          <w:rFonts w:ascii="Arial" w:hAnsi="Arial" w:cs="Arial"/>
          <w:noProof/>
          <w:sz w:val="20"/>
          <w:szCs w:val="20"/>
        </w:rPr>
        <w:t>(Choi et al., 2022; Nguyen et al., 2019)</w:t>
      </w:r>
      <w:r w:rsidR="007B0022">
        <w:rPr>
          <w:rFonts w:ascii="Arial" w:hAnsi="Arial" w:cs="Arial"/>
          <w:sz w:val="20"/>
          <w:szCs w:val="20"/>
        </w:rPr>
        <w:fldChar w:fldCharType="end"/>
      </w:r>
      <w:r w:rsidRPr="001C6E41">
        <w:rPr>
          <w:rFonts w:ascii="Arial" w:hAnsi="Arial" w:cs="Arial"/>
          <w:sz w:val="20"/>
          <w:szCs w:val="20"/>
        </w:rPr>
        <w:t>. This underscores that gastronomy is not merely an attraction but a strategic element that fosters repeat visitation.</w:t>
      </w:r>
    </w:p>
    <w:p w14:paraId="1ADBE6B9" w14:textId="77777777" w:rsidR="005A4EBF" w:rsidRPr="001C6E41" w:rsidRDefault="005A4EBF" w:rsidP="001C6E41">
      <w:pPr>
        <w:pStyle w:val="NormalWeb"/>
        <w:ind w:left="360"/>
        <w:jc w:val="both"/>
        <w:rPr>
          <w:rFonts w:ascii="Arial" w:hAnsi="Arial" w:cs="Arial"/>
          <w:sz w:val="20"/>
          <w:szCs w:val="20"/>
        </w:rPr>
      </w:pPr>
      <w:r w:rsidRPr="001C6E41">
        <w:rPr>
          <w:rFonts w:ascii="Arial" w:hAnsi="Arial" w:cs="Arial"/>
          <w:sz w:val="20"/>
          <w:szCs w:val="20"/>
        </w:rPr>
        <w:t xml:space="preserve">Regarding the mediation analysis, </w:t>
      </w:r>
      <w:r w:rsidRPr="00CF7735">
        <w:rPr>
          <w:rStyle w:val="Strong"/>
          <w:rFonts w:ascii="Arial" w:hAnsi="Arial" w:cs="Arial"/>
          <w:b w:val="0"/>
          <w:sz w:val="20"/>
          <w:szCs w:val="20"/>
        </w:rPr>
        <w:t>Satisfaction</w:t>
      </w:r>
      <w:r w:rsidRPr="001C6E41">
        <w:rPr>
          <w:rFonts w:ascii="Arial" w:hAnsi="Arial" w:cs="Arial"/>
          <w:sz w:val="20"/>
          <w:szCs w:val="20"/>
        </w:rPr>
        <w:t xml:space="preserve"> did not significantly mediate the relationship between </w:t>
      </w:r>
      <w:r w:rsidRPr="00CF7735">
        <w:rPr>
          <w:rStyle w:val="Strong"/>
          <w:rFonts w:ascii="Arial" w:hAnsi="Arial" w:cs="Arial"/>
          <w:b w:val="0"/>
          <w:sz w:val="20"/>
          <w:szCs w:val="20"/>
        </w:rPr>
        <w:t>Destination Image</w:t>
      </w:r>
      <w:r w:rsidRPr="001C6E41">
        <w:rPr>
          <w:rFonts w:ascii="Arial" w:hAnsi="Arial" w:cs="Arial"/>
          <w:sz w:val="20"/>
          <w:szCs w:val="20"/>
        </w:rPr>
        <w:t xml:space="preserve"> and </w:t>
      </w:r>
      <w:r w:rsidRPr="00CF7735">
        <w:rPr>
          <w:rStyle w:val="Strong"/>
          <w:rFonts w:ascii="Arial" w:hAnsi="Arial" w:cs="Arial"/>
          <w:b w:val="0"/>
          <w:sz w:val="20"/>
          <w:szCs w:val="20"/>
        </w:rPr>
        <w:t>Revisit Intention</w:t>
      </w:r>
      <w:r w:rsidRPr="001C6E41">
        <w:rPr>
          <w:rFonts w:ascii="Arial" w:hAnsi="Arial" w:cs="Arial"/>
          <w:sz w:val="20"/>
          <w:szCs w:val="20"/>
        </w:rPr>
        <w:t xml:space="preserve"> (O = -0.021, p = 0.196). Although destination image enhances satisfaction, the latter does not effectively translate into revisit motivation. This finding contrasts with</w:t>
      </w:r>
      <w:r w:rsidR="007B0022">
        <w:rPr>
          <w:rFonts w:ascii="Arial" w:hAnsi="Arial" w:cs="Arial"/>
          <w:sz w:val="20"/>
          <w:szCs w:val="20"/>
        </w:rPr>
        <w:t xml:space="preserve"> </w:t>
      </w:r>
      <w:r w:rsidR="007B0022">
        <w:rPr>
          <w:rFonts w:ascii="Arial" w:hAnsi="Arial" w:cs="Arial"/>
          <w:sz w:val="20"/>
          <w:szCs w:val="20"/>
        </w:rPr>
        <w:fldChar w:fldCharType="begin"/>
      </w:r>
      <w:r w:rsidR="007B0022">
        <w:rPr>
          <w:rFonts w:ascii="Arial" w:hAnsi="Arial" w:cs="Arial"/>
          <w:sz w:val="20"/>
          <w:szCs w:val="20"/>
        </w:rPr>
        <w:instrText xml:space="preserve"> ADDIN EN.CITE &lt;EndNote&gt;&lt;Cite&gt;&lt;Author&gt;Ruhamak&lt;/Author&gt;&lt;Year&gt;2020&lt;/Year&gt;&lt;RecNum&gt;2062&lt;/RecNum&gt;&lt;DisplayText&gt;(Quynh et al., 2021; Ruhamak &amp;amp; Putra, 2020)&lt;/DisplayText&gt;&lt;record&gt;&lt;rec-number&gt;2062&lt;/rec-number&gt;&lt;foreign-keys&gt;&lt;key app="EN" db-id="ds0fzp2pvtataqetzvgvdpd7z9z005wpae5e" timestamp="1760795236"&gt;2062&lt;/key&gt;&lt;/foreign-keys&gt;&lt;ref-type name="Journal Article"&gt;17&lt;/ref-type&gt;&lt;contributors&gt;&lt;authors&gt;&lt;author&gt;Ruhamak, Muhammad Dian&lt;/author&gt;&lt;author&gt;Putra, Yudiarto Perdana&lt;/author&gt;&lt;/authors&gt;&lt;/contributors&gt;&lt;titles&gt;&lt;title&gt;Determinasi Revisit Intention Ditinjau Dari Destination Image Melalui Customer Satisfaction di Kampung Inggris Pare â€“Kediri&lt;/title&gt;&lt;secondary-title&gt;Jurnal Ekbis&lt;/secondary-title&gt;&lt;/titles&gt;&lt;periodical&gt;&lt;full-title&gt;Jurnal Ekbis&lt;/full-title&gt;&lt;/periodical&gt;&lt;pages&gt;143-158&lt;/pages&gt;&lt;volume&gt;21&lt;/volume&gt;&lt;number&gt;2&lt;/number&gt;&lt;dates&gt;&lt;year&gt;2020&lt;/year&gt;&lt;/dates&gt;&lt;isbn&gt;2621-4210&lt;/isbn&gt;&lt;urls&gt;&lt;/urls&gt;&lt;/record&gt;&lt;/Cite&gt;&lt;Cite&gt;&lt;Author&gt;Quynh&lt;/Author&gt;&lt;Year&gt;2021&lt;/Year&gt;&lt;RecNum&gt;2066&lt;/RecNum&gt;&lt;record&gt;&lt;rec-number&gt;2066&lt;/rec-number&gt;&lt;foreign-keys&gt;&lt;key app="EN" db-id="ds0fzp2pvtataqetzvgvdpd7z9z005wpae5e" timestamp="1760795881"&gt;2066&lt;/key&gt;&lt;/foreign-keys&gt;&lt;ref-type name="Journal Article"&gt;17&lt;/ref-type&gt;&lt;contributors&gt;&lt;authors&gt;&lt;author&gt;Quynh, NgoHai&lt;/author&gt;&lt;author&gt;Hoai, Nguyen Thanh&lt;/author&gt;&lt;author&gt;Loi, Nguyen Van&lt;/author&gt;&lt;/authors&gt;&lt;/contributors&gt;&lt;titles&gt;&lt;title&gt;The role of emotional experience and destination image on ecotourism satisfaction&lt;/title&gt;&lt;secondary-title&gt;Spanish Journal of Marketing-ESIC&lt;/secondary-title&gt;&lt;/titles&gt;&lt;periodical&gt;&lt;full-title&gt;Spanish Journal of Marketing-ESIC&lt;/full-title&gt;&lt;/periodical&gt;&lt;pages&gt;312-332&lt;/pages&gt;&lt;volume&gt;25&lt;/volume&gt;&lt;number&gt;2&lt;/number&gt;&lt;dates&gt;&lt;year&gt;2021&lt;/year&gt;&lt;/dates&gt;&lt;isbn&gt;2444-9709&lt;/isbn&gt;&lt;urls&gt;&lt;/urls&gt;&lt;/record&gt;&lt;/Cite&gt;&lt;/EndNote&gt;</w:instrText>
      </w:r>
      <w:r w:rsidR="007B0022">
        <w:rPr>
          <w:rFonts w:ascii="Arial" w:hAnsi="Arial" w:cs="Arial"/>
          <w:sz w:val="20"/>
          <w:szCs w:val="20"/>
        </w:rPr>
        <w:fldChar w:fldCharType="separate"/>
      </w:r>
      <w:r w:rsidR="007B0022">
        <w:rPr>
          <w:rFonts w:ascii="Arial" w:hAnsi="Arial" w:cs="Arial"/>
          <w:noProof/>
          <w:sz w:val="20"/>
          <w:szCs w:val="20"/>
        </w:rPr>
        <w:t>(Quynh et al., 2021; Ruhamak &amp; Putra, 2020)</w:t>
      </w:r>
      <w:r w:rsidR="007B0022">
        <w:rPr>
          <w:rFonts w:ascii="Arial" w:hAnsi="Arial" w:cs="Arial"/>
          <w:sz w:val="20"/>
          <w:szCs w:val="20"/>
        </w:rPr>
        <w:fldChar w:fldCharType="end"/>
      </w:r>
      <w:r w:rsidRPr="001C6E41">
        <w:rPr>
          <w:rFonts w:ascii="Arial" w:hAnsi="Arial" w:cs="Arial"/>
          <w:sz w:val="20"/>
          <w:szCs w:val="20"/>
        </w:rPr>
        <w:t>, who found satisfaction to be a key mediator. The difference may be attributed to the dominance of other mediators, such as local cultural engagement or social influence.</w:t>
      </w:r>
    </w:p>
    <w:p w14:paraId="012F17FC" w14:textId="77777777" w:rsidR="005A4EBF" w:rsidRPr="001C6E41" w:rsidRDefault="005A4EBF" w:rsidP="001C6E41">
      <w:pPr>
        <w:pStyle w:val="NormalWeb"/>
        <w:ind w:left="360"/>
        <w:jc w:val="both"/>
        <w:rPr>
          <w:rFonts w:ascii="Arial" w:hAnsi="Arial" w:cs="Arial"/>
          <w:sz w:val="20"/>
          <w:szCs w:val="20"/>
        </w:rPr>
      </w:pPr>
      <w:r w:rsidRPr="001C6E41">
        <w:rPr>
          <w:rFonts w:ascii="Arial" w:hAnsi="Arial" w:cs="Arial"/>
          <w:sz w:val="20"/>
          <w:szCs w:val="20"/>
        </w:rPr>
        <w:t xml:space="preserve">Conversely, </w:t>
      </w:r>
      <w:r w:rsidRPr="00CF7735">
        <w:rPr>
          <w:rStyle w:val="Strong"/>
          <w:rFonts w:ascii="Arial" w:hAnsi="Arial" w:cs="Arial"/>
          <w:b w:val="0"/>
          <w:sz w:val="20"/>
          <w:szCs w:val="20"/>
        </w:rPr>
        <w:t>Local Food Affinity</w:t>
      </w:r>
      <w:r w:rsidRPr="001C6E41">
        <w:rPr>
          <w:rFonts w:ascii="Arial" w:hAnsi="Arial" w:cs="Arial"/>
          <w:sz w:val="20"/>
          <w:szCs w:val="20"/>
        </w:rPr>
        <w:t xml:space="preserve"> was found to significantly mediate the relationship between </w:t>
      </w:r>
      <w:r w:rsidRPr="00CF7735">
        <w:rPr>
          <w:rStyle w:val="Strong"/>
          <w:rFonts w:ascii="Arial" w:hAnsi="Arial" w:cs="Arial"/>
          <w:b w:val="0"/>
          <w:sz w:val="20"/>
          <w:szCs w:val="20"/>
        </w:rPr>
        <w:t>Destination Image</w:t>
      </w:r>
      <w:r w:rsidRPr="001C6E41">
        <w:rPr>
          <w:rFonts w:ascii="Arial" w:hAnsi="Arial" w:cs="Arial"/>
          <w:sz w:val="20"/>
          <w:szCs w:val="20"/>
        </w:rPr>
        <w:t xml:space="preserve"> and </w:t>
      </w:r>
      <w:r w:rsidRPr="00CF7735">
        <w:rPr>
          <w:rStyle w:val="Strong"/>
          <w:rFonts w:ascii="Arial" w:hAnsi="Arial" w:cs="Arial"/>
          <w:b w:val="0"/>
          <w:sz w:val="20"/>
          <w:szCs w:val="20"/>
        </w:rPr>
        <w:t>Revisit Intention</w:t>
      </w:r>
      <w:r w:rsidRPr="001C6E41">
        <w:rPr>
          <w:rFonts w:ascii="Arial" w:hAnsi="Arial" w:cs="Arial"/>
          <w:sz w:val="20"/>
          <w:szCs w:val="20"/>
        </w:rPr>
        <w:t xml:space="preserve"> (O = 0.148, p = 0.002). This indicates that a positive destination image enhances tourists’ appreciation for local food, which in turn strengthens their revisit intention. These results align with </w:t>
      </w:r>
      <w:r w:rsidR="007B0022">
        <w:rPr>
          <w:rFonts w:ascii="Arial" w:hAnsi="Arial" w:cs="Arial"/>
          <w:sz w:val="20"/>
          <w:szCs w:val="20"/>
        </w:rPr>
        <w:fldChar w:fldCharType="begin">
          <w:fldData xml:space="preserve">PEVuZE5vdGU+PENpdGU+PEF1dGhvcj5OZ3V5ZW48L0F1dGhvcj48WWVhcj4yMDE5PC9ZZWFyPjxS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==
</w:fldData>
        </w:fldChar>
      </w:r>
      <w:r w:rsidR="007B0022">
        <w:rPr>
          <w:rFonts w:ascii="Arial" w:hAnsi="Arial" w:cs="Arial"/>
          <w:sz w:val="20"/>
          <w:szCs w:val="20"/>
        </w:rPr>
        <w:instrText xml:space="preserve"> ADDIN EN.CITE </w:instrText>
      </w:r>
      <w:r w:rsidR="007B0022">
        <w:rPr>
          <w:rFonts w:ascii="Arial" w:hAnsi="Arial" w:cs="Arial"/>
          <w:sz w:val="20"/>
          <w:szCs w:val="20"/>
        </w:rPr>
        <w:fldChar w:fldCharType="begin">
          <w:fldData xml:space="preserve">PEVuZE5vdGU+PENpdGU+PEF1dGhvcj5OZ3V5ZW48L0F1dGhvcj48WWVhcj4yMDE5PC9ZZWFyPjxS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==
</w:fldData>
        </w:fldChar>
      </w:r>
      <w:r w:rsidR="007B0022">
        <w:rPr>
          <w:rFonts w:ascii="Arial" w:hAnsi="Arial" w:cs="Arial"/>
          <w:sz w:val="20"/>
          <w:szCs w:val="20"/>
        </w:rPr>
        <w:instrText xml:space="preserve"> ADDIN EN.CITE.DATA </w:instrText>
      </w:r>
      <w:r w:rsidR="007B0022">
        <w:rPr>
          <w:rFonts w:ascii="Arial" w:hAnsi="Arial" w:cs="Arial"/>
          <w:sz w:val="20"/>
          <w:szCs w:val="20"/>
        </w:rPr>
      </w:r>
      <w:r w:rsidR="007B0022">
        <w:rPr>
          <w:rFonts w:ascii="Arial" w:hAnsi="Arial" w:cs="Arial"/>
          <w:sz w:val="20"/>
          <w:szCs w:val="20"/>
        </w:rPr>
        <w:fldChar w:fldCharType="end"/>
      </w:r>
      <w:r w:rsidR="007B0022">
        <w:rPr>
          <w:rFonts w:ascii="Arial" w:hAnsi="Arial" w:cs="Arial"/>
          <w:sz w:val="20"/>
          <w:szCs w:val="20"/>
        </w:rPr>
      </w:r>
      <w:r w:rsidR="007B0022">
        <w:rPr>
          <w:rFonts w:ascii="Arial" w:hAnsi="Arial" w:cs="Arial"/>
          <w:sz w:val="20"/>
          <w:szCs w:val="20"/>
        </w:rPr>
        <w:fldChar w:fldCharType="separate"/>
      </w:r>
      <w:r w:rsidR="007B0022">
        <w:rPr>
          <w:rFonts w:ascii="Arial" w:hAnsi="Arial" w:cs="Arial"/>
          <w:noProof/>
          <w:sz w:val="20"/>
          <w:szCs w:val="20"/>
        </w:rPr>
        <w:t>(Choi et al., 2022; Nguyen et al., 2019; Quynh et al., 2021)</w:t>
      </w:r>
      <w:r w:rsidR="007B0022">
        <w:rPr>
          <w:rFonts w:ascii="Arial" w:hAnsi="Arial" w:cs="Arial"/>
          <w:sz w:val="20"/>
          <w:szCs w:val="20"/>
        </w:rPr>
        <w:fldChar w:fldCharType="end"/>
      </w:r>
      <w:r w:rsidRPr="001C6E41">
        <w:rPr>
          <w:rFonts w:ascii="Arial" w:hAnsi="Arial" w:cs="Arial"/>
          <w:sz w:val="20"/>
          <w:szCs w:val="20"/>
        </w:rPr>
        <w:t>, confirming that local gastronomy serves as an effective emotional and cultural bridge linking perception and behavioral loyalty.</w:t>
      </w:r>
    </w:p>
    <w:p w14:paraId="06B7E1B0" w14:textId="77777777" w:rsidR="005A4EBF" w:rsidRDefault="005A4EBF" w:rsidP="001C6E41">
      <w:pPr>
        <w:pStyle w:val="NormalWeb"/>
        <w:ind w:left="360"/>
        <w:jc w:val="both"/>
        <w:rPr>
          <w:rFonts w:ascii="Arial" w:hAnsi="Arial" w:cs="Arial"/>
          <w:sz w:val="20"/>
          <w:szCs w:val="20"/>
        </w:rPr>
      </w:pPr>
      <w:r w:rsidRPr="001C6E41">
        <w:rPr>
          <w:rFonts w:ascii="Arial" w:hAnsi="Arial" w:cs="Arial"/>
          <w:sz w:val="20"/>
          <w:szCs w:val="20"/>
        </w:rPr>
        <w:lastRenderedPageBreak/>
        <w:t xml:space="preserve">In summary, the findings indicate that </w:t>
      </w:r>
      <w:r w:rsidRPr="00CF7735">
        <w:rPr>
          <w:rStyle w:val="Strong"/>
          <w:rFonts w:ascii="Arial" w:hAnsi="Arial" w:cs="Arial"/>
          <w:b w:val="0"/>
          <w:sz w:val="20"/>
          <w:szCs w:val="20"/>
        </w:rPr>
        <w:t>Destination Image</w:t>
      </w:r>
      <w:r w:rsidRPr="001C6E41">
        <w:rPr>
          <w:rFonts w:ascii="Arial" w:hAnsi="Arial" w:cs="Arial"/>
          <w:sz w:val="20"/>
          <w:szCs w:val="20"/>
        </w:rPr>
        <w:t xml:space="preserve"> plays the most dominant role in influencing revisit intention, both directly and indirectly through </w:t>
      </w:r>
      <w:r w:rsidRPr="00CF7735">
        <w:rPr>
          <w:rStyle w:val="Strong"/>
          <w:rFonts w:ascii="Arial" w:hAnsi="Arial" w:cs="Arial"/>
          <w:b w:val="0"/>
          <w:sz w:val="20"/>
          <w:szCs w:val="20"/>
        </w:rPr>
        <w:t>Local Food Affinity</w:t>
      </w:r>
      <w:r w:rsidRPr="001C6E41">
        <w:rPr>
          <w:rFonts w:ascii="Arial" w:hAnsi="Arial" w:cs="Arial"/>
          <w:sz w:val="20"/>
          <w:szCs w:val="20"/>
        </w:rPr>
        <w:t xml:space="preserve">, while </w:t>
      </w:r>
      <w:r w:rsidRPr="00CF7735">
        <w:rPr>
          <w:rStyle w:val="Strong"/>
          <w:rFonts w:ascii="Arial" w:hAnsi="Arial" w:cs="Arial"/>
          <w:b w:val="0"/>
          <w:sz w:val="20"/>
          <w:szCs w:val="20"/>
        </w:rPr>
        <w:t>Satisfaction</w:t>
      </w:r>
      <w:r w:rsidRPr="001C6E41">
        <w:rPr>
          <w:rFonts w:ascii="Arial" w:hAnsi="Arial" w:cs="Arial"/>
          <w:sz w:val="20"/>
          <w:szCs w:val="20"/>
        </w:rPr>
        <w:t xml:space="preserve"> does not significantly mediate this relationship. Overall, the results reinforce the robustness of the TPB framework in explaining tourists’ behavioral intentions, while also highlighting the growing importance of cultural and gastronomic experiences in shaping destination loyalty.</w:t>
      </w:r>
    </w:p>
    <w:p w14:paraId="5759C6D3" w14:textId="77777777" w:rsidR="00CF7735" w:rsidRPr="00CF7735" w:rsidRDefault="00CF7735" w:rsidP="00CF7735">
      <w:pPr>
        <w:pStyle w:val="Heading3"/>
        <w:ind w:left="360"/>
        <w:jc w:val="both"/>
        <w:rPr>
          <w:rFonts w:ascii="Arial" w:hAnsi="Arial" w:cs="Arial"/>
          <w:b w:val="0"/>
          <w:color w:val="auto"/>
        </w:rPr>
      </w:pPr>
      <w:r>
        <w:rPr>
          <w:rStyle w:val="Strong"/>
          <w:rFonts w:ascii="Arial" w:hAnsi="Arial" w:cs="Arial"/>
          <w:b/>
          <w:bCs/>
          <w:color w:val="auto"/>
          <w:lang w:val="id-ID"/>
        </w:rPr>
        <w:t xml:space="preserve">3.3. </w:t>
      </w:r>
      <w:r w:rsidRPr="00CF7735">
        <w:rPr>
          <w:rStyle w:val="Strong"/>
          <w:rFonts w:ascii="Arial" w:hAnsi="Arial" w:cs="Arial"/>
          <w:b/>
          <w:bCs/>
          <w:color w:val="auto"/>
        </w:rPr>
        <w:t>Extended Theoretical Discussion</w:t>
      </w:r>
    </w:p>
    <w:p w14:paraId="2A2D603D" w14:textId="77777777" w:rsidR="00CF7735" w:rsidRPr="00CF7735" w:rsidRDefault="00CF7735" w:rsidP="00CF7735">
      <w:pPr>
        <w:pStyle w:val="NormalWeb"/>
        <w:ind w:left="360"/>
        <w:jc w:val="both"/>
        <w:rPr>
          <w:rFonts w:ascii="Arial" w:hAnsi="Arial" w:cs="Arial"/>
          <w:sz w:val="20"/>
          <w:szCs w:val="20"/>
        </w:rPr>
      </w:pPr>
      <w:r w:rsidRPr="00CF7735">
        <w:rPr>
          <w:rFonts w:ascii="Arial" w:hAnsi="Arial" w:cs="Arial"/>
          <w:sz w:val="20"/>
          <w:szCs w:val="20"/>
        </w:rPr>
        <w:t xml:space="preserve">The results of this study extend the traditional </w:t>
      </w:r>
      <w:r w:rsidRPr="00CF7735">
        <w:rPr>
          <w:rStyle w:val="Strong"/>
          <w:rFonts w:ascii="Arial" w:hAnsi="Arial" w:cs="Arial"/>
          <w:b w:val="0"/>
          <w:sz w:val="20"/>
          <w:szCs w:val="20"/>
        </w:rPr>
        <w:t>Theory of Planned Behavior (TPB)</w:t>
      </w:r>
      <w:r w:rsidRPr="00CF7735">
        <w:rPr>
          <w:rFonts w:ascii="Arial" w:hAnsi="Arial" w:cs="Arial"/>
          <w:sz w:val="20"/>
          <w:szCs w:val="20"/>
        </w:rPr>
        <w:t xml:space="preserve"> by integrating affective and experiential constructs that enhance its explanatory power in tourism research. While TPB emphasizes rational decision-making through attitude, subjective norm, and perceived behavioral control</w:t>
      </w:r>
      <w:r w:rsidR="007B0022">
        <w:rPr>
          <w:rFonts w:ascii="Arial" w:hAnsi="Arial" w:cs="Arial"/>
          <w:sz w:val="20"/>
          <w:szCs w:val="20"/>
        </w:rPr>
        <w:t xml:space="preserve"> </w:t>
      </w:r>
      <w:r w:rsidR="007B0022">
        <w:rPr>
          <w:rFonts w:ascii="Arial" w:hAnsi="Arial" w:cs="Arial"/>
          <w:sz w:val="20"/>
          <w:szCs w:val="20"/>
        </w:rPr>
        <w:fldChar w:fldCharType="begin"/>
      </w:r>
      <w:r w:rsidR="007B0022">
        <w:rPr>
          <w:rFonts w:ascii="Arial" w:hAnsi="Arial" w:cs="Arial"/>
          <w:sz w:val="20"/>
          <w:szCs w:val="20"/>
        </w:rPr>
        <w:instrText xml:space="preserve"> ADDIN EN.CITE &lt;EndNote&gt;&lt;Cite&gt;&lt;Author&gt;Fishbein&lt;/Author&gt;&lt;Year&gt;1977&lt;/Year&gt;&lt;RecNum&gt;473&lt;/RecNum&gt;&lt;DisplayText&gt;(Fishbein &amp;amp; Ajzen, 1977)&lt;/DisplayText&gt;&lt;record&gt;&lt;rec-number&gt;473&lt;/rec-number&gt;&lt;foreign-keys&gt;&lt;key app="EN" db-id="ds0fzp2pvtataqetzvgvdpd7z9z005wpae5e" timestamp="1717686017"&gt;473&lt;/key&gt;&lt;/foreign-keys&gt;&lt;ref-type name="Journal Article"&gt;17&lt;/ref-type&gt;&lt;contributors&gt;&lt;authors&gt;&lt;author&gt;Fishbein, Martin&lt;/author&gt;&lt;author&gt;Ajzen, Icek&lt;/author&gt;&lt;/authors&gt;&lt;/contributors&gt;&lt;titles&gt;&lt;title&gt;Belief, attitude, intention, and behavior: An introduction to theory and research&lt;/title&gt;&lt;/titles&gt;&lt;dates&gt;&lt;year&gt;1977&lt;/year&gt;&lt;/dates&gt;&lt;urls&gt;&lt;/urls&gt;&lt;/record&gt;&lt;/Cite&gt;&lt;/EndNote&gt;</w:instrText>
      </w:r>
      <w:r w:rsidR="007B0022">
        <w:rPr>
          <w:rFonts w:ascii="Arial" w:hAnsi="Arial" w:cs="Arial"/>
          <w:sz w:val="20"/>
          <w:szCs w:val="20"/>
        </w:rPr>
        <w:fldChar w:fldCharType="separate"/>
      </w:r>
      <w:r w:rsidR="007B0022">
        <w:rPr>
          <w:rFonts w:ascii="Arial" w:hAnsi="Arial" w:cs="Arial"/>
          <w:noProof/>
          <w:sz w:val="20"/>
          <w:szCs w:val="20"/>
        </w:rPr>
        <w:t>(Fishbein &amp; Ajzen, 1977)</w:t>
      </w:r>
      <w:r w:rsidR="007B0022">
        <w:rPr>
          <w:rFonts w:ascii="Arial" w:hAnsi="Arial" w:cs="Arial"/>
          <w:sz w:val="20"/>
          <w:szCs w:val="20"/>
        </w:rPr>
        <w:fldChar w:fldCharType="end"/>
      </w:r>
      <w:r w:rsidRPr="00CF7735">
        <w:rPr>
          <w:rFonts w:ascii="Arial" w:hAnsi="Arial" w:cs="Arial"/>
          <w:sz w:val="20"/>
          <w:szCs w:val="20"/>
        </w:rPr>
        <w:t xml:space="preserve">, this study demonstrates that emotional and sensory experiences—represented by </w:t>
      </w:r>
      <w:r w:rsidRPr="00CF7735">
        <w:rPr>
          <w:rStyle w:val="Strong"/>
          <w:rFonts w:ascii="Arial" w:hAnsi="Arial" w:cs="Arial"/>
          <w:b w:val="0"/>
          <w:sz w:val="20"/>
          <w:szCs w:val="20"/>
        </w:rPr>
        <w:t>Destination Image</w:t>
      </w:r>
      <w:r w:rsidRPr="00CF7735">
        <w:rPr>
          <w:rFonts w:ascii="Arial" w:hAnsi="Arial" w:cs="Arial"/>
          <w:sz w:val="20"/>
          <w:szCs w:val="20"/>
        </w:rPr>
        <w:t xml:space="preserve"> and </w:t>
      </w:r>
      <w:r w:rsidRPr="00CF7735">
        <w:rPr>
          <w:rStyle w:val="Strong"/>
          <w:rFonts w:ascii="Arial" w:hAnsi="Arial" w:cs="Arial"/>
          <w:b w:val="0"/>
          <w:sz w:val="20"/>
          <w:szCs w:val="20"/>
        </w:rPr>
        <w:t>Local Food Affinity</w:t>
      </w:r>
      <w:r w:rsidRPr="00CF7735">
        <w:rPr>
          <w:rFonts w:ascii="Arial" w:hAnsi="Arial" w:cs="Arial"/>
          <w:sz w:val="20"/>
          <w:szCs w:val="20"/>
        </w:rPr>
        <w:t>—also play a critical role in predicting revisit intention.</w:t>
      </w:r>
    </w:p>
    <w:p w14:paraId="29D1BC35" w14:textId="77777777" w:rsidR="00CF7735" w:rsidRPr="00CF7735" w:rsidRDefault="00CF7735" w:rsidP="00CF7735">
      <w:pPr>
        <w:pStyle w:val="NormalWeb"/>
        <w:ind w:left="360"/>
        <w:jc w:val="both"/>
        <w:rPr>
          <w:rFonts w:ascii="Arial" w:hAnsi="Arial" w:cs="Arial"/>
          <w:sz w:val="20"/>
          <w:szCs w:val="20"/>
        </w:rPr>
      </w:pPr>
      <w:r w:rsidRPr="00CF7735">
        <w:rPr>
          <w:rFonts w:ascii="Arial" w:hAnsi="Arial" w:cs="Arial"/>
          <w:sz w:val="20"/>
          <w:szCs w:val="20"/>
        </w:rPr>
        <w:t>Specifically, attitude reflects the evaluative judgment formed through past experiences, subjective norm captures social pressure and shared expectations, and perceived behavioral control denotes the perceived ease of performing a behavior. These cognitive determinants interact with affective responses such as emotional satisfaction and gastronomic enjoyment to form a more comprehensive understanding of tourists’ behavioral intentions.</w:t>
      </w:r>
    </w:p>
    <w:p w14:paraId="6E2E11FF" w14:textId="77777777" w:rsidR="00CF7735" w:rsidRPr="00CF7735" w:rsidRDefault="00CF7735" w:rsidP="00CF7735">
      <w:pPr>
        <w:pStyle w:val="NormalWeb"/>
        <w:ind w:left="360"/>
        <w:jc w:val="both"/>
        <w:rPr>
          <w:rFonts w:ascii="Arial" w:hAnsi="Arial" w:cs="Arial"/>
          <w:sz w:val="20"/>
          <w:szCs w:val="20"/>
        </w:rPr>
      </w:pPr>
      <w:r w:rsidRPr="00CF7735">
        <w:rPr>
          <w:rFonts w:ascii="Arial" w:hAnsi="Arial" w:cs="Arial"/>
          <w:sz w:val="20"/>
          <w:szCs w:val="20"/>
        </w:rPr>
        <w:t xml:space="preserve">By showing that </w:t>
      </w:r>
      <w:r w:rsidRPr="00CF7735">
        <w:rPr>
          <w:rStyle w:val="Strong"/>
          <w:rFonts w:ascii="Arial" w:hAnsi="Arial" w:cs="Arial"/>
          <w:b w:val="0"/>
          <w:sz w:val="20"/>
          <w:szCs w:val="20"/>
        </w:rPr>
        <w:t>Local Food Affinity</w:t>
      </w:r>
      <w:r w:rsidRPr="00CF7735">
        <w:rPr>
          <w:rFonts w:ascii="Arial" w:hAnsi="Arial" w:cs="Arial"/>
          <w:sz w:val="20"/>
          <w:szCs w:val="20"/>
        </w:rPr>
        <w:t xml:space="preserve"> serves as an effective mediator, this study introduces a novel pathway linking </w:t>
      </w:r>
      <w:r w:rsidRPr="00CF7735">
        <w:rPr>
          <w:rStyle w:val="Strong"/>
          <w:rFonts w:ascii="Arial" w:hAnsi="Arial" w:cs="Arial"/>
          <w:b w:val="0"/>
          <w:sz w:val="20"/>
          <w:szCs w:val="20"/>
        </w:rPr>
        <w:t>Destination Image</w:t>
      </w:r>
      <w:r w:rsidRPr="00CF7735">
        <w:rPr>
          <w:rFonts w:ascii="Arial" w:hAnsi="Arial" w:cs="Arial"/>
          <w:sz w:val="20"/>
          <w:szCs w:val="20"/>
        </w:rPr>
        <w:t xml:space="preserve"> to </w:t>
      </w:r>
      <w:r w:rsidRPr="00CF7735">
        <w:rPr>
          <w:rStyle w:val="Strong"/>
          <w:rFonts w:ascii="Arial" w:hAnsi="Arial" w:cs="Arial"/>
          <w:b w:val="0"/>
          <w:sz w:val="20"/>
          <w:szCs w:val="20"/>
        </w:rPr>
        <w:t>Revisit Intention</w:t>
      </w:r>
      <w:r w:rsidRPr="00CF7735">
        <w:rPr>
          <w:rFonts w:ascii="Arial" w:hAnsi="Arial" w:cs="Arial"/>
          <w:sz w:val="20"/>
          <w:szCs w:val="20"/>
        </w:rPr>
        <w:t>, highlighting how gastronomy functions as both a cultural and emotional anchor. Unlike satisfaction, which represents a temporary evaluation of service quality, local food experience generates a sensory memory that reinforces emotional attachment and destination loyalty.</w:t>
      </w:r>
    </w:p>
    <w:p w14:paraId="78754E2F" w14:textId="77777777" w:rsidR="00CF7735" w:rsidRPr="00CF7735" w:rsidRDefault="00CF7735" w:rsidP="00CF7735">
      <w:pPr>
        <w:pStyle w:val="Heading3"/>
        <w:ind w:left="360"/>
        <w:jc w:val="both"/>
        <w:rPr>
          <w:rFonts w:ascii="Arial" w:hAnsi="Arial" w:cs="Arial"/>
          <w:color w:val="auto"/>
        </w:rPr>
      </w:pPr>
      <w:r w:rsidRPr="00CF7735">
        <w:rPr>
          <w:rStyle w:val="Strong"/>
          <w:rFonts w:ascii="Arial" w:hAnsi="Arial" w:cs="Arial"/>
          <w:b/>
          <w:bCs/>
          <w:color w:val="auto"/>
          <w:lang w:val="id-ID"/>
        </w:rPr>
        <w:t xml:space="preserve">3.4. </w:t>
      </w:r>
      <w:r w:rsidRPr="00CF7735">
        <w:rPr>
          <w:rStyle w:val="Strong"/>
          <w:rFonts w:ascii="Arial" w:hAnsi="Arial" w:cs="Arial"/>
          <w:b/>
          <w:bCs/>
          <w:color w:val="auto"/>
        </w:rPr>
        <w:t>Managerial and Practical Implications</w:t>
      </w:r>
    </w:p>
    <w:p w14:paraId="4745464D" w14:textId="77777777" w:rsidR="00D93E98" w:rsidRPr="00CF7735" w:rsidRDefault="00CF7735" w:rsidP="00CF7735">
      <w:pPr>
        <w:pStyle w:val="NormalWeb"/>
        <w:ind w:left="360"/>
        <w:jc w:val="both"/>
        <w:rPr>
          <w:rFonts w:ascii="Arial" w:hAnsi="Arial" w:cs="Arial"/>
          <w:sz w:val="20"/>
          <w:szCs w:val="20"/>
        </w:rPr>
      </w:pPr>
      <w:r w:rsidRPr="00CF7735">
        <w:rPr>
          <w:rFonts w:ascii="Arial" w:hAnsi="Arial" w:cs="Arial"/>
          <w:sz w:val="20"/>
          <w:szCs w:val="20"/>
        </w:rPr>
        <w:t xml:space="preserve">From a managerial perspective, the findings provide practical insights for destination marketers and policymakers. Enhancing </w:t>
      </w:r>
      <w:r w:rsidRPr="00CF7735">
        <w:rPr>
          <w:rStyle w:val="Strong"/>
          <w:rFonts w:ascii="Arial" w:hAnsi="Arial" w:cs="Arial"/>
          <w:b w:val="0"/>
          <w:sz w:val="20"/>
          <w:szCs w:val="20"/>
        </w:rPr>
        <w:t>Destination Image</w:t>
      </w:r>
      <w:r w:rsidRPr="00CF7735">
        <w:rPr>
          <w:rFonts w:ascii="Arial" w:hAnsi="Arial" w:cs="Arial"/>
          <w:sz w:val="20"/>
          <w:szCs w:val="20"/>
        </w:rPr>
        <w:t xml:space="preserve"> through storytelling, social media engagement, and culinary branding can strengthen tourists’ affective connections and encourage return visits. Promoting authentic local food experiences not only differentiates a destination but also creates lasting emotional ties with visitors. Furthermore, maintaining accessibility and convenience can enhance tourists’ perceived behavioral control, further increasing revisit likelihood.</w:t>
      </w:r>
    </w:p>
    <w:p w14:paraId="47A6E119" w14:textId="77777777" w:rsidR="00D93E98" w:rsidRDefault="001E35A6">
      <w:pPr>
        <w:pStyle w:val="ConcHead"/>
        <w:spacing w:after="0"/>
        <w:jc w:val="both"/>
        <w:rPr>
          <w:rFonts w:ascii="Arial" w:hAnsi="Arial" w:cs="Arial"/>
        </w:rPr>
      </w:pPr>
      <w:r>
        <w:rPr>
          <w:rFonts w:ascii="Arial" w:hAnsi="Arial" w:cs="Arial"/>
        </w:rPr>
        <w:t>4. Conclusion</w:t>
      </w:r>
    </w:p>
    <w:p w14:paraId="68164FDA" w14:textId="77777777" w:rsidR="00A63C4E" w:rsidRPr="00A63C4E" w:rsidRDefault="00A63C4E" w:rsidP="00A63C4E">
      <w:pPr>
        <w:pStyle w:val="NormalWeb"/>
        <w:ind w:left="360"/>
        <w:jc w:val="both"/>
        <w:rPr>
          <w:rFonts w:ascii="Arial" w:hAnsi="Arial" w:cs="Arial"/>
          <w:sz w:val="20"/>
          <w:szCs w:val="20"/>
        </w:rPr>
      </w:pPr>
      <w:r w:rsidRPr="00A63C4E">
        <w:rPr>
          <w:rFonts w:ascii="Arial" w:hAnsi="Arial" w:cs="Arial"/>
          <w:sz w:val="20"/>
          <w:szCs w:val="20"/>
        </w:rPr>
        <w:t xml:space="preserve">Based on the findings presented in the document, it can be concluded that cognitive, social, and affective factors collectively influence Malaysian tourists’ intention to revisit Temajuk Beach. Attitude, subjective norm, and perceived behavioral control were found to have significant effects on revisit intention, supporting the Theory of Planned Behavior (TPB) framework. However, the results indicate that destination image plays the most dominant role, both directly and indirectly through the mediation of local food affinity, while tourist satisfaction does not have a significant effect on revisit intention. This finding suggests that emotional and sensory experiences derived from destination image and local culinary encounters have a stronger influence on tourists’ loyalty than cognitive evaluations such as satisfaction. Theoretically, this research extends the TPB by </w:t>
      </w:r>
      <w:r w:rsidRPr="00A63C4E">
        <w:rPr>
          <w:rFonts w:ascii="Arial" w:hAnsi="Arial" w:cs="Arial"/>
          <w:sz w:val="20"/>
          <w:szCs w:val="20"/>
        </w:rPr>
        <w:lastRenderedPageBreak/>
        <w:t>incorporating affective and cultural dimensions to provide a more contextual understanding of tourist behavior in border destinations.</w:t>
      </w:r>
    </w:p>
    <w:p w14:paraId="3B023AE2" w14:textId="77777777" w:rsidR="00A63C4E" w:rsidRPr="00A63C4E" w:rsidRDefault="00A63C4E" w:rsidP="00A63C4E">
      <w:pPr>
        <w:pStyle w:val="NormalWeb"/>
        <w:ind w:left="360"/>
        <w:jc w:val="both"/>
        <w:rPr>
          <w:rFonts w:ascii="Arial" w:hAnsi="Arial" w:cs="Arial"/>
          <w:sz w:val="20"/>
          <w:szCs w:val="20"/>
        </w:rPr>
      </w:pPr>
      <w:r w:rsidRPr="00A63C4E">
        <w:rPr>
          <w:rFonts w:ascii="Arial" w:hAnsi="Arial" w:cs="Arial"/>
          <w:sz w:val="20"/>
          <w:szCs w:val="20"/>
        </w:rPr>
        <w:t>Nevertheless, this study has several limitations. First, the quantitative method and the focus on Malaysian tourists limit the generalizability of the results to visitors from other countries or different destination contexts. Second, the study relies on self-reported data obtained through questionnaires, which may contain subjective biases from respondents. Third, other potentially influential factors—such as digital engagement, social media image, and post-pandemic travel experiences—were not comprehensively included. Furthermore, the study did not adopt a longitudinal approach, so it does not capture the dynamic changes in tourist behavior over time.</w:t>
      </w:r>
    </w:p>
    <w:p w14:paraId="5F99BE06" w14:textId="77777777" w:rsidR="00D93E98" w:rsidRPr="00A63C4E" w:rsidRDefault="00A63C4E" w:rsidP="00A63C4E">
      <w:pPr>
        <w:pStyle w:val="NormalWeb"/>
        <w:ind w:left="360"/>
        <w:jc w:val="both"/>
        <w:rPr>
          <w:rFonts w:ascii="Arial" w:hAnsi="Arial" w:cs="Arial"/>
          <w:sz w:val="20"/>
          <w:szCs w:val="20"/>
        </w:rPr>
      </w:pPr>
      <w:r w:rsidRPr="00A63C4E">
        <w:rPr>
          <w:rFonts w:ascii="Arial" w:hAnsi="Arial" w:cs="Arial"/>
          <w:sz w:val="20"/>
          <w:szCs w:val="20"/>
        </w:rPr>
        <w:t>For future research, it is recommended to adopt a more holistic approach by combining quantitative and qualitative methods to explore emotional and cultural dimensions in greater depth. Future studies could also expand the population by including tourists from other countries or by comparing different border destinations to achieve more generalizable results. In addition, incorporating new variables such as digital media influence, environmental sustainability, and cross-cultural interactions would enrich the understanding of factors driving tourist loyalty. By doing so, future research could not only strengthen the theoretical model but also provide practical contributions for developing sustainable and competitive tourism destination management</w:t>
      </w:r>
      <w:r w:rsidR="001E35A6" w:rsidRPr="00A63C4E">
        <w:rPr>
          <w:rFonts w:ascii="Arial" w:hAnsi="Arial" w:cs="Arial"/>
          <w:sz w:val="20"/>
          <w:szCs w:val="20"/>
        </w:rPr>
        <w:t>.</w:t>
      </w:r>
    </w:p>
    <w:p w14:paraId="75E4CE3A" w14:textId="77777777" w:rsidR="00D93E98" w:rsidRDefault="00D93E98">
      <w:pPr>
        <w:pStyle w:val="ReferHead"/>
        <w:spacing w:after="0"/>
        <w:jc w:val="both"/>
        <w:rPr>
          <w:rFonts w:ascii="Arial" w:hAnsi="Arial" w:cs="Arial"/>
        </w:rPr>
      </w:pPr>
    </w:p>
    <w:p w14:paraId="65C88493" w14:textId="77777777" w:rsidR="00D93E98" w:rsidRDefault="001E35A6">
      <w:pPr>
        <w:pStyle w:val="ReferHead"/>
        <w:spacing w:after="0"/>
        <w:jc w:val="both"/>
        <w:rPr>
          <w:rFonts w:ascii="Arial" w:hAnsi="Arial" w:cs="Arial"/>
        </w:rPr>
      </w:pPr>
      <w:r>
        <w:rPr>
          <w:rFonts w:ascii="Arial" w:hAnsi="Arial" w:cs="Arial"/>
        </w:rPr>
        <w:t>References</w:t>
      </w:r>
    </w:p>
    <w:p w14:paraId="5892DED5" w14:textId="77777777" w:rsidR="00DA4AF1" w:rsidRDefault="00DA4AF1">
      <w:pPr>
        <w:pStyle w:val="ReferHead"/>
        <w:spacing w:after="0"/>
        <w:jc w:val="both"/>
        <w:rPr>
          <w:rFonts w:ascii="Arial" w:hAnsi="Arial" w:cs="Arial"/>
        </w:rPr>
      </w:pPr>
    </w:p>
    <w:p w14:paraId="157B6CA5" w14:textId="77777777" w:rsidR="00DA4AF1" w:rsidRDefault="00DA4AF1">
      <w:pPr>
        <w:pStyle w:val="ReferHead"/>
        <w:spacing w:after="0"/>
        <w:jc w:val="both"/>
        <w:rPr>
          <w:rFonts w:ascii="Arial" w:hAnsi="Arial" w:cs="Arial"/>
        </w:rPr>
      </w:pPr>
    </w:p>
    <w:p w14:paraId="3B03B28F" w14:textId="77777777" w:rsidR="007B0022" w:rsidRPr="007B0022" w:rsidRDefault="00DA4AF1" w:rsidP="007B0022">
      <w:pPr>
        <w:pStyle w:val="EndNoteBibliography"/>
        <w:ind w:left="720" w:hanging="720"/>
      </w:pPr>
      <w:r>
        <w:rPr>
          <w:rFonts w:ascii="Arial" w:hAnsi="Arial" w:cs="Arial"/>
        </w:rPr>
        <w:fldChar w:fldCharType="begin"/>
      </w:r>
      <w:r>
        <w:rPr>
          <w:rFonts w:ascii="Arial" w:hAnsi="Arial" w:cs="Arial"/>
        </w:rPr>
        <w:instrText xml:space="preserve"> ADDIN EN.REFLIST </w:instrText>
      </w:r>
      <w:r>
        <w:rPr>
          <w:rFonts w:ascii="Arial" w:hAnsi="Arial" w:cs="Arial"/>
        </w:rPr>
        <w:fldChar w:fldCharType="separate"/>
      </w:r>
      <w:r w:rsidR="007B0022" w:rsidRPr="007B0022">
        <w:t xml:space="preserve">Anggraeni, P. W. P., Antara, M., &amp; Ratna Sari, N. (2022). Pengaruh daya tarik wisata dan citra destinasi terhadap niat berkunjung kembali yang dimediasi oleh memorable tourism experience. </w:t>
      </w:r>
      <w:r w:rsidR="007B0022" w:rsidRPr="007B0022">
        <w:rPr>
          <w:i/>
        </w:rPr>
        <w:t>Jurnal Master Pariwisata (JUMPA)</w:t>
      </w:r>
      <w:r w:rsidR="007B0022" w:rsidRPr="007B0022">
        <w:t>,</w:t>
      </w:r>
      <w:r w:rsidR="007B0022" w:rsidRPr="007B0022">
        <w:rPr>
          <w:i/>
        </w:rPr>
        <w:t xml:space="preserve"> 9</w:t>
      </w:r>
      <w:r w:rsidR="007B0022" w:rsidRPr="007B0022">
        <w:t xml:space="preserve">(1), 179-197. </w:t>
      </w:r>
    </w:p>
    <w:p w14:paraId="17E5EFC5" w14:textId="77777777" w:rsidR="007B0022" w:rsidRPr="007B0022" w:rsidRDefault="007B0022" w:rsidP="007B0022">
      <w:pPr>
        <w:pStyle w:val="EndNoteBibliography"/>
        <w:ind w:left="720" w:hanging="720"/>
      </w:pPr>
      <w:r w:rsidRPr="007B0022">
        <w:t xml:space="preserve">Chan, W.-C., Wan Ibrahim, W. H., Lo, M.-C., Mohamad, A. A., Ramayah, T., &amp; Chin, C.-H. (2022). Controllable drivers that influence tourists’ satisfaction and revisit intention to Semenggoh Nature Reserve: The moderating impact of destination image. </w:t>
      </w:r>
      <w:r w:rsidRPr="007B0022">
        <w:rPr>
          <w:i/>
        </w:rPr>
        <w:t>Journal of Ecotourism</w:t>
      </w:r>
      <w:r w:rsidRPr="007B0022">
        <w:t>,</w:t>
      </w:r>
      <w:r w:rsidRPr="007B0022">
        <w:rPr>
          <w:i/>
        </w:rPr>
        <w:t xml:space="preserve"> 21</w:t>
      </w:r>
      <w:r w:rsidRPr="007B0022">
        <w:t xml:space="preserve">(2), 147-165. </w:t>
      </w:r>
    </w:p>
    <w:p w14:paraId="6B2C078B" w14:textId="77777777" w:rsidR="007B0022" w:rsidRPr="007B0022" w:rsidRDefault="007B0022" w:rsidP="007B0022">
      <w:pPr>
        <w:pStyle w:val="EndNoteBibliography"/>
        <w:ind w:left="720" w:hanging="720"/>
      </w:pPr>
      <w:r w:rsidRPr="007B0022">
        <w:t xml:space="preserve">Choi, H., Joung, H.-W., Choi, E.-K., &amp; Kim, H.-S. (2022). Understanding vegetarian customers: the effects of restaurant attributes on customer satisfaction and behavioral intentions. </w:t>
      </w:r>
      <w:r w:rsidRPr="007B0022">
        <w:rPr>
          <w:i/>
        </w:rPr>
        <w:t>Journal of Foodservice Business Research</w:t>
      </w:r>
      <w:r w:rsidRPr="007B0022">
        <w:t>,</w:t>
      </w:r>
      <w:r w:rsidRPr="007B0022">
        <w:rPr>
          <w:i/>
        </w:rPr>
        <w:t xml:space="preserve"> 25</w:t>
      </w:r>
      <w:r w:rsidRPr="007B0022">
        <w:t xml:space="preserve">(3), 353-376. </w:t>
      </w:r>
    </w:p>
    <w:p w14:paraId="132A5B6E" w14:textId="77777777" w:rsidR="007B0022" w:rsidRPr="007B0022" w:rsidRDefault="007B0022" w:rsidP="007B0022">
      <w:pPr>
        <w:pStyle w:val="EndNoteBibliography"/>
        <w:ind w:left="720" w:hanging="720"/>
      </w:pPr>
      <w:r w:rsidRPr="007B0022">
        <w:t xml:space="preserve">Fishbein, M., &amp; Ajzen, I. (1977). Belief, attitude, intention, and behavior: An introduction to theory and research. </w:t>
      </w:r>
    </w:p>
    <w:p w14:paraId="5B024F38" w14:textId="77777777" w:rsidR="007B0022" w:rsidRPr="007B0022" w:rsidRDefault="007B0022" w:rsidP="007B0022">
      <w:pPr>
        <w:pStyle w:val="EndNoteBibliography"/>
        <w:ind w:left="720" w:hanging="720"/>
      </w:pPr>
      <w:r w:rsidRPr="007B0022">
        <w:t xml:space="preserve">Fornell, C., &amp; Larcker, D. F. (1981). Evaluating structural equation models with unobservable variables and measurement error. </w:t>
      </w:r>
      <w:r w:rsidRPr="007B0022">
        <w:rPr>
          <w:i/>
        </w:rPr>
        <w:t>Journal of marketing research</w:t>
      </w:r>
      <w:r w:rsidRPr="007B0022">
        <w:t>,</w:t>
      </w:r>
      <w:r w:rsidRPr="007B0022">
        <w:rPr>
          <w:i/>
        </w:rPr>
        <w:t xml:space="preserve"> 18</w:t>
      </w:r>
      <w:r w:rsidRPr="007B0022">
        <w:t xml:space="preserve">(1), 39-50. </w:t>
      </w:r>
    </w:p>
    <w:p w14:paraId="02A60365" w14:textId="77777777" w:rsidR="007B0022" w:rsidRPr="007B0022" w:rsidRDefault="007B0022" w:rsidP="007B0022">
      <w:pPr>
        <w:pStyle w:val="EndNoteBibliography"/>
        <w:ind w:left="720" w:hanging="720"/>
      </w:pPr>
      <w:r w:rsidRPr="007B0022">
        <w:t xml:space="preserve">Foroudi, P., Gupta, S., Kitchen, P., Foroudi, M. M., &amp; Nguyen, B. (2016). A framework of place branding, place image, and place reputation: Antecedents and moderators. </w:t>
      </w:r>
      <w:r w:rsidRPr="007B0022">
        <w:rPr>
          <w:i/>
        </w:rPr>
        <w:t>Qualitative Market Research: An International Journal</w:t>
      </w:r>
      <w:r w:rsidRPr="007B0022">
        <w:t>,</w:t>
      </w:r>
      <w:r w:rsidRPr="007B0022">
        <w:rPr>
          <w:i/>
        </w:rPr>
        <w:t xml:space="preserve"> 19</w:t>
      </w:r>
      <w:r w:rsidRPr="007B0022">
        <w:t xml:space="preserve">(2), 241-264. </w:t>
      </w:r>
    </w:p>
    <w:p w14:paraId="35DCEA52" w14:textId="77777777" w:rsidR="007B0022" w:rsidRPr="007B0022" w:rsidRDefault="007B0022" w:rsidP="007B0022">
      <w:pPr>
        <w:pStyle w:val="EndNoteBibliography"/>
        <w:ind w:left="720" w:hanging="720"/>
      </w:pPr>
      <w:r w:rsidRPr="007B0022">
        <w:t xml:space="preserve">Hair, J. F., Risher, J. J., Sarstedt, M., &amp; Ringle, C. M. (2019). When to use and how to report the results of PLS-SEM. </w:t>
      </w:r>
      <w:r w:rsidRPr="007B0022">
        <w:rPr>
          <w:i/>
        </w:rPr>
        <w:t>European business review</w:t>
      </w:r>
      <w:r w:rsidRPr="007B0022">
        <w:t>,</w:t>
      </w:r>
      <w:r w:rsidRPr="007B0022">
        <w:rPr>
          <w:i/>
        </w:rPr>
        <w:t xml:space="preserve"> 31</w:t>
      </w:r>
      <w:r w:rsidRPr="007B0022">
        <w:t xml:space="preserve">(1), 2-24. </w:t>
      </w:r>
    </w:p>
    <w:p w14:paraId="77162135" w14:textId="77777777" w:rsidR="007B0022" w:rsidRPr="007B0022" w:rsidRDefault="007B0022" w:rsidP="007B0022">
      <w:pPr>
        <w:pStyle w:val="EndNoteBibliography"/>
        <w:ind w:left="720" w:hanging="720"/>
      </w:pPr>
      <w:r w:rsidRPr="007B0022">
        <w:lastRenderedPageBreak/>
        <w:t xml:space="preserve">Han, J. H., Kim, J. S., Lee, C.-K., &amp; Kim, N. (2019). Role of place attachment dimensions in tourists’ decision-making process in Cittáslow. </w:t>
      </w:r>
      <w:r w:rsidRPr="007B0022">
        <w:rPr>
          <w:i/>
        </w:rPr>
        <w:t>Journal of destination marketing &amp; management</w:t>
      </w:r>
      <w:r w:rsidRPr="007B0022">
        <w:t>,</w:t>
      </w:r>
      <w:r w:rsidRPr="007B0022">
        <w:rPr>
          <w:i/>
        </w:rPr>
        <w:t xml:space="preserve"> 11</w:t>
      </w:r>
      <w:r w:rsidRPr="007B0022">
        <w:t xml:space="preserve">, 108-119. </w:t>
      </w:r>
    </w:p>
    <w:p w14:paraId="2704E1CC" w14:textId="77777777" w:rsidR="007B0022" w:rsidRPr="007B0022" w:rsidRDefault="007B0022" w:rsidP="007B0022">
      <w:pPr>
        <w:pStyle w:val="EndNoteBibliography"/>
        <w:ind w:left="720" w:hanging="720"/>
      </w:pPr>
      <w:r w:rsidRPr="007B0022">
        <w:t xml:space="preserve">Henseler, J., Ringle, C. M., &amp; Sarstedt, M. (2015). A new criterion for assessing discriminant validity in variance-based structural equation modeling. </w:t>
      </w:r>
      <w:r w:rsidRPr="007B0022">
        <w:rPr>
          <w:i/>
        </w:rPr>
        <w:t>Journal of the academy of marketing science</w:t>
      </w:r>
      <w:r w:rsidRPr="007B0022">
        <w:t>,</w:t>
      </w:r>
      <w:r w:rsidRPr="007B0022">
        <w:rPr>
          <w:i/>
        </w:rPr>
        <w:t xml:space="preserve"> 43</w:t>
      </w:r>
      <w:r w:rsidRPr="007B0022">
        <w:t xml:space="preserve">, 115-135. </w:t>
      </w:r>
    </w:p>
    <w:p w14:paraId="01570630" w14:textId="77777777" w:rsidR="007B0022" w:rsidRPr="007B0022" w:rsidRDefault="007B0022" w:rsidP="007B0022">
      <w:pPr>
        <w:pStyle w:val="EndNoteBibliography"/>
        <w:ind w:left="720" w:hanging="720"/>
      </w:pPr>
      <w:r w:rsidRPr="007B0022">
        <w:t xml:space="preserve">Kline, R. B. (2023). </w:t>
      </w:r>
      <w:r w:rsidRPr="007B0022">
        <w:rPr>
          <w:i/>
        </w:rPr>
        <w:t>Principles and practice of structural equation modeling</w:t>
      </w:r>
      <w:r w:rsidRPr="007B0022">
        <w:t xml:space="preserve">. Guilford publications. </w:t>
      </w:r>
    </w:p>
    <w:p w14:paraId="0294FFF6" w14:textId="77777777" w:rsidR="007B0022" w:rsidRPr="007B0022" w:rsidRDefault="007B0022" w:rsidP="007B0022">
      <w:pPr>
        <w:pStyle w:val="EndNoteBibliography"/>
        <w:ind w:left="720" w:hanging="720"/>
      </w:pPr>
      <w:r w:rsidRPr="007B0022">
        <w:t xml:space="preserve">Li, H., Zhang, X., Štreimikienė, D., &amp; Hipters, Z. (2019). How does work pressure moderate the formation mechanism of revisit intention of leisure tourism destinations. </w:t>
      </w:r>
      <w:r w:rsidRPr="007B0022">
        <w:rPr>
          <w:i/>
        </w:rPr>
        <w:t>E &amp; M Ekonomie a management</w:t>
      </w:r>
      <w:r w:rsidRPr="007B0022">
        <w:t xml:space="preserve">, 154-167. </w:t>
      </w:r>
    </w:p>
    <w:p w14:paraId="292C2D67" w14:textId="77777777" w:rsidR="007B0022" w:rsidRPr="007B0022" w:rsidRDefault="007B0022" w:rsidP="007B0022">
      <w:pPr>
        <w:pStyle w:val="EndNoteBibliography"/>
        <w:ind w:left="720" w:hanging="720"/>
      </w:pPr>
      <w:r w:rsidRPr="007B0022">
        <w:t xml:space="preserve">Muslihudin, M., Mukodimah, S., Hashim, W., Ayshwarya, B., Nguyen, P. T., Shankar, K., Peteraitis, S. K., &amp; Maseleno, A. (2019). Performance of saw and wp method in determining the feasibility of motorcycle engineering workshop for competency test of vocational high school student [Article]. </w:t>
      </w:r>
      <w:r w:rsidRPr="007B0022">
        <w:rPr>
          <w:i/>
        </w:rPr>
        <w:t>International Journal of Recent Technology and Engineering</w:t>
      </w:r>
      <w:r w:rsidRPr="007B0022">
        <w:t>,</w:t>
      </w:r>
      <w:r w:rsidRPr="007B0022">
        <w:rPr>
          <w:i/>
        </w:rPr>
        <w:t xml:space="preserve"> 8</w:t>
      </w:r>
      <w:r w:rsidRPr="007B0022">
        <w:t xml:space="preserve">(2 Special Issue 2), 348-353. </w:t>
      </w:r>
      <w:hyperlink r:id="rId15" w:history="1">
        <w:r w:rsidRPr="007B0022">
          <w:rPr>
            <w:rStyle w:val="Hyperlink"/>
          </w:rPr>
          <w:t>https://doi.org/10.35940/ijrte.b1060.0782s219</w:t>
        </w:r>
      </w:hyperlink>
      <w:r w:rsidRPr="007B0022">
        <w:t xml:space="preserve"> </w:t>
      </w:r>
    </w:p>
    <w:p w14:paraId="1ED68DC4" w14:textId="77777777" w:rsidR="007B0022" w:rsidRPr="007B0022" w:rsidRDefault="007B0022" w:rsidP="007B0022">
      <w:pPr>
        <w:pStyle w:val="EndNoteBibliography"/>
        <w:ind w:left="720" w:hanging="720"/>
      </w:pPr>
      <w:r w:rsidRPr="007B0022">
        <w:t xml:space="preserve">Nguyen, H. M., DANG, L. A. T., &amp; NGO, T. T. (2019). The effect of local foods on tourists’ recommendations and revisit intentions: The case in Ho Chi Minh City, Vietnam. </w:t>
      </w:r>
      <w:r w:rsidRPr="007B0022">
        <w:rPr>
          <w:i/>
        </w:rPr>
        <w:t>The Journal of Asian Finance, Economics and Business</w:t>
      </w:r>
      <w:r w:rsidRPr="007B0022">
        <w:t>,</w:t>
      </w:r>
      <w:r w:rsidRPr="007B0022">
        <w:rPr>
          <w:i/>
        </w:rPr>
        <w:t xml:space="preserve"> 6</w:t>
      </w:r>
      <w:r w:rsidRPr="007B0022">
        <w:t xml:space="preserve">(3), 215-223. </w:t>
      </w:r>
    </w:p>
    <w:p w14:paraId="28094C05" w14:textId="77777777" w:rsidR="007B0022" w:rsidRPr="007B0022" w:rsidRDefault="007B0022" w:rsidP="007B0022">
      <w:pPr>
        <w:pStyle w:val="EndNoteBibliography"/>
        <w:ind w:left="720" w:hanging="720"/>
      </w:pPr>
      <w:r w:rsidRPr="007B0022">
        <w:t xml:space="preserve">Nguyen Viet, B., Dang, H. P., &amp; Nguyen, H. H. (2020). Revisit intention and satisfaction: The role of destination image, perceived risk, and cultural contact. </w:t>
      </w:r>
      <w:r w:rsidRPr="007B0022">
        <w:rPr>
          <w:i/>
        </w:rPr>
        <w:t>Cogent Business &amp; Management</w:t>
      </w:r>
      <w:r w:rsidRPr="007B0022">
        <w:t>,</w:t>
      </w:r>
      <w:r w:rsidRPr="007B0022">
        <w:rPr>
          <w:i/>
        </w:rPr>
        <w:t xml:space="preserve"> 7</w:t>
      </w:r>
      <w:r w:rsidRPr="007B0022">
        <w:t xml:space="preserve">(1), 1796249. </w:t>
      </w:r>
    </w:p>
    <w:p w14:paraId="07B6134E" w14:textId="77777777" w:rsidR="007B0022" w:rsidRPr="007B0022" w:rsidRDefault="007B0022" w:rsidP="007B0022">
      <w:pPr>
        <w:pStyle w:val="EndNoteBibliography"/>
        <w:ind w:left="720" w:hanging="720"/>
      </w:pPr>
      <w:r w:rsidRPr="007B0022">
        <w:t xml:space="preserve">Quynh, N., Hoai, N. T., &amp; Loi, N. V. (2021). The role of emotional experience and destination image on ecotourism satisfaction. </w:t>
      </w:r>
      <w:r w:rsidRPr="007B0022">
        <w:rPr>
          <w:i/>
        </w:rPr>
        <w:t>Spanish Journal of Marketing-ESIC</w:t>
      </w:r>
      <w:r w:rsidRPr="007B0022">
        <w:t>,</w:t>
      </w:r>
      <w:r w:rsidRPr="007B0022">
        <w:rPr>
          <w:i/>
        </w:rPr>
        <w:t xml:space="preserve"> 25</w:t>
      </w:r>
      <w:r w:rsidRPr="007B0022">
        <w:t xml:space="preserve">(2), 312-332. </w:t>
      </w:r>
    </w:p>
    <w:p w14:paraId="6F0F4AFF" w14:textId="77777777" w:rsidR="007B0022" w:rsidRPr="007B0022" w:rsidRDefault="007B0022" w:rsidP="007B0022">
      <w:pPr>
        <w:pStyle w:val="EndNoteBibliography"/>
        <w:ind w:left="720" w:hanging="720"/>
      </w:pPr>
      <w:r w:rsidRPr="007B0022">
        <w:t xml:space="preserve">Rajput, A., &amp; Gahfoor, R. Z. (2020). Satisfaction and revisit intentions at fast food restaurants. </w:t>
      </w:r>
      <w:r w:rsidRPr="007B0022">
        <w:rPr>
          <w:i/>
        </w:rPr>
        <w:t>Future Business Journal</w:t>
      </w:r>
      <w:r w:rsidRPr="007B0022">
        <w:t>,</w:t>
      </w:r>
      <w:r w:rsidRPr="007B0022">
        <w:rPr>
          <w:i/>
        </w:rPr>
        <w:t xml:space="preserve"> 6</w:t>
      </w:r>
      <w:r w:rsidRPr="007B0022">
        <w:t xml:space="preserve">(1), 13. </w:t>
      </w:r>
    </w:p>
    <w:p w14:paraId="38BD0EE9" w14:textId="77777777" w:rsidR="007B0022" w:rsidRPr="007B0022" w:rsidRDefault="007B0022" w:rsidP="007B0022">
      <w:pPr>
        <w:pStyle w:val="EndNoteBibliography"/>
        <w:ind w:left="720" w:hanging="720"/>
      </w:pPr>
      <w:r w:rsidRPr="007B0022">
        <w:t xml:space="preserve">Rather, R. A. (2021). Monitoring the impacts of tourism-based social media, risk perception and fear on tourist’s attitude and revisiting behaviour in the wake of COVID-19 pandemic. </w:t>
      </w:r>
      <w:r w:rsidRPr="007B0022">
        <w:rPr>
          <w:i/>
        </w:rPr>
        <w:t>Current Issues in Tourism</w:t>
      </w:r>
      <w:r w:rsidRPr="007B0022">
        <w:t>,</w:t>
      </w:r>
      <w:r w:rsidRPr="007B0022">
        <w:rPr>
          <w:i/>
        </w:rPr>
        <w:t xml:space="preserve"> 24</w:t>
      </w:r>
      <w:r w:rsidRPr="007B0022">
        <w:t xml:space="preserve">(23), 3275-3283. </w:t>
      </w:r>
    </w:p>
    <w:p w14:paraId="47F1E306" w14:textId="77777777" w:rsidR="007B0022" w:rsidRPr="007B0022" w:rsidRDefault="007B0022" w:rsidP="007B0022">
      <w:pPr>
        <w:pStyle w:val="EndNoteBibliography"/>
        <w:ind w:left="720" w:hanging="720"/>
      </w:pPr>
      <w:r w:rsidRPr="007B0022">
        <w:t xml:space="preserve">Ruhamak, M. D., &amp; Putra, Y. P. (2020). Determinasi Revisit Intention Ditinjau Dari Destination Image Melalui Customer Satisfaction di Kampung Inggris Pare â€“Kediri. </w:t>
      </w:r>
      <w:r w:rsidRPr="007B0022">
        <w:rPr>
          <w:i/>
        </w:rPr>
        <w:t>Jurnal Ekbis</w:t>
      </w:r>
      <w:r w:rsidRPr="007B0022">
        <w:t>,</w:t>
      </w:r>
      <w:r w:rsidRPr="007B0022">
        <w:rPr>
          <w:i/>
        </w:rPr>
        <w:t xml:space="preserve"> 21</w:t>
      </w:r>
      <w:r w:rsidRPr="007B0022">
        <w:t xml:space="preserve">(2), 143-158. </w:t>
      </w:r>
    </w:p>
    <w:p w14:paraId="259F49FA" w14:textId="77777777" w:rsidR="007B0022" w:rsidRPr="007B0022" w:rsidRDefault="007B0022" w:rsidP="007B0022">
      <w:pPr>
        <w:pStyle w:val="EndNoteBibliography"/>
        <w:ind w:left="720" w:hanging="720"/>
      </w:pPr>
      <w:r w:rsidRPr="007B0022">
        <w:t xml:space="preserve">Soliman, M. (2021). Extending the theory of planned behavior to predict tourism destination revisit intention. </w:t>
      </w:r>
      <w:r w:rsidRPr="007B0022">
        <w:rPr>
          <w:i/>
        </w:rPr>
        <w:t>International Journal of Hospitality &amp; Tourism Administration</w:t>
      </w:r>
      <w:r w:rsidRPr="007B0022">
        <w:t>,</w:t>
      </w:r>
      <w:r w:rsidRPr="007B0022">
        <w:rPr>
          <w:i/>
        </w:rPr>
        <w:t xml:space="preserve"> 22</w:t>
      </w:r>
      <w:r w:rsidRPr="007B0022">
        <w:t xml:space="preserve">(5), 524-549. </w:t>
      </w:r>
    </w:p>
    <w:p w14:paraId="6AE5CBC4" w14:textId="77777777" w:rsidR="007B0022" w:rsidRPr="007B0022" w:rsidRDefault="007B0022" w:rsidP="007B0022">
      <w:pPr>
        <w:pStyle w:val="EndNoteBibliography"/>
        <w:ind w:left="720" w:hanging="720"/>
      </w:pPr>
      <w:r w:rsidRPr="007B0022">
        <w:t xml:space="preserve">Stylos, N., &amp; Bellou, V. (2019). Investigating tourists’ revisit proxies: The key role of destination loyalty and its dimensions. </w:t>
      </w:r>
      <w:r w:rsidRPr="007B0022">
        <w:rPr>
          <w:i/>
        </w:rPr>
        <w:t>Journal of Travel Research</w:t>
      </w:r>
      <w:r w:rsidRPr="007B0022">
        <w:t>,</w:t>
      </w:r>
      <w:r w:rsidRPr="007B0022">
        <w:rPr>
          <w:i/>
        </w:rPr>
        <w:t xml:space="preserve"> 58</w:t>
      </w:r>
      <w:r w:rsidRPr="007B0022">
        <w:t xml:space="preserve">(7), 1123-1145. </w:t>
      </w:r>
    </w:p>
    <w:p w14:paraId="0CC71724" w14:textId="77777777" w:rsidR="007B0022" w:rsidRPr="007B0022" w:rsidRDefault="007B0022" w:rsidP="007B0022">
      <w:pPr>
        <w:pStyle w:val="EndNoteBibliography"/>
        <w:ind w:left="720" w:hanging="720"/>
      </w:pPr>
      <w:r w:rsidRPr="007B0022">
        <w:t xml:space="preserve">sugiyono. (2018). </w:t>
      </w:r>
      <w:r w:rsidRPr="007B0022">
        <w:rPr>
          <w:i/>
        </w:rPr>
        <w:t>Metode Penelitian Kuntitatif, Kualitatif dan R&amp;D</w:t>
      </w:r>
      <w:r w:rsidRPr="007B0022">
        <w:t xml:space="preserve">. Bandung. </w:t>
      </w:r>
    </w:p>
    <w:p w14:paraId="4CCF7A26" w14:textId="77777777" w:rsidR="007B0022" w:rsidRPr="007B0022" w:rsidRDefault="007B0022" w:rsidP="007B0022">
      <w:pPr>
        <w:pStyle w:val="EndNoteBibliography"/>
        <w:ind w:left="720" w:hanging="720"/>
      </w:pPr>
      <w:r w:rsidRPr="007B0022">
        <w:t xml:space="preserve">Sukaatmadja, I. P. G., Yasa, N. N. K., Telagawathi, N. L. W. S., Witarsana, I. G. A. G., &amp; Rahmayanti, P. L. D. (2022). Motivation versus risk: study of domestic tourists revisit intention to Bali on pandemic COVID-19. </w:t>
      </w:r>
      <w:r w:rsidRPr="007B0022">
        <w:rPr>
          <w:i/>
        </w:rPr>
        <w:t>Linguistics and Culture Review</w:t>
      </w:r>
      <w:r w:rsidRPr="007B0022">
        <w:t>,</w:t>
      </w:r>
      <w:r w:rsidRPr="007B0022">
        <w:rPr>
          <w:i/>
        </w:rPr>
        <w:t xml:space="preserve"> 6</w:t>
      </w:r>
      <w:r w:rsidRPr="007B0022">
        <w:t xml:space="preserve">(on), 65-77. </w:t>
      </w:r>
    </w:p>
    <w:p w14:paraId="4E8DD4E0" w14:textId="77777777" w:rsidR="007B0022" w:rsidRPr="007B0022" w:rsidRDefault="007B0022" w:rsidP="007B0022">
      <w:pPr>
        <w:pStyle w:val="EndNoteBibliography"/>
        <w:ind w:left="720" w:hanging="720"/>
      </w:pPr>
      <w:r w:rsidRPr="007B0022">
        <w:lastRenderedPageBreak/>
        <w:t xml:space="preserve">Timur, B. (2018). Service quality, destination image and revisit intention relationships at thermal tourism businesses. </w:t>
      </w:r>
      <w:r w:rsidRPr="007B0022">
        <w:rPr>
          <w:i/>
        </w:rPr>
        <w:t>Journal of Gastronomy Hospitality and Travel</w:t>
      </w:r>
      <w:r w:rsidRPr="007B0022">
        <w:t>,</w:t>
      </w:r>
      <w:r w:rsidRPr="007B0022">
        <w:rPr>
          <w:i/>
        </w:rPr>
        <w:t xml:space="preserve"> 1</w:t>
      </w:r>
      <w:r w:rsidRPr="007B0022">
        <w:t xml:space="preserve">(1), 38-48. </w:t>
      </w:r>
    </w:p>
    <w:p w14:paraId="322C83BF" w14:textId="77777777" w:rsidR="007B0022" w:rsidRPr="007B0022" w:rsidRDefault="007B0022" w:rsidP="007B0022">
      <w:pPr>
        <w:pStyle w:val="EndNoteBibliography"/>
        <w:ind w:left="720" w:hanging="720"/>
      </w:pPr>
      <w:r w:rsidRPr="007B0022">
        <w:t xml:space="preserve">Vesci, M., &amp; Botti, A. (2019). Festival quality, theory of planned behavior and revisiting intention: Evidence from local and small Italian culinary festivals. </w:t>
      </w:r>
      <w:r w:rsidRPr="007B0022">
        <w:rPr>
          <w:i/>
        </w:rPr>
        <w:t>Journal of Hospitality and Tourism Management</w:t>
      </w:r>
      <w:r w:rsidRPr="007B0022">
        <w:t>,</w:t>
      </w:r>
      <w:r w:rsidRPr="007B0022">
        <w:rPr>
          <w:i/>
        </w:rPr>
        <w:t xml:space="preserve"> 38</w:t>
      </w:r>
      <w:r w:rsidRPr="007B0022">
        <w:t xml:space="preserve">, 5-15. </w:t>
      </w:r>
    </w:p>
    <w:p w14:paraId="70C6FF37" w14:textId="77777777" w:rsidR="00D93E98" w:rsidRDefault="00DA4AF1">
      <w:pPr>
        <w:pStyle w:val="ReferHead"/>
        <w:spacing w:after="0"/>
        <w:jc w:val="both"/>
        <w:rPr>
          <w:rFonts w:ascii="Arial" w:hAnsi="Arial" w:cs="Arial"/>
        </w:rPr>
      </w:pPr>
      <w:r>
        <w:rPr>
          <w:rFonts w:ascii="Arial" w:hAnsi="Arial" w:cs="Arial"/>
        </w:rPr>
        <w:fldChar w:fldCharType="end"/>
      </w:r>
    </w:p>
    <w:sectPr w:rsidR="00D93E98" w:rsidSect="005975DF">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3C112" w14:textId="77777777" w:rsidR="008D5938" w:rsidRDefault="008D5938">
      <w:r>
        <w:separator/>
      </w:r>
    </w:p>
  </w:endnote>
  <w:endnote w:type="continuationSeparator" w:id="0">
    <w:p w14:paraId="35550CA4" w14:textId="77777777" w:rsidR="008D5938" w:rsidRDefault="008D5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rd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239E2" w14:textId="77777777" w:rsidR="005D5EBB" w:rsidRDefault="005D5E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86EB2" w14:textId="77777777" w:rsidR="005D5EBB" w:rsidRDefault="005D5E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75A32" w14:textId="77777777" w:rsidR="00DA4AF1" w:rsidRDefault="00DA4AF1">
    <w:pPr>
      <w:pStyle w:val="Footer"/>
      <w:rPr>
        <w:rFonts w:ascii="Arial" w:hAnsi="Arial" w:cs="Arial"/>
        <w:sz w:val="16"/>
      </w:rPr>
    </w:pPr>
  </w:p>
  <w:p w14:paraId="754C27BF" w14:textId="77777777" w:rsidR="00DA4AF1" w:rsidRDefault="00DA4AF1">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59DC6B2" w14:textId="77777777" w:rsidR="00DA4AF1" w:rsidRDefault="00DA4AF1">
    <w:pPr>
      <w:pStyle w:val="Footer"/>
      <w:rPr>
        <w:rFonts w:ascii="Arial" w:hAnsi="Arial" w:cs="Arial"/>
        <w:sz w:val="16"/>
      </w:rPr>
    </w:pPr>
  </w:p>
  <w:p w14:paraId="10DC5B55" w14:textId="77777777" w:rsidR="00DA4AF1" w:rsidRDefault="00DA4AF1">
    <w:pPr>
      <w:pStyle w:val="Footer"/>
      <w:rPr>
        <w:rFonts w:ascii="Arial" w:hAnsi="Arial" w:cs="Arial"/>
        <w:i/>
        <w:sz w:val="16"/>
      </w:rPr>
    </w:pPr>
    <w:r>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1F49B" w14:textId="77777777" w:rsidR="008D5938" w:rsidRDefault="008D5938">
      <w:r>
        <w:separator/>
      </w:r>
    </w:p>
  </w:footnote>
  <w:footnote w:type="continuationSeparator" w:id="0">
    <w:p w14:paraId="6B459885" w14:textId="77777777" w:rsidR="008D5938" w:rsidRDefault="008D5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B9E0C" w14:textId="48F038C2" w:rsidR="005D5EBB" w:rsidRDefault="005D5EBB">
    <w:pPr>
      <w:pStyle w:val="Header"/>
    </w:pPr>
    <w:r>
      <w:rPr>
        <w:noProof/>
      </w:rPr>
      <w:pict w14:anchorId="0089FE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745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DE0B0" w14:textId="77733EB0" w:rsidR="005D5EBB" w:rsidRDefault="005D5EBB">
    <w:pPr>
      <w:pStyle w:val="Header"/>
    </w:pPr>
    <w:r>
      <w:rPr>
        <w:noProof/>
      </w:rPr>
      <w:pict w14:anchorId="182FA9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745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05FC" w14:textId="068118EF" w:rsidR="00DA4AF1" w:rsidRDefault="005D5EBB">
    <w:pPr>
      <w:ind w:left="2160"/>
      <w:jc w:val="center"/>
      <w:rPr>
        <w:rFonts w:ascii="Times New Roman" w:eastAsia="Calibri" w:hAnsi="Times New Roman"/>
        <w:i/>
        <w:sz w:val="18"/>
        <w:szCs w:val="22"/>
      </w:rPr>
    </w:pPr>
    <w:r>
      <w:rPr>
        <w:noProof/>
      </w:rPr>
      <w:pict w14:anchorId="029AC4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7450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5418684" w14:textId="77777777" w:rsidR="00DA4AF1" w:rsidRDefault="00DA4AF1">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2DD23412" w14:textId="77777777" w:rsidR="00DA4AF1" w:rsidRDefault="00DA4AF1">
    <w:pPr>
      <w:jc w:val="center"/>
      <w:rPr>
        <w:rFonts w:ascii="Times New Roman" w:eastAsia="Calibri" w:hAnsi="Times New Roman"/>
        <w:i/>
        <w:sz w:val="18"/>
        <w:szCs w:val="22"/>
      </w:rPr>
    </w:pPr>
    <w:r>
      <w:rPr>
        <w:rFonts w:ascii="Times New Roman" w:eastAsia="Calibri" w:hAnsi="Times New Roman"/>
        <w:i/>
        <w:sz w:val="18"/>
        <w:szCs w:val="22"/>
      </w:rPr>
      <w:t>.</w:t>
    </w:r>
  </w:p>
  <w:p w14:paraId="74246044" w14:textId="77777777" w:rsidR="00DA4AF1" w:rsidRDefault="00DA4AF1">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328E06B7" w14:textId="77777777" w:rsidR="00DA4AF1" w:rsidRDefault="00DA4AF1">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A4779F" w14:textId="77777777" w:rsidR="00DA4AF1" w:rsidRDefault="00DA4AF1">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98DB9C4" w14:textId="77777777" w:rsidR="00DA4AF1" w:rsidRDefault="00DA4AF1">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3F864F2"/>
    <w:multiLevelType w:val="hybridMultilevel"/>
    <w:tmpl w:val="BE8444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0fzp2pvtataqetzvgvdpd7z9z005wpae5e&quot;&gt;yulianto jurnal 1&lt;record-ids&gt;&lt;item&gt;367&lt;/item&gt;&lt;item&gt;368&lt;/item&gt;&lt;item&gt;369&lt;/item&gt;&lt;item&gt;370&lt;/item&gt;&lt;item&gt;473&lt;/item&gt;&lt;item&gt;1581&lt;/item&gt;&lt;item&gt;2022&lt;/item&gt;&lt;item&gt;2055&lt;/item&gt;&lt;item&gt;2056&lt;/item&gt;&lt;item&gt;2057&lt;/item&gt;&lt;item&gt;2058&lt;/item&gt;&lt;item&gt;2059&lt;/item&gt;&lt;item&gt;2060&lt;/item&gt;&lt;item&gt;2061&lt;/item&gt;&lt;item&gt;2062&lt;/item&gt;&lt;item&gt;2063&lt;/item&gt;&lt;item&gt;2064&lt;/item&gt;&lt;item&gt;2065&lt;/item&gt;&lt;item&gt;2066&lt;/item&gt;&lt;item&gt;2067&lt;/item&gt;&lt;item&gt;2068&lt;/item&gt;&lt;item&gt;2069&lt;/item&gt;&lt;item&gt;2070&lt;/item&gt;&lt;/record-ids&gt;&lt;/item&gt;&lt;item db-id=&quot;pxrva9vfnw50ege25dc5xw0urpw2z9xwps0a&quot;&gt;My EndNote Library&lt;record-ids&gt;&lt;item&gt;118&lt;/item&gt;&lt;/record-ids&gt;&lt;/item&gt;&lt;/Libraries&gt;"/>
  </w:docVars>
  <w:rsids>
    <w:rsidRoot w:val="00D93E98"/>
    <w:rsid w:val="00015313"/>
    <w:rsid w:val="00117137"/>
    <w:rsid w:val="001676A9"/>
    <w:rsid w:val="00190AD9"/>
    <w:rsid w:val="00197E86"/>
    <w:rsid w:val="001C6E41"/>
    <w:rsid w:val="001E35A6"/>
    <w:rsid w:val="002C6CFE"/>
    <w:rsid w:val="002D198A"/>
    <w:rsid w:val="002F5040"/>
    <w:rsid w:val="0031507A"/>
    <w:rsid w:val="0040599C"/>
    <w:rsid w:val="004613F8"/>
    <w:rsid w:val="00492CC1"/>
    <w:rsid w:val="0050679F"/>
    <w:rsid w:val="00522C39"/>
    <w:rsid w:val="00544C2A"/>
    <w:rsid w:val="005975DF"/>
    <w:rsid w:val="005A4EBF"/>
    <w:rsid w:val="005D5EBB"/>
    <w:rsid w:val="005F1F93"/>
    <w:rsid w:val="007336DB"/>
    <w:rsid w:val="007346B9"/>
    <w:rsid w:val="007B0022"/>
    <w:rsid w:val="008047C4"/>
    <w:rsid w:val="00824290"/>
    <w:rsid w:val="008A4119"/>
    <w:rsid w:val="008D5938"/>
    <w:rsid w:val="008D5AD5"/>
    <w:rsid w:val="008E2534"/>
    <w:rsid w:val="008F4437"/>
    <w:rsid w:val="009C47AD"/>
    <w:rsid w:val="00A50797"/>
    <w:rsid w:val="00A63C4E"/>
    <w:rsid w:val="00B343C6"/>
    <w:rsid w:val="00C90BE2"/>
    <w:rsid w:val="00CD1861"/>
    <w:rsid w:val="00CF7735"/>
    <w:rsid w:val="00D02778"/>
    <w:rsid w:val="00D93E98"/>
    <w:rsid w:val="00DA4AF1"/>
    <w:rsid w:val="00E94614"/>
    <w:rsid w:val="00F71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CB786E7"/>
  <w15:docId w15:val="{AD1699CA-322B-4C2B-BEA3-13F2D2584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link w:val="Heading3Char"/>
    <w:unhideWhenUsed/>
    <w:qFormat/>
    <w:rsid w:val="002D198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link w:val="ReferHeadChar"/>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styleId="Title">
    <w:name w:val="Title"/>
    <w:basedOn w:val="Normal"/>
    <w:qFormat/>
    <w:pPr>
      <w:spacing w:after="360"/>
      <w:jc w:val="right"/>
    </w:pPr>
    <w:rPr>
      <w:b/>
      <w:kern w:val="28"/>
      <w:sz w:val="36"/>
    </w:rPr>
  </w:style>
  <w:style w:type="paragraph" w:customStyle="1" w:styleId="Reference">
    <w:name w:val="Reference"/>
    <w:basedOn w:val="Body"/>
    <w:pPr>
      <w:numPr>
        <w:numId w:val="23"/>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Head2">
    <w:name w:val="Head2"/>
    <w:basedOn w:val="Normal"/>
    <w:next w:val="Body"/>
    <w:pPr>
      <w:keepNext/>
      <w:spacing w:after="240"/>
    </w:pPr>
    <w:rPr>
      <w:caps/>
    </w:rPr>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MainHead">
    <w:name w:val="Main Head"/>
    <w:basedOn w:val="Normal"/>
    <w:link w:val="MainHeadChar"/>
    <w:pPr>
      <w:keepNext/>
      <w:spacing w:after="240"/>
    </w:pPr>
    <w:rPr>
      <w:b/>
      <w:caps/>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styleId="Footer">
    <w:name w:val="footer"/>
    <w:basedOn w:val="Normal"/>
    <w:pPr>
      <w:tabs>
        <w:tab w:val="center" w:pos="4320"/>
        <w:tab w:val="right" w:pos="8640"/>
      </w:tabs>
    </w:pPr>
  </w:style>
  <w:style w:type="paragraph" w:customStyle="1" w:styleId="Head40">
    <w:name w:val="Head 4"/>
    <w:basedOn w:val="Head3"/>
    <w:rPr>
      <w:u w:val="none"/>
    </w:rPr>
  </w:style>
  <w:style w:type="paragraph" w:styleId="Header">
    <w:name w:val="header"/>
    <w:basedOn w:val="Normal"/>
    <w:pPr>
      <w:tabs>
        <w:tab w:val="center" w:pos="4320"/>
        <w:tab w:val="right" w:pos="8640"/>
      </w:tabs>
    </w:pPr>
  </w:style>
  <w:style w:type="paragraph" w:customStyle="1" w:styleId="Paper">
    <w:name w:val="Paper"/>
    <w:basedOn w:val="Normal"/>
    <w:pPr>
      <w:spacing w:after="360" w:line="440" w:lineRule="exact"/>
      <w:jc w:val="right"/>
    </w:pPr>
    <w:rPr>
      <w:b/>
      <w:sz w:val="36"/>
    </w:rPr>
  </w:style>
  <w:style w:type="paragraph" w:styleId="Signature">
    <w:name w:val="Signature"/>
    <w:basedOn w:val="Normal"/>
    <w:pPr>
      <w:ind w:left="4320"/>
    </w:p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styleId="Hyperlink">
    <w:name w:val="Hyperlink"/>
    <w:basedOn w:val="DefaultParagraphFont"/>
    <w:rPr>
      <w:color w:val="FF0080"/>
      <w:u w:val="single"/>
    </w:rPr>
  </w:style>
  <w:style w:type="character" w:styleId="FollowedHyperlink">
    <w:name w:val="FollowedHyperlink"/>
    <w:basedOn w:val="DefaultParagraphFont"/>
    <w:rPr>
      <w:color w:val="800080"/>
      <w:u w:val="single"/>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Helvetica" w:hAnsi="Helvetica"/>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customStyle="1" w:styleId="CommentTextChar">
    <w:name w:val="Comment Text Char"/>
    <w:basedOn w:val="DefaultParagraphFont"/>
    <w:link w:val="CommentText"/>
    <w:uiPriority w:val="99"/>
    <w:rPr>
      <w:lang w:val="nb-NO" w:eastAsia="nb-NO"/>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styleId="LineNumber">
    <w:name w:val="line number"/>
    <w:basedOn w:val="DefaultParagraphFont"/>
  </w:style>
  <w:style w:type="character" w:styleId="Emphasis">
    <w:name w:val="Emphasis"/>
    <w:basedOn w:val="DefaultParagraphFont"/>
    <w:uiPriority w:val="20"/>
    <w:qFormat/>
    <w:rPr>
      <w:i/>
      <w:iCs/>
    </w:rPr>
  </w:style>
  <w:style w:type="paragraph" w:styleId="ListParagraph">
    <w:name w:val="List Paragraph"/>
    <w:basedOn w:val="Normal"/>
    <w:link w:val="ListParagraphChar"/>
    <w:uiPriority w:val="34"/>
    <w:qFormat/>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link w:val="ListParagraph"/>
    <w:uiPriority w:val="34"/>
    <w:rPr>
      <w:rFonts w:asciiTheme="minorHAnsi" w:eastAsiaTheme="minorEastAsia" w:hAnsiTheme="minorHAnsi" w:cstheme="minorBidi"/>
      <w:sz w:val="22"/>
      <w:szCs w:val="22"/>
    </w:rPr>
  </w:style>
  <w:style w:type="paragraph" w:styleId="Caption">
    <w:name w:val="caption"/>
    <w:basedOn w:val="Normal"/>
    <w:next w:val="Normal"/>
    <w:uiPriority w:val="35"/>
    <w:unhideWhenUsed/>
    <w:qFormat/>
    <w:pPr>
      <w:spacing w:after="200"/>
    </w:pPr>
    <w:rPr>
      <w:rFonts w:asciiTheme="minorHAnsi" w:eastAsiaTheme="minorEastAsia" w:hAnsiTheme="minorHAnsi" w:cstheme="minorBidi"/>
      <w:b/>
      <w:bCs/>
      <w:color w:val="4F81BD" w:themeColor="accent1"/>
      <w:sz w:val="18"/>
      <w:szCs w:val="18"/>
    </w:rPr>
  </w:style>
  <w:style w:type="paragraph" w:customStyle="1" w:styleId="EndNoteBibliographyTitle">
    <w:name w:val="EndNote Bibliography Title"/>
    <w:basedOn w:val="Normal"/>
    <w:link w:val="EndNoteBibliographyTitleChar"/>
    <w:pPr>
      <w:jc w:val="center"/>
    </w:pPr>
    <w:rPr>
      <w:rFonts w:cs="Helvetica"/>
      <w:noProof/>
      <w:sz w:val="22"/>
    </w:rPr>
  </w:style>
  <w:style w:type="character" w:customStyle="1" w:styleId="MainHeadChar">
    <w:name w:val="Main Head Char"/>
    <w:basedOn w:val="DefaultParagraphFont"/>
    <w:link w:val="MainHead"/>
    <w:rPr>
      <w:rFonts w:ascii="Helvetica" w:hAnsi="Helvetica"/>
      <w:b/>
      <w:caps/>
    </w:rPr>
  </w:style>
  <w:style w:type="character" w:customStyle="1" w:styleId="ReferHeadChar">
    <w:name w:val="Refer Head Char"/>
    <w:basedOn w:val="MainHeadChar"/>
    <w:link w:val="ReferHead"/>
    <w:rPr>
      <w:rFonts w:ascii="Helvetica" w:hAnsi="Helvetica"/>
      <w:b/>
      <w:caps/>
      <w:sz w:val="22"/>
    </w:rPr>
  </w:style>
  <w:style w:type="character" w:customStyle="1" w:styleId="EndNoteBibliographyTitleChar">
    <w:name w:val="EndNote Bibliography Title Char"/>
    <w:basedOn w:val="ReferHeadChar"/>
    <w:link w:val="EndNoteBibliographyTitle"/>
    <w:rPr>
      <w:rFonts w:ascii="Helvetica" w:hAnsi="Helvetica" w:cs="Helvetica"/>
      <w:b w:val="0"/>
      <w:caps w:val="0"/>
      <w:noProof/>
      <w:sz w:val="22"/>
    </w:rPr>
  </w:style>
  <w:style w:type="paragraph" w:customStyle="1" w:styleId="EndNoteBibliography">
    <w:name w:val="EndNote Bibliography"/>
    <w:basedOn w:val="Normal"/>
    <w:link w:val="EndNoteBibliographyChar"/>
    <w:pPr>
      <w:jc w:val="both"/>
    </w:pPr>
    <w:rPr>
      <w:rFonts w:cs="Helvetica"/>
      <w:noProof/>
      <w:sz w:val="22"/>
    </w:rPr>
  </w:style>
  <w:style w:type="character" w:customStyle="1" w:styleId="EndNoteBibliographyChar">
    <w:name w:val="EndNote Bibliography Char"/>
    <w:basedOn w:val="ReferHeadChar"/>
    <w:link w:val="EndNoteBibliography"/>
    <w:rPr>
      <w:rFonts w:ascii="Helvetica" w:hAnsi="Helvetica" w:cs="Helvetica"/>
      <w:b w:val="0"/>
      <w:caps w:val="0"/>
      <w:noProof/>
      <w:sz w:val="22"/>
    </w:rPr>
  </w:style>
  <w:style w:type="paragraph" w:styleId="NormalWeb">
    <w:name w:val="Normal (Web)"/>
    <w:basedOn w:val="Normal"/>
    <w:uiPriority w:val="99"/>
    <w:unhideWhenUsed/>
    <w:rsid w:val="002D198A"/>
    <w:pPr>
      <w:spacing w:before="100" w:beforeAutospacing="1" w:after="100" w:afterAutospacing="1"/>
    </w:pPr>
    <w:rPr>
      <w:rFonts w:ascii="Times New Roman" w:hAnsi="Times New Roman"/>
      <w:sz w:val="24"/>
      <w:szCs w:val="24"/>
      <w:lang w:val="id-ID" w:eastAsia="id-ID"/>
    </w:rPr>
  </w:style>
  <w:style w:type="character" w:customStyle="1" w:styleId="Heading3Char">
    <w:name w:val="Heading 3 Char"/>
    <w:basedOn w:val="DefaultParagraphFont"/>
    <w:link w:val="Heading3"/>
    <w:rsid w:val="002D198A"/>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2D198A"/>
    <w:rPr>
      <w:b/>
      <w:bCs/>
    </w:rPr>
  </w:style>
  <w:style w:type="character" w:styleId="UnresolvedMention">
    <w:name w:val="Unresolved Mention"/>
    <w:basedOn w:val="DefaultParagraphFont"/>
    <w:uiPriority w:val="99"/>
    <w:semiHidden/>
    <w:unhideWhenUsed/>
    <w:rsid w:val="00167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4250220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16359571">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86295806">
      <w:bodyDiv w:val="1"/>
      <w:marLeft w:val="0"/>
      <w:marRight w:val="0"/>
      <w:marTop w:val="0"/>
      <w:marBottom w:val="0"/>
      <w:divBdr>
        <w:top w:val="none" w:sz="0" w:space="0" w:color="auto"/>
        <w:left w:val="none" w:sz="0" w:space="0" w:color="auto"/>
        <w:bottom w:val="none" w:sz="0" w:space="0" w:color="auto"/>
        <w:right w:val="none" w:sz="0" w:space="0" w:color="auto"/>
      </w:divBdr>
    </w:div>
    <w:div w:id="460342097">
      <w:bodyDiv w:val="1"/>
      <w:marLeft w:val="0"/>
      <w:marRight w:val="0"/>
      <w:marTop w:val="0"/>
      <w:marBottom w:val="0"/>
      <w:divBdr>
        <w:top w:val="none" w:sz="0" w:space="0" w:color="auto"/>
        <w:left w:val="none" w:sz="0" w:space="0" w:color="auto"/>
        <w:bottom w:val="none" w:sz="0" w:space="0" w:color="auto"/>
        <w:right w:val="none" w:sz="0" w:space="0" w:color="auto"/>
      </w:divBdr>
    </w:div>
    <w:div w:id="554656504">
      <w:bodyDiv w:val="1"/>
      <w:marLeft w:val="0"/>
      <w:marRight w:val="0"/>
      <w:marTop w:val="0"/>
      <w:marBottom w:val="0"/>
      <w:divBdr>
        <w:top w:val="none" w:sz="0" w:space="0" w:color="auto"/>
        <w:left w:val="none" w:sz="0" w:space="0" w:color="auto"/>
        <w:bottom w:val="none" w:sz="0" w:space="0" w:color="auto"/>
        <w:right w:val="none" w:sz="0" w:space="0" w:color="auto"/>
      </w:divBdr>
      <w:divsChild>
        <w:div w:id="222907235">
          <w:marLeft w:val="0"/>
          <w:marRight w:val="0"/>
          <w:marTop w:val="0"/>
          <w:marBottom w:val="0"/>
          <w:divBdr>
            <w:top w:val="none" w:sz="0" w:space="0" w:color="auto"/>
            <w:left w:val="none" w:sz="0" w:space="0" w:color="auto"/>
            <w:bottom w:val="none" w:sz="0" w:space="0" w:color="auto"/>
            <w:right w:val="none" w:sz="0" w:space="0" w:color="auto"/>
          </w:divBdr>
          <w:divsChild>
            <w:div w:id="12735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3728142">
      <w:bodyDiv w:val="1"/>
      <w:marLeft w:val="0"/>
      <w:marRight w:val="0"/>
      <w:marTop w:val="0"/>
      <w:marBottom w:val="0"/>
      <w:divBdr>
        <w:top w:val="none" w:sz="0" w:space="0" w:color="auto"/>
        <w:left w:val="none" w:sz="0" w:space="0" w:color="auto"/>
        <w:bottom w:val="none" w:sz="0" w:space="0" w:color="auto"/>
        <w:right w:val="none" w:sz="0" w:space="0" w:color="auto"/>
      </w:divBdr>
      <w:divsChild>
        <w:div w:id="1861506245">
          <w:marLeft w:val="0"/>
          <w:marRight w:val="0"/>
          <w:marTop w:val="0"/>
          <w:marBottom w:val="0"/>
          <w:divBdr>
            <w:top w:val="none" w:sz="0" w:space="0" w:color="auto"/>
            <w:left w:val="none" w:sz="0" w:space="0" w:color="auto"/>
            <w:bottom w:val="none" w:sz="0" w:space="0" w:color="auto"/>
            <w:right w:val="none" w:sz="0" w:space="0" w:color="auto"/>
          </w:divBdr>
          <w:divsChild>
            <w:div w:id="37488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62820">
      <w:bodyDiv w:val="1"/>
      <w:marLeft w:val="0"/>
      <w:marRight w:val="0"/>
      <w:marTop w:val="0"/>
      <w:marBottom w:val="0"/>
      <w:divBdr>
        <w:top w:val="none" w:sz="0" w:space="0" w:color="auto"/>
        <w:left w:val="none" w:sz="0" w:space="0" w:color="auto"/>
        <w:bottom w:val="none" w:sz="0" w:space="0" w:color="auto"/>
        <w:right w:val="none" w:sz="0" w:space="0" w:color="auto"/>
      </w:divBdr>
      <w:divsChild>
        <w:div w:id="1247499982">
          <w:marLeft w:val="0"/>
          <w:marRight w:val="0"/>
          <w:marTop w:val="0"/>
          <w:marBottom w:val="0"/>
          <w:divBdr>
            <w:top w:val="none" w:sz="0" w:space="0" w:color="auto"/>
            <w:left w:val="none" w:sz="0" w:space="0" w:color="auto"/>
            <w:bottom w:val="none" w:sz="0" w:space="0" w:color="auto"/>
            <w:right w:val="none" w:sz="0" w:space="0" w:color="auto"/>
          </w:divBdr>
        </w:div>
      </w:divsChild>
    </w:div>
    <w:div w:id="97440968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sChild>
        <w:div w:id="296106177">
          <w:marLeft w:val="0"/>
          <w:marRight w:val="0"/>
          <w:marTop w:val="0"/>
          <w:marBottom w:val="0"/>
          <w:divBdr>
            <w:top w:val="none" w:sz="0" w:space="0" w:color="auto"/>
            <w:left w:val="none" w:sz="0" w:space="0" w:color="auto"/>
            <w:bottom w:val="none" w:sz="0" w:space="0" w:color="auto"/>
            <w:right w:val="none" w:sz="0" w:space="0" w:color="auto"/>
          </w:divBdr>
          <w:divsChild>
            <w:div w:id="9903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08158">
      <w:bodyDiv w:val="1"/>
      <w:marLeft w:val="0"/>
      <w:marRight w:val="0"/>
      <w:marTop w:val="0"/>
      <w:marBottom w:val="0"/>
      <w:divBdr>
        <w:top w:val="none" w:sz="0" w:space="0" w:color="auto"/>
        <w:left w:val="none" w:sz="0" w:space="0" w:color="auto"/>
        <w:bottom w:val="none" w:sz="0" w:space="0" w:color="auto"/>
        <w:right w:val="none" w:sz="0" w:space="0" w:color="auto"/>
      </w:divBdr>
    </w:div>
    <w:div w:id="158310301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581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5940/ijrte.b1060.0782s219"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C7AAC-6CED-455D-AA9F-098F32094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145</TotalTime>
  <Pages>13</Pages>
  <Words>8955</Words>
  <Characters>51044</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59880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24</cp:revision>
  <cp:lastPrinted>1999-07-06T11:00:00Z</cp:lastPrinted>
  <dcterms:created xsi:type="dcterms:W3CDTF">2025-10-18T09:56:00Z</dcterms:created>
  <dcterms:modified xsi:type="dcterms:W3CDTF">2025-10-21T08:23:00Z</dcterms:modified>
</cp:coreProperties>
</file>