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3EDDA" w14:textId="3667614E" w:rsidR="001D65B3" w:rsidRDefault="0011519B" w:rsidP="0011519B">
      <w:pPr>
        <w:spacing w:after="240"/>
        <w:jc w:val="center"/>
        <w:rPr>
          <w:rFonts w:ascii="Times New Roman" w:hAnsi="Times New Roman" w:cs="Times New Roman"/>
          <w:b/>
          <w:bCs/>
          <w:sz w:val="28"/>
          <w:szCs w:val="28"/>
        </w:rPr>
      </w:pPr>
      <w:r w:rsidRPr="0011519B">
        <w:rPr>
          <w:rFonts w:ascii="Times New Roman" w:hAnsi="Times New Roman" w:cs="Times New Roman"/>
          <w:b/>
          <w:bCs/>
          <w:sz w:val="28"/>
          <w:szCs w:val="28"/>
        </w:rPr>
        <w:t xml:space="preserve">Macroeconomic Policy </w:t>
      </w:r>
      <w:r>
        <w:rPr>
          <w:rFonts w:ascii="Times New Roman" w:hAnsi="Times New Roman" w:cs="Times New Roman"/>
          <w:b/>
          <w:bCs/>
          <w:sz w:val="28"/>
          <w:szCs w:val="28"/>
        </w:rPr>
        <w:t>Trade-offs</w:t>
      </w:r>
      <w:r w:rsidRPr="0011519B">
        <w:rPr>
          <w:rFonts w:ascii="Times New Roman" w:hAnsi="Times New Roman" w:cs="Times New Roman"/>
          <w:b/>
          <w:bCs/>
          <w:sz w:val="28"/>
          <w:szCs w:val="28"/>
        </w:rPr>
        <w:t>: Fuel Price Dynamics and Industrial Production Growth in India</w:t>
      </w:r>
    </w:p>
    <w:p w14:paraId="44812E51" w14:textId="77777777" w:rsidR="005A23D4" w:rsidRPr="00E33A4B" w:rsidRDefault="005A23D4" w:rsidP="00A11FE8">
      <w:pPr>
        <w:spacing w:after="120" w:line="276" w:lineRule="auto"/>
        <w:rPr>
          <w:rFonts w:ascii="Times New Roman" w:hAnsi="Times New Roman" w:cs="Times New Roman"/>
          <w:sz w:val="22"/>
          <w:szCs w:val="22"/>
          <w:lang w:val="en-US"/>
        </w:rPr>
      </w:pPr>
    </w:p>
    <w:p w14:paraId="180C6DBB" w14:textId="4839F2F0" w:rsidR="001D65B3" w:rsidRPr="00DC60F4" w:rsidRDefault="001D65B3" w:rsidP="001D65B3">
      <w:pPr>
        <w:spacing w:before="120" w:after="120" w:line="360" w:lineRule="auto"/>
        <w:rPr>
          <w:rFonts w:ascii="Times New Roman" w:hAnsi="Times New Roman" w:cs="Times New Roman"/>
          <w:b/>
          <w:bCs/>
        </w:rPr>
      </w:pPr>
      <w:r w:rsidRPr="00DC60F4">
        <w:rPr>
          <w:rFonts w:ascii="Times New Roman" w:hAnsi="Times New Roman" w:cs="Times New Roman"/>
          <w:b/>
          <w:bCs/>
        </w:rPr>
        <w:t>Abstract</w:t>
      </w:r>
    </w:p>
    <w:p w14:paraId="2FDA6E82" w14:textId="77777777" w:rsidR="001D65B3" w:rsidRDefault="001D65B3" w:rsidP="001D65B3">
      <w:pPr>
        <w:spacing w:line="360" w:lineRule="auto"/>
        <w:jc w:val="both"/>
        <w:rPr>
          <w:rFonts w:ascii="Times New Roman" w:hAnsi="Times New Roman" w:cs="Times New Roman"/>
        </w:rPr>
      </w:pPr>
      <w:r w:rsidRPr="008B0221">
        <w:rPr>
          <w:rFonts w:ascii="Times New Roman" w:hAnsi="Times New Roman" w:cs="Times New Roman"/>
          <w:b/>
          <w:bCs/>
        </w:rPr>
        <w:t>Background of the study:</w:t>
      </w:r>
      <w:r>
        <w:rPr>
          <w:rFonts w:ascii="Times New Roman" w:hAnsi="Times New Roman" w:cs="Times New Roman"/>
        </w:rPr>
        <w:t xml:space="preserve"> </w:t>
      </w:r>
      <w:r w:rsidRPr="00337B07">
        <w:rPr>
          <w:rFonts w:ascii="Times New Roman" w:hAnsi="Times New Roman" w:cs="Times New Roman"/>
        </w:rPr>
        <w:t xml:space="preserve">India’s Energy sector heavily depends on fuel imports, making it a vital energy source for industries and a key component of India’s Industrial Production. Fluctuations in foreign fuel prices significantly impact India’s inflation, directly raising production costs for industries and </w:t>
      </w:r>
      <w:r>
        <w:rPr>
          <w:rFonts w:ascii="Times New Roman" w:hAnsi="Times New Roman" w:cs="Times New Roman"/>
        </w:rPr>
        <w:t>increasing</w:t>
      </w:r>
      <w:r w:rsidRPr="00337B07">
        <w:rPr>
          <w:rFonts w:ascii="Times New Roman" w:hAnsi="Times New Roman" w:cs="Times New Roman"/>
        </w:rPr>
        <w:t xml:space="preserve"> product prices due to increased transportation and delivery charges.</w:t>
      </w:r>
    </w:p>
    <w:p w14:paraId="69CE4751" w14:textId="77777777" w:rsidR="001D65B3" w:rsidRDefault="001D65B3" w:rsidP="001D65B3">
      <w:pPr>
        <w:spacing w:line="360" w:lineRule="auto"/>
        <w:jc w:val="both"/>
        <w:rPr>
          <w:rFonts w:ascii="Times New Roman" w:hAnsi="Times New Roman" w:cs="Times New Roman"/>
        </w:rPr>
      </w:pPr>
      <w:r w:rsidRPr="00337B07">
        <w:rPr>
          <w:rFonts w:ascii="Times New Roman" w:hAnsi="Times New Roman" w:cs="Times New Roman"/>
          <w:b/>
          <w:bCs/>
        </w:rPr>
        <w:t>Objectives of the study:</w:t>
      </w:r>
      <w:r>
        <w:rPr>
          <w:rFonts w:ascii="Times New Roman" w:hAnsi="Times New Roman" w:cs="Times New Roman"/>
        </w:rPr>
        <w:t xml:space="preserve"> </w:t>
      </w:r>
      <w:r w:rsidRPr="00337B07">
        <w:rPr>
          <w:rFonts w:ascii="Times New Roman" w:hAnsi="Times New Roman" w:cs="Times New Roman"/>
        </w:rPr>
        <w:t xml:space="preserve">Fuel inflation, primarily influenced by fluctuating crude oil prices, </w:t>
      </w:r>
      <w:r>
        <w:rPr>
          <w:rFonts w:ascii="Times New Roman" w:hAnsi="Times New Roman" w:cs="Times New Roman"/>
        </w:rPr>
        <w:t>has a considerable impact on</w:t>
      </w:r>
      <w:r w:rsidRPr="00337B07">
        <w:rPr>
          <w:rFonts w:ascii="Times New Roman" w:hAnsi="Times New Roman" w:cs="Times New Roman"/>
        </w:rPr>
        <w:t xml:space="preserve"> various sectors of the economy, particularly industrial production. This research delves into the complex interplay between fuel inflation and industrial production growth within India's ever-evolving economic landscape. Furthermore, it seeks to underscore the profound effect of fuel inflation on India's overall inflation rate.</w:t>
      </w:r>
    </w:p>
    <w:p w14:paraId="2992E351" w14:textId="77777777" w:rsidR="001D65B3" w:rsidRDefault="001D65B3" w:rsidP="001D65B3">
      <w:pPr>
        <w:spacing w:line="360" w:lineRule="auto"/>
        <w:jc w:val="both"/>
        <w:rPr>
          <w:rFonts w:ascii="Times New Roman" w:hAnsi="Times New Roman" w:cs="Times New Roman"/>
        </w:rPr>
      </w:pPr>
      <w:r w:rsidRPr="00FF0C41">
        <w:rPr>
          <w:rFonts w:ascii="Times New Roman" w:hAnsi="Times New Roman" w:cs="Times New Roman"/>
          <w:b/>
          <w:bCs/>
        </w:rPr>
        <w:t>Contribution to Existing Literature:</w:t>
      </w:r>
      <w:r>
        <w:rPr>
          <w:rFonts w:ascii="Times New Roman" w:hAnsi="Times New Roman" w:cs="Times New Roman"/>
        </w:rPr>
        <w:t xml:space="preserve"> T</w:t>
      </w:r>
      <w:r w:rsidRPr="00FF0C41">
        <w:rPr>
          <w:rFonts w:ascii="Times New Roman" w:hAnsi="Times New Roman" w:cs="Times New Roman"/>
        </w:rPr>
        <w:t xml:space="preserve">he </w:t>
      </w:r>
      <w:r>
        <w:rPr>
          <w:rFonts w:ascii="Times New Roman" w:hAnsi="Times New Roman" w:cs="Times New Roman"/>
        </w:rPr>
        <w:t>existing literature</w:t>
      </w:r>
      <w:r w:rsidRPr="00FF0C41">
        <w:rPr>
          <w:rFonts w:ascii="Times New Roman" w:hAnsi="Times New Roman" w:cs="Times New Roman"/>
        </w:rPr>
        <w:t xml:space="preserve"> ha</w:t>
      </w:r>
      <w:r>
        <w:rPr>
          <w:rFonts w:ascii="Times New Roman" w:hAnsi="Times New Roman" w:cs="Times New Roman"/>
        </w:rPr>
        <w:t>s</w:t>
      </w:r>
      <w:r w:rsidRPr="00FF0C41">
        <w:rPr>
          <w:rFonts w:ascii="Times New Roman" w:hAnsi="Times New Roman" w:cs="Times New Roman"/>
        </w:rPr>
        <w:t xml:space="preserve"> provided inconclusive findings on the impact of crude oil price</w:t>
      </w:r>
      <w:r>
        <w:rPr>
          <w:rFonts w:ascii="Times New Roman" w:hAnsi="Times New Roman" w:cs="Times New Roman"/>
        </w:rPr>
        <w:t xml:space="preserve"> rise</w:t>
      </w:r>
      <w:r w:rsidRPr="00FF0C41">
        <w:rPr>
          <w:rFonts w:ascii="Times New Roman" w:hAnsi="Times New Roman" w:cs="Times New Roman"/>
        </w:rPr>
        <w:t xml:space="preserve"> on economic growth, industrial production, employment, inflation, and wage rates.</w:t>
      </w:r>
      <w:r>
        <w:rPr>
          <w:rFonts w:ascii="Times New Roman" w:hAnsi="Times New Roman" w:cs="Times New Roman"/>
        </w:rPr>
        <w:t xml:space="preserve"> Thus,</w:t>
      </w:r>
      <w:r w:rsidRPr="00FF0C41">
        <w:rPr>
          <w:rFonts w:ascii="Times New Roman" w:hAnsi="Times New Roman" w:cs="Times New Roman"/>
        </w:rPr>
        <w:t xml:space="preserve"> </w:t>
      </w:r>
      <w:r>
        <w:rPr>
          <w:rFonts w:ascii="Times New Roman" w:hAnsi="Times New Roman" w:cs="Times New Roman"/>
        </w:rPr>
        <w:t>t</w:t>
      </w:r>
      <w:r w:rsidRPr="00FF0C41">
        <w:rPr>
          <w:rFonts w:ascii="Times New Roman" w:hAnsi="Times New Roman" w:cs="Times New Roman"/>
        </w:rPr>
        <w:t>his paper examines the time series behaviour of crude oil price</w:t>
      </w:r>
      <w:r>
        <w:rPr>
          <w:rFonts w:ascii="Times New Roman" w:hAnsi="Times New Roman" w:cs="Times New Roman"/>
        </w:rPr>
        <w:t xml:space="preserve">s </w:t>
      </w:r>
      <w:r w:rsidRPr="00FF0C41">
        <w:rPr>
          <w:rFonts w:ascii="Times New Roman" w:hAnsi="Times New Roman" w:cs="Times New Roman"/>
        </w:rPr>
        <w:t>and their impacts on industrial production performance and CPI in India over time.</w:t>
      </w:r>
    </w:p>
    <w:p w14:paraId="03275BB1" w14:textId="77777777" w:rsidR="001D65B3" w:rsidRDefault="001D65B3" w:rsidP="001D65B3">
      <w:pPr>
        <w:spacing w:line="360" w:lineRule="auto"/>
        <w:jc w:val="both"/>
        <w:rPr>
          <w:rFonts w:ascii="Times New Roman" w:hAnsi="Times New Roman" w:cs="Times New Roman"/>
        </w:rPr>
      </w:pPr>
      <w:r w:rsidRPr="00FF0C41">
        <w:rPr>
          <w:rFonts w:ascii="Times New Roman" w:hAnsi="Times New Roman" w:cs="Times New Roman"/>
          <w:b/>
          <w:bCs/>
        </w:rPr>
        <w:t>Data and Methodology:</w:t>
      </w:r>
      <w:r>
        <w:rPr>
          <w:rFonts w:ascii="Times New Roman" w:hAnsi="Times New Roman" w:cs="Times New Roman"/>
        </w:rPr>
        <w:t xml:space="preserve"> </w:t>
      </w:r>
      <w:r w:rsidRPr="0031050D">
        <w:rPr>
          <w:rFonts w:ascii="Times New Roman" w:hAnsi="Times New Roman" w:cs="Times New Roman"/>
        </w:rPr>
        <w:t>The primary objective of the research is to provide a comprehensive understanding of the ramifications of fuel inflation on the growth of industrial production in India. This will be accomplished by conducting a detailed analysis of monthly data spanning from April 2012 to December 2023. The study will cent</w:t>
      </w:r>
      <w:r>
        <w:rPr>
          <w:rFonts w:ascii="Times New Roman" w:hAnsi="Times New Roman" w:cs="Times New Roman"/>
        </w:rPr>
        <w:t>re</w:t>
      </w:r>
      <w:r w:rsidRPr="0031050D">
        <w:rPr>
          <w:rFonts w:ascii="Times New Roman" w:hAnsi="Times New Roman" w:cs="Times New Roman"/>
        </w:rPr>
        <w:t xml:space="preserve"> around three key variables: the inflation rate of Crude Oil Prices (COP), the growth rate of the Index for Industrial Production (IIP), and the inflation rate of the Consumer Price Index. The research methodology will </w:t>
      </w:r>
      <w:r>
        <w:rPr>
          <w:rFonts w:ascii="Times New Roman" w:hAnsi="Times New Roman" w:cs="Times New Roman"/>
        </w:rPr>
        <w:t>apply</w:t>
      </w:r>
      <w:r w:rsidRPr="0031050D">
        <w:rPr>
          <w:rFonts w:ascii="Times New Roman" w:hAnsi="Times New Roman" w:cs="Times New Roman"/>
        </w:rPr>
        <w:t xml:space="preserve"> advanced econometric model</w:t>
      </w:r>
      <w:r>
        <w:rPr>
          <w:rFonts w:ascii="Times New Roman" w:hAnsi="Times New Roman" w:cs="Times New Roman"/>
        </w:rPr>
        <w:t>l</w:t>
      </w:r>
      <w:r w:rsidRPr="0031050D">
        <w:rPr>
          <w:rFonts w:ascii="Times New Roman" w:hAnsi="Times New Roman" w:cs="Times New Roman"/>
        </w:rPr>
        <w:t>ing techniques, specifically Autoregressive techniques and Granger Causality testing, to elucidate the intricate relationships and causal links between the variables under investigation.</w:t>
      </w:r>
    </w:p>
    <w:p w14:paraId="17F550CC" w14:textId="77777777" w:rsidR="001D65B3" w:rsidRDefault="001D65B3" w:rsidP="001D65B3">
      <w:pPr>
        <w:spacing w:line="360" w:lineRule="auto"/>
        <w:jc w:val="both"/>
        <w:rPr>
          <w:rFonts w:ascii="Times New Roman" w:hAnsi="Times New Roman" w:cs="Times New Roman"/>
        </w:rPr>
      </w:pPr>
      <w:r>
        <w:rPr>
          <w:rFonts w:ascii="Times New Roman" w:hAnsi="Times New Roman" w:cs="Times New Roman"/>
          <w:b/>
          <w:bCs/>
        </w:rPr>
        <w:t xml:space="preserve">Results: </w:t>
      </w:r>
      <w:r w:rsidRPr="0031050D">
        <w:rPr>
          <w:rFonts w:ascii="Times New Roman" w:hAnsi="Times New Roman" w:cs="Times New Roman"/>
        </w:rPr>
        <w:t>The study's findings reveal compelling insights. Firstly, a positive relationship exists between IIP and COP based on bivariate analysis. Secondly, the Autoregressive Distributed Lag model demonstrates long-run and short-run co-integration among all three variables. Thirdly, ARDL model</w:t>
      </w:r>
      <w:r>
        <w:rPr>
          <w:rFonts w:ascii="Times New Roman" w:hAnsi="Times New Roman" w:cs="Times New Roman"/>
        </w:rPr>
        <w:t>l</w:t>
      </w:r>
      <w:r w:rsidRPr="0031050D">
        <w:rPr>
          <w:rFonts w:ascii="Times New Roman" w:hAnsi="Times New Roman" w:cs="Times New Roman"/>
        </w:rPr>
        <w:t xml:space="preserve">ing validates a trade-off between COP and IIP. Fourthly, the Autoregressive Distributed Lag Model between COP and CPI indicates that IIP negatively </w:t>
      </w:r>
      <w:r w:rsidRPr="0031050D">
        <w:rPr>
          <w:rFonts w:ascii="Times New Roman" w:hAnsi="Times New Roman" w:cs="Times New Roman"/>
        </w:rPr>
        <w:lastRenderedPageBreak/>
        <w:t>impacts CPI, while COP has an insignificant relation with CPI. Lastly, the Granger Causality test unveils bidirectional causation between COP and IIP, with other relationships showing no causation. In summary, this research illuminates a significant trade-off in India.</w:t>
      </w:r>
    </w:p>
    <w:p w14:paraId="7042CA33" w14:textId="67FB0D53" w:rsidR="001D65B3" w:rsidRPr="001D65B3" w:rsidRDefault="001D65B3" w:rsidP="001D65B3">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Fuel Inflation, Industrial Production Growth, Inflation Rate, Trade-offs, Autoregressive Techniques.</w:t>
      </w:r>
    </w:p>
    <w:p w14:paraId="5B1F3E5A" w14:textId="645371D4" w:rsidR="001D65B3" w:rsidRDefault="001D65B3" w:rsidP="00202033">
      <w:pPr>
        <w:spacing w:before="240" w:line="360" w:lineRule="auto"/>
        <w:jc w:val="both"/>
        <w:rPr>
          <w:rFonts w:ascii="Times New Roman" w:hAnsi="Times New Roman" w:cs="Times New Roman"/>
          <w:b/>
          <w:bCs/>
        </w:rPr>
      </w:pPr>
      <w:r>
        <w:rPr>
          <w:rFonts w:ascii="Times New Roman" w:hAnsi="Times New Roman" w:cs="Times New Roman"/>
          <w:b/>
          <w:bCs/>
        </w:rPr>
        <w:t>Introduction</w:t>
      </w:r>
    </w:p>
    <w:p w14:paraId="58A7F46F" w14:textId="77777777" w:rsidR="001D65B3" w:rsidRDefault="001D65B3" w:rsidP="001D65B3">
      <w:pPr>
        <w:spacing w:line="360" w:lineRule="auto"/>
        <w:jc w:val="both"/>
        <w:rPr>
          <w:rFonts w:ascii="Times New Roman" w:hAnsi="Times New Roman" w:cs="Times New Roman"/>
        </w:rPr>
      </w:pPr>
      <w:r>
        <w:rPr>
          <w:rFonts w:ascii="Times New Roman" w:hAnsi="Times New Roman" w:cs="Times New Roman"/>
        </w:rPr>
        <w:t>Indian economy is an import dependent economy, with a high amount of fuel import. This statement is a reality in case of India as India is the 3</w:t>
      </w:r>
      <w:r w:rsidRPr="002045B3">
        <w:rPr>
          <w:rFonts w:ascii="Times New Roman" w:hAnsi="Times New Roman" w:cs="Times New Roman"/>
          <w:vertAlign w:val="superscript"/>
        </w:rPr>
        <w:t>rd</w:t>
      </w:r>
      <w:r>
        <w:rPr>
          <w:rFonts w:ascii="Times New Roman" w:hAnsi="Times New Roman" w:cs="Times New Roman"/>
        </w:rPr>
        <w:t xml:space="preserve"> largest importer of Crude Oil in the world after China and United States of America. On the contrary, there is another fact that India is the world’s 2</w:t>
      </w:r>
      <w:r w:rsidRPr="002045B3">
        <w:rPr>
          <w:rFonts w:ascii="Times New Roman" w:hAnsi="Times New Roman" w:cs="Times New Roman"/>
          <w:vertAlign w:val="superscript"/>
        </w:rPr>
        <w:t>nd</w:t>
      </w:r>
      <w:r>
        <w:rPr>
          <w:rFonts w:ascii="Times New Roman" w:hAnsi="Times New Roman" w:cs="Times New Roman"/>
        </w:rPr>
        <w:t xml:space="preserve"> largest exporter of refined fuel after United States of America, with 8.4% of World’s total refined fuel exports</w:t>
      </w:r>
      <w:r>
        <w:rPr>
          <w:rStyle w:val="FootnoteReference"/>
          <w:rFonts w:ascii="Times New Roman" w:hAnsi="Times New Roman" w:cs="Times New Roman"/>
        </w:rPr>
        <w:footnoteReference w:id="1"/>
      </w:r>
      <w:r>
        <w:rPr>
          <w:rFonts w:ascii="Times New Roman" w:hAnsi="Times New Roman" w:cs="Times New Roman"/>
        </w:rPr>
        <w:t>.</w:t>
      </w:r>
    </w:p>
    <w:p w14:paraId="3E593C30" w14:textId="77777777" w:rsidR="001D65B3" w:rsidRDefault="001D65B3" w:rsidP="001D65B3">
      <w:pPr>
        <w:spacing w:line="360" w:lineRule="auto"/>
        <w:jc w:val="both"/>
        <w:rPr>
          <w:rFonts w:ascii="Times New Roman" w:hAnsi="Times New Roman" w:cs="Times New Roman"/>
        </w:rPr>
      </w:pPr>
      <w:r>
        <w:rPr>
          <w:rFonts w:ascii="Times New Roman" w:hAnsi="Times New Roman" w:cs="Times New Roman"/>
        </w:rPr>
        <w:t xml:space="preserve">Even after India’s high fuel exports, India still an import dominant country with high fuel imports due to which India’s trade balance always have a deficit. Due to this, India’s economy mostly suffers the change in foreign fuel price fluctuations. Fuel is the major component of India’s energy sector, and it evolves around all the sectors of the economy. India’s industries depend on retail fuel prices which are highly dependent on foreign fuel prices. With increase in the foreign fuel prices, the cost of production increases rapidly in India causing cost push inflation in the economy. In general, the fuel inflation has a direct effect on India’s inflation. </w:t>
      </w:r>
    </w:p>
    <w:p w14:paraId="1C2BB1D0" w14:textId="6DB205AF" w:rsidR="00E843F5" w:rsidRDefault="00E843F5" w:rsidP="001D65B3">
      <w:pPr>
        <w:spacing w:line="360" w:lineRule="auto"/>
        <w:jc w:val="both"/>
        <w:rPr>
          <w:rFonts w:ascii="Times New Roman" w:hAnsi="Times New Roman" w:cs="Times New Roman"/>
          <w:lang w:val="en-IN"/>
        </w:rPr>
      </w:pPr>
      <w:r w:rsidRPr="00E843F5">
        <w:rPr>
          <w:rFonts w:ascii="Times New Roman" w:hAnsi="Times New Roman" w:cs="Times New Roman"/>
          <w:lang w:val="en-IN"/>
        </w:rPr>
        <w:t xml:space="preserve">The interplay of crude oil prices and fluctuations in exchange rates is expected to affect the performance of economies differently. A decline in international crude oil prices and a falling exchange rate play important roles in the balance of trade, economic activities, and growth both in oil exporting and importing countries. A fall in crude oil price and exchange rate force oil-exporting countries to enhance quantum of crude oil export to meet import requirements and maintain growth process; otherwise, they must face a rising deficit in their balance of payments </w:t>
      </w:r>
      <w:sdt>
        <w:sdtPr>
          <w:rPr>
            <w:rFonts w:ascii="Times New Roman" w:hAnsi="Times New Roman" w:cs="Times New Roman"/>
            <w:lang w:val="en-IN"/>
          </w:rPr>
          <w:id w:val="-174500526"/>
          <w:citation/>
        </w:sdtPr>
        <w:sdtEndPr/>
        <w:sdtContent>
          <w:r w:rsidR="004A1D22">
            <w:rPr>
              <w:rFonts w:ascii="Times New Roman" w:hAnsi="Times New Roman" w:cs="Times New Roman"/>
              <w:lang w:val="en-IN"/>
            </w:rPr>
            <w:fldChar w:fldCharType="begin"/>
          </w:r>
          <w:r w:rsidR="004A1D22">
            <w:rPr>
              <w:rFonts w:ascii="Times New Roman" w:hAnsi="Times New Roman" w:cs="Times New Roman"/>
              <w:lang w:val="en-US"/>
            </w:rPr>
            <w:instrText xml:space="preserve"> CITATION Bac05 \l 1033 </w:instrText>
          </w:r>
          <w:r w:rsidR="004A1D22">
            <w:rPr>
              <w:rFonts w:ascii="Times New Roman" w:hAnsi="Times New Roman" w:cs="Times New Roman"/>
              <w:lang w:val="en-IN"/>
            </w:rPr>
            <w:fldChar w:fldCharType="separate"/>
          </w:r>
          <w:r w:rsidR="004A1D22" w:rsidRPr="004A1D22">
            <w:rPr>
              <w:rFonts w:ascii="Times New Roman" w:hAnsi="Times New Roman" w:cs="Times New Roman"/>
              <w:noProof/>
              <w:lang w:val="en-US"/>
            </w:rPr>
            <w:t>(Bacon, 2005)</w:t>
          </w:r>
          <w:r w:rsidR="004A1D22">
            <w:rPr>
              <w:rFonts w:ascii="Times New Roman" w:hAnsi="Times New Roman" w:cs="Times New Roman"/>
              <w:lang w:val="en-IN"/>
            </w:rPr>
            <w:fldChar w:fldCharType="end"/>
          </w:r>
        </w:sdtContent>
      </w:sdt>
      <w:r w:rsidRPr="00E843F5">
        <w:rPr>
          <w:rFonts w:ascii="Times New Roman" w:hAnsi="Times New Roman" w:cs="Times New Roman"/>
          <w:lang w:val="en-IN"/>
        </w:rPr>
        <w:t>. An opposite movement of crude oil price and exchange rate volatility may, however, counterbalance and show a long-run insignificant effect on domestic inflation, industrial activities, and gross domestic product (GDP) growth</w:t>
      </w:r>
      <w:sdt>
        <w:sdtPr>
          <w:rPr>
            <w:rFonts w:ascii="Times New Roman" w:hAnsi="Times New Roman" w:cs="Times New Roman"/>
            <w:lang w:val="en-IN"/>
          </w:rPr>
          <w:id w:val="385070756"/>
          <w:citation/>
        </w:sdtPr>
        <w:sdtEndPr/>
        <w:sdtContent>
          <w:r w:rsidR="001F6276">
            <w:rPr>
              <w:rFonts w:ascii="Times New Roman" w:hAnsi="Times New Roman" w:cs="Times New Roman"/>
              <w:lang w:val="en-IN"/>
            </w:rPr>
            <w:fldChar w:fldCharType="begin"/>
          </w:r>
          <w:r w:rsidR="001F6276">
            <w:rPr>
              <w:rFonts w:ascii="Times New Roman" w:hAnsi="Times New Roman" w:cs="Times New Roman"/>
              <w:noProof/>
              <w:lang w:val="en-US"/>
            </w:rPr>
            <w:instrText xml:space="preserve"> CITATION Car10 \l 1033 </w:instrText>
          </w:r>
          <w:r w:rsidR="001F6276">
            <w:rPr>
              <w:rFonts w:ascii="Times New Roman" w:hAnsi="Times New Roman" w:cs="Times New Roman"/>
              <w:lang w:val="en-IN"/>
            </w:rPr>
            <w:fldChar w:fldCharType="separate"/>
          </w:r>
          <w:r w:rsidR="001F6276">
            <w:rPr>
              <w:rFonts w:ascii="Times New Roman" w:hAnsi="Times New Roman" w:cs="Times New Roman"/>
              <w:noProof/>
              <w:lang w:val="en-US"/>
            </w:rPr>
            <w:t xml:space="preserve"> </w:t>
          </w:r>
          <w:r w:rsidR="001F6276" w:rsidRPr="001F6276">
            <w:rPr>
              <w:rFonts w:ascii="Times New Roman" w:hAnsi="Times New Roman" w:cs="Times New Roman"/>
              <w:noProof/>
              <w:lang w:val="en-US"/>
            </w:rPr>
            <w:t>(Carlton, 2010)</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2132087185"/>
          <w:citation/>
        </w:sdtPr>
        <w:sdtEndPr/>
        <w:sdtContent>
          <w:r w:rsidR="001F6276">
            <w:rPr>
              <w:rFonts w:ascii="Times New Roman" w:hAnsi="Times New Roman" w:cs="Times New Roman"/>
              <w:lang w:val="en-IN"/>
            </w:rPr>
            <w:fldChar w:fldCharType="begin"/>
          </w:r>
          <w:r w:rsidR="001F6276">
            <w:rPr>
              <w:rFonts w:ascii="Times New Roman" w:hAnsi="Times New Roman" w:cs="Times New Roman"/>
              <w:noProof/>
              <w:lang w:val="en-US"/>
            </w:rPr>
            <w:instrText xml:space="preserve"> CITATION Ham83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(Hamilton, 1983)</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1492527030"/>
          <w:citation/>
        </w:sdtPr>
        <w:sdtEndPr/>
        <w:sdtContent>
          <w:r w:rsidR="007532BC">
            <w:rPr>
              <w:rFonts w:ascii="Times New Roman" w:hAnsi="Times New Roman" w:cs="Times New Roman"/>
              <w:lang w:val="en-IN"/>
            </w:rPr>
            <w:fldChar w:fldCharType="begin"/>
          </w:r>
          <w:r w:rsidR="007532BC">
            <w:rPr>
              <w:rFonts w:ascii="Times New Roman" w:hAnsi="Times New Roman" w:cs="Times New Roman"/>
              <w:lang w:val="en-US"/>
            </w:rPr>
            <w:instrText xml:space="preserve"> CITATION Mor94 \l 1033 </w:instrText>
          </w:r>
          <w:r w:rsidR="007532BC">
            <w:rPr>
              <w:rFonts w:ascii="Times New Roman" w:hAnsi="Times New Roman" w:cs="Times New Roman"/>
              <w:lang w:val="en-IN"/>
            </w:rPr>
            <w:fldChar w:fldCharType="separate"/>
          </w:r>
          <w:r w:rsidR="007532BC" w:rsidRPr="007532BC">
            <w:rPr>
              <w:rFonts w:ascii="Times New Roman" w:hAnsi="Times New Roman" w:cs="Times New Roman"/>
              <w:noProof/>
              <w:lang w:val="en-US"/>
            </w:rPr>
            <w:t>(Mork, Olsen, &amp; Mysen, 1994)</w:t>
          </w:r>
          <w:r w:rsidR="007532BC">
            <w:rPr>
              <w:rFonts w:ascii="Times New Roman" w:hAnsi="Times New Roman" w:cs="Times New Roman"/>
              <w:lang w:val="en-IN"/>
            </w:rPr>
            <w:fldChar w:fldCharType="end"/>
          </w:r>
        </w:sdtContent>
      </w:sdt>
      <w:r w:rsidRPr="00E843F5">
        <w:rPr>
          <w:rFonts w:ascii="Times New Roman" w:hAnsi="Times New Roman" w:cs="Times New Roman"/>
          <w:lang w:val="en-IN"/>
        </w:rPr>
        <w:t>. The impact also varies between developed and developing countries</w:t>
      </w:r>
      <w:r w:rsidR="001F6276">
        <w:rPr>
          <w:rFonts w:ascii="Times New Roman" w:hAnsi="Times New Roman" w:cs="Times New Roman"/>
          <w:lang w:val="en-IN"/>
        </w:rPr>
        <w:t xml:space="preserve"> </w:t>
      </w:r>
      <w:sdt>
        <w:sdtPr>
          <w:rPr>
            <w:rFonts w:ascii="Times New Roman" w:hAnsi="Times New Roman" w:cs="Times New Roman"/>
            <w:lang w:val="en-IN"/>
          </w:rPr>
          <w:id w:val="13891878"/>
          <w:citation/>
        </w:sdtPr>
        <w:sdtEndPr/>
        <w:sdtContent>
          <w:r w:rsidR="001F6276">
            <w:rPr>
              <w:rFonts w:ascii="Times New Roman" w:hAnsi="Times New Roman" w:cs="Times New Roman"/>
              <w:lang w:val="en-IN"/>
            </w:rPr>
            <w:fldChar w:fldCharType="begin"/>
          </w:r>
          <w:r w:rsidR="001F6276">
            <w:rPr>
              <w:rFonts w:ascii="Times New Roman" w:hAnsi="Times New Roman" w:cs="Times New Roman"/>
              <w:noProof/>
              <w:lang w:val="en-US"/>
            </w:rPr>
            <w:instrText xml:space="preserve"> CITATION Bur82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(Burno &amp; Sachs, 1982)</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951703187"/>
          <w:citation/>
        </w:sdtPr>
        <w:sdtEndPr/>
        <w:sdtContent>
          <w:r w:rsidR="001F6276">
            <w:rPr>
              <w:rFonts w:ascii="Times New Roman" w:hAnsi="Times New Roman" w:cs="Times New Roman"/>
              <w:lang w:val="en-IN"/>
            </w:rPr>
            <w:fldChar w:fldCharType="begin"/>
          </w:r>
          <w:r w:rsidR="001F6276">
            <w:rPr>
              <w:rFonts w:ascii="Times New Roman" w:hAnsi="Times New Roman" w:cs="Times New Roman"/>
              <w:noProof/>
              <w:lang w:val="en-US"/>
            </w:rPr>
            <w:instrText xml:space="preserve"> CITATION DuL10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(Du, He, &amp; Wei, 2010)</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501198431"/>
          <w:citation/>
        </w:sdtPr>
        <w:sdtEndPr/>
        <w:sdtContent>
          <w:r w:rsidR="007532BC">
            <w:rPr>
              <w:rFonts w:ascii="Times New Roman" w:hAnsi="Times New Roman" w:cs="Times New Roman"/>
              <w:lang w:val="en-IN"/>
            </w:rPr>
            <w:fldChar w:fldCharType="begin"/>
          </w:r>
          <w:r w:rsidR="007532BC">
            <w:rPr>
              <w:rFonts w:ascii="Times New Roman" w:hAnsi="Times New Roman" w:cs="Times New Roman"/>
              <w:lang w:val="en-US"/>
            </w:rPr>
            <w:instrText xml:space="preserve"> CITATION Hoo96 \l 1033 </w:instrText>
          </w:r>
          <w:r w:rsidR="007532BC">
            <w:rPr>
              <w:rFonts w:ascii="Times New Roman" w:hAnsi="Times New Roman" w:cs="Times New Roman"/>
              <w:lang w:val="en-IN"/>
            </w:rPr>
            <w:fldChar w:fldCharType="separate"/>
          </w:r>
          <w:r w:rsidR="007532BC" w:rsidRPr="007532BC">
            <w:rPr>
              <w:rFonts w:ascii="Times New Roman" w:hAnsi="Times New Roman" w:cs="Times New Roman"/>
              <w:noProof/>
              <w:lang w:val="en-US"/>
            </w:rPr>
            <w:t>(Hooker, 1996)</w:t>
          </w:r>
          <w:r w:rsidR="007532BC">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19793605"/>
          <w:citation/>
        </w:sdtPr>
        <w:sdtEndPr/>
        <w:sdtContent>
          <w:r w:rsidR="00DF62CB">
            <w:rPr>
              <w:rFonts w:ascii="Times New Roman" w:hAnsi="Times New Roman" w:cs="Times New Roman"/>
              <w:lang w:val="en-IN"/>
            </w:rPr>
            <w:fldChar w:fldCharType="begin"/>
          </w:r>
          <w:r w:rsidR="00DF62CB">
            <w:rPr>
              <w:rFonts w:ascii="Times New Roman" w:hAnsi="Times New Roman" w:cs="Times New Roman"/>
              <w:lang w:val="en-US"/>
            </w:rPr>
            <w:instrText xml:space="preserve">CITATION Hsi02 \l 1033 </w:instrText>
          </w:r>
          <w:r w:rsidR="00DF62CB">
            <w:rPr>
              <w:rFonts w:ascii="Times New Roman" w:hAnsi="Times New Roman" w:cs="Times New Roman"/>
              <w:lang w:val="en-IN"/>
            </w:rPr>
            <w:fldChar w:fldCharType="separate"/>
          </w:r>
          <w:r w:rsidR="00DF62CB" w:rsidRPr="00DF62CB">
            <w:rPr>
              <w:rFonts w:ascii="Times New Roman" w:hAnsi="Times New Roman" w:cs="Times New Roman"/>
              <w:noProof/>
              <w:lang w:val="en-US"/>
            </w:rPr>
            <w:t>(Hsieh, 2008)</w:t>
          </w:r>
          <w:r w:rsidR="00DF62CB">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497507709"/>
          <w:citation/>
        </w:sdtPr>
        <w:sdtEndPr/>
        <w:sdtContent>
          <w:r w:rsidR="00DF62CB">
            <w:rPr>
              <w:rFonts w:ascii="Times New Roman" w:hAnsi="Times New Roman" w:cs="Times New Roman"/>
              <w:lang w:val="en-IN"/>
            </w:rPr>
            <w:fldChar w:fldCharType="begin"/>
          </w:r>
          <w:r w:rsidR="00DF62CB">
            <w:rPr>
              <w:rFonts w:ascii="Times New Roman" w:hAnsi="Times New Roman" w:cs="Times New Roman"/>
              <w:lang w:val="en-US"/>
            </w:rPr>
            <w:instrText xml:space="preserve"> CITATION Kum09 \l 1033 </w:instrText>
          </w:r>
          <w:r w:rsidR="00DF62CB">
            <w:rPr>
              <w:rFonts w:ascii="Times New Roman" w:hAnsi="Times New Roman" w:cs="Times New Roman"/>
              <w:lang w:val="en-IN"/>
            </w:rPr>
            <w:fldChar w:fldCharType="separate"/>
          </w:r>
          <w:r w:rsidR="00DF62CB" w:rsidRPr="00DF62CB">
            <w:rPr>
              <w:rFonts w:ascii="Times New Roman" w:hAnsi="Times New Roman" w:cs="Times New Roman"/>
              <w:noProof/>
              <w:lang w:val="en-US"/>
            </w:rPr>
            <w:t>(Kumar, 2009)</w:t>
          </w:r>
          <w:r w:rsidR="00DF62CB">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2081437292"/>
          <w:citation/>
        </w:sdtPr>
        <w:sdtEndPr/>
        <w:sdtContent>
          <w:r w:rsidR="00DF62CB">
            <w:rPr>
              <w:rFonts w:ascii="Times New Roman" w:hAnsi="Times New Roman" w:cs="Times New Roman"/>
              <w:lang w:val="en-IN"/>
            </w:rPr>
            <w:fldChar w:fldCharType="begin"/>
          </w:r>
          <w:r w:rsidR="00DF62CB">
            <w:rPr>
              <w:rFonts w:ascii="Times New Roman" w:hAnsi="Times New Roman" w:cs="Times New Roman"/>
              <w:lang w:val="en-US"/>
            </w:rPr>
            <w:instrText xml:space="preserve"> CITATION Mal08 \l 1033 </w:instrText>
          </w:r>
          <w:r w:rsidR="00DF62CB">
            <w:rPr>
              <w:rFonts w:ascii="Times New Roman" w:hAnsi="Times New Roman" w:cs="Times New Roman"/>
              <w:lang w:val="en-IN"/>
            </w:rPr>
            <w:fldChar w:fldCharType="separate"/>
          </w:r>
          <w:r w:rsidR="00DF62CB" w:rsidRPr="00DF62CB">
            <w:rPr>
              <w:rFonts w:ascii="Times New Roman" w:hAnsi="Times New Roman" w:cs="Times New Roman"/>
              <w:noProof/>
              <w:lang w:val="en-US"/>
            </w:rPr>
            <w:t>(Malik, 2008)</w:t>
          </w:r>
          <w:r w:rsidR="00DF62CB">
            <w:rPr>
              <w:rFonts w:ascii="Times New Roman" w:hAnsi="Times New Roman" w:cs="Times New Roman"/>
              <w:lang w:val="en-IN"/>
            </w:rPr>
            <w:fldChar w:fldCharType="end"/>
          </w:r>
        </w:sdtContent>
      </w:sdt>
      <w:r w:rsidRPr="00E843F5">
        <w:rPr>
          <w:rFonts w:ascii="Times New Roman" w:hAnsi="Times New Roman" w:cs="Times New Roman"/>
          <w:lang w:val="en-IN"/>
        </w:rPr>
        <w:t xml:space="preserve">. The adverse impact of oil price rises on economic growth </w:t>
      </w:r>
      <w:r w:rsidRPr="00E843F5">
        <w:rPr>
          <w:rFonts w:ascii="Times New Roman" w:hAnsi="Times New Roman" w:cs="Times New Roman"/>
          <w:lang w:val="en-IN"/>
        </w:rPr>
        <w:lastRenderedPageBreak/>
        <w:t>is more pronounced in developing countries</w:t>
      </w:r>
      <w:sdt>
        <w:sdtPr>
          <w:rPr>
            <w:rFonts w:ascii="Times New Roman" w:hAnsi="Times New Roman" w:cs="Times New Roman"/>
            <w:lang w:val="en-IN"/>
          </w:rPr>
          <w:id w:val="1831481811"/>
          <w:citation/>
        </w:sdtPr>
        <w:sdtEnd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Bac05 \l 1033 </w:instrText>
          </w:r>
          <w:r w:rsidR="001F6276">
            <w:rPr>
              <w:rFonts w:ascii="Times New Roman" w:hAnsi="Times New Roman" w:cs="Times New Roman"/>
              <w:lang w:val="en-IN"/>
            </w:rPr>
            <w:fldChar w:fldCharType="separate"/>
          </w:r>
          <w:r w:rsidR="001F6276">
            <w:rPr>
              <w:rFonts w:ascii="Times New Roman" w:hAnsi="Times New Roman" w:cs="Times New Roman"/>
              <w:noProof/>
              <w:lang w:val="en-US"/>
            </w:rPr>
            <w:t xml:space="preserve"> </w:t>
          </w:r>
          <w:r w:rsidR="001F6276" w:rsidRPr="001F6276">
            <w:rPr>
              <w:rFonts w:ascii="Times New Roman" w:hAnsi="Times New Roman" w:cs="Times New Roman"/>
              <w:noProof/>
              <w:lang w:val="en-US"/>
            </w:rPr>
            <w:t>(Bacon, 2005)</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642349171"/>
          <w:citation/>
        </w:sdtPr>
        <w:sdtEndPr/>
        <w:sdtContent>
          <w:r w:rsidR="00593D51">
            <w:rPr>
              <w:rFonts w:ascii="Times New Roman" w:hAnsi="Times New Roman" w:cs="Times New Roman"/>
              <w:lang w:val="en-IN"/>
            </w:rPr>
            <w:fldChar w:fldCharType="begin"/>
          </w:r>
          <w:r w:rsidR="00C21C48">
            <w:rPr>
              <w:rFonts w:ascii="Times New Roman" w:hAnsi="Times New Roman" w:cs="Times New Roman"/>
              <w:lang w:val="en-US"/>
            </w:rPr>
            <w:instrText xml:space="preserve">CITATION Dal11 \l 1033 </w:instrText>
          </w:r>
          <w:r w:rsidR="00593D51">
            <w:rPr>
              <w:rFonts w:ascii="Times New Roman" w:hAnsi="Times New Roman" w:cs="Times New Roman"/>
              <w:lang w:val="en-IN"/>
            </w:rPr>
            <w:fldChar w:fldCharType="separate"/>
          </w:r>
          <w:r w:rsidR="00C21C48" w:rsidRPr="00C21C48">
            <w:rPr>
              <w:rFonts w:ascii="Times New Roman" w:hAnsi="Times New Roman" w:cs="Times New Roman"/>
              <w:noProof/>
              <w:lang w:val="en-US"/>
            </w:rPr>
            <w:t>(Akram, 2011)</w:t>
          </w:r>
          <w:r w:rsidR="00593D51">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1831785523"/>
          <w:citation/>
        </w:sdtPr>
        <w:sdtEndPr/>
        <w:sdtContent>
          <w:r w:rsidR="00593D51">
            <w:rPr>
              <w:rFonts w:ascii="Times New Roman" w:hAnsi="Times New Roman" w:cs="Times New Roman"/>
              <w:lang w:val="en-IN"/>
            </w:rPr>
            <w:fldChar w:fldCharType="begin"/>
          </w:r>
          <w:r w:rsidR="00593D51">
            <w:rPr>
              <w:rFonts w:ascii="Times New Roman" w:hAnsi="Times New Roman" w:cs="Times New Roman"/>
              <w:lang w:val="en-US"/>
            </w:rPr>
            <w:instrText xml:space="preserve"> CITATION Kis17 \l 1033 </w:instrText>
          </w:r>
          <w:r w:rsidR="00593D51">
            <w:rPr>
              <w:rFonts w:ascii="Times New Roman" w:hAnsi="Times New Roman" w:cs="Times New Roman"/>
              <w:lang w:val="en-IN"/>
            </w:rPr>
            <w:fldChar w:fldCharType="separate"/>
          </w:r>
          <w:r w:rsidR="00593D51" w:rsidRPr="00593D51">
            <w:rPr>
              <w:rFonts w:ascii="Times New Roman" w:hAnsi="Times New Roman" w:cs="Times New Roman"/>
              <w:noProof/>
              <w:lang w:val="en-US"/>
            </w:rPr>
            <w:t>(Kisswani, 2017)</w:t>
          </w:r>
          <w:r w:rsidR="00593D51">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233860067"/>
          <w:citation/>
        </w:sdtPr>
        <w:sdtEndPr/>
        <w:sdtContent>
          <w:r w:rsidR="000B576C">
            <w:rPr>
              <w:rFonts w:ascii="Times New Roman" w:hAnsi="Times New Roman" w:cs="Times New Roman"/>
              <w:lang w:val="en-IN"/>
            </w:rPr>
            <w:fldChar w:fldCharType="begin"/>
          </w:r>
          <w:r w:rsidR="000B576C">
            <w:rPr>
              <w:rFonts w:ascii="Times New Roman" w:hAnsi="Times New Roman" w:cs="Times New Roman"/>
              <w:lang w:val="en-US"/>
            </w:rPr>
            <w:instrText xml:space="preserve"> CITATION Mal08 \l 1033 </w:instrText>
          </w:r>
          <w:r w:rsidR="000B576C">
            <w:rPr>
              <w:rFonts w:ascii="Times New Roman" w:hAnsi="Times New Roman" w:cs="Times New Roman"/>
              <w:lang w:val="en-IN"/>
            </w:rPr>
            <w:fldChar w:fldCharType="separate"/>
          </w:r>
          <w:r w:rsidR="000B576C" w:rsidRPr="000B576C">
            <w:rPr>
              <w:rFonts w:ascii="Times New Roman" w:hAnsi="Times New Roman" w:cs="Times New Roman"/>
              <w:noProof/>
              <w:lang w:val="en-US"/>
            </w:rPr>
            <w:t>(Malik, 2008)</w:t>
          </w:r>
          <w:r w:rsidR="000B576C">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1227571999"/>
          <w:citation/>
        </w:sdtPr>
        <w:sdtEndPr/>
        <w:sdtContent>
          <w:r w:rsidR="005E1ED9">
            <w:rPr>
              <w:rFonts w:ascii="Times New Roman" w:hAnsi="Times New Roman" w:cs="Times New Roman"/>
              <w:lang w:val="en-IN"/>
            </w:rPr>
            <w:fldChar w:fldCharType="begin"/>
          </w:r>
          <w:r w:rsidR="005E1ED9">
            <w:rPr>
              <w:rFonts w:ascii="Times New Roman" w:hAnsi="Times New Roman" w:cs="Times New Roman"/>
              <w:lang w:val="en-US"/>
            </w:rPr>
            <w:instrText xml:space="preserve"> CITATION Sha131 \l 1033 </w:instrText>
          </w:r>
          <w:r w:rsidR="005E1ED9">
            <w:rPr>
              <w:rFonts w:ascii="Times New Roman" w:hAnsi="Times New Roman" w:cs="Times New Roman"/>
              <w:lang w:val="en-IN"/>
            </w:rPr>
            <w:fldChar w:fldCharType="separate"/>
          </w:r>
          <w:r w:rsidR="005E1ED9" w:rsidRPr="005E1ED9">
            <w:rPr>
              <w:rFonts w:ascii="Times New Roman" w:hAnsi="Times New Roman" w:cs="Times New Roman"/>
              <w:noProof/>
              <w:lang w:val="en-US"/>
            </w:rPr>
            <w:t>(Shaari, Pei, &amp; Rahim, 2013)</w:t>
          </w:r>
          <w:r w:rsidR="005E1ED9">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1751008056"/>
          <w:citation/>
        </w:sdtPr>
        <w:sdtEndPr/>
        <w:sdtContent>
          <w:r w:rsidR="005E1ED9">
            <w:rPr>
              <w:rFonts w:ascii="Times New Roman" w:hAnsi="Times New Roman" w:cs="Times New Roman"/>
              <w:lang w:val="en-IN"/>
            </w:rPr>
            <w:fldChar w:fldCharType="begin"/>
          </w:r>
          <w:r w:rsidR="005E1ED9">
            <w:rPr>
              <w:rFonts w:ascii="Times New Roman" w:hAnsi="Times New Roman" w:cs="Times New Roman"/>
              <w:lang w:val="en-US"/>
            </w:rPr>
            <w:instrText xml:space="preserve"> CITATION Var21 \l 1033 </w:instrText>
          </w:r>
          <w:r w:rsidR="005E1ED9">
            <w:rPr>
              <w:rFonts w:ascii="Times New Roman" w:hAnsi="Times New Roman" w:cs="Times New Roman"/>
              <w:lang w:val="en-IN"/>
            </w:rPr>
            <w:fldChar w:fldCharType="separate"/>
          </w:r>
          <w:r w:rsidR="005E1ED9" w:rsidRPr="005E1ED9">
            <w:rPr>
              <w:rFonts w:ascii="Times New Roman" w:hAnsi="Times New Roman" w:cs="Times New Roman"/>
              <w:noProof/>
              <w:lang w:val="en-US"/>
            </w:rPr>
            <w:t>(Varadhan &amp; Verma, 2021)</w:t>
          </w:r>
          <w:r w:rsidR="005E1ED9">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p>
    <w:p w14:paraId="038C0DDE" w14:textId="1C5CD3FD" w:rsidR="00E843F5" w:rsidRDefault="00E843F5" w:rsidP="00E843F5">
      <w:pPr>
        <w:spacing w:line="360" w:lineRule="auto"/>
        <w:jc w:val="both"/>
        <w:rPr>
          <w:rFonts w:ascii="Times New Roman" w:hAnsi="Times New Roman" w:cs="Times New Roman"/>
          <w:lang w:val="en-IN"/>
        </w:rPr>
      </w:pPr>
      <w:r w:rsidRPr="00E843F5">
        <w:rPr>
          <w:rFonts w:ascii="Times New Roman" w:hAnsi="Times New Roman" w:cs="Times New Roman"/>
          <w:lang w:val="en-IN"/>
        </w:rPr>
        <w:t xml:space="preserve">If an oil price shock causes cost-push inflation, leading to a reduction in the purchasing power of people with a trivial effect on the profit of the entrepreneurs, the overall economic activity, especially industrial production, would fall </w:t>
      </w:r>
      <w:sdt>
        <w:sdtPr>
          <w:rPr>
            <w:rFonts w:ascii="Times New Roman" w:hAnsi="Times New Roman" w:cs="Times New Roman"/>
            <w:lang w:val="en-IN"/>
          </w:rPr>
          <w:id w:val="-205725134"/>
          <w:citation/>
        </w:sdtPr>
        <w:sdtEndPr/>
        <w:sdtContent>
          <w:r w:rsidR="00DF62CB">
            <w:rPr>
              <w:rFonts w:ascii="Times New Roman" w:hAnsi="Times New Roman" w:cs="Times New Roman"/>
              <w:lang w:val="en-IN"/>
            </w:rPr>
            <w:fldChar w:fldCharType="begin"/>
          </w:r>
          <w:r w:rsidR="00DF62CB">
            <w:rPr>
              <w:rFonts w:ascii="Times New Roman" w:hAnsi="Times New Roman" w:cs="Times New Roman"/>
              <w:lang w:val="en-US"/>
            </w:rPr>
            <w:instrText xml:space="preserve"> CITATION Kum09 \l 1033 </w:instrText>
          </w:r>
          <w:r w:rsidR="00DF62CB">
            <w:rPr>
              <w:rFonts w:ascii="Times New Roman" w:hAnsi="Times New Roman" w:cs="Times New Roman"/>
              <w:lang w:val="en-IN"/>
            </w:rPr>
            <w:fldChar w:fldCharType="separate"/>
          </w:r>
          <w:r w:rsidR="00DF62CB" w:rsidRPr="00DF62CB">
            <w:rPr>
              <w:rFonts w:ascii="Times New Roman" w:hAnsi="Times New Roman" w:cs="Times New Roman"/>
              <w:noProof/>
              <w:lang w:val="en-US"/>
            </w:rPr>
            <w:t>(Kumar, 2009)</w:t>
          </w:r>
          <w:r w:rsidR="00DF62CB">
            <w:rPr>
              <w:rFonts w:ascii="Times New Roman" w:hAnsi="Times New Roman" w:cs="Times New Roman"/>
              <w:lang w:val="en-IN"/>
            </w:rPr>
            <w:fldChar w:fldCharType="end"/>
          </w:r>
        </w:sdtContent>
      </w:sdt>
      <w:r w:rsidRPr="00E843F5">
        <w:rPr>
          <w:rFonts w:ascii="Times New Roman" w:hAnsi="Times New Roman" w:cs="Times New Roman"/>
          <w:lang w:val="en-IN"/>
        </w:rPr>
        <w:t>. The multiplier effect of such a rise in fuel prices would be reflected in reduced employment opportunities and bring forth a recession in the economy</w:t>
      </w:r>
      <w:sdt>
        <w:sdtPr>
          <w:rPr>
            <w:rFonts w:ascii="Times New Roman" w:hAnsi="Times New Roman" w:cs="Times New Roman"/>
            <w:lang w:val="en-IN"/>
          </w:rPr>
          <w:id w:val="-643665058"/>
          <w:citation/>
        </w:sdtPr>
        <w:sdtEndPr/>
        <w:sdtContent>
          <w:r w:rsidR="005E1ED9">
            <w:rPr>
              <w:rFonts w:ascii="Times New Roman" w:hAnsi="Times New Roman" w:cs="Times New Roman"/>
              <w:lang w:val="en-IN"/>
            </w:rPr>
            <w:fldChar w:fldCharType="begin"/>
          </w:r>
          <w:r w:rsidR="005E1ED9">
            <w:rPr>
              <w:rFonts w:ascii="Times New Roman" w:hAnsi="Times New Roman" w:cs="Times New Roman"/>
              <w:lang w:val="en-US"/>
            </w:rPr>
            <w:instrText xml:space="preserve"> CITATION Abe01 \l 1033 </w:instrText>
          </w:r>
          <w:r w:rsidR="005E1ED9">
            <w:rPr>
              <w:rFonts w:ascii="Times New Roman" w:hAnsi="Times New Roman" w:cs="Times New Roman"/>
              <w:lang w:val="en-IN"/>
            </w:rPr>
            <w:fldChar w:fldCharType="separate"/>
          </w:r>
          <w:r w:rsidR="005E1ED9">
            <w:rPr>
              <w:rFonts w:ascii="Times New Roman" w:hAnsi="Times New Roman" w:cs="Times New Roman"/>
              <w:noProof/>
              <w:lang w:val="en-US"/>
            </w:rPr>
            <w:t xml:space="preserve"> </w:t>
          </w:r>
          <w:r w:rsidR="005E1ED9" w:rsidRPr="005E1ED9">
            <w:rPr>
              <w:rFonts w:ascii="Times New Roman" w:hAnsi="Times New Roman" w:cs="Times New Roman"/>
              <w:noProof/>
              <w:lang w:val="en-US"/>
            </w:rPr>
            <w:t>(Abeysinghe, 2001)</w:t>
          </w:r>
          <w:r w:rsidR="005E1ED9">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1067108495"/>
          <w:citation/>
        </w:sdtPr>
        <w:sdtEnd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Car10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(Carlton, 2010)</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1587453514"/>
          <w:citation/>
        </w:sdtPr>
        <w:sdtEndPr/>
        <w:sdtContent>
          <w:r w:rsidR="00D96967">
            <w:rPr>
              <w:rFonts w:ascii="Times New Roman" w:hAnsi="Times New Roman" w:cs="Times New Roman"/>
              <w:lang w:val="en-IN"/>
            </w:rPr>
            <w:fldChar w:fldCharType="begin"/>
          </w:r>
          <w:r w:rsidR="00D96967">
            <w:rPr>
              <w:rFonts w:ascii="Times New Roman" w:hAnsi="Times New Roman" w:cs="Times New Roman"/>
              <w:lang w:val="en-US"/>
            </w:rPr>
            <w:instrText xml:space="preserve"> CITATION Gis86 \l 1033 </w:instrText>
          </w:r>
          <w:r w:rsidR="00D96967">
            <w:rPr>
              <w:rFonts w:ascii="Times New Roman" w:hAnsi="Times New Roman" w:cs="Times New Roman"/>
              <w:lang w:val="en-IN"/>
            </w:rPr>
            <w:fldChar w:fldCharType="separate"/>
          </w:r>
          <w:r w:rsidR="00D96967" w:rsidRPr="00D96967">
            <w:rPr>
              <w:rFonts w:ascii="Times New Roman" w:hAnsi="Times New Roman" w:cs="Times New Roman"/>
              <w:noProof/>
              <w:lang w:val="en-US"/>
            </w:rPr>
            <w:t>(Gisser &amp; Goodwin, 1986)</w:t>
          </w:r>
          <w:r w:rsidR="00D96967">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201630268"/>
          <w:citation/>
        </w:sdtPr>
        <w:sdtEndPr/>
        <w:sdtContent>
          <w:r w:rsidR="007532BC">
            <w:rPr>
              <w:rFonts w:ascii="Times New Roman" w:hAnsi="Times New Roman" w:cs="Times New Roman"/>
              <w:lang w:val="en-IN"/>
            </w:rPr>
            <w:fldChar w:fldCharType="begin"/>
          </w:r>
          <w:r w:rsidR="007532BC">
            <w:rPr>
              <w:rFonts w:ascii="Times New Roman" w:hAnsi="Times New Roman" w:cs="Times New Roman"/>
              <w:lang w:val="en-US"/>
            </w:rPr>
            <w:instrText xml:space="preserve"> CITATION Ham83 \l 1033 </w:instrText>
          </w:r>
          <w:r w:rsidR="007532BC">
            <w:rPr>
              <w:rFonts w:ascii="Times New Roman" w:hAnsi="Times New Roman" w:cs="Times New Roman"/>
              <w:lang w:val="en-IN"/>
            </w:rPr>
            <w:fldChar w:fldCharType="separate"/>
          </w:r>
          <w:r w:rsidR="007532BC" w:rsidRPr="007532BC">
            <w:rPr>
              <w:rFonts w:ascii="Times New Roman" w:hAnsi="Times New Roman" w:cs="Times New Roman"/>
              <w:noProof/>
              <w:lang w:val="en-US"/>
            </w:rPr>
            <w:t>(Hamilton, 1983)</w:t>
          </w:r>
          <w:r w:rsidR="007532BC">
            <w:rPr>
              <w:rFonts w:ascii="Times New Roman" w:hAnsi="Times New Roman" w:cs="Times New Roman"/>
              <w:lang w:val="en-IN"/>
            </w:rPr>
            <w:fldChar w:fldCharType="end"/>
          </w:r>
        </w:sdtContent>
      </w:sdt>
      <w:r w:rsidRPr="00E843F5">
        <w:rPr>
          <w:rFonts w:ascii="Times New Roman" w:hAnsi="Times New Roman" w:cs="Times New Roman"/>
          <w:lang w:val="en-IN"/>
        </w:rPr>
        <w:t>;</w:t>
      </w:r>
      <w:r>
        <w:rPr>
          <w:rFonts w:ascii="Times New Roman" w:hAnsi="Times New Roman" w:cs="Times New Roman"/>
          <w:lang w:val="en-IN"/>
        </w:rPr>
        <w:t xml:space="preserve"> </w:t>
      </w:r>
      <w:sdt>
        <w:sdtPr>
          <w:rPr>
            <w:rFonts w:ascii="Times New Roman" w:hAnsi="Times New Roman" w:cs="Times New Roman"/>
            <w:lang w:val="en-IN"/>
          </w:rPr>
          <w:id w:val="236293909"/>
          <w:citation/>
        </w:sdtPr>
        <w:sdtEnd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Jim04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(Jiménez-Rodríguez &amp; Sànchez, 2004)</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w:t>
      </w:r>
      <w:r>
        <w:rPr>
          <w:rFonts w:ascii="Times New Roman" w:hAnsi="Times New Roman" w:cs="Times New Roman"/>
          <w:lang w:val="en-IN"/>
        </w:rPr>
        <w:t xml:space="preserve"> </w:t>
      </w:r>
      <w:sdt>
        <w:sdtPr>
          <w:rPr>
            <w:rFonts w:ascii="Times New Roman" w:hAnsi="Times New Roman" w:cs="Times New Roman"/>
            <w:lang w:val="en-IN"/>
          </w:rPr>
          <w:id w:val="-1290731519"/>
          <w:citation/>
        </w:sdtPr>
        <w:sdtEnd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Kil08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(Kilian, 2008)</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70474111"/>
          <w:citation/>
        </w:sdtPr>
        <w:sdtEnd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Zha08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(Zhang, 2008)</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w:t>
      </w:r>
    </w:p>
    <w:p w14:paraId="67FA23C7" w14:textId="46755481" w:rsidR="00C46798" w:rsidRPr="00C46798" w:rsidRDefault="00C46798" w:rsidP="00C46798">
      <w:pPr>
        <w:spacing w:line="360" w:lineRule="auto"/>
        <w:jc w:val="both"/>
        <w:rPr>
          <w:rFonts w:ascii="Times New Roman" w:hAnsi="Times New Roman" w:cs="Times New Roman"/>
          <w:lang w:val="en-IN"/>
        </w:rPr>
      </w:pPr>
      <w:r w:rsidRPr="00C46798">
        <w:rPr>
          <w:rFonts w:ascii="Times New Roman" w:hAnsi="Times New Roman" w:cs="Times New Roman"/>
          <w:lang w:val="en-IN"/>
        </w:rPr>
        <w:t>Notwithstanding cross-country differences, adverse impacts of rising crude oil prices on inflation</w:t>
      </w:r>
      <w:sdt>
        <w:sdtPr>
          <w:rPr>
            <w:rFonts w:ascii="Times New Roman" w:hAnsi="Times New Roman" w:cs="Times New Roman"/>
            <w:lang w:val="en-IN"/>
          </w:rPr>
          <w:id w:val="859786943"/>
          <w:citation/>
        </w:sdtPr>
        <w:sdtEndPr/>
        <w:sdtContent>
          <w:r w:rsidR="00D96967">
            <w:rPr>
              <w:rFonts w:ascii="Times New Roman" w:hAnsi="Times New Roman" w:cs="Times New Roman"/>
              <w:lang w:val="en-IN"/>
            </w:rPr>
            <w:fldChar w:fldCharType="begin"/>
          </w:r>
          <w:r w:rsidR="00D96967">
            <w:rPr>
              <w:rFonts w:ascii="Times New Roman" w:hAnsi="Times New Roman" w:cs="Times New Roman"/>
              <w:lang w:val="en-US"/>
            </w:rPr>
            <w:instrText xml:space="preserve"> CITATION Gis86 \l 1033 </w:instrText>
          </w:r>
          <w:r w:rsidR="00D96967">
            <w:rPr>
              <w:rFonts w:ascii="Times New Roman" w:hAnsi="Times New Roman" w:cs="Times New Roman"/>
              <w:lang w:val="en-IN"/>
            </w:rPr>
            <w:fldChar w:fldCharType="separate"/>
          </w:r>
          <w:r w:rsidR="00D96967">
            <w:rPr>
              <w:rFonts w:ascii="Times New Roman" w:hAnsi="Times New Roman" w:cs="Times New Roman"/>
              <w:noProof/>
              <w:lang w:val="en-US"/>
            </w:rPr>
            <w:t xml:space="preserve"> </w:t>
          </w:r>
          <w:r w:rsidR="00D96967" w:rsidRPr="00D96967">
            <w:rPr>
              <w:rFonts w:ascii="Times New Roman" w:hAnsi="Times New Roman" w:cs="Times New Roman"/>
              <w:noProof/>
              <w:lang w:val="en-US"/>
            </w:rPr>
            <w:t>(Gisser &amp; Goodwin, 1986)</w:t>
          </w:r>
          <w:r w:rsidR="00D96967">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742920919"/>
          <w:citation/>
        </w:sdtPr>
        <w:sdtEnd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Kil08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(Kilian, 2008)</w:t>
          </w:r>
          <w:r w:rsidR="001F6276">
            <w:rPr>
              <w:rFonts w:ascii="Times New Roman" w:hAnsi="Times New Roman" w:cs="Times New Roman"/>
              <w:lang w:val="en-IN"/>
            </w:rPr>
            <w:fldChar w:fldCharType="end"/>
          </w:r>
        </w:sdtContent>
      </w:sdt>
      <w:r w:rsidRPr="00C46798">
        <w:rPr>
          <w:rFonts w:ascii="Times New Roman" w:hAnsi="Times New Roman" w:cs="Times New Roman"/>
          <w:lang w:val="en-IN"/>
        </w:rPr>
        <w:t>, production activities, and economic growth have been indicated in several studies</w:t>
      </w:r>
      <w:sdt>
        <w:sdtPr>
          <w:rPr>
            <w:rFonts w:ascii="Times New Roman" w:hAnsi="Times New Roman" w:cs="Times New Roman"/>
            <w:lang w:val="en-IN"/>
          </w:rPr>
          <w:id w:val="836736847"/>
          <w:citation/>
        </w:sdtPr>
        <w:sdtEndPr/>
        <w:sdtContent>
          <w:r w:rsidR="00AA3D48">
            <w:rPr>
              <w:rFonts w:ascii="Times New Roman" w:hAnsi="Times New Roman" w:cs="Times New Roman"/>
              <w:lang w:val="en-IN"/>
            </w:rPr>
            <w:fldChar w:fldCharType="begin"/>
          </w:r>
          <w:r w:rsidR="00AA3D48">
            <w:rPr>
              <w:rFonts w:ascii="Times New Roman" w:hAnsi="Times New Roman" w:cs="Times New Roman"/>
              <w:lang w:val="en-US"/>
            </w:rPr>
            <w:instrText xml:space="preserve"> CITATION Bac05 \l 1033 </w:instrText>
          </w:r>
          <w:r w:rsidR="00AA3D48">
            <w:rPr>
              <w:rFonts w:ascii="Times New Roman" w:hAnsi="Times New Roman" w:cs="Times New Roman"/>
              <w:lang w:val="en-IN"/>
            </w:rPr>
            <w:fldChar w:fldCharType="separate"/>
          </w:r>
          <w:r w:rsidR="00AA3D48">
            <w:rPr>
              <w:rFonts w:ascii="Times New Roman" w:hAnsi="Times New Roman" w:cs="Times New Roman"/>
              <w:noProof/>
              <w:lang w:val="en-US"/>
            </w:rPr>
            <w:t xml:space="preserve"> </w:t>
          </w:r>
          <w:r w:rsidR="00AA3D48" w:rsidRPr="00AA3D48">
            <w:rPr>
              <w:rFonts w:ascii="Times New Roman" w:hAnsi="Times New Roman" w:cs="Times New Roman"/>
              <w:noProof/>
              <w:lang w:val="en-US"/>
            </w:rPr>
            <w:t>(Bacon, 2005)</w:t>
          </w:r>
          <w:r w:rsidR="00AA3D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2083827823"/>
          <w:citation/>
        </w:sdtPr>
        <w:sdtEndPr/>
        <w:sdtContent>
          <w:r w:rsidR="00AA3D48">
            <w:rPr>
              <w:rFonts w:ascii="Times New Roman" w:hAnsi="Times New Roman" w:cs="Times New Roman"/>
              <w:lang w:val="en-IN"/>
            </w:rPr>
            <w:fldChar w:fldCharType="begin"/>
          </w:r>
          <w:r w:rsidR="00AA3D48">
            <w:rPr>
              <w:rFonts w:ascii="Times New Roman" w:hAnsi="Times New Roman" w:cs="Times New Roman"/>
              <w:lang w:val="en-US"/>
            </w:rPr>
            <w:instrText xml:space="preserve"> CITATION Bur82 \l 1033 </w:instrText>
          </w:r>
          <w:r w:rsidR="00AA3D48">
            <w:rPr>
              <w:rFonts w:ascii="Times New Roman" w:hAnsi="Times New Roman" w:cs="Times New Roman"/>
              <w:lang w:val="en-IN"/>
            </w:rPr>
            <w:fldChar w:fldCharType="separate"/>
          </w:r>
          <w:r w:rsidR="00AA3D48" w:rsidRPr="00AA3D48">
            <w:rPr>
              <w:rFonts w:ascii="Times New Roman" w:hAnsi="Times New Roman" w:cs="Times New Roman"/>
              <w:noProof/>
              <w:lang w:val="en-US"/>
            </w:rPr>
            <w:t>(Burno &amp; Sachs, 1982)</w:t>
          </w:r>
          <w:r w:rsidR="00AA3D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32351046"/>
          <w:citation/>
        </w:sdtPr>
        <w:sdtEndPr/>
        <w:sdtContent>
          <w:r w:rsidR="00AA3D48">
            <w:rPr>
              <w:rFonts w:ascii="Times New Roman" w:hAnsi="Times New Roman" w:cs="Times New Roman"/>
              <w:lang w:val="en-IN"/>
            </w:rPr>
            <w:fldChar w:fldCharType="begin"/>
          </w:r>
          <w:r w:rsidR="00AA3D48">
            <w:rPr>
              <w:rFonts w:ascii="Times New Roman" w:hAnsi="Times New Roman" w:cs="Times New Roman"/>
              <w:lang w:val="en-US"/>
            </w:rPr>
            <w:instrText xml:space="preserve"> CITATION Car10 \l 1033 </w:instrText>
          </w:r>
          <w:r w:rsidR="00AA3D48">
            <w:rPr>
              <w:rFonts w:ascii="Times New Roman" w:hAnsi="Times New Roman" w:cs="Times New Roman"/>
              <w:lang w:val="en-IN"/>
            </w:rPr>
            <w:fldChar w:fldCharType="separate"/>
          </w:r>
          <w:r w:rsidR="00AA3D48" w:rsidRPr="00AA3D48">
            <w:rPr>
              <w:rFonts w:ascii="Times New Roman" w:hAnsi="Times New Roman" w:cs="Times New Roman"/>
              <w:noProof/>
              <w:lang w:val="en-US"/>
            </w:rPr>
            <w:t>(Carlton, 2010)</w:t>
          </w:r>
          <w:r w:rsidR="00AA3D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249788357"/>
          <w:citation/>
        </w:sdtPr>
        <w:sdtEndPr/>
        <w:sdtContent>
          <w:r w:rsidR="007532BC">
            <w:rPr>
              <w:rFonts w:ascii="Times New Roman" w:hAnsi="Times New Roman" w:cs="Times New Roman"/>
              <w:lang w:val="en-IN"/>
            </w:rPr>
            <w:fldChar w:fldCharType="begin"/>
          </w:r>
          <w:r w:rsidR="007532BC">
            <w:rPr>
              <w:rFonts w:ascii="Times New Roman" w:hAnsi="Times New Roman" w:cs="Times New Roman"/>
              <w:lang w:val="en-US"/>
            </w:rPr>
            <w:instrText xml:space="preserve"> CITATION Ham83 \l 1033 </w:instrText>
          </w:r>
          <w:r w:rsidR="007532BC">
            <w:rPr>
              <w:rFonts w:ascii="Times New Roman" w:hAnsi="Times New Roman" w:cs="Times New Roman"/>
              <w:lang w:val="en-IN"/>
            </w:rPr>
            <w:fldChar w:fldCharType="separate"/>
          </w:r>
          <w:r w:rsidR="007532BC" w:rsidRPr="007532BC">
            <w:rPr>
              <w:rFonts w:ascii="Times New Roman" w:hAnsi="Times New Roman" w:cs="Times New Roman"/>
              <w:noProof/>
              <w:lang w:val="en-US"/>
            </w:rPr>
            <w:t>(Hamilton, 1983)</w:t>
          </w:r>
          <w:r w:rsidR="007532BC">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1894461186"/>
          <w:citation/>
        </w:sdtPr>
        <w:sdtEndPr/>
        <w:sdtContent>
          <w:r w:rsidR="007532BC">
            <w:rPr>
              <w:rFonts w:ascii="Times New Roman" w:hAnsi="Times New Roman" w:cs="Times New Roman"/>
              <w:lang w:val="en-IN"/>
            </w:rPr>
            <w:fldChar w:fldCharType="begin"/>
          </w:r>
          <w:r w:rsidR="007532BC">
            <w:rPr>
              <w:rFonts w:ascii="Times New Roman" w:hAnsi="Times New Roman" w:cs="Times New Roman"/>
              <w:lang w:val="en-US"/>
            </w:rPr>
            <w:instrText xml:space="preserve"> CITATION Mor94 \l 1033 </w:instrText>
          </w:r>
          <w:r w:rsidR="007532BC">
            <w:rPr>
              <w:rFonts w:ascii="Times New Roman" w:hAnsi="Times New Roman" w:cs="Times New Roman"/>
              <w:lang w:val="en-IN"/>
            </w:rPr>
            <w:fldChar w:fldCharType="separate"/>
          </w:r>
          <w:r w:rsidR="007532BC" w:rsidRPr="007532BC">
            <w:rPr>
              <w:rFonts w:ascii="Times New Roman" w:hAnsi="Times New Roman" w:cs="Times New Roman"/>
              <w:noProof/>
              <w:lang w:val="en-US"/>
            </w:rPr>
            <w:t>(Mork, Olsen, &amp; Mysen, 1994)</w:t>
          </w:r>
          <w:r w:rsidR="007532BC">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1157607071"/>
          <w:citation/>
        </w:sdtPr>
        <w:sdtEnd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Zha08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(Zhang, 2008)</w:t>
          </w:r>
          <w:r w:rsidR="001F6276">
            <w:rPr>
              <w:rFonts w:ascii="Times New Roman" w:hAnsi="Times New Roman" w:cs="Times New Roman"/>
              <w:lang w:val="en-IN"/>
            </w:rPr>
            <w:fldChar w:fldCharType="end"/>
          </w:r>
        </w:sdtContent>
      </w:sdt>
      <w:r w:rsidRPr="00C46798">
        <w:rPr>
          <w:rFonts w:ascii="Times New Roman" w:hAnsi="Times New Roman" w:cs="Times New Roman"/>
          <w:lang w:val="en-IN"/>
        </w:rPr>
        <w:t>. The impact is more pronounced in the developing countries, which have more energy dependence on crude oil imports with fewer energy substitutes and inefficient uses of fuel</w:t>
      </w:r>
      <w:sdt>
        <w:sdtPr>
          <w:rPr>
            <w:rFonts w:ascii="Times New Roman" w:hAnsi="Times New Roman" w:cs="Times New Roman"/>
            <w:lang w:val="en-IN"/>
          </w:rPr>
          <w:id w:val="-1854098444"/>
          <w:citation/>
        </w:sdtPr>
        <w:sdtEndPr/>
        <w:sdtContent>
          <w:r w:rsidR="005E1ED9">
            <w:rPr>
              <w:rFonts w:ascii="Times New Roman" w:hAnsi="Times New Roman" w:cs="Times New Roman"/>
              <w:lang w:val="en-IN"/>
            </w:rPr>
            <w:fldChar w:fldCharType="begin"/>
          </w:r>
          <w:r w:rsidR="005E1ED9">
            <w:rPr>
              <w:rFonts w:ascii="Times New Roman" w:hAnsi="Times New Roman" w:cs="Times New Roman"/>
              <w:lang w:val="en-US"/>
            </w:rPr>
            <w:instrText xml:space="preserve"> CITATION Abe01 \l 1033 </w:instrText>
          </w:r>
          <w:r w:rsidR="005E1ED9">
            <w:rPr>
              <w:rFonts w:ascii="Times New Roman" w:hAnsi="Times New Roman" w:cs="Times New Roman"/>
              <w:lang w:val="en-IN"/>
            </w:rPr>
            <w:fldChar w:fldCharType="separate"/>
          </w:r>
          <w:r w:rsidR="005E1ED9">
            <w:rPr>
              <w:rFonts w:ascii="Times New Roman" w:hAnsi="Times New Roman" w:cs="Times New Roman"/>
              <w:noProof/>
              <w:lang w:val="en-US"/>
            </w:rPr>
            <w:t xml:space="preserve"> </w:t>
          </w:r>
          <w:r w:rsidR="005E1ED9" w:rsidRPr="005E1ED9">
            <w:rPr>
              <w:rFonts w:ascii="Times New Roman" w:hAnsi="Times New Roman" w:cs="Times New Roman"/>
              <w:noProof/>
              <w:lang w:val="en-US"/>
            </w:rPr>
            <w:t>(Abeysinghe, 2001)</w:t>
          </w:r>
          <w:r w:rsidR="005E1ED9">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2063705661"/>
          <w:citation/>
        </w:sdtPr>
        <w:sdtEnd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AlR16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(Al-Risheq, 2016)</w:t>
          </w:r>
          <w:r w:rsidR="001F6276">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639998529"/>
          <w:citation/>
        </w:sdtPr>
        <w:sdtEndPr/>
        <w:sdtContent>
          <w:r w:rsidR="00AA3D48">
            <w:rPr>
              <w:rFonts w:ascii="Times New Roman" w:hAnsi="Times New Roman" w:cs="Times New Roman"/>
              <w:lang w:val="en-IN"/>
            </w:rPr>
            <w:fldChar w:fldCharType="begin"/>
          </w:r>
          <w:r w:rsidR="00AA3D48">
            <w:rPr>
              <w:rFonts w:ascii="Times New Roman" w:hAnsi="Times New Roman" w:cs="Times New Roman"/>
              <w:lang w:val="en-US"/>
            </w:rPr>
            <w:instrText xml:space="preserve"> CITATION DuL10 \l 1033 </w:instrText>
          </w:r>
          <w:r w:rsidR="00AA3D48">
            <w:rPr>
              <w:rFonts w:ascii="Times New Roman" w:hAnsi="Times New Roman" w:cs="Times New Roman"/>
              <w:lang w:val="en-IN"/>
            </w:rPr>
            <w:fldChar w:fldCharType="separate"/>
          </w:r>
          <w:r w:rsidR="00AA3D48" w:rsidRPr="00AA3D48">
            <w:rPr>
              <w:rFonts w:ascii="Times New Roman" w:hAnsi="Times New Roman" w:cs="Times New Roman"/>
              <w:noProof/>
              <w:lang w:val="en-US"/>
            </w:rPr>
            <w:t>(Du, He, &amp; Wei, 2010)</w:t>
          </w:r>
          <w:r w:rsidR="00AA3D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610355883"/>
          <w:citation/>
        </w:sdtPr>
        <w:sdtEndPr/>
        <w:sdtContent>
          <w:r w:rsidR="007532BC">
            <w:rPr>
              <w:rFonts w:ascii="Times New Roman" w:hAnsi="Times New Roman" w:cs="Times New Roman"/>
              <w:lang w:val="en-IN"/>
            </w:rPr>
            <w:fldChar w:fldCharType="begin"/>
          </w:r>
          <w:r w:rsidR="007532BC">
            <w:rPr>
              <w:rFonts w:ascii="Times New Roman" w:hAnsi="Times New Roman" w:cs="Times New Roman"/>
              <w:lang w:val="en-US"/>
            </w:rPr>
            <w:instrText xml:space="preserve"> CITATION Ham83 \l 1033 </w:instrText>
          </w:r>
          <w:r w:rsidR="007532BC">
            <w:rPr>
              <w:rFonts w:ascii="Times New Roman" w:hAnsi="Times New Roman" w:cs="Times New Roman"/>
              <w:lang w:val="en-IN"/>
            </w:rPr>
            <w:fldChar w:fldCharType="separate"/>
          </w:r>
          <w:r w:rsidR="007532BC" w:rsidRPr="007532BC">
            <w:rPr>
              <w:rFonts w:ascii="Times New Roman" w:hAnsi="Times New Roman" w:cs="Times New Roman"/>
              <w:noProof/>
              <w:lang w:val="en-US"/>
            </w:rPr>
            <w:t>(Hamilton, 1983)</w:t>
          </w:r>
          <w:r w:rsidR="007532BC">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388951290"/>
          <w:citation/>
        </w:sdtPr>
        <w:sdtEndPr/>
        <w:sdtContent>
          <w:r w:rsidR="007532BC">
            <w:rPr>
              <w:rFonts w:ascii="Times New Roman" w:hAnsi="Times New Roman" w:cs="Times New Roman"/>
              <w:lang w:val="en-IN"/>
            </w:rPr>
            <w:fldChar w:fldCharType="begin"/>
          </w:r>
          <w:r w:rsidR="007532BC">
            <w:rPr>
              <w:rFonts w:ascii="Times New Roman" w:hAnsi="Times New Roman" w:cs="Times New Roman"/>
              <w:lang w:val="en-US"/>
            </w:rPr>
            <w:instrText xml:space="preserve"> CITATION Hoo96 \l 1033 </w:instrText>
          </w:r>
          <w:r w:rsidR="007532BC">
            <w:rPr>
              <w:rFonts w:ascii="Times New Roman" w:hAnsi="Times New Roman" w:cs="Times New Roman"/>
              <w:lang w:val="en-IN"/>
            </w:rPr>
            <w:fldChar w:fldCharType="separate"/>
          </w:r>
          <w:r w:rsidR="007532BC" w:rsidRPr="007532BC">
            <w:rPr>
              <w:rFonts w:ascii="Times New Roman" w:hAnsi="Times New Roman" w:cs="Times New Roman"/>
              <w:noProof/>
              <w:lang w:val="en-US"/>
            </w:rPr>
            <w:t>(Hooker, 1996)</w:t>
          </w:r>
          <w:r w:rsidR="007532BC">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875423227"/>
          <w:citation/>
        </w:sdtPr>
        <w:sdtEndPr/>
        <w:sdtContent>
          <w:r w:rsidR="00DF62CB">
            <w:rPr>
              <w:rFonts w:ascii="Times New Roman" w:hAnsi="Times New Roman" w:cs="Times New Roman"/>
              <w:lang w:val="en-IN"/>
            </w:rPr>
            <w:fldChar w:fldCharType="begin"/>
          </w:r>
          <w:r w:rsidR="00DF62CB">
            <w:rPr>
              <w:rFonts w:ascii="Times New Roman" w:hAnsi="Times New Roman" w:cs="Times New Roman"/>
              <w:lang w:val="en-US"/>
            </w:rPr>
            <w:instrText xml:space="preserve"> CITATION Hsi02 \l 1033 </w:instrText>
          </w:r>
          <w:r w:rsidR="00DF62CB">
            <w:rPr>
              <w:rFonts w:ascii="Times New Roman" w:hAnsi="Times New Roman" w:cs="Times New Roman"/>
              <w:lang w:val="en-IN"/>
            </w:rPr>
            <w:fldChar w:fldCharType="separate"/>
          </w:r>
          <w:r w:rsidR="00DF62CB" w:rsidRPr="00DF62CB">
            <w:rPr>
              <w:rFonts w:ascii="Times New Roman" w:hAnsi="Times New Roman" w:cs="Times New Roman"/>
              <w:noProof/>
              <w:lang w:val="en-US"/>
            </w:rPr>
            <w:t>(Hsieh, 2008)</w:t>
          </w:r>
          <w:r w:rsidR="00DF62CB">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988442129"/>
          <w:citation/>
        </w:sdtPr>
        <w:sdtEnd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Jim04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(Jiménez-Rodríguez &amp; Sànchez, 2004)</w:t>
          </w:r>
          <w:r w:rsidR="001F6276">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566225108"/>
          <w:citation/>
        </w:sdtPr>
        <w:sdtEndPr/>
        <w:sdtContent>
          <w:r w:rsidR="00DF62CB">
            <w:rPr>
              <w:rFonts w:ascii="Times New Roman" w:hAnsi="Times New Roman" w:cs="Times New Roman"/>
              <w:lang w:val="en-IN"/>
            </w:rPr>
            <w:fldChar w:fldCharType="begin"/>
          </w:r>
          <w:r w:rsidR="00DF62CB">
            <w:rPr>
              <w:rFonts w:ascii="Times New Roman" w:hAnsi="Times New Roman" w:cs="Times New Roman"/>
              <w:lang w:val="en-US"/>
            </w:rPr>
            <w:instrText xml:space="preserve"> CITATION Kum09 \l 1033 </w:instrText>
          </w:r>
          <w:r w:rsidR="00DF62CB">
            <w:rPr>
              <w:rFonts w:ascii="Times New Roman" w:hAnsi="Times New Roman" w:cs="Times New Roman"/>
              <w:lang w:val="en-IN"/>
            </w:rPr>
            <w:fldChar w:fldCharType="separate"/>
          </w:r>
          <w:r w:rsidR="00DF62CB" w:rsidRPr="00DF62CB">
            <w:rPr>
              <w:rFonts w:ascii="Times New Roman" w:hAnsi="Times New Roman" w:cs="Times New Roman"/>
              <w:noProof/>
              <w:lang w:val="en-US"/>
            </w:rPr>
            <w:t>(Kumar, 2009)</w:t>
          </w:r>
          <w:r w:rsidR="00DF62CB">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1153519594"/>
          <w:citation/>
        </w:sdtPr>
        <w:sdtEndPr/>
        <w:sdtContent>
          <w:r w:rsidR="000B576C">
            <w:rPr>
              <w:rFonts w:ascii="Times New Roman" w:hAnsi="Times New Roman" w:cs="Times New Roman"/>
              <w:lang w:val="en-IN"/>
            </w:rPr>
            <w:fldChar w:fldCharType="begin"/>
          </w:r>
          <w:r w:rsidR="000B576C">
            <w:rPr>
              <w:rFonts w:ascii="Times New Roman" w:hAnsi="Times New Roman" w:cs="Times New Roman"/>
              <w:lang w:val="en-US"/>
            </w:rPr>
            <w:instrText xml:space="preserve"> CITATION Mal08 \l 1033 </w:instrText>
          </w:r>
          <w:r w:rsidR="000B576C">
            <w:rPr>
              <w:rFonts w:ascii="Times New Roman" w:hAnsi="Times New Roman" w:cs="Times New Roman"/>
              <w:lang w:val="en-IN"/>
            </w:rPr>
            <w:fldChar w:fldCharType="separate"/>
          </w:r>
          <w:r w:rsidR="000B576C" w:rsidRPr="000B576C">
            <w:rPr>
              <w:rFonts w:ascii="Times New Roman" w:hAnsi="Times New Roman" w:cs="Times New Roman"/>
              <w:noProof/>
              <w:lang w:val="en-US"/>
            </w:rPr>
            <w:t>(Malik, 2008)</w:t>
          </w:r>
          <w:r w:rsidR="000B576C">
            <w:rPr>
              <w:rFonts w:ascii="Times New Roman" w:hAnsi="Times New Roman" w:cs="Times New Roman"/>
              <w:lang w:val="en-IN"/>
            </w:rPr>
            <w:fldChar w:fldCharType="end"/>
          </w:r>
        </w:sdtContent>
      </w:sdt>
      <w:r w:rsidRPr="00C46798">
        <w:rPr>
          <w:rFonts w:ascii="Times New Roman" w:hAnsi="Times New Roman" w:cs="Times New Roman"/>
          <w:lang w:val="en-IN"/>
        </w:rPr>
        <w:t xml:space="preserve">. The developed, oil-exporting countries face insignificant impacts of the crude oil price shock on prices, employment, wages, industrial output, and GDP over time. Nawaz </w:t>
      </w:r>
      <w:sdt>
        <w:sdtPr>
          <w:rPr>
            <w:rFonts w:ascii="Times New Roman" w:hAnsi="Times New Roman" w:cs="Times New Roman"/>
            <w:lang w:val="en-IN"/>
          </w:rPr>
          <w:id w:val="-606356348"/>
          <w:citation/>
        </w:sdtPr>
        <w:sdtEndPr/>
        <w:sdtContent>
          <w:r w:rsidR="007E650A">
            <w:rPr>
              <w:rFonts w:ascii="Times New Roman" w:hAnsi="Times New Roman" w:cs="Times New Roman"/>
              <w:lang w:val="en-IN"/>
            </w:rPr>
            <w:fldChar w:fldCharType="begin"/>
          </w:r>
          <w:r w:rsidR="007E650A">
            <w:rPr>
              <w:rFonts w:ascii="Times New Roman" w:hAnsi="Times New Roman" w:cs="Times New Roman"/>
              <w:lang w:val="en-US"/>
            </w:rPr>
            <w:instrText xml:space="preserve">CITATION Naw12 \n  \t  \l 1033 </w:instrText>
          </w:r>
          <w:r w:rsidR="007E650A">
            <w:rPr>
              <w:rFonts w:ascii="Times New Roman" w:hAnsi="Times New Roman" w:cs="Times New Roman"/>
              <w:lang w:val="en-IN"/>
            </w:rPr>
            <w:fldChar w:fldCharType="separate"/>
          </w:r>
          <w:r w:rsidR="007E650A" w:rsidRPr="007E650A">
            <w:rPr>
              <w:rFonts w:ascii="Times New Roman" w:hAnsi="Times New Roman" w:cs="Times New Roman"/>
              <w:noProof/>
              <w:lang w:val="en-US"/>
            </w:rPr>
            <w:t>(2012)</w:t>
          </w:r>
          <w:r w:rsidR="007E650A">
            <w:rPr>
              <w:rFonts w:ascii="Times New Roman" w:hAnsi="Times New Roman" w:cs="Times New Roman"/>
              <w:lang w:val="en-IN"/>
            </w:rPr>
            <w:fldChar w:fldCharType="end"/>
          </w:r>
        </w:sdtContent>
      </w:sdt>
      <w:r w:rsidRPr="00C46798">
        <w:rPr>
          <w:rFonts w:ascii="Times New Roman" w:hAnsi="Times New Roman" w:cs="Times New Roman"/>
          <w:lang w:val="en-IN"/>
        </w:rPr>
        <w:t>, using a bound testing approach on an autoregressive distributive lag (ARDL) model, found that the depreciation of the exchange rate led to a contraction of output in Pakistan during 1972–2010; though an error correction model (ECM) shows a robust positive short-run impact on the output. Also, the positive and more equitable distributional impacts of falling crude oil prices are observed in the stud</w:t>
      </w:r>
      <w:r w:rsidR="007E650A">
        <w:rPr>
          <w:rFonts w:ascii="Times New Roman" w:hAnsi="Times New Roman" w:cs="Times New Roman"/>
          <w:lang w:val="en-IN"/>
        </w:rPr>
        <w:t>y</w:t>
      </w:r>
      <w:r w:rsidRPr="00C46798">
        <w:rPr>
          <w:rFonts w:ascii="Times New Roman" w:hAnsi="Times New Roman" w:cs="Times New Roman"/>
          <w:lang w:val="en-IN"/>
        </w:rPr>
        <w:t xml:space="preserve"> of Saari</w:t>
      </w:r>
      <w:r w:rsidR="007E650A">
        <w:rPr>
          <w:rFonts w:ascii="Times New Roman" w:hAnsi="Times New Roman" w:cs="Times New Roman"/>
          <w:lang w:val="en-IN"/>
        </w:rPr>
        <w:t xml:space="preserve"> et al. </w:t>
      </w:r>
      <w:sdt>
        <w:sdtPr>
          <w:rPr>
            <w:rFonts w:ascii="Times New Roman" w:hAnsi="Times New Roman" w:cs="Times New Roman"/>
            <w:lang w:val="en-IN"/>
          </w:rPr>
          <w:id w:val="-69739167"/>
          <w:citation/>
        </w:sdtPr>
        <w:sdtEndPr/>
        <w:sdtContent>
          <w:r w:rsidR="007E650A">
            <w:rPr>
              <w:rFonts w:ascii="Times New Roman" w:hAnsi="Times New Roman" w:cs="Times New Roman"/>
              <w:lang w:val="en-IN"/>
            </w:rPr>
            <w:fldChar w:fldCharType="begin"/>
          </w:r>
          <w:r w:rsidR="007E650A">
            <w:rPr>
              <w:rFonts w:ascii="Times New Roman" w:hAnsi="Times New Roman" w:cs="Times New Roman"/>
              <w:lang w:val="en-US"/>
            </w:rPr>
            <w:instrText xml:space="preserve">CITATION Saa16 \n  \t  \l 1033 </w:instrText>
          </w:r>
          <w:r w:rsidR="007E650A">
            <w:rPr>
              <w:rFonts w:ascii="Times New Roman" w:hAnsi="Times New Roman" w:cs="Times New Roman"/>
              <w:lang w:val="en-IN"/>
            </w:rPr>
            <w:fldChar w:fldCharType="separate"/>
          </w:r>
          <w:r w:rsidR="007E650A" w:rsidRPr="007E650A">
            <w:rPr>
              <w:rFonts w:ascii="Times New Roman" w:hAnsi="Times New Roman" w:cs="Times New Roman"/>
              <w:noProof/>
              <w:lang w:val="en-US"/>
            </w:rPr>
            <w:t>(2016)</w:t>
          </w:r>
          <w:r w:rsidR="007E650A">
            <w:rPr>
              <w:rFonts w:ascii="Times New Roman" w:hAnsi="Times New Roman" w:cs="Times New Roman"/>
              <w:lang w:val="en-IN"/>
            </w:rPr>
            <w:fldChar w:fldCharType="end"/>
          </w:r>
        </w:sdtContent>
      </w:sdt>
      <w:r w:rsidRPr="00C46798">
        <w:rPr>
          <w:rFonts w:ascii="Times New Roman" w:hAnsi="Times New Roman" w:cs="Times New Roman"/>
          <w:lang w:val="en-IN"/>
        </w:rPr>
        <w:t xml:space="preserve">, while Al-Hajj et al. </w:t>
      </w:r>
      <w:sdt>
        <w:sdtPr>
          <w:rPr>
            <w:rFonts w:ascii="Times New Roman" w:hAnsi="Times New Roman" w:cs="Times New Roman"/>
            <w:lang w:val="en-IN"/>
          </w:rPr>
          <w:id w:val="-298844339"/>
          <w:citation/>
        </w:sdtPr>
        <w:sdtEndPr/>
        <w:sdtContent>
          <w:r w:rsidR="00C45240">
            <w:rPr>
              <w:rFonts w:ascii="Times New Roman" w:hAnsi="Times New Roman" w:cs="Times New Roman"/>
              <w:lang w:val="en-IN"/>
            </w:rPr>
            <w:fldChar w:fldCharType="begin"/>
          </w:r>
          <w:r w:rsidR="00C45240">
            <w:rPr>
              <w:rFonts w:ascii="Times New Roman" w:hAnsi="Times New Roman" w:cs="Times New Roman"/>
              <w:lang w:val="en-US"/>
            </w:rPr>
            <w:instrText xml:space="preserve">CITATION AlH21 \n  \t  \l 1033 </w:instrText>
          </w:r>
          <w:r w:rsidR="00C45240">
            <w:rPr>
              <w:rFonts w:ascii="Times New Roman" w:hAnsi="Times New Roman" w:cs="Times New Roman"/>
              <w:lang w:val="en-IN"/>
            </w:rPr>
            <w:fldChar w:fldCharType="separate"/>
          </w:r>
          <w:r w:rsidR="00C45240" w:rsidRPr="00C45240">
            <w:rPr>
              <w:rFonts w:ascii="Times New Roman" w:hAnsi="Times New Roman" w:cs="Times New Roman"/>
              <w:noProof/>
              <w:lang w:val="en-US"/>
            </w:rPr>
            <w:t>(2021)</w:t>
          </w:r>
          <w:r w:rsidR="00C45240">
            <w:rPr>
              <w:rFonts w:ascii="Times New Roman" w:hAnsi="Times New Roman" w:cs="Times New Roman"/>
              <w:lang w:val="en-IN"/>
            </w:rPr>
            <w:fldChar w:fldCharType="end"/>
          </w:r>
        </w:sdtContent>
      </w:sdt>
      <w:r w:rsidRPr="00C46798">
        <w:rPr>
          <w:rFonts w:ascii="Times New Roman" w:hAnsi="Times New Roman" w:cs="Times New Roman"/>
          <w:lang w:val="en-IN"/>
        </w:rPr>
        <w:t xml:space="preserve"> found cointegrated sectoral stock returns and inverse impacts of the oil price shock in Malaysia. Long-term adverse impacts of the oil price shock on agriculture, construction, and manufacturing have also been reported by </w:t>
      </w:r>
      <w:proofErr w:type="spellStart"/>
      <w:r w:rsidRPr="00C46798">
        <w:rPr>
          <w:rFonts w:ascii="Times New Roman" w:hAnsi="Times New Roman" w:cs="Times New Roman"/>
          <w:lang w:val="en-IN"/>
        </w:rPr>
        <w:t>Harrera</w:t>
      </w:r>
      <w:proofErr w:type="spellEnd"/>
      <w:r w:rsidR="00C45240">
        <w:rPr>
          <w:rFonts w:ascii="Times New Roman" w:hAnsi="Times New Roman" w:cs="Times New Roman"/>
          <w:lang w:val="en-IN"/>
        </w:rPr>
        <w:t xml:space="preserve"> et al.</w:t>
      </w:r>
      <w:r w:rsidRPr="00C46798">
        <w:rPr>
          <w:rFonts w:ascii="Times New Roman" w:hAnsi="Times New Roman" w:cs="Times New Roman"/>
          <w:lang w:val="en-IN"/>
        </w:rPr>
        <w:t xml:space="preserve"> </w:t>
      </w:r>
      <w:sdt>
        <w:sdtPr>
          <w:rPr>
            <w:rFonts w:ascii="Times New Roman" w:hAnsi="Times New Roman" w:cs="Times New Roman"/>
            <w:lang w:val="en-IN"/>
          </w:rPr>
          <w:id w:val="-773162524"/>
          <w:citation/>
        </w:sdtPr>
        <w:sdtEndPr/>
        <w:sdtContent>
          <w:r w:rsidR="00C45240">
            <w:rPr>
              <w:rFonts w:ascii="Times New Roman" w:hAnsi="Times New Roman" w:cs="Times New Roman"/>
              <w:lang w:val="en-IN"/>
            </w:rPr>
            <w:fldChar w:fldCharType="begin"/>
          </w:r>
          <w:r w:rsidR="00C45240">
            <w:rPr>
              <w:rFonts w:ascii="Times New Roman" w:hAnsi="Times New Roman" w:cs="Times New Roman"/>
              <w:lang w:val="en-US"/>
            </w:rPr>
            <w:instrText xml:space="preserve">CITATION Har11 \n  \t  \l 1033 </w:instrText>
          </w:r>
          <w:r w:rsidR="00C45240">
            <w:rPr>
              <w:rFonts w:ascii="Times New Roman" w:hAnsi="Times New Roman" w:cs="Times New Roman"/>
              <w:lang w:val="en-IN"/>
            </w:rPr>
            <w:fldChar w:fldCharType="separate"/>
          </w:r>
          <w:r w:rsidR="00C45240" w:rsidRPr="00C45240">
            <w:rPr>
              <w:rFonts w:ascii="Times New Roman" w:hAnsi="Times New Roman" w:cs="Times New Roman"/>
              <w:noProof/>
              <w:lang w:val="en-US"/>
            </w:rPr>
            <w:t>(2011)</w:t>
          </w:r>
          <w:r w:rsidR="00C45240">
            <w:rPr>
              <w:rFonts w:ascii="Times New Roman" w:hAnsi="Times New Roman" w:cs="Times New Roman"/>
              <w:lang w:val="en-IN"/>
            </w:rPr>
            <w:fldChar w:fldCharType="end"/>
          </w:r>
        </w:sdtContent>
      </w:sdt>
      <w:r w:rsidRPr="00C46798">
        <w:rPr>
          <w:rFonts w:ascii="Times New Roman" w:hAnsi="Times New Roman" w:cs="Times New Roman"/>
          <w:lang w:val="en-IN"/>
        </w:rPr>
        <w:t xml:space="preserve"> and Shaari et al. </w:t>
      </w:r>
      <w:sdt>
        <w:sdtPr>
          <w:rPr>
            <w:rFonts w:ascii="Times New Roman" w:hAnsi="Times New Roman" w:cs="Times New Roman"/>
            <w:lang w:val="en-IN"/>
          </w:rPr>
          <w:id w:val="-1365430191"/>
          <w:citation/>
        </w:sdtPr>
        <w:sdtEndPr/>
        <w:sdtContent>
          <w:r w:rsidR="00D96967">
            <w:rPr>
              <w:rFonts w:ascii="Times New Roman" w:hAnsi="Times New Roman" w:cs="Times New Roman"/>
              <w:lang w:val="en-IN"/>
            </w:rPr>
            <w:fldChar w:fldCharType="begin"/>
          </w:r>
          <w:r w:rsidR="00D96967">
            <w:rPr>
              <w:rFonts w:ascii="Times New Roman" w:hAnsi="Times New Roman" w:cs="Times New Roman"/>
              <w:lang w:val="en-US"/>
            </w:rPr>
            <w:instrText xml:space="preserve">CITATION Sha131 \n  \t  \l 1033 </w:instrText>
          </w:r>
          <w:r w:rsidR="00D96967">
            <w:rPr>
              <w:rFonts w:ascii="Times New Roman" w:hAnsi="Times New Roman" w:cs="Times New Roman"/>
              <w:lang w:val="en-IN"/>
            </w:rPr>
            <w:fldChar w:fldCharType="separate"/>
          </w:r>
          <w:r w:rsidR="00D96967" w:rsidRPr="00D96967">
            <w:rPr>
              <w:rFonts w:ascii="Times New Roman" w:hAnsi="Times New Roman" w:cs="Times New Roman"/>
              <w:noProof/>
              <w:lang w:val="en-US"/>
            </w:rPr>
            <w:t>(2013)</w:t>
          </w:r>
          <w:r w:rsidR="00D96967">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p>
    <w:p w14:paraId="023B6948" w14:textId="297847CB" w:rsidR="00C46798" w:rsidRPr="00C46798" w:rsidRDefault="00C46798" w:rsidP="00C46798">
      <w:pPr>
        <w:spacing w:line="360" w:lineRule="auto"/>
        <w:jc w:val="both"/>
        <w:rPr>
          <w:rFonts w:ascii="Times New Roman" w:hAnsi="Times New Roman" w:cs="Times New Roman"/>
          <w:lang w:val="en-IN"/>
        </w:rPr>
      </w:pPr>
      <w:r w:rsidRPr="00C46798">
        <w:rPr>
          <w:rFonts w:ascii="Times New Roman" w:hAnsi="Times New Roman" w:cs="Times New Roman"/>
          <w:lang w:val="en-IN"/>
        </w:rPr>
        <w:t>The relationship between crude oil price and GDP growth has been found to be nonlinear</w:t>
      </w:r>
      <w:sdt>
        <w:sdtPr>
          <w:rPr>
            <w:rFonts w:ascii="Times New Roman" w:hAnsi="Times New Roman" w:cs="Times New Roman"/>
            <w:lang w:val="en-IN"/>
          </w:rPr>
          <w:id w:val="-1797982458"/>
          <w:citation/>
        </w:sdtPr>
        <w:sdtEndPr/>
        <w:sdtContent>
          <w:r w:rsidR="00AA3D48">
            <w:rPr>
              <w:rFonts w:ascii="Times New Roman" w:hAnsi="Times New Roman" w:cs="Times New Roman"/>
              <w:lang w:val="en-IN"/>
            </w:rPr>
            <w:fldChar w:fldCharType="begin"/>
          </w:r>
          <w:r w:rsidR="00AA3D48">
            <w:rPr>
              <w:rFonts w:ascii="Times New Roman" w:hAnsi="Times New Roman" w:cs="Times New Roman"/>
              <w:lang w:val="en-US"/>
            </w:rPr>
            <w:instrText xml:space="preserve"> CITATION Car10 \l 1033 </w:instrText>
          </w:r>
          <w:r w:rsidR="00AA3D48">
            <w:rPr>
              <w:rFonts w:ascii="Times New Roman" w:hAnsi="Times New Roman" w:cs="Times New Roman"/>
              <w:lang w:val="en-IN"/>
            </w:rPr>
            <w:fldChar w:fldCharType="separate"/>
          </w:r>
          <w:r w:rsidR="00AA3D48">
            <w:rPr>
              <w:rFonts w:ascii="Times New Roman" w:hAnsi="Times New Roman" w:cs="Times New Roman"/>
              <w:noProof/>
              <w:lang w:val="en-US"/>
            </w:rPr>
            <w:t xml:space="preserve"> </w:t>
          </w:r>
          <w:r w:rsidR="00AA3D48" w:rsidRPr="00AA3D48">
            <w:rPr>
              <w:rFonts w:ascii="Times New Roman" w:hAnsi="Times New Roman" w:cs="Times New Roman"/>
              <w:noProof/>
              <w:lang w:val="en-US"/>
            </w:rPr>
            <w:t>(Carlton, 2010)</w:t>
          </w:r>
          <w:r w:rsidR="00AA3D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467171299"/>
          <w:citation/>
        </w:sdtPr>
        <w:sdtEndPr/>
        <w:sdtContent>
          <w:r w:rsidR="00C45240">
            <w:rPr>
              <w:rFonts w:ascii="Times New Roman" w:hAnsi="Times New Roman" w:cs="Times New Roman"/>
              <w:lang w:val="en-IN"/>
            </w:rPr>
            <w:fldChar w:fldCharType="begin"/>
          </w:r>
          <w:r w:rsidR="00C45240">
            <w:rPr>
              <w:rFonts w:ascii="Times New Roman" w:hAnsi="Times New Roman" w:cs="Times New Roman"/>
              <w:lang w:val="en-US"/>
            </w:rPr>
            <w:instrText xml:space="preserve"> CITATION Joh18 \l 1033 </w:instrText>
          </w:r>
          <w:r w:rsidR="00C45240">
            <w:rPr>
              <w:rFonts w:ascii="Times New Roman" w:hAnsi="Times New Roman" w:cs="Times New Roman"/>
              <w:lang w:val="en-IN"/>
            </w:rPr>
            <w:fldChar w:fldCharType="separate"/>
          </w:r>
          <w:r w:rsidR="00C45240" w:rsidRPr="00C45240">
            <w:rPr>
              <w:rFonts w:ascii="Times New Roman" w:hAnsi="Times New Roman" w:cs="Times New Roman"/>
              <w:noProof/>
              <w:lang w:val="en-US"/>
            </w:rPr>
            <w:t>(Johnny, Timipere, Ayunku, &amp; Peter, 2018)</w:t>
          </w:r>
          <w:r w:rsidR="00C45240">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1659655172"/>
          <w:citation/>
        </w:sdtPr>
        <w:sdtEndPr/>
        <w:sdtContent>
          <w:r w:rsidR="000B576C">
            <w:rPr>
              <w:rFonts w:ascii="Times New Roman" w:hAnsi="Times New Roman" w:cs="Times New Roman"/>
              <w:lang w:val="en-IN"/>
            </w:rPr>
            <w:fldChar w:fldCharType="begin"/>
          </w:r>
          <w:r w:rsidR="000B576C">
            <w:rPr>
              <w:rFonts w:ascii="Times New Roman" w:hAnsi="Times New Roman" w:cs="Times New Roman"/>
              <w:lang w:val="en-US"/>
            </w:rPr>
            <w:instrText xml:space="preserve"> CITATION Mal08 \l 1033 </w:instrText>
          </w:r>
          <w:r w:rsidR="000B576C">
            <w:rPr>
              <w:rFonts w:ascii="Times New Roman" w:hAnsi="Times New Roman" w:cs="Times New Roman"/>
              <w:lang w:val="en-IN"/>
            </w:rPr>
            <w:fldChar w:fldCharType="separate"/>
          </w:r>
          <w:r w:rsidR="000B576C" w:rsidRPr="000B576C">
            <w:rPr>
              <w:rFonts w:ascii="Times New Roman" w:hAnsi="Times New Roman" w:cs="Times New Roman"/>
              <w:noProof/>
              <w:lang w:val="en-US"/>
            </w:rPr>
            <w:t>(Malik, 2008)</w:t>
          </w:r>
          <w:r w:rsidR="000B576C">
            <w:rPr>
              <w:rFonts w:ascii="Times New Roman" w:hAnsi="Times New Roman" w:cs="Times New Roman"/>
              <w:lang w:val="en-IN"/>
            </w:rPr>
            <w:fldChar w:fldCharType="end"/>
          </w:r>
        </w:sdtContent>
      </w:sdt>
      <w:r w:rsidRPr="00C46798">
        <w:rPr>
          <w:rFonts w:ascii="Times New Roman" w:hAnsi="Times New Roman" w:cs="Times New Roman"/>
          <w:lang w:val="en-IN"/>
        </w:rPr>
        <w:t xml:space="preserve">. Though the rise in oil prices has had an adverse impact on economic growth in Japan </w:t>
      </w:r>
      <w:sdt>
        <w:sdtPr>
          <w:rPr>
            <w:rFonts w:ascii="Times New Roman" w:hAnsi="Times New Roman" w:cs="Times New Roman"/>
            <w:lang w:val="en-IN"/>
          </w:rPr>
          <w:id w:val="-890414189"/>
          <w:citation/>
        </w:sdtPr>
        <w:sdtEnd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Zha08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(Zhang, 2008)</w:t>
          </w:r>
          <w:r w:rsidR="001F6276">
            <w:rPr>
              <w:rFonts w:ascii="Times New Roman" w:hAnsi="Times New Roman" w:cs="Times New Roman"/>
              <w:lang w:val="en-IN"/>
            </w:rPr>
            <w:fldChar w:fldCharType="end"/>
          </w:r>
        </w:sdtContent>
      </w:sdt>
      <w:r w:rsidRPr="00C46798">
        <w:rPr>
          <w:rFonts w:ascii="Times New Roman" w:hAnsi="Times New Roman" w:cs="Times New Roman"/>
          <w:lang w:val="en-IN"/>
        </w:rPr>
        <w:t xml:space="preserve">, the Philippines, Thailand </w:t>
      </w:r>
      <w:sdt>
        <w:sdtPr>
          <w:rPr>
            <w:rFonts w:ascii="Times New Roman" w:hAnsi="Times New Roman" w:cs="Times New Roman"/>
            <w:lang w:val="en-IN"/>
          </w:rPr>
          <w:id w:val="1836580994"/>
          <w:citation/>
        </w:sdtPr>
        <w:sdtEndPr/>
        <w:sdtContent>
          <w:r w:rsidR="00D96967">
            <w:rPr>
              <w:rFonts w:ascii="Times New Roman" w:hAnsi="Times New Roman" w:cs="Times New Roman"/>
              <w:lang w:val="en-IN"/>
            </w:rPr>
            <w:fldChar w:fldCharType="begin"/>
          </w:r>
          <w:r w:rsidR="00D96967">
            <w:rPr>
              <w:rFonts w:ascii="Times New Roman" w:hAnsi="Times New Roman" w:cs="Times New Roman"/>
              <w:lang w:val="en-US"/>
            </w:rPr>
            <w:instrText xml:space="preserve"> CITATION Abe01 \l 1033 </w:instrText>
          </w:r>
          <w:r w:rsidR="00D96967">
            <w:rPr>
              <w:rFonts w:ascii="Times New Roman" w:hAnsi="Times New Roman" w:cs="Times New Roman"/>
              <w:lang w:val="en-IN"/>
            </w:rPr>
            <w:fldChar w:fldCharType="separate"/>
          </w:r>
          <w:r w:rsidR="00D96967" w:rsidRPr="00D96967">
            <w:rPr>
              <w:rFonts w:ascii="Times New Roman" w:hAnsi="Times New Roman" w:cs="Times New Roman"/>
              <w:noProof/>
              <w:lang w:val="en-US"/>
            </w:rPr>
            <w:t>(Abeysinghe, 2001)</w:t>
          </w:r>
          <w:r w:rsidR="00D96967">
            <w:rPr>
              <w:rFonts w:ascii="Times New Roman" w:hAnsi="Times New Roman" w:cs="Times New Roman"/>
              <w:lang w:val="en-IN"/>
            </w:rPr>
            <w:fldChar w:fldCharType="end"/>
          </w:r>
        </w:sdtContent>
      </w:sdt>
      <w:r w:rsidRPr="00C46798">
        <w:rPr>
          <w:rFonts w:ascii="Times New Roman" w:hAnsi="Times New Roman" w:cs="Times New Roman"/>
          <w:lang w:val="en-IN"/>
        </w:rPr>
        <w:t xml:space="preserve">, South Korea </w:t>
      </w:r>
      <w:sdt>
        <w:sdtPr>
          <w:rPr>
            <w:rFonts w:ascii="Times New Roman" w:hAnsi="Times New Roman" w:cs="Times New Roman"/>
            <w:lang w:val="en-IN"/>
          </w:rPr>
          <w:id w:val="-1556541229"/>
          <w:citation/>
        </w:sdtPr>
        <w:sdtEndPr/>
        <w:sdtContent>
          <w:r w:rsidR="00DF62CB">
            <w:rPr>
              <w:rFonts w:ascii="Times New Roman" w:hAnsi="Times New Roman" w:cs="Times New Roman"/>
              <w:lang w:val="en-IN"/>
            </w:rPr>
            <w:fldChar w:fldCharType="begin"/>
          </w:r>
          <w:r w:rsidR="00DF62CB">
            <w:rPr>
              <w:rFonts w:ascii="Times New Roman" w:hAnsi="Times New Roman" w:cs="Times New Roman"/>
              <w:lang w:val="en-US"/>
            </w:rPr>
            <w:instrText xml:space="preserve"> CITATION Hsi02 \l 1033 </w:instrText>
          </w:r>
          <w:r w:rsidR="00DF62CB">
            <w:rPr>
              <w:rFonts w:ascii="Times New Roman" w:hAnsi="Times New Roman" w:cs="Times New Roman"/>
              <w:lang w:val="en-IN"/>
            </w:rPr>
            <w:fldChar w:fldCharType="separate"/>
          </w:r>
          <w:r w:rsidR="00DF62CB" w:rsidRPr="00DF62CB">
            <w:rPr>
              <w:rFonts w:ascii="Times New Roman" w:hAnsi="Times New Roman" w:cs="Times New Roman"/>
              <w:noProof/>
              <w:lang w:val="en-US"/>
            </w:rPr>
            <w:t>(Hsieh, 2008)</w:t>
          </w:r>
          <w:r w:rsidR="00DF62CB">
            <w:rPr>
              <w:rFonts w:ascii="Times New Roman" w:hAnsi="Times New Roman" w:cs="Times New Roman"/>
              <w:lang w:val="en-IN"/>
            </w:rPr>
            <w:fldChar w:fldCharType="end"/>
          </w:r>
        </w:sdtContent>
      </w:sdt>
      <w:r w:rsidRPr="00C46798">
        <w:rPr>
          <w:rFonts w:ascii="Times New Roman" w:hAnsi="Times New Roman" w:cs="Times New Roman"/>
          <w:lang w:val="en-IN"/>
        </w:rPr>
        <w:t xml:space="preserve">, and several other developing oil-importing countries, a nonlinear positive impact has been found in Pakistan </w:t>
      </w:r>
      <w:sdt>
        <w:sdtPr>
          <w:rPr>
            <w:rFonts w:ascii="Times New Roman" w:hAnsi="Times New Roman" w:cs="Times New Roman"/>
            <w:lang w:val="en-IN"/>
          </w:rPr>
          <w:id w:val="-1432194322"/>
          <w:citation/>
        </w:sdtPr>
        <w:sdtEndPr/>
        <w:sdtContent>
          <w:r w:rsidR="000B576C">
            <w:rPr>
              <w:rFonts w:ascii="Times New Roman" w:hAnsi="Times New Roman" w:cs="Times New Roman"/>
              <w:lang w:val="en-IN"/>
            </w:rPr>
            <w:fldChar w:fldCharType="begin"/>
          </w:r>
          <w:r w:rsidR="000B576C">
            <w:rPr>
              <w:rFonts w:ascii="Times New Roman" w:hAnsi="Times New Roman" w:cs="Times New Roman"/>
              <w:lang w:val="en-US"/>
            </w:rPr>
            <w:instrText xml:space="preserve"> CITATION Mal08 \l 1033 </w:instrText>
          </w:r>
          <w:r w:rsidR="000B576C">
            <w:rPr>
              <w:rFonts w:ascii="Times New Roman" w:hAnsi="Times New Roman" w:cs="Times New Roman"/>
              <w:lang w:val="en-IN"/>
            </w:rPr>
            <w:fldChar w:fldCharType="separate"/>
          </w:r>
          <w:r w:rsidR="000B576C" w:rsidRPr="000B576C">
            <w:rPr>
              <w:rFonts w:ascii="Times New Roman" w:hAnsi="Times New Roman" w:cs="Times New Roman"/>
              <w:noProof/>
              <w:lang w:val="en-US"/>
            </w:rPr>
            <w:t>(Malik, 2008)</w:t>
          </w:r>
          <w:r w:rsidR="000B576C">
            <w:rPr>
              <w:rFonts w:ascii="Times New Roman" w:hAnsi="Times New Roman" w:cs="Times New Roman"/>
              <w:lang w:val="en-IN"/>
            </w:rPr>
            <w:fldChar w:fldCharType="end"/>
          </w:r>
        </w:sdtContent>
      </w:sdt>
      <w:r w:rsidRPr="00C46798">
        <w:rPr>
          <w:rFonts w:ascii="Times New Roman" w:hAnsi="Times New Roman" w:cs="Times New Roman"/>
          <w:lang w:val="en-IN"/>
        </w:rPr>
        <w:t xml:space="preserve"> and China </w:t>
      </w:r>
      <w:sdt>
        <w:sdtPr>
          <w:rPr>
            <w:rFonts w:ascii="Times New Roman" w:hAnsi="Times New Roman" w:cs="Times New Roman"/>
            <w:lang w:val="en-IN"/>
          </w:rPr>
          <w:id w:val="103389476"/>
          <w:citation/>
        </w:sdtPr>
        <w:sdtEndPr/>
        <w:sdtContent>
          <w:r w:rsidR="00AA3D48">
            <w:rPr>
              <w:rFonts w:ascii="Times New Roman" w:hAnsi="Times New Roman" w:cs="Times New Roman"/>
              <w:lang w:val="en-IN"/>
            </w:rPr>
            <w:fldChar w:fldCharType="begin"/>
          </w:r>
          <w:r w:rsidR="00AA3D48">
            <w:rPr>
              <w:rFonts w:ascii="Times New Roman" w:hAnsi="Times New Roman" w:cs="Times New Roman"/>
              <w:lang w:val="en-US"/>
            </w:rPr>
            <w:instrText xml:space="preserve"> CITATION DuL10 \l 1033 </w:instrText>
          </w:r>
          <w:r w:rsidR="00AA3D48">
            <w:rPr>
              <w:rFonts w:ascii="Times New Roman" w:hAnsi="Times New Roman" w:cs="Times New Roman"/>
              <w:lang w:val="en-IN"/>
            </w:rPr>
            <w:fldChar w:fldCharType="separate"/>
          </w:r>
          <w:r w:rsidR="00AA3D48" w:rsidRPr="00AA3D48">
            <w:rPr>
              <w:rFonts w:ascii="Times New Roman" w:hAnsi="Times New Roman" w:cs="Times New Roman"/>
              <w:noProof/>
              <w:lang w:val="en-US"/>
            </w:rPr>
            <w:t>(Du, He, &amp; Wei, 2010)</w:t>
          </w:r>
          <w:r w:rsidR="00AA3D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In general, higher crude oil prices positively affect an oil exporting economy due to improved oil revenue, but they may also adversely affect the exporting country due to the reduction in import demand by oil-importing economies </w:t>
      </w:r>
      <w:sdt>
        <w:sdtPr>
          <w:rPr>
            <w:rFonts w:ascii="Times New Roman" w:hAnsi="Times New Roman" w:cs="Times New Roman"/>
            <w:lang w:val="en-IN"/>
          </w:rPr>
          <w:id w:val="-1184280256"/>
          <w:citation/>
        </w:sdtPr>
        <w:sdtEndPr/>
        <w:sdtContent>
          <w:r w:rsidR="00C45240">
            <w:rPr>
              <w:rFonts w:ascii="Times New Roman" w:hAnsi="Times New Roman" w:cs="Times New Roman"/>
              <w:lang w:val="en-IN"/>
            </w:rPr>
            <w:fldChar w:fldCharType="begin"/>
          </w:r>
          <w:r w:rsidR="00C45240">
            <w:rPr>
              <w:rFonts w:ascii="Times New Roman" w:hAnsi="Times New Roman" w:cs="Times New Roman"/>
              <w:lang w:val="en-US"/>
            </w:rPr>
            <w:instrText xml:space="preserve"> CITATION Bjø09 \l 1033 </w:instrText>
          </w:r>
          <w:r w:rsidR="00C45240">
            <w:rPr>
              <w:rFonts w:ascii="Times New Roman" w:hAnsi="Times New Roman" w:cs="Times New Roman"/>
              <w:lang w:val="en-IN"/>
            </w:rPr>
            <w:fldChar w:fldCharType="separate"/>
          </w:r>
          <w:r w:rsidR="00C45240" w:rsidRPr="00C45240">
            <w:rPr>
              <w:rFonts w:ascii="Times New Roman" w:hAnsi="Times New Roman" w:cs="Times New Roman"/>
              <w:noProof/>
              <w:lang w:val="en-US"/>
            </w:rPr>
            <w:t>(Bjørnland, 2009)</w:t>
          </w:r>
          <w:r w:rsidR="00C45240">
            <w:rPr>
              <w:rFonts w:ascii="Times New Roman" w:hAnsi="Times New Roman" w:cs="Times New Roman"/>
              <w:lang w:val="en-IN"/>
            </w:rPr>
            <w:fldChar w:fldCharType="end"/>
          </w:r>
        </w:sdtContent>
      </w:sdt>
      <w:r w:rsidRPr="00C46798">
        <w:rPr>
          <w:rFonts w:ascii="Times New Roman" w:hAnsi="Times New Roman" w:cs="Times New Roman"/>
          <w:lang w:val="en-IN"/>
        </w:rPr>
        <w:t xml:space="preserve">. Positive oil price shocks increase industrial output because of a decrease in the price of imported inputs in the oil-exporting countries, while negative oil price shocks decrease industrial output due to the higher prices of imported inputs in the oil-importing countries </w:t>
      </w:r>
      <w:sdt>
        <w:sdtPr>
          <w:rPr>
            <w:rFonts w:ascii="Times New Roman" w:hAnsi="Times New Roman" w:cs="Times New Roman"/>
            <w:lang w:val="en-IN"/>
          </w:rPr>
          <w:id w:val="-1473977699"/>
          <w:citation/>
        </w:sdtPr>
        <w:sdtEndPr/>
        <w:sdtContent>
          <w:r w:rsidR="00C21C48">
            <w:rPr>
              <w:rFonts w:ascii="Times New Roman" w:hAnsi="Times New Roman" w:cs="Times New Roman"/>
              <w:lang w:val="en-IN"/>
            </w:rPr>
            <w:fldChar w:fldCharType="begin"/>
          </w:r>
          <w:r w:rsidR="00C21C48">
            <w:rPr>
              <w:rFonts w:ascii="Times New Roman" w:hAnsi="Times New Roman" w:cs="Times New Roman"/>
              <w:lang w:val="en-US"/>
            </w:rPr>
            <w:instrText xml:space="preserve"> CITATION Far08 \l 1033 </w:instrText>
          </w:r>
          <w:r w:rsidR="00C21C48">
            <w:rPr>
              <w:rFonts w:ascii="Times New Roman" w:hAnsi="Times New Roman" w:cs="Times New Roman"/>
              <w:lang w:val="en-IN"/>
            </w:rPr>
            <w:fldChar w:fldCharType="separate"/>
          </w:r>
          <w:r w:rsidR="00C21C48" w:rsidRPr="00C21C48">
            <w:rPr>
              <w:rFonts w:ascii="Times New Roman" w:hAnsi="Times New Roman" w:cs="Times New Roman"/>
              <w:noProof/>
              <w:lang w:val="en-US"/>
            </w:rPr>
            <w:t>(Farzanegan &amp; Markwardt, 2008)</w:t>
          </w:r>
          <w:r w:rsidR="00C21C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Thus, the researchers observe contradicting impacts of oil price change and volatility on economic growth depending on the nature of oil exports and imports and the pattern of the economy. </w:t>
      </w:r>
    </w:p>
    <w:p w14:paraId="3C42A4CE" w14:textId="18C02186" w:rsidR="00C46798" w:rsidRPr="00C46798" w:rsidRDefault="00C46798" w:rsidP="00C46798">
      <w:pPr>
        <w:spacing w:line="360" w:lineRule="auto"/>
        <w:jc w:val="both"/>
        <w:rPr>
          <w:rFonts w:ascii="Times New Roman" w:hAnsi="Times New Roman" w:cs="Times New Roman"/>
          <w:lang w:val="en-IN"/>
        </w:rPr>
      </w:pPr>
      <w:r w:rsidRPr="00C46798">
        <w:rPr>
          <w:rFonts w:ascii="Times New Roman" w:hAnsi="Times New Roman" w:cs="Times New Roman"/>
          <w:lang w:val="en-IN"/>
        </w:rPr>
        <w:t xml:space="preserve">The adverse impact of the rise in crude oil prices on the index of industrial production in India has been observed in the analysis of Kumar </w:t>
      </w:r>
      <w:sdt>
        <w:sdtPr>
          <w:rPr>
            <w:rFonts w:ascii="Times New Roman" w:hAnsi="Times New Roman" w:cs="Times New Roman"/>
            <w:lang w:val="en-IN"/>
          </w:rPr>
          <w:id w:val="-897131022"/>
          <w:citation/>
        </w:sdtPr>
        <w:sdtEndPr/>
        <w:sdtContent>
          <w:r w:rsidR="00DF62CB">
            <w:rPr>
              <w:rFonts w:ascii="Times New Roman" w:hAnsi="Times New Roman" w:cs="Times New Roman"/>
              <w:lang w:val="en-IN"/>
            </w:rPr>
            <w:fldChar w:fldCharType="begin"/>
          </w:r>
          <w:r w:rsidR="00DF62CB">
            <w:rPr>
              <w:rFonts w:ascii="Times New Roman" w:hAnsi="Times New Roman" w:cs="Times New Roman"/>
              <w:lang w:val="en-US"/>
            </w:rPr>
            <w:instrText xml:space="preserve">CITATION Kum09 \n  \t  \l 1033 </w:instrText>
          </w:r>
          <w:r w:rsidR="00DF62CB">
            <w:rPr>
              <w:rFonts w:ascii="Times New Roman" w:hAnsi="Times New Roman" w:cs="Times New Roman"/>
              <w:lang w:val="en-IN"/>
            </w:rPr>
            <w:fldChar w:fldCharType="separate"/>
          </w:r>
          <w:r w:rsidR="00DF62CB" w:rsidRPr="00DF62CB">
            <w:rPr>
              <w:rFonts w:ascii="Times New Roman" w:hAnsi="Times New Roman" w:cs="Times New Roman"/>
              <w:noProof/>
              <w:lang w:val="en-US"/>
            </w:rPr>
            <w:t>(2009)</w:t>
          </w:r>
          <w:r w:rsidR="00DF62CB">
            <w:rPr>
              <w:rFonts w:ascii="Times New Roman" w:hAnsi="Times New Roman" w:cs="Times New Roman"/>
              <w:lang w:val="en-IN"/>
            </w:rPr>
            <w:fldChar w:fldCharType="end"/>
          </w:r>
        </w:sdtContent>
      </w:sdt>
      <w:r w:rsidRPr="00C46798">
        <w:rPr>
          <w:rFonts w:ascii="Times New Roman" w:hAnsi="Times New Roman" w:cs="Times New Roman"/>
          <w:lang w:val="en-IN"/>
        </w:rPr>
        <w:t xml:space="preserve">. Multivariate cointegration and Granger causality tests on industrial production and oil price variations from 1993 to 2015 in Thailand reveal a stable long-term causal relationship running from oil price to industrial production </w:t>
      </w:r>
      <w:sdt>
        <w:sdtPr>
          <w:rPr>
            <w:rFonts w:ascii="Times New Roman" w:hAnsi="Times New Roman" w:cs="Times New Roman"/>
            <w:lang w:val="en-IN"/>
          </w:rPr>
          <w:id w:val="1458991752"/>
          <w:citation/>
        </w:sdtPr>
        <w:sdtEndPr/>
        <w:sdtContent>
          <w:r w:rsidR="00C21C48">
            <w:rPr>
              <w:rFonts w:ascii="Times New Roman" w:hAnsi="Times New Roman" w:cs="Times New Roman"/>
              <w:lang w:val="en-IN"/>
            </w:rPr>
            <w:fldChar w:fldCharType="begin"/>
          </w:r>
          <w:r w:rsidR="00C21C48">
            <w:rPr>
              <w:rFonts w:ascii="Times New Roman" w:hAnsi="Times New Roman" w:cs="Times New Roman"/>
              <w:lang w:val="en-US"/>
            </w:rPr>
            <w:instrText xml:space="preserve"> CITATION Jir17 \l 1033 </w:instrText>
          </w:r>
          <w:r w:rsidR="00C21C48">
            <w:rPr>
              <w:rFonts w:ascii="Times New Roman" w:hAnsi="Times New Roman" w:cs="Times New Roman"/>
              <w:lang w:val="en-IN"/>
            </w:rPr>
            <w:fldChar w:fldCharType="separate"/>
          </w:r>
          <w:r w:rsidR="00C21C48" w:rsidRPr="00C21C48">
            <w:rPr>
              <w:rFonts w:ascii="Times New Roman" w:hAnsi="Times New Roman" w:cs="Times New Roman"/>
              <w:noProof/>
              <w:lang w:val="en-US"/>
            </w:rPr>
            <w:t>(Jiranyakul, 2017)</w:t>
          </w:r>
          <w:r w:rsidR="00C21C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Estimating bivariate GARCH-in-Mean VAR with a BEKK variance specification, </w:t>
      </w:r>
      <w:proofErr w:type="spellStart"/>
      <w:r w:rsidRPr="00C46798">
        <w:rPr>
          <w:rFonts w:ascii="Times New Roman" w:hAnsi="Times New Roman" w:cs="Times New Roman"/>
          <w:lang w:val="en-IN"/>
        </w:rPr>
        <w:t>Pinno</w:t>
      </w:r>
      <w:proofErr w:type="spellEnd"/>
      <w:r w:rsidRPr="00C46798">
        <w:rPr>
          <w:rFonts w:ascii="Times New Roman" w:hAnsi="Times New Roman" w:cs="Times New Roman"/>
          <w:lang w:val="en-IN"/>
        </w:rPr>
        <w:t xml:space="preserve"> and </w:t>
      </w:r>
      <w:proofErr w:type="spellStart"/>
      <w:r w:rsidRPr="00C46798">
        <w:rPr>
          <w:rFonts w:ascii="Times New Roman" w:hAnsi="Times New Roman" w:cs="Times New Roman"/>
          <w:lang w:val="en-IN"/>
        </w:rPr>
        <w:t>Serletis</w:t>
      </w:r>
      <w:proofErr w:type="spellEnd"/>
      <w:r w:rsidRPr="00C46798">
        <w:rPr>
          <w:rFonts w:ascii="Times New Roman" w:hAnsi="Times New Roman" w:cs="Times New Roman"/>
          <w:lang w:val="en-IN"/>
        </w:rPr>
        <w:t xml:space="preserve"> </w:t>
      </w:r>
      <w:sdt>
        <w:sdtPr>
          <w:rPr>
            <w:rFonts w:ascii="Times New Roman" w:hAnsi="Times New Roman" w:cs="Times New Roman"/>
            <w:lang w:val="en-IN"/>
          </w:rPr>
          <w:id w:val="-171264096"/>
          <w:citation/>
        </w:sdtPr>
        <w:sdtEndPr/>
        <w:sdtContent>
          <w:r w:rsidR="00C21C48">
            <w:rPr>
              <w:rFonts w:ascii="Times New Roman" w:hAnsi="Times New Roman" w:cs="Times New Roman"/>
              <w:lang w:val="en-IN"/>
            </w:rPr>
            <w:fldChar w:fldCharType="begin"/>
          </w:r>
          <w:r w:rsidR="00C21C48">
            <w:rPr>
              <w:rFonts w:ascii="Times New Roman" w:hAnsi="Times New Roman" w:cs="Times New Roman"/>
              <w:lang w:val="en-US"/>
            </w:rPr>
            <w:instrText xml:space="preserve">CITATION Pin13 \n  \t  \l 1033 </w:instrText>
          </w:r>
          <w:r w:rsidR="00C21C48">
            <w:rPr>
              <w:rFonts w:ascii="Times New Roman" w:hAnsi="Times New Roman" w:cs="Times New Roman"/>
              <w:lang w:val="en-IN"/>
            </w:rPr>
            <w:fldChar w:fldCharType="separate"/>
          </w:r>
          <w:r w:rsidR="00C21C48" w:rsidRPr="00C21C48">
            <w:rPr>
              <w:rFonts w:ascii="Times New Roman" w:hAnsi="Times New Roman" w:cs="Times New Roman"/>
              <w:noProof/>
              <w:lang w:val="en-US"/>
            </w:rPr>
            <w:t>(2013)</w:t>
          </w:r>
          <w:r w:rsidR="00C21C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found nonlinear impact of oil price volatility on real economic activity and industrial production in USA during January 1974 to June 2011. Using a multivariate vector autoregressive analysis with the Wald Granger causality test and estimating the impulse response function, Akram </w:t>
      </w:r>
      <w:sdt>
        <w:sdtPr>
          <w:rPr>
            <w:rFonts w:ascii="Times New Roman" w:hAnsi="Times New Roman" w:cs="Times New Roman"/>
            <w:lang w:val="en-IN"/>
          </w:rPr>
          <w:id w:val="-1742168032"/>
          <w:citation/>
        </w:sdtPr>
        <w:sdtEndPr/>
        <w:sdtContent>
          <w:r w:rsidR="00C21C48">
            <w:rPr>
              <w:rFonts w:ascii="Times New Roman" w:hAnsi="Times New Roman" w:cs="Times New Roman"/>
              <w:lang w:val="en-IN"/>
            </w:rPr>
            <w:fldChar w:fldCharType="begin"/>
          </w:r>
          <w:r w:rsidR="00C21C48">
            <w:rPr>
              <w:rFonts w:ascii="Times New Roman" w:hAnsi="Times New Roman" w:cs="Times New Roman"/>
              <w:lang w:val="en-US"/>
            </w:rPr>
            <w:instrText xml:space="preserve">CITATION Dal11 \n  \t  \l 1033 </w:instrText>
          </w:r>
          <w:r w:rsidR="00C21C48">
            <w:rPr>
              <w:rFonts w:ascii="Times New Roman" w:hAnsi="Times New Roman" w:cs="Times New Roman"/>
              <w:lang w:val="en-IN"/>
            </w:rPr>
            <w:fldChar w:fldCharType="separate"/>
          </w:r>
          <w:r w:rsidR="00C21C48" w:rsidRPr="00C21C48">
            <w:rPr>
              <w:rFonts w:ascii="Times New Roman" w:hAnsi="Times New Roman" w:cs="Times New Roman"/>
              <w:noProof/>
              <w:lang w:val="en-US"/>
            </w:rPr>
            <w:t>(2011)</w:t>
          </w:r>
          <w:r w:rsidR="00C21C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found that India’s economic growth was significantly affected by the growth of crude oil prices, notwithstanding the fact that the adverse impact on growth was comparatively lower in the second year than that in the first year. The adverse effects of crude oil prices and exchange rates on industrial production have also been found in the studies of </w:t>
      </w:r>
      <w:proofErr w:type="spellStart"/>
      <w:r w:rsidRPr="00C46798">
        <w:rPr>
          <w:rFonts w:ascii="Times New Roman" w:hAnsi="Times New Roman" w:cs="Times New Roman"/>
          <w:lang w:val="en-IN"/>
        </w:rPr>
        <w:t>Gokmenoglu</w:t>
      </w:r>
      <w:proofErr w:type="spellEnd"/>
      <w:r w:rsidR="00E52043">
        <w:rPr>
          <w:rFonts w:ascii="Times New Roman" w:hAnsi="Times New Roman" w:cs="Times New Roman"/>
          <w:lang w:val="en-IN"/>
        </w:rPr>
        <w:t xml:space="preserve"> et al. </w:t>
      </w:r>
      <w:sdt>
        <w:sdtPr>
          <w:rPr>
            <w:rFonts w:ascii="Times New Roman" w:hAnsi="Times New Roman" w:cs="Times New Roman"/>
            <w:lang w:val="en-IN"/>
          </w:rPr>
          <w:id w:val="639001917"/>
          <w:citation/>
        </w:sdtPr>
        <w:sdtEndPr/>
        <w:sdtContent>
          <w:r w:rsidR="00E52043">
            <w:rPr>
              <w:rFonts w:ascii="Times New Roman" w:hAnsi="Times New Roman" w:cs="Times New Roman"/>
              <w:lang w:val="en-IN"/>
            </w:rPr>
            <w:fldChar w:fldCharType="begin"/>
          </w:r>
          <w:r w:rsidR="00E52043">
            <w:rPr>
              <w:rFonts w:ascii="Times New Roman" w:hAnsi="Times New Roman" w:cs="Times New Roman"/>
              <w:lang w:val="en-US"/>
            </w:rPr>
            <w:instrText xml:space="preserve">CITATION Gok15 \n  \t  \l 1033 </w:instrText>
          </w:r>
          <w:r w:rsidR="00E52043">
            <w:rPr>
              <w:rFonts w:ascii="Times New Roman" w:hAnsi="Times New Roman" w:cs="Times New Roman"/>
              <w:lang w:val="en-IN"/>
            </w:rPr>
            <w:fldChar w:fldCharType="separate"/>
          </w:r>
          <w:r w:rsidR="00E52043" w:rsidRPr="00E52043">
            <w:rPr>
              <w:rFonts w:ascii="Times New Roman" w:hAnsi="Times New Roman" w:cs="Times New Roman"/>
              <w:noProof/>
              <w:lang w:val="en-US"/>
            </w:rPr>
            <w:t>(2015)</w:t>
          </w:r>
          <w:r w:rsidR="00E52043">
            <w:rPr>
              <w:rFonts w:ascii="Times New Roman" w:hAnsi="Times New Roman" w:cs="Times New Roman"/>
              <w:lang w:val="en-IN"/>
            </w:rPr>
            <w:fldChar w:fldCharType="end"/>
          </w:r>
        </w:sdtContent>
      </w:sdt>
      <w:r w:rsidRPr="00C46798">
        <w:rPr>
          <w:rFonts w:ascii="Times New Roman" w:hAnsi="Times New Roman" w:cs="Times New Roman"/>
          <w:lang w:val="en-IN"/>
        </w:rPr>
        <w:t xml:space="preserve"> and </w:t>
      </w:r>
      <w:r w:rsidR="00E52043">
        <w:rPr>
          <w:rFonts w:ascii="Times New Roman" w:hAnsi="Times New Roman" w:cs="Times New Roman"/>
          <w:lang w:val="en-IN"/>
        </w:rPr>
        <w:t>Al-</w:t>
      </w:r>
      <w:proofErr w:type="spellStart"/>
      <w:r w:rsidR="00E52043">
        <w:rPr>
          <w:rFonts w:ascii="Times New Roman" w:hAnsi="Times New Roman" w:cs="Times New Roman"/>
          <w:lang w:val="en-IN"/>
        </w:rPr>
        <w:t>Risheq</w:t>
      </w:r>
      <w:proofErr w:type="spellEnd"/>
      <w:r w:rsidR="00E52043">
        <w:rPr>
          <w:rFonts w:ascii="Times New Roman" w:hAnsi="Times New Roman" w:cs="Times New Roman"/>
          <w:lang w:val="en-IN"/>
        </w:rPr>
        <w:t xml:space="preserve"> </w:t>
      </w:r>
      <w:sdt>
        <w:sdtPr>
          <w:rPr>
            <w:rFonts w:ascii="Times New Roman" w:hAnsi="Times New Roman" w:cs="Times New Roman"/>
            <w:lang w:val="en-IN"/>
          </w:rPr>
          <w:id w:val="1101068160"/>
          <w:citation/>
        </w:sdtPr>
        <w:sdtEndPr/>
        <w:sdtContent>
          <w:r w:rsidR="007E650A">
            <w:rPr>
              <w:rFonts w:ascii="Times New Roman" w:hAnsi="Times New Roman" w:cs="Times New Roman"/>
              <w:lang w:val="en-IN"/>
            </w:rPr>
            <w:fldChar w:fldCharType="begin"/>
          </w:r>
          <w:r w:rsidR="00E52043">
            <w:rPr>
              <w:rFonts w:ascii="Times New Roman" w:hAnsi="Times New Roman" w:cs="Times New Roman"/>
              <w:lang w:val="en-US"/>
            </w:rPr>
            <w:instrText xml:space="preserve">CITATION AlR16 \n  \t  \l 1033 </w:instrText>
          </w:r>
          <w:r w:rsidR="007E650A">
            <w:rPr>
              <w:rFonts w:ascii="Times New Roman" w:hAnsi="Times New Roman" w:cs="Times New Roman"/>
              <w:lang w:val="en-IN"/>
            </w:rPr>
            <w:fldChar w:fldCharType="separate"/>
          </w:r>
          <w:r w:rsidR="00E52043" w:rsidRPr="00E52043">
            <w:rPr>
              <w:rFonts w:ascii="Times New Roman" w:hAnsi="Times New Roman" w:cs="Times New Roman"/>
              <w:noProof/>
              <w:lang w:val="en-US"/>
            </w:rPr>
            <w:t>(2016)</w:t>
          </w:r>
          <w:r w:rsidR="007E650A">
            <w:rPr>
              <w:rFonts w:ascii="Times New Roman" w:hAnsi="Times New Roman" w:cs="Times New Roman"/>
              <w:lang w:val="en-IN"/>
            </w:rPr>
            <w:fldChar w:fldCharType="end"/>
          </w:r>
        </w:sdtContent>
      </w:sdt>
      <w:r w:rsidRPr="00C46798">
        <w:rPr>
          <w:rFonts w:ascii="Times New Roman" w:hAnsi="Times New Roman" w:cs="Times New Roman"/>
          <w:lang w:val="en-IN"/>
        </w:rPr>
        <w:t xml:space="preserve">. The negative effect was much higher in Bangladesh than in Pakistan. Therefore, the sign and impact of the crude oil price were not uniform across the countries. </w:t>
      </w:r>
    </w:p>
    <w:p w14:paraId="6AB13F84" w14:textId="5380444E" w:rsidR="00C46798" w:rsidRPr="00C46798" w:rsidRDefault="00C46798" w:rsidP="00C46798">
      <w:pPr>
        <w:spacing w:line="360" w:lineRule="auto"/>
        <w:jc w:val="both"/>
        <w:rPr>
          <w:rFonts w:ascii="Times New Roman" w:hAnsi="Times New Roman" w:cs="Times New Roman"/>
          <w:lang w:val="en-IN"/>
        </w:rPr>
      </w:pPr>
      <w:r w:rsidRPr="00C46798">
        <w:rPr>
          <w:rFonts w:ascii="Times New Roman" w:hAnsi="Times New Roman" w:cs="Times New Roman"/>
          <w:lang w:val="en-IN"/>
        </w:rPr>
        <w:t xml:space="preserve">Previous studies have failed to establish any specific relationship between inflation, economic growth, and the price of oil. An increase in oil prices can increase inflation directly by raising the energy cost component of inflation and indirectly by increasing the cost of production. Therefore, the inclusion of an oil price dummy in such an analysis is most appropriate. Using the EGARCH-M model, Bhar and Mallik </w:t>
      </w:r>
      <w:sdt>
        <w:sdtPr>
          <w:rPr>
            <w:rFonts w:ascii="Times New Roman" w:hAnsi="Times New Roman" w:cs="Times New Roman"/>
            <w:lang w:val="en-IN"/>
          </w:rPr>
          <w:id w:val="735910802"/>
          <w:citation/>
        </w:sdtPr>
        <w:sdtEndPr/>
        <w:sdtContent>
          <w:r w:rsidR="00E52043">
            <w:rPr>
              <w:rFonts w:ascii="Times New Roman" w:hAnsi="Times New Roman" w:cs="Times New Roman"/>
              <w:lang w:val="en-IN"/>
            </w:rPr>
            <w:fldChar w:fldCharType="begin"/>
          </w:r>
          <w:r w:rsidR="00E52043">
            <w:rPr>
              <w:rFonts w:ascii="Times New Roman" w:hAnsi="Times New Roman" w:cs="Times New Roman"/>
              <w:lang w:val="en-US"/>
            </w:rPr>
            <w:instrText xml:space="preserve">CITATION Bha10 \n  \t  \l 1033 </w:instrText>
          </w:r>
          <w:r w:rsidR="00E52043">
            <w:rPr>
              <w:rFonts w:ascii="Times New Roman" w:hAnsi="Times New Roman" w:cs="Times New Roman"/>
              <w:lang w:val="en-IN"/>
            </w:rPr>
            <w:fldChar w:fldCharType="separate"/>
          </w:r>
          <w:r w:rsidR="00E52043" w:rsidRPr="00E52043">
            <w:rPr>
              <w:rFonts w:ascii="Times New Roman" w:hAnsi="Times New Roman" w:cs="Times New Roman"/>
              <w:noProof/>
              <w:lang w:val="en-US"/>
            </w:rPr>
            <w:t>(2010)</w:t>
          </w:r>
          <w:r w:rsidR="00E52043">
            <w:rPr>
              <w:rFonts w:ascii="Times New Roman" w:hAnsi="Times New Roman" w:cs="Times New Roman"/>
              <w:lang w:val="en-IN"/>
            </w:rPr>
            <w:fldChar w:fldCharType="end"/>
          </w:r>
        </w:sdtContent>
      </w:sdt>
      <w:r w:rsidRPr="00C46798">
        <w:rPr>
          <w:rFonts w:ascii="Times New Roman" w:hAnsi="Times New Roman" w:cs="Times New Roman"/>
          <w:lang w:val="en-IN"/>
        </w:rPr>
        <w:t xml:space="preserve"> found that oil prices have a positive and significant effect on inflation. When the oil price (in local currency) increased more than 4% in three consecutive periods, we considered the dummy equal to (+1). Similarly, we have used the dummy as (1) if the oil price decreased more than 4% in three periods consecutively. The dummy is zero otherwise. However, Hamilton </w:t>
      </w:r>
      <w:sdt>
        <w:sdtPr>
          <w:rPr>
            <w:rFonts w:ascii="Times New Roman" w:hAnsi="Times New Roman" w:cs="Times New Roman"/>
            <w:lang w:val="en-IN"/>
          </w:rPr>
          <w:id w:val="1731649558"/>
          <w:citation/>
        </w:sdtPr>
        <w:sdtEndPr/>
        <w:sdtContent>
          <w:r w:rsidR="007532BC">
            <w:rPr>
              <w:rFonts w:ascii="Times New Roman" w:hAnsi="Times New Roman" w:cs="Times New Roman"/>
              <w:lang w:val="en-IN"/>
            </w:rPr>
            <w:fldChar w:fldCharType="begin"/>
          </w:r>
          <w:r w:rsidR="007532BC">
            <w:rPr>
              <w:rFonts w:ascii="Times New Roman" w:hAnsi="Times New Roman" w:cs="Times New Roman"/>
              <w:lang w:val="en-US"/>
            </w:rPr>
            <w:instrText xml:space="preserve">CITATION Ham83 \n  \t  \l 1033 </w:instrText>
          </w:r>
          <w:r w:rsidR="007532BC">
            <w:rPr>
              <w:rFonts w:ascii="Times New Roman" w:hAnsi="Times New Roman" w:cs="Times New Roman"/>
              <w:lang w:val="en-IN"/>
            </w:rPr>
            <w:fldChar w:fldCharType="separate"/>
          </w:r>
          <w:r w:rsidR="007532BC" w:rsidRPr="007532BC">
            <w:rPr>
              <w:rFonts w:ascii="Times New Roman" w:hAnsi="Times New Roman" w:cs="Times New Roman"/>
              <w:noProof/>
              <w:lang w:val="en-US"/>
            </w:rPr>
            <w:t>(1983)</w:t>
          </w:r>
          <w:r w:rsidR="007532BC">
            <w:rPr>
              <w:rFonts w:ascii="Times New Roman" w:hAnsi="Times New Roman" w:cs="Times New Roman"/>
              <w:lang w:val="en-IN"/>
            </w:rPr>
            <w:fldChar w:fldCharType="end"/>
          </w:r>
        </w:sdtContent>
      </w:sdt>
      <w:r w:rsidRPr="00C46798">
        <w:rPr>
          <w:rFonts w:ascii="Times New Roman" w:hAnsi="Times New Roman" w:cs="Times New Roman"/>
          <w:lang w:val="en-IN"/>
        </w:rPr>
        <w:t xml:space="preserve"> used the dummy corresponding to supply shocks of different periods. They found that this oil price dummy increases inflation significantly but does not increase the output growth. </w:t>
      </w:r>
    </w:p>
    <w:p w14:paraId="2CDE94FA" w14:textId="656782DF" w:rsidR="00C46798" w:rsidRPr="00C46798" w:rsidRDefault="00C46798" w:rsidP="00C46798">
      <w:pPr>
        <w:spacing w:line="360" w:lineRule="auto"/>
        <w:jc w:val="both"/>
        <w:rPr>
          <w:rFonts w:ascii="Times New Roman" w:hAnsi="Times New Roman" w:cs="Times New Roman"/>
          <w:lang w:val="en-IN"/>
        </w:rPr>
      </w:pPr>
      <w:r w:rsidRPr="00C46798">
        <w:rPr>
          <w:rFonts w:ascii="Times New Roman" w:hAnsi="Times New Roman" w:cs="Times New Roman"/>
          <w:lang w:val="en-IN"/>
        </w:rPr>
        <w:t xml:space="preserve">It is thus very difficult to draw a definite conclusion from the literature about the impact of oil price changes on industrial production, inflation, and overall economic activity </w:t>
      </w:r>
      <w:sdt>
        <w:sdtPr>
          <w:rPr>
            <w:rFonts w:ascii="Times New Roman" w:hAnsi="Times New Roman" w:cs="Times New Roman"/>
            <w:lang w:val="en-IN"/>
          </w:rPr>
          <w:id w:val="-164326747"/>
          <w:citation/>
        </w:sdtPr>
        <w:sdtEndPr/>
        <w:sdtContent>
          <w:r w:rsidR="00E52043">
            <w:rPr>
              <w:rFonts w:ascii="Times New Roman" w:hAnsi="Times New Roman" w:cs="Times New Roman"/>
              <w:lang w:val="en-IN"/>
            </w:rPr>
            <w:fldChar w:fldCharType="begin"/>
          </w:r>
          <w:r w:rsidR="00E52043">
            <w:rPr>
              <w:rFonts w:ascii="Times New Roman" w:hAnsi="Times New Roman" w:cs="Times New Roman"/>
              <w:lang w:val="en-US"/>
            </w:rPr>
            <w:instrText xml:space="preserve"> CITATION Aje21 \l 1033 </w:instrText>
          </w:r>
          <w:r w:rsidR="00E52043">
            <w:rPr>
              <w:rFonts w:ascii="Times New Roman" w:hAnsi="Times New Roman" w:cs="Times New Roman"/>
              <w:lang w:val="en-IN"/>
            </w:rPr>
            <w:fldChar w:fldCharType="separate"/>
          </w:r>
          <w:r w:rsidR="00E52043" w:rsidRPr="00E52043">
            <w:rPr>
              <w:rFonts w:ascii="Times New Roman" w:hAnsi="Times New Roman" w:cs="Times New Roman"/>
              <w:noProof/>
              <w:lang w:val="en-US"/>
            </w:rPr>
            <w:t xml:space="preserve">(Ajeigbe &amp; </w:t>
          </w:r>
          <w:r w:rsidR="00E52043" w:rsidRPr="00E52043">
            <w:rPr>
              <w:rFonts w:ascii="Times New Roman" w:hAnsi="Times New Roman" w:cs="Times New Roman"/>
              <w:noProof/>
              <w:lang w:val="en-US"/>
            </w:rPr>
            <w:lastRenderedPageBreak/>
            <w:t>Olomola, 2021)</w:t>
          </w:r>
          <w:r w:rsidR="00E52043">
            <w:rPr>
              <w:rFonts w:ascii="Times New Roman" w:hAnsi="Times New Roman" w:cs="Times New Roman"/>
              <w:lang w:val="en-IN"/>
            </w:rPr>
            <w:fldChar w:fldCharType="end"/>
          </w:r>
        </w:sdtContent>
      </w:sdt>
      <w:r w:rsidRPr="00C46798">
        <w:rPr>
          <w:rFonts w:ascii="Times New Roman" w:hAnsi="Times New Roman" w:cs="Times New Roman"/>
          <w:lang w:val="en-IN"/>
        </w:rPr>
        <w:t>. The variation in causality and impacts depends on the socioeconomic characteristics, existing stages of development, activity patterns of the nations, and the models used for examining the impacts of crude oil price surge with exchange rate variation.</w:t>
      </w:r>
      <w:r w:rsidR="00E52043">
        <w:rPr>
          <w:rFonts w:ascii="Times New Roman" w:hAnsi="Times New Roman" w:cs="Times New Roman"/>
          <w:lang w:val="en-IN"/>
        </w:rPr>
        <w:t xml:space="preserve"> </w:t>
      </w:r>
      <w:r w:rsidR="00837A2A">
        <w:rPr>
          <w:rFonts w:ascii="Times New Roman" w:hAnsi="Times New Roman" w:cs="Times New Roman"/>
          <w:lang w:val="en-IN"/>
        </w:rPr>
        <w:t xml:space="preserve">De and Mallik </w:t>
      </w:r>
      <w:sdt>
        <w:sdtPr>
          <w:rPr>
            <w:rFonts w:ascii="Times New Roman" w:hAnsi="Times New Roman" w:cs="Times New Roman"/>
            <w:lang w:val="en-IN"/>
          </w:rPr>
          <w:id w:val="330266285"/>
          <w:citation/>
        </w:sdtPr>
        <w:sdtEndPr/>
        <w:sdtContent>
          <w:r w:rsidR="00837A2A">
            <w:rPr>
              <w:rFonts w:ascii="Times New Roman" w:hAnsi="Times New Roman" w:cs="Times New Roman"/>
              <w:lang w:val="en-IN"/>
            </w:rPr>
            <w:fldChar w:fldCharType="begin"/>
          </w:r>
          <w:r w:rsidR="00837A2A">
            <w:rPr>
              <w:rFonts w:ascii="Times New Roman" w:hAnsi="Times New Roman" w:cs="Times New Roman"/>
              <w:lang w:val="en-US"/>
            </w:rPr>
            <w:instrText xml:space="preserve">CITATION DeU24 \n  \t  \l 1033 </w:instrText>
          </w:r>
          <w:r w:rsidR="00837A2A">
            <w:rPr>
              <w:rFonts w:ascii="Times New Roman" w:hAnsi="Times New Roman" w:cs="Times New Roman"/>
              <w:lang w:val="en-IN"/>
            </w:rPr>
            <w:fldChar w:fldCharType="separate"/>
          </w:r>
          <w:r w:rsidR="00837A2A" w:rsidRPr="00837A2A">
            <w:rPr>
              <w:rFonts w:ascii="Times New Roman" w:hAnsi="Times New Roman" w:cs="Times New Roman"/>
              <w:noProof/>
              <w:lang w:val="en-US"/>
            </w:rPr>
            <w:t>(2024)</w:t>
          </w:r>
          <w:r w:rsidR="00837A2A">
            <w:rPr>
              <w:rFonts w:ascii="Times New Roman" w:hAnsi="Times New Roman" w:cs="Times New Roman"/>
              <w:lang w:val="en-IN"/>
            </w:rPr>
            <w:fldChar w:fldCharType="end"/>
          </w:r>
        </w:sdtContent>
      </w:sdt>
      <w:r w:rsidR="00837A2A">
        <w:rPr>
          <w:rFonts w:ascii="Times New Roman" w:hAnsi="Times New Roman" w:cs="Times New Roman"/>
          <w:lang w:val="en-IN"/>
        </w:rPr>
        <w:t xml:space="preserve"> found that there is significant relation crude oil price and manufacturing index in the long run.</w:t>
      </w:r>
    </w:p>
    <w:p w14:paraId="4DE6E208" w14:textId="4B71D50D" w:rsidR="00E843F5" w:rsidRDefault="00C46798" w:rsidP="001D65B3">
      <w:pPr>
        <w:spacing w:line="360" w:lineRule="auto"/>
        <w:jc w:val="both"/>
        <w:rPr>
          <w:rFonts w:ascii="Times New Roman" w:hAnsi="Times New Roman" w:cs="Times New Roman"/>
          <w:lang w:val="en-IN"/>
        </w:rPr>
      </w:pPr>
      <w:r w:rsidRPr="00C46798">
        <w:rPr>
          <w:rFonts w:ascii="Times New Roman" w:hAnsi="Times New Roman" w:cs="Times New Roman"/>
          <w:lang w:val="en-IN"/>
        </w:rPr>
        <w:t>As mentioned above, the empirical studies conducted so far have provided inconclusive findings on the impact of the rise in crude oil prices on economic growth, industrial production, employment, inflation, and wage rates. This paper thus examines the time series behaviour of crude oil price</w:t>
      </w:r>
      <w:r w:rsidR="00837A2A">
        <w:rPr>
          <w:rFonts w:ascii="Times New Roman" w:hAnsi="Times New Roman" w:cs="Times New Roman"/>
          <w:lang w:val="en-IN"/>
        </w:rPr>
        <w:t xml:space="preserve"> and its</w:t>
      </w:r>
      <w:r w:rsidRPr="00C46798">
        <w:rPr>
          <w:rFonts w:ascii="Times New Roman" w:hAnsi="Times New Roman" w:cs="Times New Roman"/>
          <w:lang w:val="en-IN"/>
        </w:rPr>
        <w:t xml:space="preserve"> impacts on industrial production performance and CPI in India over time. </w:t>
      </w:r>
    </w:p>
    <w:p w14:paraId="7259918B" w14:textId="08CF8747" w:rsidR="00C46798" w:rsidRDefault="0023176D" w:rsidP="00202033">
      <w:pPr>
        <w:spacing w:before="240" w:line="360" w:lineRule="auto"/>
        <w:jc w:val="both"/>
        <w:rPr>
          <w:rFonts w:ascii="Times New Roman" w:hAnsi="Times New Roman" w:cs="Times New Roman"/>
          <w:b/>
          <w:bCs/>
          <w:lang w:val="en-IN"/>
        </w:rPr>
      </w:pPr>
      <w:r>
        <w:rPr>
          <w:rFonts w:ascii="Times New Roman" w:hAnsi="Times New Roman" w:cs="Times New Roman"/>
          <w:b/>
          <w:bCs/>
          <w:lang w:val="en-IN"/>
        </w:rPr>
        <w:t>Data and Methodology</w:t>
      </w:r>
    </w:p>
    <w:p w14:paraId="41F2BB71" w14:textId="7CBFC466" w:rsidR="0023176D" w:rsidRDefault="0023176D" w:rsidP="001D65B3">
      <w:pPr>
        <w:spacing w:line="360" w:lineRule="auto"/>
        <w:jc w:val="both"/>
        <w:rPr>
          <w:rFonts w:ascii="Times New Roman" w:hAnsi="Times New Roman" w:cs="Times New Roman"/>
        </w:rPr>
      </w:pPr>
      <w:r w:rsidRPr="0031050D">
        <w:rPr>
          <w:rFonts w:ascii="Times New Roman" w:hAnsi="Times New Roman" w:cs="Times New Roman"/>
        </w:rPr>
        <w:t>The primary objective of the research is to provide a comprehensive understanding of the ramifications of fuel inflation on the growth of industrial production in India. This will be accomplished by conducting a detailed analysis of monthly data spanning from April 2012 to December 2023. The study will cent</w:t>
      </w:r>
      <w:r>
        <w:rPr>
          <w:rFonts w:ascii="Times New Roman" w:hAnsi="Times New Roman" w:cs="Times New Roman"/>
        </w:rPr>
        <w:t>re</w:t>
      </w:r>
      <w:r w:rsidRPr="0031050D">
        <w:rPr>
          <w:rFonts w:ascii="Times New Roman" w:hAnsi="Times New Roman" w:cs="Times New Roman"/>
        </w:rPr>
        <w:t xml:space="preserve"> around three key variables: the inflation rate of Crude Oil Prices (COP), the growth rate of the Index for Industrial Production (IIP), and the inflation rate of the Consumer Price Index. </w:t>
      </w:r>
    </w:p>
    <w:p w14:paraId="7753E412" w14:textId="069D2692" w:rsidR="000816FD" w:rsidRDefault="000816FD" w:rsidP="00F77262">
      <w:pPr>
        <w:spacing w:after="120" w:line="360" w:lineRule="auto"/>
        <w:jc w:val="both"/>
        <w:rPr>
          <w:rFonts w:ascii="Times New Roman" w:hAnsi="Times New Roman" w:cs="Times New Roman"/>
        </w:rPr>
      </w:pPr>
      <w:r>
        <w:rPr>
          <w:rFonts w:ascii="Times New Roman" w:hAnsi="Times New Roman" w:cs="Times New Roman"/>
        </w:rPr>
        <w:t>Table 1 provides the description and summary statistics of the variables. The result of the table shows that CPI inflation rate has very low volatility during this whole period while the International crude oil price shows very high volatility. The low volatility in the Indian inflation rate shows the effective monetary policy control on the Core inflation rate</w:t>
      </w:r>
      <w:r>
        <w:rPr>
          <w:rStyle w:val="FootnoteReference"/>
          <w:rFonts w:ascii="Times New Roman" w:hAnsi="Times New Roman" w:cs="Times New Roman"/>
        </w:rPr>
        <w:footnoteReference w:id="2"/>
      </w:r>
      <w:r>
        <w:rPr>
          <w:rFonts w:ascii="Times New Roman" w:hAnsi="Times New Roman" w:cs="Times New Roman"/>
        </w:rPr>
        <w:t xml:space="preserve"> by the RBI. </w:t>
      </w:r>
      <w:r w:rsidR="00B33A8C">
        <w:rPr>
          <w:rFonts w:ascii="Times New Roman" w:hAnsi="Times New Roman" w:cs="Times New Roman"/>
        </w:rPr>
        <w:t>Since the data is monthly series starting from 2012, it gives clear image of effects caused by the Inflation Targeting Approach (ITA) in India.</w:t>
      </w:r>
    </w:p>
    <w:tbl>
      <w:tblPr>
        <w:tblStyle w:val="PlainTable3"/>
        <w:tblW w:w="0" w:type="auto"/>
        <w:shd w:val="clear" w:color="auto" w:fill="F2F2F2" w:themeFill="background1" w:themeFillShade="F2"/>
        <w:tblLayout w:type="fixed"/>
        <w:tblLook w:val="0620" w:firstRow="1" w:lastRow="0" w:firstColumn="0" w:lastColumn="0" w:noHBand="1" w:noVBand="1"/>
      </w:tblPr>
      <w:tblGrid>
        <w:gridCol w:w="1418"/>
        <w:gridCol w:w="4252"/>
        <w:gridCol w:w="1276"/>
        <w:gridCol w:w="887"/>
        <w:gridCol w:w="1193"/>
      </w:tblGrid>
      <w:tr w:rsidR="0023176D" w14:paraId="7C5D37A3" w14:textId="77777777" w:rsidTr="00823535">
        <w:trPr>
          <w:cnfStyle w:val="100000000000" w:firstRow="1" w:lastRow="0" w:firstColumn="0" w:lastColumn="0" w:oddVBand="0" w:evenVBand="0" w:oddHBand="0" w:evenHBand="0" w:firstRowFirstColumn="0" w:firstRowLastColumn="0" w:lastRowFirstColumn="0" w:lastRowLastColumn="0"/>
        </w:trPr>
        <w:tc>
          <w:tcPr>
            <w:tcW w:w="9026" w:type="dxa"/>
            <w:gridSpan w:val="5"/>
            <w:tcBorders>
              <w:bottom w:val="single" w:sz="4" w:space="0" w:color="auto"/>
            </w:tcBorders>
            <w:shd w:val="clear" w:color="auto" w:fill="F2F2F2" w:themeFill="background1" w:themeFillShade="F2"/>
            <w:vAlign w:val="center"/>
          </w:tcPr>
          <w:p w14:paraId="762ECC36" w14:textId="77777777" w:rsidR="0023176D" w:rsidRPr="00823535" w:rsidRDefault="0023176D" w:rsidP="00332299">
            <w:pPr>
              <w:spacing w:line="360" w:lineRule="auto"/>
              <w:jc w:val="center"/>
              <w:rPr>
                <w:rFonts w:ascii="Times New Roman" w:eastAsiaTheme="minorEastAsia" w:hAnsi="Times New Roman" w:cs="Times New Roman"/>
                <w:b w:val="0"/>
                <w:bCs w:val="0"/>
                <w:i/>
                <w:iCs/>
              </w:rPr>
            </w:pPr>
            <w:r w:rsidRPr="00823535">
              <w:rPr>
                <w:rFonts w:ascii="Times New Roman" w:eastAsiaTheme="minorEastAsia" w:hAnsi="Times New Roman" w:cs="Times New Roman"/>
                <w:b w:val="0"/>
                <w:bCs w:val="0"/>
                <w:i/>
                <w:iCs/>
                <w:caps w:val="0"/>
              </w:rPr>
              <w:t>Table 1: Summary Statistics</w:t>
            </w:r>
          </w:p>
        </w:tc>
      </w:tr>
      <w:tr w:rsidR="00823535" w14:paraId="6BB15CD0" w14:textId="77777777" w:rsidTr="00823535">
        <w:tc>
          <w:tcPr>
            <w:tcW w:w="1418" w:type="dxa"/>
            <w:tcBorders>
              <w:top w:val="single" w:sz="4" w:space="0" w:color="auto"/>
              <w:bottom w:val="single" w:sz="4" w:space="0" w:color="auto"/>
            </w:tcBorders>
            <w:shd w:val="clear" w:color="auto" w:fill="F2F2F2" w:themeFill="background1" w:themeFillShade="F2"/>
            <w:vAlign w:val="center"/>
          </w:tcPr>
          <w:p w14:paraId="1F2C6A84" w14:textId="77777777" w:rsidR="0023176D" w:rsidRPr="00F77262" w:rsidRDefault="0023176D" w:rsidP="00332299">
            <w:pPr>
              <w:spacing w:line="276" w:lineRule="auto"/>
              <w:jc w:val="center"/>
              <w:rPr>
                <w:rFonts w:ascii="Times New Roman" w:eastAsiaTheme="minorEastAsia" w:hAnsi="Times New Roman" w:cs="Times New Roman"/>
                <w:i/>
                <w:iCs/>
              </w:rPr>
            </w:pPr>
            <w:r w:rsidRPr="00F77262">
              <w:rPr>
                <w:rFonts w:ascii="Times New Roman" w:eastAsiaTheme="minorEastAsia" w:hAnsi="Times New Roman" w:cs="Times New Roman"/>
                <w:i/>
                <w:iCs/>
              </w:rPr>
              <w:t>Variable Name</w:t>
            </w:r>
          </w:p>
        </w:tc>
        <w:tc>
          <w:tcPr>
            <w:tcW w:w="4252" w:type="dxa"/>
            <w:tcBorders>
              <w:top w:val="single" w:sz="4" w:space="0" w:color="auto"/>
              <w:bottom w:val="single" w:sz="4" w:space="0" w:color="auto"/>
            </w:tcBorders>
            <w:shd w:val="clear" w:color="auto" w:fill="F2F2F2" w:themeFill="background1" w:themeFillShade="F2"/>
            <w:vAlign w:val="center"/>
          </w:tcPr>
          <w:p w14:paraId="05FF1F00" w14:textId="77777777" w:rsidR="0023176D" w:rsidRPr="00F77262" w:rsidRDefault="0023176D" w:rsidP="00332299">
            <w:pPr>
              <w:spacing w:line="276" w:lineRule="auto"/>
              <w:jc w:val="center"/>
              <w:rPr>
                <w:rFonts w:ascii="Times New Roman" w:eastAsiaTheme="minorEastAsia" w:hAnsi="Times New Roman" w:cs="Times New Roman"/>
                <w:i/>
                <w:iCs/>
              </w:rPr>
            </w:pPr>
            <w:r w:rsidRPr="00F77262">
              <w:rPr>
                <w:rFonts w:ascii="Times New Roman" w:eastAsiaTheme="minorEastAsia" w:hAnsi="Times New Roman" w:cs="Times New Roman"/>
                <w:i/>
                <w:iCs/>
              </w:rPr>
              <w:t>Description of the variable</w:t>
            </w:r>
          </w:p>
        </w:tc>
        <w:tc>
          <w:tcPr>
            <w:tcW w:w="1276" w:type="dxa"/>
            <w:tcBorders>
              <w:top w:val="single" w:sz="4" w:space="0" w:color="auto"/>
              <w:bottom w:val="single" w:sz="4" w:space="0" w:color="auto"/>
            </w:tcBorders>
            <w:shd w:val="clear" w:color="auto" w:fill="F2F2F2" w:themeFill="background1" w:themeFillShade="F2"/>
            <w:vAlign w:val="center"/>
          </w:tcPr>
          <w:p w14:paraId="2754FCB2" w14:textId="51701DF4" w:rsidR="0023176D" w:rsidRPr="00F77262" w:rsidRDefault="0023176D" w:rsidP="00332299">
            <w:pPr>
              <w:spacing w:line="276" w:lineRule="auto"/>
              <w:jc w:val="center"/>
              <w:rPr>
                <w:rFonts w:ascii="Times New Roman" w:eastAsiaTheme="minorEastAsia" w:hAnsi="Times New Roman" w:cs="Times New Roman"/>
                <w:i/>
                <w:iCs/>
              </w:rPr>
            </w:pPr>
            <w:r w:rsidRPr="00F77262">
              <w:rPr>
                <w:rFonts w:ascii="Times New Roman" w:eastAsiaTheme="minorEastAsia" w:hAnsi="Times New Roman" w:cs="Times New Roman"/>
                <w:i/>
                <w:iCs/>
              </w:rPr>
              <w:t>No. of Obs</w:t>
            </w:r>
            <w:r w:rsidR="00823535" w:rsidRPr="00F77262">
              <w:rPr>
                <w:rFonts w:ascii="Times New Roman" w:eastAsiaTheme="minorEastAsia" w:hAnsi="Times New Roman" w:cs="Times New Roman"/>
                <w:i/>
                <w:iCs/>
              </w:rPr>
              <w:t>.</w:t>
            </w:r>
          </w:p>
        </w:tc>
        <w:tc>
          <w:tcPr>
            <w:tcW w:w="887" w:type="dxa"/>
            <w:tcBorders>
              <w:top w:val="single" w:sz="4" w:space="0" w:color="auto"/>
              <w:bottom w:val="single" w:sz="4" w:space="0" w:color="auto"/>
            </w:tcBorders>
            <w:shd w:val="clear" w:color="auto" w:fill="F2F2F2" w:themeFill="background1" w:themeFillShade="F2"/>
            <w:vAlign w:val="center"/>
          </w:tcPr>
          <w:p w14:paraId="026F0D43" w14:textId="77777777" w:rsidR="0023176D" w:rsidRPr="00F77262" w:rsidRDefault="0023176D" w:rsidP="00332299">
            <w:pPr>
              <w:spacing w:line="276" w:lineRule="auto"/>
              <w:jc w:val="center"/>
              <w:rPr>
                <w:rFonts w:ascii="Times New Roman" w:eastAsiaTheme="minorEastAsia" w:hAnsi="Times New Roman" w:cs="Times New Roman"/>
                <w:i/>
                <w:iCs/>
              </w:rPr>
            </w:pPr>
            <w:r w:rsidRPr="00F77262">
              <w:rPr>
                <w:rFonts w:ascii="Times New Roman" w:eastAsiaTheme="minorEastAsia" w:hAnsi="Times New Roman" w:cs="Times New Roman"/>
                <w:i/>
                <w:iCs/>
              </w:rPr>
              <w:t>Mean</w:t>
            </w:r>
          </w:p>
        </w:tc>
        <w:tc>
          <w:tcPr>
            <w:tcW w:w="1193" w:type="dxa"/>
            <w:tcBorders>
              <w:top w:val="single" w:sz="4" w:space="0" w:color="auto"/>
              <w:bottom w:val="single" w:sz="4" w:space="0" w:color="auto"/>
            </w:tcBorders>
            <w:shd w:val="clear" w:color="auto" w:fill="F2F2F2" w:themeFill="background1" w:themeFillShade="F2"/>
            <w:vAlign w:val="center"/>
          </w:tcPr>
          <w:p w14:paraId="795C7996" w14:textId="77777777" w:rsidR="0023176D" w:rsidRPr="00F77262" w:rsidRDefault="0023176D" w:rsidP="00332299">
            <w:pPr>
              <w:spacing w:line="276" w:lineRule="auto"/>
              <w:jc w:val="center"/>
              <w:rPr>
                <w:rFonts w:ascii="Times New Roman" w:eastAsiaTheme="minorEastAsia" w:hAnsi="Times New Roman" w:cs="Times New Roman"/>
                <w:i/>
                <w:iCs/>
              </w:rPr>
            </w:pPr>
            <w:r w:rsidRPr="00F77262">
              <w:rPr>
                <w:rFonts w:ascii="Times New Roman" w:eastAsiaTheme="minorEastAsia" w:hAnsi="Times New Roman" w:cs="Times New Roman"/>
                <w:i/>
                <w:iCs/>
              </w:rPr>
              <w:t>Standard Deviation</w:t>
            </w:r>
          </w:p>
        </w:tc>
      </w:tr>
      <w:tr w:rsidR="00823535" w14:paraId="6B3A5D38" w14:textId="77777777" w:rsidTr="00823535">
        <w:tc>
          <w:tcPr>
            <w:tcW w:w="1418" w:type="dxa"/>
            <w:tcBorders>
              <w:top w:val="single" w:sz="4" w:space="0" w:color="auto"/>
            </w:tcBorders>
            <w:shd w:val="clear" w:color="auto" w:fill="F2F2F2" w:themeFill="background1" w:themeFillShade="F2"/>
            <w:vAlign w:val="center"/>
          </w:tcPr>
          <w:p w14:paraId="0E4288EF" w14:textId="325E28D3" w:rsidR="0023176D" w:rsidRPr="000816FD" w:rsidRDefault="00A86EB3" w:rsidP="00332299">
            <w:pPr>
              <w:spacing w:line="360" w:lineRule="auto"/>
              <w:jc w:val="center"/>
              <w:rPr>
                <w:rFonts w:ascii="Times New Roman" w:eastAsia="Aptos" w:hAnsi="Times New Roman" w:cs="Times New Roman"/>
                <w:i/>
                <w:iCs/>
                <w:vertAlign w:val="superscript"/>
              </w:rPr>
            </w:pPr>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w:r w:rsidR="000816FD">
              <w:rPr>
                <w:rFonts w:ascii="Times New Roman" w:eastAsia="Aptos" w:hAnsi="Times New Roman" w:cs="Times New Roman"/>
                <w:i/>
                <w:vertAlign w:val="superscript"/>
              </w:rPr>
              <w:t>i</w:t>
            </w:r>
          </w:p>
        </w:tc>
        <w:tc>
          <w:tcPr>
            <w:tcW w:w="4252" w:type="dxa"/>
            <w:tcBorders>
              <w:top w:val="single" w:sz="4" w:space="0" w:color="auto"/>
            </w:tcBorders>
            <w:shd w:val="clear" w:color="auto" w:fill="F2F2F2" w:themeFill="background1" w:themeFillShade="F2"/>
            <w:vAlign w:val="center"/>
          </w:tcPr>
          <w:p w14:paraId="298BE58F" w14:textId="7108EF71" w:rsidR="0023176D" w:rsidRPr="0023176D" w:rsidRDefault="0023176D" w:rsidP="00823535">
            <w:pPr>
              <w:spacing w:line="276" w:lineRule="auto"/>
              <w:jc w:val="both"/>
              <w:rPr>
                <w:rFonts w:ascii="Times New Roman" w:eastAsia="Aptos" w:hAnsi="Times New Roman" w:cs="Times New Roman"/>
              </w:rPr>
            </w:pPr>
            <w:r w:rsidRPr="0023176D">
              <w:rPr>
                <w:rFonts w:ascii="Times New Roman" w:eastAsia="Aptos" w:hAnsi="Times New Roman" w:cs="Times New Roman"/>
              </w:rPr>
              <w:t xml:space="preserve">Growth Rate of Industrial Production </w:t>
            </w:r>
            <m:oMath>
              <m:sSub>
                <m:sSubPr>
                  <m:ctrlPr>
                    <w:rPr>
                      <w:rFonts w:ascii="Cambria Math" w:hAnsi="Cambria Math" w:cs="Times New Roman"/>
                      <w:i/>
                      <w:sz w:val="22"/>
                      <w:szCs w:val="22"/>
                    </w:rPr>
                  </m:ctrlPr>
                </m:sSubPr>
                <m:e>
                  <m:r>
                    <w:rPr>
                      <w:rFonts w:ascii="Cambria Math" w:hAnsi="Cambria Math" w:cs="Times New Roman"/>
                      <w:sz w:val="22"/>
                      <w:szCs w:val="22"/>
                    </w:rPr>
                    <m:t>IIP</m:t>
                  </m:r>
                </m:e>
                <m:sub>
                  <m:r>
                    <w:rPr>
                      <w:rFonts w:ascii="Cambria Math" w:hAnsi="Cambria Math" w:cs="Times New Roman"/>
                      <w:sz w:val="22"/>
                      <w:szCs w:val="22"/>
                    </w:rPr>
                    <m:t>t</m:t>
                  </m:r>
                </m:sub>
              </m:sSub>
              <m:r>
                <w:rPr>
                  <w:rFonts w:ascii="Cambria Math" w:hAnsi="Cambria Math" w:cs="Times New Roman"/>
                  <w:sz w:val="22"/>
                  <w:szCs w:val="22"/>
                </w:rPr>
                <m:t xml:space="preserve"> </m:t>
              </m:r>
            </m:oMath>
            <w:r w:rsidRPr="00C870FE">
              <w:rPr>
                <w:rFonts w:ascii="Times New Roman" w:eastAsia="Aptos" w:hAnsi="Times New Roman" w:cs="Times New Roman"/>
                <w:sz w:val="22"/>
                <w:szCs w:val="22"/>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ln(IIP</m:t>
                  </m:r>
                </m:e>
                <m:sub>
                  <m:r>
                    <w:rPr>
                      <w:rFonts w:ascii="Cambria Math" w:hAnsi="Cambria Math" w:cs="Times New Roman"/>
                      <w:sz w:val="22"/>
                      <w:szCs w:val="22"/>
                    </w:rPr>
                    <m:t>t</m:t>
                  </m:r>
                </m:sub>
              </m:sSub>
              <m:r>
                <w:rPr>
                  <w:rFonts w:ascii="Cambria Math" w:hAnsi="Cambria Math" w:cs="Times New Roman"/>
                  <w:sz w:val="22"/>
                  <w:szCs w:val="22"/>
                </w:rPr>
                <m:t>)-</m:t>
              </m:r>
            </m:oMath>
            <w:r w:rsidRPr="0023176D">
              <w:rPr>
                <w:rFonts w:ascii="Times New Roman" w:eastAsia="Aptos" w:hAnsi="Times New Roman" w:cs="Times New Roman"/>
                <w:sz w:val="22"/>
                <w:szCs w:val="22"/>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ln(IIP</m:t>
                  </m:r>
                </m:e>
                <m:sub>
                  <m:r>
                    <w:rPr>
                      <w:rFonts w:ascii="Cambria Math" w:hAnsi="Cambria Math" w:cs="Times New Roman"/>
                      <w:sz w:val="22"/>
                      <w:szCs w:val="22"/>
                    </w:rPr>
                    <m:t>t-1</m:t>
                  </m:r>
                </m:sub>
              </m:sSub>
              <m:r>
                <w:rPr>
                  <w:rFonts w:ascii="Cambria Math" w:hAnsi="Cambria Math" w:cs="Times New Roman"/>
                  <w:sz w:val="22"/>
                  <w:szCs w:val="22"/>
                </w:rPr>
                <m:t>)×100</m:t>
              </m:r>
            </m:oMath>
          </w:p>
        </w:tc>
        <w:tc>
          <w:tcPr>
            <w:tcW w:w="1276" w:type="dxa"/>
            <w:tcBorders>
              <w:top w:val="single" w:sz="4" w:space="0" w:color="auto"/>
            </w:tcBorders>
            <w:shd w:val="clear" w:color="auto" w:fill="F2F2F2" w:themeFill="background1" w:themeFillShade="F2"/>
            <w:vAlign w:val="center"/>
          </w:tcPr>
          <w:p w14:paraId="76F26348" w14:textId="31A797ED" w:rsidR="0023176D" w:rsidRPr="0097751C" w:rsidRDefault="009E518F" w:rsidP="00332299">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141</w:t>
            </w:r>
          </w:p>
        </w:tc>
        <w:tc>
          <w:tcPr>
            <w:tcW w:w="887" w:type="dxa"/>
            <w:tcBorders>
              <w:top w:val="single" w:sz="4" w:space="0" w:color="auto"/>
            </w:tcBorders>
            <w:shd w:val="clear" w:color="auto" w:fill="F2F2F2" w:themeFill="background1" w:themeFillShade="F2"/>
            <w:vAlign w:val="center"/>
          </w:tcPr>
          <w:p w14:paraId="4BD7B42C" w14:textId="6D66E033" w:rsidR="0023176D" w:rsidRPr="00AC6F40" w:rsidRDefault="009A3D7C" w:rsidP="00332299">
            <w:pPr>
              <w:spacing w:line="360" w:lineRule="auto"/>
              <w:jc w:val="center"/>
              <w:rPr>
                <w:rFonts w:ascii="Times New Roman" w:eastAsiaTheme="minorEastAsia" w:hAnsi="Times New Roman" w:cs="Times New Roman"/>
              </w:rPr>
            </w:pPr>
            <w:r w:rsidRPr="009A3D7C">
              <w:rPr>
                <w:rFonts w:ascii="Times New Roman" w:eastAsiaTheme="minorEastAsia" w:hAnsi="Times New Roman" w:cs="Times New Roman"/>
              </w:rPr>
              <w:t>3.9</w:t>
            </w:r>
          </w:p>
        </w:tc>
        <w:tc>
          <w:tcPr>
            <w:tcW w:w="1193" w:type="dxa"/>
            <w:tcBorders>
              <w:top w:val="single" w:sz="4" w:space="0" w:color="auto"/>
            </w:tcBorders>
            <w:shd w:val="clear" w:color="auto" w:fill="F2F2F2" w:themeFill="background1" w:themeFillShade="F2"/>
            <w:vAlign w:val="center"/>
          </w:tcPr>
          <w:p w14:paraId="2D27CEEE" w14:textId="1B891E1B" w:rsidR="0023176D" w:rsidRPr="00AC6F40" w:rsidRDefault="009A3D7C" w:rsidP="00332299">
            <w:pPr>
              <w:spacing w:line="360" w:lineRule="auto"/>
              <w:jc w:val="center"/>
              <w:rPr>
                <w:rFonts w:ascii="Times New Roman" w:eastAsiaTheme="minorEastAsia" w:hAnsi="Times New Roman" w:cs="Times New Roman"/>
              </w:rPr>
            </w:pPr>
            <w:r w:rsidRPr="009A3D7C">
              <w:rPr>
                <w:rFonts w:ascii="Times New Roman" w:eastAsiaTheme="minorEastAsia" w:hAnsi="Times New Roman" w:cs="Times New Roman"/>
              </w:rPr>
              <w:t>13.65</w:t>
            </w:r>
          </w:p>
        </w:tc>
      </w:tr>
      <w:tr w:rsidR="00823535" w14:paraId="1AAF8729" w14:textId="77777777" w:rsidTr="00823535">
        <w:tc>
          <w:tcPr>
            <w:tcW w:w="1418" w:type="dxa"/>
            <w:shd w:val="clear" w:color="auto" w:fill="F2F2F2" w:themeFill="background1" w:themeFillShade="F2"/>
            <w:vAlign w:val="center"/>
          </w:tcPr>
          <w:p w14:paraId="3917289A" w14:textId="2C5B6EBD" w:rsidR="0023176D" w:rsidRDefault="00A86EB3" w:rsidP="00332299">
            <w:pPr>
              <w:spacing w:line="360" w:lineRule="auto"/>
              <w:jc w:val="center"/>
              <w:rPr>
                <w:rFonts w:ascii="Aptos" w:eastAsia="Aptos" w:hAnsi="Aptos" w:cs="Times New Roman"/>
              </w:rPr>
            </w:pPr>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w:r w:rsidR="0023176D">
              <w:rPr>
                <w:rFonts w:ascii="Times New Roman" w:eastAsiaTheme="minorEastAsia" w:hAnsi="Times New Roman" w:cs="Times New Roman"/>
                <w:i/>
                <w:iCs/>
                <w:vertAlign w:val="superscript"/>
              </w:rPr>
              <w:t xml:space="preserve"> i</w:t>
            </w:r>
          </w:p>
        </w:tc>
        <w:tc>
          <w:tcPr>
            <w:tcW w:w="4252" w:type="dxa"/>
            <w:shd w:val="clear" w:color="auto" w:fill="F2F2F2" w:themeFill="background1" w:themeFillShade="F2"/>
            <w:vAlign w:val="center"/>
          </w:tcPr>
          <w:p w14:paraId="3CE80B59" w14:textId="77777777" w:rsidR="00823535" w:rsidRDefault="00823535" w:rsidP="00823535">
            <w:pPr>
              <w:spacing w:line="276" w:lineRule="auto"/>
              <w:jc w:val="both"/>
              <w:rPr>
                <w:rFonts w:ascii="Times New Roman" w:eastAsia="Aptos" w:hAnsi="Times New Roman" w:cs="Times New Roman"/>
              </w:rPr>
            </w:pPr>
            <w:r w:rsidRPr="00823535">
              <w:rPr>
                <w:rFonts w:ascii="Times New Roman" w:eastAsia="Aptos" w:hAnsi="Times New Roman" w:cs="Times New Roman"/>
              </w:rPr>
              <w:t>Inflation Rate of Consumer Prices Index</w:t>
            </w:r>
          </w:p>
          <w:p w14:paraId="487D6E24" w14:textId="2F1B1457" w:rsidR="0023176D" w:rsidRDefault="00A86EB3" w:rsidP="00823535">
            <w:pPr>
              <w:spacing w:line="276" w:lineRule="auto"/>
              <w:jc w:val="both"/>
              <w:rPr>
                <w:rFonts w:ascii="Times New Roman" w:eastAsia="Times New Roman" w:hAnsi="Times New Roman" w:cs="Times New Roman"/>
              </w:rPr>
            </w:pPr>
            <m:oMath>
              <m:sSub>
                <m:sSubPr>
                  <m:ctrlPr>
                    <w:rPr>
                      <w:rFonts w:ascii="Cambria Math" w:hAnsi="Cambria Math" w:cs="Times New Roman"/>
                      <w:i/>
                      <w:sz w:val="22"/>
                      <w:szCs w:val="22"/>
                    </w:rPr>
                  </m:ctrlPr>
                </m:sSubPr>
                <m:e>
                  <m:r>
                    <w:rPr>
                      <w:rFonts w:ascii="Cambria Math" w:hAnsi="Cambria Math" w:cs="Times New Roman"/>
                      <w:sz w:val="22"/>
                      <w:szCs w:val="22"/>
                    </w:rPr>
                    <m:t>Inflation</m:t>
                  </m:r>
                </m:e>
                <m:sub>
                  <m:r>
                    <w:rPr>
                      <w:rFonts w:ascii="Cambria Math" w:hAnsi="Cambria Math" w:cs="Times New Roman"/>
                      <w:sz w:val="22"/>
                      <w:szCs w:val="22"/>
                    </w:rPr>
                    <m:t>t</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m:t>
                  </m:r>
                  <m:r>
                    <w:rPr>
                      <w:rFonts w:ascii="Cambria Math" w:hAnsi="Cambria Math" w:cs="Times New Roman"/>
                      <w:sz w:val="22"/>
                      <w:szCs w:val="22"/>
                    </w:rPr>
                    <m:t>lnCPI</m:t>
                  </m:r>
                </m:e>
                <m:sub>
                  <m:r>
                    <w:rPr>
                      <w:rFonts w:ascii="Cambria Math" w:hAnsi="Cambria Math" w:cs="Times New Roman"/>
                      <w:sz w:val="22"/>
                      <w:szCs w:val="22"/>
                    </w:rPr>
                    <m:t>t</m:t>
                  </m:r>
                </m:sub>
              </m:sSub>
              <m:r>
                <w:rPr>
                  <w:rFonts w:ascii="Cambria Math" w:hAnsi="Cambria Math" w:cs="Times New Roman"/>
                  <w:sz w:val="22"/>
                  <w:szCs w:val="22"/>
                </w:rPr>
                <m:t>-</m:t>
              </m:r>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lnCPI</m:t>
                  </m:r>
                </m:e>
                <m:sub>
                  <m:r>
                    <w:rPr>
                      <w:rFonts w:ascii="Cambria Math" w:hAnsi="Cambria Math" w:cs="Times New Roman"/>
                      <w:sz w:val="22"/>
                      <w:szCs w:val="22"/>
                    </w:rPr>
                    <m:t>t</m:t>
                  </m:r>
                  <m:r>
                    <w:rPr>
                      <w:rFonts w:ascii="Cambria Math" w:hAnsi="Cambria Math" w:cs="Times New Roman"/>
                      <w:sz w:val="22"/>
                      <w:szCs w:val="22"/>
                    </w:rPr>
                    <m:t>-</m:t>
                  </m:r>
                  <m:r>
                    <w:rPr>
                      <w:rFonts w:ascii="Cambria Math" w:hAnsi="Cambria Math" w:cs="Times New Roman"/>
                      <w:sz w:val="22"/>
                      <w:szCs w:val="22"/>
                    </w:rPr>
                    <m:t>1</m:t>
                  </m:r>
                </m:sub>
              </m:sSub>
              <m:r>
                <w:rPr>
                  <w:rFonts w:ascii="Cambria Math" w:hAnsi="Cambria Math" w:cs="Times New Roman"/>
                  <w:sz w:val="22"/>
                  <w:szCs w:val="22"/>
                </w:rPr>
                <m:t>)×100</m:t>
              </m:r>
            </m:oMath>
            <w:r w:rsidR="0023176D" w:rsidRPr="0023176D">
              <w:rPr>
                <w:rFonts w:ascii="Times New Roman" w:eastAsiaTheme="minorEastAsia" w:hAnsi="Times New Roman" w:cs="Times New Roman"/>
                <w:sz w:val="22"/>
                <w:szCs w:val="22"/>
              </w:rPr>
              <w:t>.</w:t>
            </w:r>
          </w:p>
        </w:tc>
        <w:tc>
          <w:tcPr>
            <w:tcW w:w="1276" w:type="dxa"/>
            <w:shd w:val="clear" w:color="auto" w:fill="F2F2F2" w:themeFill="background1" w:themeFillShade="F2"/>
            <w:vAlign w:val="center"/>
          </w:tcPr>
          <w:p w14:paraId="0EF73EE3" w14:textId="4199E4BB" w:rsidR="0023176D" w:rsidRPr="0097751C" w:rsidRDefault="009E518F" w:rsidP="00332299">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141</w:t>
            </w:r>
          </w:p>
        </w:tc>
        <w:tc>
          <w:tcPr>
            <w:tcW w:w="887" w:type="dxa"/>
            <w:shd w:val="clear" w:color="auto" w:fill="F2F2F2" w:themeFill="background1" w:themeFillShade="F2"/>
            <w:vAlign w:val="center"/>
          </w:tcPr>
          <w:p w14:paraId="3E343BD8" w14:textId="7C4A9A2C" w:rsidR="0023176D" w:rsidRPr="00AC6F40" w:rsidRDefault="009A3D7C" w:rsidP="00332299">
            <w:pPr>
              <w:spacing w:line="360" w:lineRule="auto"/>
              <w:jc w:val="center"/>
              <w:rPr>
                <w:rFonts w:ascii="Times New Roman" w:eastAsiaTheme="minorEastAsia" w:hAnsi="Times New Roman" w:cs="Times New Roman"/>
              </w:rPr>
            </w:pPr>
            <w:r w:rsidRPr="009A3D7C">
              <w:rPr>
                <w:rFonts w:ascii="Times New Roman" w:eastAsiaTheme="minorEastAsia" w:hAnsi="Times New Roman" w:cs="Times New Roman"/>
              </w:rPr>
              <w:t>5.87</w:t>
            </w:r>
          </w:p>
        </w:tc>
        <w:tc>
          <w:tcPr>
            <w:tcW w:w="1193" w:type="dxa"/>
            <w:shd w:val="clear" w:color="auto" w:fill="F2F2F2" w:themeFill="background1" w:themeFillShade="F2"/>
            <w:vAlign w:val="center"/>
          </w:tcPr>
          <w:p w14:paraId="74E89BD7" w14:textId="211AD323" w:rsidR="0023176D" w:rsidRPr="00AC6F40" w:rsidRDefault="009A3D7C" w:rsidP="00332299">
            <w:pPr>
              <w:spacing w:line="360" w:lineRule="auto"/>
              <w:jc w:val="center"/>
              <w:rPr>
                <w:rFonts w:ascii="Times New Roman" w:eastAsiaTheme="minorEastAsia" w:hAnsi="Times New Roman" w:cs="Times New Roman"/>
              </w:rPr>
            </w:pPr>
            <w:r w:rsidRPr="009A3D7C">
              <w:rPr>
                <w:rFonts w:ascii="Times New Roman" w:eastAsiaTheme="minorEastAsia" w:hAnsi="Times New Roman" w:cs="Times New Roman"/>
              </w:rPr>
              <w:t>2.25</w:t>
            </w:r>
          </w:p>
        </w:tc>
      </w:tr>
      <w:tr w:rsidR="00823535" w14:paraId="7AA1A9DA" w14:textId="77777777" w:rsidTr="00823535">
        <w:trPr>
          <w:trHeight w:val="640"/>
        </w:trPr>
        <w:tc>
          <w:tcPr>
            <w:tcW w:w="1418" w:type="dxa"/>
            <w:shd w:val="clear" w:color="auto" w:fill="F2F2F2" w:themeFill="background1" w:themeFillShade="F2"/>
            <w:vAlign w:val="center"/>
          </w:tcPr>
          <w:p w14:paraId="5AE0F3B4" w14:textId="77F06475" w:rsidR="0023176D" w:rsidRDefault="00A86EB3" w:rsidP="00332299">
            <w:pPr>
              <w:spacing w:line="360" w:lineRule="auto"/>
              <w:jc w:val="center"/>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w:r w:rsidR="0023176D">
              <w:rPr>
                <w:rFonts w:ascii="Times New Roman" w:eastAsiaTheme="minorEastAsia" w:hAnsi="Times New Roman" w:cs="Times New Roman"/>
                <w:i/>
                <w:iCs/>
                <w:vertAlign w:val="superscript"/>
              </w:rPr>
              <w:t>i</w:t>
            </w:r>
            <w:r w:rsidR="009E518F">
              <w:rPr>
                <w:rFonts w:ascii="Times New Roman" w:eastAsiaTheme="minorEastAsia" w:hAnsi="Times New Roman" w:cs="Times New Roman"/>
                <w:i/>
                <w:iCs/>
                <w:vertAlign w:val="superscript"/>
              </w:rPr>
              <w:t>i</w:t>
            </w:r>
          </w:p>
        </w:tc>
        <w:tc>
          <w:tcPr>
            <w:tcW w:w="4252" w:type="dxa"/>
            <w:shd w:val="clear" w:color="auto" w:fill="F2F2F2" w:themeFill="background1" w:themeFillShade="F2"/>
            <w:vAlign w:val="center"/>
          </w:tcPr>
          <w:p w14:paraId="1A138E0A" w14:textId="41E35C9F" w:rsidR="00823535" w:rsidRDefault="00823535" w:rsidP="00823535">
            <w:pPr>
              <w:spacing w:line="276" w:lineRule="auto"/>
              <w:jc w:val="both"/>
              <w:rPr>
                <w:rFonts w:ascii="Times New Roman" w:eastAsiaTheme="minorEastAsia" w:hAnsi="Times New Roman" w:cs="Times New Roman"/>
              </w:rPr>
            </w:pPr>
            <w:r>
              <w:rPr>
                <w:rFonts w:ascii="Times New Roman" w:eastAsiaTheme="minorEastAsia" w:hAnsi="Times New Roman" w:cs="Times New Roman"/>
              </w:rPr>
              <w:t xml:space="preserve">Inflation Rate </w:t>
            </w:r>
            <w:r w:rsidR="0023176D">
              <w:rPr>
                <w:rFonts w:ascii="Times New Roman" w:eastAsiaTheme="minorEastAsia" w:hAnsi="Times New Roman" w:cs="Times New Roman"/>
              </w:rPr>
              <w:t>of International Crude Oil Price (Indian Basket)</w:t>
            </w:r>
          </w:p>
          <w:p w14:paraId="02F228FF" w14:textId="58C85FE4" w:rsidR="0023176D" w:rsidRPr="00DA2CB0" w:rsidRDefault="00A86EB3" w:rsidP="00823535">
            <w:pPr>
              <w:spacing w:line="276"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r>
                <w:rPr>
                  <w:rFonts w:ascii="Cambria Math" w:hAnsi="Cambria Math" w:cs="Times New Roman"/>
                  <w:sz w:val="22"/>
                  <w:szCs w:val="22"/>
                </w:rPr>
                <m:t>=</m:t>
              </m:r>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ln</m:t>
                      </m:r>
                      <m:r>
                        <w:rPr>
                          <w:rFonts w:ascii="Cambria Math" w:hAnsi="Cambria Math" w:cs="Times New Roman"/>
                          <w:sz w:val="22"/>
                          <w:szCs w:val="22"/>
                        </w:rPr>
                        <m:t>(</m:t>
                      </m:r>
                      <m:r>
                        <w:rPr>
                          <w:rFonts w:ascii="Cambria Math" w:hAnsi="Cambria Math" w:cs="Times New Roman"/>
                          <w:sz w:val="22"/>
                          <w:szCs w:val="22"/>
                        </w:rPr>
                        <m:t>COP</m:t>
                      </m:r>
                    </m:e>
                    <m:sub>
                      <m:r>
                        <w:rPr>
                          <w:rFonts w:ascii="Cambria Math" w:hAnsi="Cambria Math" w:cs="Times New Roman"/>
                          <w:sz w:val="22"/>
                          <w:szCs w:val="22"/>
                        </w:rPr>
                        <m:t>t</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m:rPr>
                          <m:sty m:val="p"/>
                        </m:rPr>
                        <w:rPr>
                          <w:rFonts w:ascii="Cambria Math" w:hAnsi="Cambria Math" w:cs="Times New Roman"/>
                          <w:sz w:val="22"/>
                          <w:szCs w:val="22"/>
                        </w:rPr>
                        <m:t>ln⁡</m:t>
                      </m:r>
                      <m:r>
                        <w:rPr>
                          <w:rFonts w:ascii="Cambria Math" w:hAnsi="Cambria Math" w:cs="Times New Roman"/>
                          <w:sz w:val="22"/>
                          <w:szCs w:val="22"/>
                        </w:rPr>
                        <m:t>(</m:t>
                      </m:r>
                      <m:r>
                        <w:rPr>
                          <w:rFonts w:ascii="Cambria Math" w:hAnsi="Cambria Math" w:cs="Times New Roman"/>
                          <w:sz w:val="22"/>
                          <w:szCs w:val="22"/>
                        </w:rPr>
                        <m:t>COP</m:t>
                      </m:r>
                    </m:e>
                    <m:sub>
                      <m:r>
                        <w:rPr>
                          <w:rFonts w:ascii="Cambria Math" w:hAnsi="Cambria Math" w:cs="Times New Roman"/>
                          <w:sz w:val="22"/>
                          <w:szCs w:val="22"/>
                        </w:rPr>
                        <m:t>t</m:t>
                      </m:r>
                      <m:r>
                        <w:rPr>
                          <w:rFonts w:ascii="Cambria Math" w:hAnsi="Cambria Math" w:cs="Times New Roman"/>
                          <w:sz w:val="22"/>
                          <w:szCs w:val="22"/>
                        </w:rPr>
                        <m:t>-</m:t>
                      </m:r>
                      <m:r>
                        <w:rPr>
                          <w:rFonts w:ascii="Cambria Math" w:hAnsi="Cambria Math" w:cs="Times New Roman"/>
                          <w:sz w:val="22"/>
                          <w:szCs w:val="22"/>
                        </w:rPr>
                        <m:t>1</m:t>
                      </m:r>
                    </m:sub>
                  </m:sSub>
                  <m:r>
                    <w:rPr>
                      <w:rFonts w:ascii="Cambria Math" w:hAnsi="Cambria Math" w:cs="Times New Roman"/>
                      <w:sz w:val="22"/>
                      <w:szCs w:val="22"/>
                    </w:rPr>
                    <m:t>)</m:t>
                  </m:r>
                </m:e>
              </m:d>
              <m:r>
                <w:rPr>
                  <w:rFonts w:ascii="Cambria Math" w:hAnsi="Cambria Math" w:cs="Times New Roman"/>
                  <w:sz w:val="22"/>
                  <w:szCs w:val="22"/>
                </w:rPr>
                <m:t>×100</m:t>
              </m:r>
            </m:oMath>
            <w:r w:rsidR="0023176D" w:rsidRPr="0023176D">
              <w:rPr>
                <w:rFonts w:ascii="Times New Roman" w:eastAsiaTheme="minorEastAsia" w:hAnsi="Times New Roman" w:cs="Times New Roman"/>
                <w:sz w:val="22"/>
                <w:szCs w:val="22"/>
              </w:rPr>
              <w:t>.</w:t>
            </w:r>
          </w:p>
        </w:tc>
        <w:tc>
          <w:tcPr>
            <w:tcW w:w="1276" w:type="dxa"/>
            <w:shd w:val="clear" w:color="auto" w:fill="F2F2F2" w:themeFill="background1" w:themeFillShade="F2"/>
            <w:vAlign w:val="center"/>
          </w:tcPr>
          <w:p w14:paraId="1F1B61A1" w14:textId="7CC8B19F" w:rsidR="0023176D" w:rsidRPr="0097751C" w:rsidRDefault="009E518F" w:rsidP="00332299">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141</w:t>
            </w:r>
          </w:p>
        </w:tc>
        <w:tc>
          <w:tcPr>
            <w:tcW w:w="887" w:type="dxa"/>
            <w:shd w:val="clear" w:color="auto" w:fill="F2F2F2" w:themeFill="background1" w:themeFillShade="F2"/>
            <w:vAlign w:val="center"/>
          </w:tcPr>
          <w:p w14:paraId="787D30A8" w14:textId="4F925090" w:rsidR="0023176D" w:rsidRDefault="009E518F" w:rsidP="00332299">
            <w:pPr>
              <w:spacing w:line="360" w:lineRule="auto"/>
              <w:jc w:val="center"/>
              <w:rPr>
                <w:rFonts w:ascii="Times New Roman" w:eastAsiaTheme="minorEastAsia" w:hAnsi="Times New Roman" w:cs="Times New Roman"/>
              </w:rPr>
            </w:pPr>
            <w:r w:rsidRPr="009E518F">
              <w:rPr>
                <w:rFonts w:ascii="Times New Roman" w:eastAsiaTheme="minorEastAsia" w:hAnsi="Times New Roman" w:cs="Times New Roman"/>
              </w:rPr>
              <w:t>2.78</w:t>
            </w:r>
          </w:p>
        </w:tc>
        <w:tc>
          <w:tcPr>
            <w:tcW w:w="1193" w:type="dxa"/>
            <w:shd w:val="clear" w:color="auto" w:fill="F2F2F2" w:themeFill="background1" w:themeFillShade="F2"/>
            <w:vAlign w:val="center"/>
          </w:tcPr>
          <w:p w14:paraId="75C0A5B3" w14:textId="0CEF45FD" w:rsidR="0023176D" w:rsidRDefault="009E518F" w:rsidP="00332299">
            <w:pPr>
              <w:spacing w:line="360" w:lineRule="auto"/>
              <w:jc w:val="center"/>
              <w:rPr>
                <w:rFonts w:ascii="Times New Roman" w:eastAsiaTheme="minorEastAsia" w:hAnsi="Times New Roman" w:cs="Times New Roman"/>
              </w:rPr>
            </w:pPr>
            <w:r w:rsidRPr="009E518F">
              <w:rPr>
                <w:rFonts w:ascii="Times New Roman" w:eastAsiaTheme="minorEastAsia" w:hAnsi="Times New Roman" w:cs="Times New Roman"/>
              </w:rPr>
              <w:t>43.70</w:t>
            </w:r>
          </w:p>
        </w:tc>
      </w:tr>
      <w:tr w:rsidR="0023176D" w14:paraId="133C2894" w14:textId="77777777" w:rsidTr="00823535">
        <w:tc>
          <w:tcPr>
            <w:tcW w:w="9026" w:type="dxa"/>
            <w:gridSpan w:val="5"/>
            <w:tcBorders>
              <w:top w:val="single" w:sz="4" w:space="0" w:color="auto"/>
            </w:tcBorders>
            <w:shd w:val="clear" w:color="auto" w:fill="F2F2F2" w:themeFill="background1" w:themeFillShade="F2"/>
            <w:vAlign w:val="center"/>
          </w:tcPr>
          <w:p w14:paraId="57DFD529" w14:textId="77777777" w:rsidR="0023176D" w:rsidRDefault="0023176D" w:rsidP="00332299">
            <w:pPr>
              <w:spacing w:line="276" w:lineRule="auto"/>
              <w:rPr>
                <w:rFonts w:ascii="Times New Roman" w:eastAsiaTheme="minorEastAsia" w:hAnsi="Times New Roman" w:cs="Times New Roman"/>
                <w:sz w:val="20"/>
                <w:szCs w:val="20"/>
              </w:rPr>
            </w:pPr>
            <w:r w:rsidRPr="00964826">
              <w:rPr>
                <w:rFonts w:ascii="Times New Roman" w:eastAsiaTheme="minorEastAsia" w:hAnsi="Times New Roman" w:cs="Times New Roman"/>
                <w:sz w:val="20"/>
                <w:szCs w:val="20"/>
              </w:rPr>
              <w:lastRenderedPageBreak/>
              <w:t xml:space="preserve">Source: </w:t>
            </w:r>
            <w:proofErr w:type="spellStart"/>
            <w:r w:rsidRPr="00964826">
              <w:rPr>
                <w:rFonts w:ascii="Times New Roman" w:eastAsiaTheme="minorEastAsia" w:hAnsi="Times New Roman" w:cs="Times New Roman"/>
                <w:i/>
                <w:iCs/>
                <w:sz w:val="20"/>
                <w:szCs w:val="20"/>
              </w:rPr>
              <w:t>i</w:t>
            </w:r>
            <w:proofErr w:type="spellEnd"/>
            <w:r w:rsidRPr="00964826">
              <w:rPr>
                <w:rFonts w:ascii="Times New Roman" w:eastAsiaTheme="minorEastAsia" w:hAnsi="Times New Roman" w:cs="Times New Roman"/>
                <w:i/>
                <w:iCs/>
                <w:sz w:val="20"/>
                <w:szCs w:val="20"/>
              </w:rPr>
              <w:t xml:space="preserve">. </w:t>
            </w:r>
            <w:r w:rsidRPr="00964826">
              <w:rPr>
                <w:rFonts w:ascii="Times New Roman" w:eastAsiaTheme="minorEastAsia" w:hAnsi="Times New Roman" w:cs="Times New Roman"/>
                <w:sz w:val="20"/>
                <w:szCs w:val="20"/>
              </w:rPr>
              <w:t>Handbook of Statistics on Indian Economy – Reserve Bank of India.</w:t>
            </w:r>
          </w:p>
          <w:p w14:paraId="73EE2CDE" w14:textId="764A1835" w:rsidR="009E518F" w:rsidRPr="009E518F" w:rsidRDefault="009E518F" w:rsidP="00332299">
            <w:pPr>
              <w:spacing w:line="276" w:lineRule="auto"/>
              <w:rPr>
                <w:rFonts w:ascii="Times New Roman" w:eastAsiaTheme="minorEastAsia" w:hAnsi="Times New Roman" w:cs="Times New Roman"/>
                <w:sz w:val="20"/>
                <w:szCs w:val="20"/>
              </w:rPr>
            </w:pPr>
            <w:r>
              <w:rPr>
                <w:rFonts w:ascii="Times New Roman" w:eastAsiaTheme="minorEastAsia" w:hAnsi="Times New Roman" w:cs="Times New Roman"/>
                <w:i/>
                <w:iCs/>
                <w:sz w:val="20"/>
                <w:szCs w:val="20"/>
              </w:rPr>
              <w:t>ii.</w:t>
            </w:r>
            <w:r>
              <w:rPr>
                <w:rFonts w:ascii="Times New Roman" w:eastAsiaTheme="minorEastAsia" w:hAnsi="Times New Roman" w:cs="Times New Roman"/>
                <w:sz w:val="20"/>
                <w:szCs w:val="20"/>
              </w:rPr>
              <w:t xml:space="preserve"> </w:t>
            </w:r>
            <w:r w:rsidRPr="009E518F">
              <w:rPr>
                <w:rFonts w:ascii="Times New Roman" w:eastAsiaTheme="minorEastAsia" w:hAnsi="Times New Roman" w:cs="Times New Roman"/>
                <w:sz w:val="20"/>
                <w:szCs w:val="20"/>
              </w:rPr>
              <w:t>Crude Oil FOB Price (Indian Basket)</w:t>
            </w:r>
            <w:r>
              <w:rPr>
                <w:rFonts w:ascii="Times New Roman" w:eastAsiaTheme="minorEastAsia" w:hAnsi="Times New Roman" w:cs="Times New Roman"/>
                <w:sz w:val="20"/>
                <w:szCs w:val="20"/>
              </w:rPr>
              <w:t xml:space="preserve"> – Petroleum Planning &amp; Analysis Cell.</w:t>
            </w:r>
          </w:p>
        </w:tc>
      </w:tr>
    </w:tbl>
    <w:p w14:paraId="04E29C8E" w14:textId="5131402E" w:rsidR="0023176D" w:rsidRPr="00F77262" w:rsidRDefault="00F77262" w:rsidP="00202033">
      <w:pPr>
        <w:spacing w:before="240" w:after="120" w:line="360" w:lineRule="auto"/>
        <w:jc w:val="both"/>
        <w:rPr>
          <w:rFonts w:ascii="Times New Roman" w:hAnsi="Times New Roman" w:cs="Times New Roman"/>
          <w:lang w:val="en-IN"/>
        </w:rPr>
      </w:pPr>
      <w:r>
        <w:rPr>
          <w:rFonts w:ascii="Times New Roman" w:hAnsi="Times New Roman" w:cs="Times New Roman"/>
          <w:lang w:val="en-IN"/>
        </w:rPr>
        <w:t>Table 1 results also suggest that volatility of Industrial Production is also high which means that Industrial production growth in India is volatile in nature. The reason</w:t>
      </w:r>
      <w:r w:rsidR="00A356CF">
        <w:rPr>
          <w:rFonts w:ascii="Times New Roman" w:hAnsi="Times New Roman" w:cs="Times New Roman"/>
          <w:lang w:val="en-IN"/>
        </w:rPr>
        <w:t xml:space="preserve"> for this volatility</w:t>
      </w:r>
      <w:r>
        <w:rPr>
          <w:rFonts w:ascii="Times New Roman" w:hAnsi="Times New Roman" w:cs="Times New Roman"/>
          <w:lang w:val="en-IN"/>
        </w:rPr>
        <w:t xml:space="preserve"> can be many things</w:t>
      </w:r>
      <w:r w:rsidR="00A356CF">
        <w:rPr>
          <w:rFonts w:ascii="Times New Roman" w:hAnsi="Times New Roman" w:cs="Times New Roman"/>
          <w:lang w:val="en-IN"/>
        </w:rPr>
        <w:t>,</w:t>
      </w:r>
      <w:r>
        <w:rPr>
          <w:rFonts w:ascii="Times New Roman" w:hAnsi="Times New Roman" w:cs="Times New Roman"/>
          <w:lang w:val="en-IN"/>
        </w:rPr>
        <w:t xml:space="preserve"> like</w:t>
      </w:r>
      <w:r w:rsidR="00A356CF">
        <w:rPr>
          <w:rFonts w:ascii="Times New Roman" w:hAnsi="Times New Roman" w:cs="Times New Roman"/>
          <w:lang w:val="en-IN"/>
        </w:rPr>
        <w:t>,</w:t>
      </w:r>
      <w:r>
        <w:rPr>
          <w:rFonts w:ascii="Times New Roman" w:hAnsi="Times New Roman" w:cs="Times New Roman"/>
          <w:lang w:val="en-IN"/>
        </w:rPr>
        <w:t xml:space="preserve"> Political changes, Foreign trade </w:t>
      </w:r>
      <w:r w:rsidR="00A356CF">
        <w:rPr>
          <w:rFonts w:ascii="Times New Roman" w:hAnsi="Times New Roman" w:cs="Times New Roman"/>
          <w:lang w:val="en-IN"/>
        </w:rPr>
        <w:t>(</w:t>
      </w:r>
      <w:r>
        <w:rPr>
          <w:rFonts w:ascii="Times New Roman" w:hAnsi="Times New Roman" w:cs="Times New Roman"/>
          <w:lang w:val="en-IN"/>
        </w:rPr>
        <w:t xml:space="preserve">in which industrial production is highly impacted through </w:t>
      </w:r>
      <w:r w:rsidR="00A356CF">
        <w:rPr>
          <w:rFonts w:ascii="Times New Roman" w:hAnsi="Times New Roman" w:cs="Times New Roman"/>
          <w:lang w:val="en-IN"/>
        </w:rPr>
        <w:t>the shocks</w:t>
      </w:r>
      <w:r>
        <w:rPr>
          <w:rFonts w:ascii="Times New Roman" w:hAnsi="Times New Roman" w:cs="Times New Roman"/>
          <w:lang w:val="en-IN"/>
        </w:rPr>
        <w:t xml:space="preserve"> in foreign fuel prices</w:t>
      </w:r>
      <w:r w:rsidR="00A356CF">
        <w:rPr>
          <w:rFonts w:ascii="Times New Roman" w:hAnsi="Times New Roman" w:cs="Times New Roman"/>
          <w:lang w:val="en-IN"/>
        </w:rPr>
        <w:t xml:space="preserve"> </w:t>
      </w:r>
      <w:r w:rsidR="00A356CF" w:rsidRPr="00C46798">
        <w:rPr>
          <w:rFonts w:ascii="Times New Roman" w:hAnsi="Times New Roman" w:cs="Times New Roman"/>
          <w:lang w:val="en-IN"/>
        </w:rPr>
        <w:t>(</w:t>
      </w:r>
      <w:proofErr w:type="spellStart"/>
      <w:r w:rsidR="00A356CF" w:rsidRPr="00C46798">
        <w:rPr>
          <w:rFonts w:ascii="Times New Roman" w:hAnsi="Times New Roman" w:cs="Times New Roman"/>
          <w:lang w:val="en-IN"/>
        </w:rPr>
        <w:t>Farzanegan</w:t>
      </w:r>
      <w:proofErr w:type="spellEnd"/>
      <w:r w:rsidR="00A356CF" w:rsidRPr="00C46798">
        <w:rPr>
          <w:rFonts w:ascii="Times New Roman" w:hAnsi="Times New Roman" w:cs="Times New Roman"/>
          <w:lang w:val="en-IN"/>
        </w:rPr>
        <w:t xml:space="preserve"> &amp; </w:t>
      </w:r>
      <w:proofErr w:type="spellStart"/>
      <w:r w:rsidR="00A356CF" w:rsidRPr="00C46798">
        <w:rPr>
          <w:rFonts w:ascii="Times New Roman" w:hAnsi="Times New Roman" w:cs="Times New Roman"/>
          <w:lang w:val="en-IN"/>
        </w:rPr>
        <w:t>Markwardt</w:t>
      </w:r>
      <w:proofErr w:type="spellEnd"/>
      <w:r w:rsidR="00A356CF" w:rsidRPr="00C46798">
        <w:rPr>
          <w:rFonts w:ascii="Times New Roman" w:hAnsi="Times New Roman" w:cs="Times New Roman"/>
          <w:lang w:val="en-IN"/>
        </w:rPr>
        <w:t>, 2008)</w:t>
      </w:r>
      <w:r w:rsidR="00A356CF">
        <w:rPr>
          <w:rFonts w:ascii="Times New Roman" w:hAnsi="Times New Roman" w:cs="Times New Roman"/>
          <w:lang w:val="en-IN"/>
        </w:rPr>
        <w:t>)</w:t>
      </w:r>
      <w:r>
        <w:rPr>
          <w:rFonts w:ascii="Times New Roman" w:hAnsi="Times New Roman" w:cs="Times New Roman"/>
          <w:lang w:val="en-IN"/>
        </w:rPr>
        <w:t>. To check whether this volatility in variables can be related to each other th</w:t>
      </w:r>
      <w:r w:rsidR="00C034D7">
        <w:rPr>
          <w:rFonts w:ascii="Times New Roman" w:hAnsi="Times New Roman" w:cs="Times New Roman"/>
          <w:lang w:val="en-IN"/>
        </w:rPr>
        <w:t>is</w:t>
      </w:r>
      <w:r>
        <w:rPr>
          <w:rFonts w:ascii="Times New Roman" w:hAnsi="Times New Roman" w:cs="Times New Roman"/>
          <w:lang w:val="en-IN"/>
        </w:rPr>
        <w:t xml:space="preserve"> paper use</w:t>
      </w:r>
      <w:r w:rsidR="00C034D7">
        <w:rPr>
          <w:rFonts w:ascii="Times New Roman" w:hAnsi="Times New Roman" w:cs="Times New Roman"/>
          <w:lang w:val="en-IN"/>
        </w:rPr>
        <w:t>d</w:t>
      </w:r>
      <w:r>
        <w:rPr>
          <w:rFonts w:ascii="Times New Roman" w:hAnsi="Times New Roman" w:cs="Times New Roman"/>
          <w:lang w:val="en-IN"/>
        </w:rPr>
        <w:t xml:space="preserve"> correlation matrix</w:t>
      </w:r>
      <w:r w:rsidR="00C034D7">
        <w:rPr>
          <w:rFonts w:ascii="Times New Roman" w:hAnsi="Times New Roman" w:cs="Times New Roman"/>
          <w:lang w:val="en-IN"/>
        </w:rPr>
        <w:t xml:space="preserve"> in table 2</w:t>
      </w:r>
      <w:r>
        <w:rPr>
          <w:rFonts w:ascii="Times New Roman" w:hAnsi="Times New Roman" w:cs="Times New Roman"/>
          <w:lang w:val="en-IN"/>
        </w:rPr>
        <w:t xml:space="preserve">. </w:t>
      </w:r>
    </w:p>
    <w:tbl>
      <w:tblPr>
        <w:tblStyle w:val="GridTable5Dark"/>
        <w:tblW w:w="0" w:type="auto"/>
        <w:shd w:val="clear" w:color="auto" w:fill="F2F2F2" w:themeFill="background1" w:themeFillShade="F2"/>
        <w:tblLook w:val="0600" w:firstRow="0" w:lastRow="0" w:firstColumn="0" w:lastColumn="0" w:noHBand="1" w:noVBand="1"/>
      </w:tblPr>
      <w:tblGrid>
        <w:gridCol w:w="3060"/>
        <w:gridCol w:w="3132"/>
        <w:gridCol w:w="1421"/>
        <w:gridCol w:w="1403"/>
      </w:tblGrid>
      <w:tr w:rsidR="00823535" w:rsidRPr="00823535" w14:paraId="3912422E" w14:textId="77777777" w:rsidTr="00F77262">
        <w:trPr>
          <w:trHeight w:val="320"/>
        </w:trPr>
        <w:tc>
          <w:tcPr>
            <w:tcW w:w="9016" w:type="dxa"/>
            <w:gridSpan w:val="4"/>
            <w:tcBorders>
              <w:bottom w:val="single" w:sz="4" w:space="0" w:color="auto"/>
            </w:tcBorders>
            <w:shd w:val="clear" w:color="auto" w:fill="F2F2F2" w:themeFill="background1" w:themeFillShade="F2"/>
            <w:noWrap/>
            <w:vAlign w:val="center"/>
          </w:tcPr>
          <w:p w14:paraId="23F6406C" w14:textId="14CC33F8" w:rsidR="00823535" w:rsidRDefault="00823535" w:rsidP="00823535">
            <w:pPr>
              <w:spacing w:line="276" w:lineRule="auto"/>
              <w:jc w:val="center"/>
              <w:rPr>
                <w:rFonts w:ascii="Times New Roman" w:eastAsia="Aptos" w:hAnsi="Times New Roman" w:cs="Times New Roman"/>
                <w:i/>
              </w:rPr>
            </w:pPr>
            <w:r>
              <w:rPr>
                <w:rFonts w:ascii="Times New Roman" w:eastAsia="Aptos" w:hAnsi="Times New Roman" w:cs="Times New Roman"/>
                <w:i/>
              </w:rPr>
              <w:t>Table 2: Correlation Matrix</w:t>
            </w:r>
          </w:p>
        </w:tc>
      </w:tr>
      <w:tr w:rsidR="00F77262" w:rsidRPr="00823535" w14:paraId="07DDA50B" w14:textId="77777777" w:rsidTr="00F77262">
        <w:trPr>
          <w:trHeight w:val="320"/>
        </w:trPr>
        <w:tc>
          <w:tcPr>
            <w:tcW w:w="3060" w:type="dxa"/>
            <w:tcBorders>
              <w:top w:val="single" w:sz="4" w:space="0" w:color="auto"/>
              <w:bottom w:val="single" w:sz="4" w:space="0" w:color="auto"/>
              <w:right w:val="nil"/>
            </w:tcBorders>
            <w:shd w:val="clear" w:color="auto" w:fill="F2F2F2" w:themeFill="background1" w:themeFillShade="F2"/>
            <w:noWrap/>
            <w:vAlign w:val="center"/>
            <w:hideMark/>
          </w:tcPr>
          <w:p w14:paraId="5AA03145" w14:textId="670E1FAC" w:rsidR="00823535" w:rsidRPr="00823535" w:rsidRDefault="00F77262" w:rsidP="00823535">
            <w:pPr>
              <w:spacing w:line="276" w:lineRule="auto"/>
              <w:jc w:val="center"/>
              <w:rPr>
                <w:rFonts w:ascii="Times New Roman" w:hAnsi="Times New Roman" w:cs="Times New Roman"/>
                <w:i/>
                <w:iCs/>
                <w:lang w:val="en-IN"/>
              </w:rPr>
            </w:pPr>
            <w:r>
              <w:rPr>
                <w:rFonts w:ascii="Times New Roman" w:hAnsi="Times New Roman" w:cs="Times New Roman"/>
                <w:i/>
                <w:iCs/>
                <w:lang w:val="en-IN"/>
              </w:rPr>
              <w:t>Variables</w:t>
            </w:r>
          </w:p>
        </w:tc>
        <w:tc>
          <w:tcPr>
            <w:tcW w:w="3132" w:type="dxa"/>
            <w:tcBorders>
              <w:top w:val="single" w:sz="4" w:space="0" w:color="auto"/>
              <w:left w:val="nil"/>
              <w:bottom w:val="single" w:sz="4" w:space="0" w:color="auto"/>
              <w:right w:val="nil"/>
            </w:tcBorders>
            <w:shd w:val="clear" w:color="auto" w:fill="F2F2F2" w:themeFill="background1" w:themeFillShade="F2"/>
            <w:noWrap/>
            <w:vAlign w:val="center"/>
            <w:hideMark/>
          </w:tcPr>
          <w:p w14:paraId="4E8F1116" w14:textId="063D3C14" w:rsidR="00823535" w:rsidRPr="00F77262" w:rsidRDefault="00A86EB3" w:rsidP="00823535">
            <w:pPr>
              <w:spacing w:line="276" w:lineRule="auto"/>
              <w:jc w:val="center"/>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m:oMathPara>
          </w:p>
        </w:tc>
        <w:tc>
          <w:tcPr>
            <w:tcW w:w="1421" w:type="dxa"/>
            <w:tcBorders>
              <w:top w:val="single" w:sz="4" w:space="0" w:color="auto"/>
              <w:left w:val="nil"/>
              <w:bottom w:val="single" w:sz="4" w:space="0" w:color="auto"/>
              <w:right w:val="nil"/>
            </w:tcBorders>
            <w:shd w:val="clear" w:color="auto" w:fill="F2F2F2" w:themeFill="background1" w:themeFillShade="F2"/>
            <w:noWrap/>
            <w:vAlign w:val="center"/>
            <w:hideMark/>
          </w:tcPr>
          <w:p w14:paraId="618F5DD8" w14:textId="09B0A43F" w:rsidR="00823535" w:rsidRPr="00F77262" w:rsidRDefault="00A86EB3" w:rsidP="00823535">
            <w:pPr>
              <w:spacing w:line="276" w:lineRule="auto"/>
              <w:jc w:val="center"/>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m:oMathPara>
          </w:p>
        </w:tc>
        <w:tc>
          <w:tcPr>
            <w:tcW w:w="1403" w:type="dxa"/>
            <w:tcBorders>
              <w:top w:val="single" w:sz="4" w:space="0" w:color="auto"/>
              <w:left w:val="nil"/>
              <w:bottom w:val="single" w:sz="4" w:space="0" w:color="auto"/>
            </w:tcBorders>
            <w:shd w:val="clear" w:color="auto" w:fill="F2F2F2" w:themeFill="background1" w:themeFillShade="F2"/>
            <w:noWrap/>
            <w:vAlign w:val="center"/>
            <w:hideMark/>
          </w:tcPr>
          <w:p w14:paraId="5410140A" w14:textId="15ABA785" w:rsidR="00823535" w:rsidRPr="00F77262" w:rsidRDefault="00A86EB3" w:rsidP="00823535">
            <w:pPr>
              <w:spacing w:line="276" w:lineRule="auto"/>
              <w:jc w:val="center"/>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m:oMathPara>
          </w:p>
        </w:tc>
      </w:tr>
      <w:tr w:rsidR="00823535" w:rsidRPr="00823535" w14:paraId="36C4DF72" w14:textId="77777777" w:rsidTr="00823535">
        <w:trPr>
          <w:trHeight w:val="20"/>
        </w:trPr>
        <w:tc>
          <w:tcPr>
            <w:tcW w:w="3060" w:type="dxa"/>
            <w:tcBorders>
              <w:top w:val="single" w:sz="4" w:space="0" w:color="auto"/>
              <w:left w:val="nil"/>
              <w:bottom w:val="nil"/>
              <w:right w:val="nil"/>
            </w:tcBorders>
            <w:shd w:val="clear" w:color="auto" w:fill="F2F2F2" w:themeFill="background1" w:themeFillShade="F2"/>
            <w:noWrap/>
            <w:vAlign w:val="center"/>
            <w:hideMark/>
          </w:tcPr>
          <w:p w14:paraId="5D114F91" w14:textId="33ED40EF" w:rsidR="00823535" w:rsidRPr="00823535" w:rsidRDefault="00A86EB3" w:rsidP="00823535">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m:oMathPara>
          </w:p>
        </w:tc>
        <w:tc>
          <w:tcPr>
            <w:tcW w:w="3132" w:type="dxa"/>
            <w:tcBorders>
              <w:top w:val="single" w:sz="4" w:space="0" w:color="auto"/>
              <w:left w:val="nil"/>
              <w:bottom w:val="nil"/>
              <w:right w:val="nil"/>
            </w:tcBorders>
            <w:shd w:val="clear" w:color="auto" w:fill="F2F2F2" w:themeFill="background1" w:themeFillShade="F2"/>
            <w:noWrap/>
            <w:vAlign w:val="center"/>
            <w:hideMark/>
          </w:tcPr>
          <w:p w14:paraId="7C264CD5" w14:textId="77777777" w:rsidR="00823535" w:rsidRPr="00823535" w:rsidRDefault="00823535" w:rsidP="00823535">
            <w:pPr>
              <w:spacing w:line="276" w:lineRule="auto"/>
              <w:jc w:val="center"/>
              <w:rPr>
                <w:rFonts w:ascii="Times New Roman" w:hAnsi="Times New Roman" w:cs="Times New Roman"/>
              </w:rPr>
            </w:pPr>
            <w:r w:rsidRPr="00823535">
              <w:rPr>
                <w:rFonts w:ascii="Times New Roman" w:hAnsi="Times New Roman" w:cs="Times New Roman"/>
              </w:rPr>
              <w:t>1</w:t>
            </w:r>
          </w:p>
        </w:tc>
        <w:tc>
          <w:tcPr>
            <w:tcW w:w="1421" w:type="dxa"/>
            <w:tcBorders>
              <w:top w:val="single" w:sz="4" w:space="0" w:color="auto"/>
              <w:left w:val="nil"/>
              <w:bottom w:val="nil"/>
              <w:right w:val="nil"/>
            </w:tcBorders>
            <w:shd w:val="clear" w:color="auto" w:fill="F2F2F2" w:themeFill="background1" w:themeFillShade="F2"/>
            <w:noWrap/>
            <w:vAlign w:val="center"/>
            <w:hideMark/>
          </w:tcPr>
          <w:p w14:paraId="645E7B71" w14:textId="77777777" w:rsidR="00823535" w:rsidRPr="00823535" w:rsidRDefault="00823535" w:rsidP="00823535">
            <w:pPr>
              <w:spacing w:line="276" w:lineRule="auto"/>
              <w:jc w:val="center"/>
              <w:rPr>
                <w:rFonts w:ascii="Times New Roman" w:hAnsi="Times New Roman" w:cs="Times New Roman"/>
              </w:rPr>
            </w:pPr>
          </w:p>
        </w:tc>
        <w:tc>
          <w:tcPr>
            <w:tcW w:w="1403" w:type="dxa"/>
            <w:tcBorders>
              <w:top w:val="single" w:sz="4" w:space="0" w:color="auto"/>
              <w:left w:val="nil"/>
              <w:bottom w:val="nil"/>
              <w:right w:val="nil"/>
            </w:tcBorders>
            <w:shd w:val="clear" w:color="auto" w:fill="F2F2F2" w:themeFill="background1" w:themeFillShade="F2"/>
            <w:noWrap/>
            <w:vAlign w:val="center"/>
            <w:hideMark/>
          </w:tcPr>
          <w:p w14:paraId="17B285D4" w14:textId="77777777" w:rsidR="00823535" w:rsidRPr="00823535" w:rsidRDefault="00823535" w:rsidP="00823535">
            <w:pPr>
              <w:spacing w:line="276" w:lineRule="auto"/>
              <w:jc w:val="center"/>
              <w:rPr>
                <w:rFonts w:ascii="Times New Roman" w:hAnsi="Times New Roman" w:cs="Times New Roman"/>
              </w:rPr>
            </w:pPr>
          </w:p>
        </w:tc>
      </w:tr>
      <w:tr w:rsidR="00823535" w:rsidRPr="00823535" w14:paraId="64319A3D" w14:textId="77777777" w:rsidTr="00823535">
        <w:trPr>
          <w:trHeight w:val="20"/>
        </w:trPr>
        <w:tc>
          <w:tcPr>
            <w:tcW w:w="3060" w:type="dxa"/>
            <w:tcBorders>
              <w:top w:val="nil"/>
              <w:left w:val="nil"/>
              <w:bottom w:val="nil"/>
              <w:right w:val="nil"/>
            </w:tcBorders>
            <w:shd w:val="clear" w:color="auto" w:fill="F2F2F2" w:themeFill="background1" w:themeFillShade="F2"/>
            <w:noWrap/>
            <w:vAlign w:val="center"/>
            <w:hideMark/>
          </w:tcPr>
          <w:p w14:paraId="39BCF28E" w14:textId="30D43B94" w:rsidR="00823535" w:rsidRPr="00823535" w:rsidRDefault="00A86EB3" w:rsidP="00823535">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m:oMathPara>
          </w:p>
        </w:tc>
        <w:tc>
          <w:tcPr>
            <w:tcW w:w="3132" w:type="dxa"/>
            <w:tcBorders>
              <w:top w:val="nil"/>
              <w:left w:val="nil"/>
              <w:bottom w:val="nil"/>
              <w:right w:val="nil"/>
            </w:tcBorders>
            <w:shd w:val="clear" w:color="auto" w:fill="F2F2F2" w:themeFill="background1" w:themeFillShade="F2"/>
            <w:noWrap/>
            <w:vAlign w:val="center"/>
            <w:hideMark/>
          </w:tcPr>
          <w:p w14:paraId="20B1F8C5" w14:textId="6F28D60E" w:rsidR="00823535" w:rsidRPr="00823535" w:rsidRDefault="00823535" w:rsidP="00823535">
            <w:pPr>
              <w:spacing w:line="276" w:lineRule="auto"/>
              <w:jc w:val="center"/>
              <w:rPr>
                <w:rFonts w:ascii="Times New Roman" w:hAnsi="Times New Roman" w:cs="Times New Roman"/>
              </w:rPr>
            </w:pPr>
            <w:r w:rsidRPr="00823535">
              <w:rPr>
                <w:rFonts w:ascii="Times New Roman" w:hAnsi="Times New Roman" w:cs="Times New Roman"/>
              </w:rPr>
              <w:t>-0.06</w:t>
            </w:r>
            <w:r>
              <w:rPr>
                <w:rFonts w:ascii="Times New Roman" w:hAnsi="Times New Roman" w:cs="Times New Roman"/>
              </w:rPr>
              <w:t>1</w:t>
            </w:r>
          </w:p>
        </w:tc>
        <w:tc>
          <w:tcPr>
            <w:tcW w:w="1421" w:type="dxa"/>
            <w:tcBorders>
              <w:top w:val="nil"/>
              <w:left w:val="nil"/>
              <w:bottom w:val="nil"/>
              <w:right w:val="nil"/>
            </w:tcBorders>
            <w:shd w:val="clear" w:color="auto" w:fill="F2F2F2" w:themeFill="background1" w:themeFillShade="F2"/>
            <w:noWrap/>
            <w:vAlign w:val="center"/>
            <w:hideMark/>
          </w:tcPr>
          <w:p w14:paraId="66A16678" w14:textId="77777777" w:rsidR="00823535" w:rsidRPr="00823535" w:rsidRDefault="00823535" w:rsidP="00823535">
            <w:pPr>
              <w:spacing w:line="276" w:lineRule="auto"/>
              <w:jc w:val="center"/>
              <w:rPr>
                <w:rFonts w:ascii="Times New Roman" w:hAnsi="Times New Roman" w:cs="Times New Roman"/>
              </w:rPr>
            </w:pPr>
            <w:r w:rsidRPr="00823535">
              <w:rPr>
                <w:rFonts w:ascii="Times New Roman" w:hAnsi="Times New Roman" w:cs="Times New Roman"/>
              </w:rPr>
              <w:t>1</w:t>
            </w:r>
          </w:p>
        </w:tc>
        <w:tc>
          <w:tcPr>
            <w:tcW w:w="1403" w:type="dxa"/>
            <w:tcBorders>
              <w:top w:val="nil"/>
              <w:left w:val="nil"/>
              <w:bottom w:val="nil"/>
              <w:right w:val="nil"/>
            </w:tcBorders>
            <w:shd w:val="clear" w:color="auto" w:fill="F2F2F2" w:themeFill="background1" w:themeFillShade="F2"/>
            <w:noWrap/>
            <w:vAlign w:val="center"/>
            <w:hideMark/>
          </w:tcPr>
          <w:p w14:paraId="58E4FFAE" w14:textId="77777777" w:rsidR="00823535" w:rsidRPr="00823535" w:rsidRDefault="00823535" w:rsidP="00823535">
            <w:pPr>
              <w:spacing w:line="276" w:lineRule="auto"/>
              <w:jc w:val="center"/>
              <w:rPr>
                <w:rFonts w:ascii="Times New Roman" w:hAnsi="Times New Roman" w:cs="Times New Roman"/>
              </w:rPr>
            </w:pPr>
          </w:p>
        </w:tc>
      </w:tr>
      <w:tr w:rsidR="00823535" w:rsidRPr="00823535" w14:paraId="31316851" w14:textId="77777777" w:rsidTr="00823535">
        <w:trPr>
          <w:trHeight w:val="20"/>
        </w:trPr>
        <w:tc>
          <w:tcPr>
            <w:tcW w:w="3060" w:type="dxa"/>
            <w:tcBorders>
              <w:top w:val="nil"/>
              <w:left w:val="nil"/>
              <w:bottom w:val="single" w:sz="4" w:space="0" w:color="auto"/>
              <w:right w:val="nil"/>
            </w:tcBorders>
            <w:shd w:val="clear" w:color="auto" w:fill="F2F2F2" w:themeFill="background1" w:themeFillShade="F2"/>
            <w:noWrap/>
            <w:vAlign w:val="center"/>
            <w:hideMark/>
          </w:tcPr>
          <w:p w14:paraId="5DF702CE" w14:textId="4250F608" w:rsidR="00823535" w:rsidRPr="00823535" w:rsidRDefault="00A86EB3" w:rsidP="00823535">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m:oMathPara>
          </w:p>
        </w:tc>
        <w:tc>
          <w:tcPr>
            <w:tcW w:w="3132" w:type="dxa"/>
            <w:tcBorders>
              <w:top w:val="nil"/>
              <w:left w:val="nil"/>
              <w:bottom w:val="single" w:sz="4" w:space="0" w:color="auto"/>
              <w:right w:val="nil"/>
            </w:tcBorders>
            <w:shd w:val="clear" w:color="auto" w:fill="F2F2F2" w:themeFill="background1" w:themeFillShade="F2"/>
            <w:noWrap/>
            <w:vAlign w:val="center"/>
            <w:hideMark/>
          </w:tcPr>
          <w:p w14:paraId="68338135" w14:textId="4DE6F7D6" w:rsidR="00823535" w:rsidRPr="00823535" w:rsidRDefault="00823535" w:rsidP="00823535">
            <w:pPr>
              <w:spacing w:line="276" w:lineRule="auto"/>
              <w:jc w:val="center"/>
              <w:rPr>
                <w:rFonts w:ascii="Times New Roman" w:hAnsi="Times New Roman" w:cs="Times New Roman"/>
              </w:rPr>
            </w:pPr>
            <w:r w:rsidRPr="00823535">
              <w:rPr>
                <w:rFonts w:ascii="Times New Roman" w:hAnsi="Times New Roman" w:cs="Times New Roman"/>
              </w:rPr>
              <w:t>0.578</w:t>
            </w:r>
          </w:p>
        </w:tc>
        <w:tc>
          <w:tcPr>
            <w:tcW w:w="1421" w:type="dxa"/>
            <w:tcBorders>
              <w:top w:val="nil"/>
              <w:left w:val="nil"/>
              <w:bottom w:val="single" w:sz="4" w:space="0" w:color="auto"/>
              <w:right w:val="nil"/>
            </w:tcBorders>
            <w:shd w:val="clear" w:color="auto" w:fill="F2F2F2" w:themeFill="background1" w:themeFillShade="F2"/>
            <w:noWrap/>
            <w:vAlign w:val="center"/>
            <w:hideMark/>
          </w:tcPr>
          <w:p w14:paraId="1AF0CF6F" w14:textId="22D42775" w:rsidR="00823535" w:rsidRPr="00823535" w:rsidRDefault="00823535" w:rsidP="00823535">
            <w:pPr>
              <w:spacing w:line="276" w:lineRule="auto"/>
              <w:jc w:val="center"/>
              <w:rPr>
                <w:rFonts w:ascii="Times New Roman" w:hAnsi="Times New Roman" w:cs="Times New Roman"/>
              </w:rPr>
            </w:pPr>
            <w:r w:rsidRPr="00823535">
              <w:rPr>
                <w:rFonts w:ascii="Times New Roman" w:hAnsi="Times New Roman" w:cs="Times New Roman"/>
              </w:rPr>
              <w:t>-0.078</w:t>
            </w:r>
          </w:p>
        </w:tc>
        <w:tc>
          <w:tcPr>
            <w:tcW w:w="1403" w:type="dxa"/>
            <w:tcBorders>
              <w:top w:val="nil"/>
              <w:left w:val="nil"/>
              <w:bottom w:val="single" w:sz="4" w:space="0" w:color="auto"/>
              <w:right w:val="nil"/>
            </w:tcBorders>
            <w:shd w:val="clear" w:color="auto" w:fill="F2F2F2" w:themeFill="background1" w:themeFillShade="F2"/>
            <w:noWrap/>
            <w:vAlign w:val="center"/>
            <w:hideMark/>
          </w:tcPr>
          <w:p w14:paraId="23528E7F" w14:textId="77777777" w:rsidR="00823535" w:rsidRPr="00823535" w:rsidRDefault="00823535" w:rsidP="00823535">
            <w:pPr>
              <w:spacing w:line="276" w:lineRule="auto"/>
              <w:jc w:val="center"/>
              <w:rPr>
                <w:rFonts w:ascii="Times New Roman" w:hAnsi="Times New Roman" w:cs="Times New Roman"/>
              </w:rPr>
            </w:pPr>
            <w:r w:rsidRPr="00823535">
              <w:rPr>
                <w:rFonts w:ascii="Times New Roman" w:hAnsi="Times New Roman" w:cs="Times New Roman"/>
              </w:rPr>
              <w:t>1</w:t>
            </w:r>
          </w:p>
        </w:tc>
      </w:tr>
      <w:tr w:rsidR="00823535" w:rsidRPr="00823535" w14:paraId="5FEFCA41" w14:textId="77777777" w:rsidTr="00823535">
        <w:trPr>
          <w:trHeight w:val="113"/>
        </w:trPr>
        <w:tc>
          <w:tcPr>
            <w:tcW w:w="9016" w:type="dxa"/>
            <w:gridSpan w:val="4"/>
            <w:tcBorders>
              <w:top w:val="single" w:sz="4" w:space="0" w:color="auto"/>
              <w:left w:val="nil"/>
              <w:bottom w:val="nil"/>
              <w:right w:val="nil"/>
            </w:tcBorders>
            <w:shd w:val="clear" w:color="auto" w:fill="F2F2F2" w:themeFill="background1" w:themeFillShade="F2"/>
            <w:noWrap/>
            <w:vAlign w:val="center"/>
          </w:tcPr>
          <w:p w14:paraId="3C8F48FC" w14:textId="77777777" w:rsidR="00823535" w:rsidRPr="00823535" w:rsidRDefault="00823535" w:rsidP="00823535">
            <w:pPr>
              <w:spacing w:line="276" w:lineRule="auto"/>
              <w:jc w:val="center"/>
              <w:rPr>
                <w:rFonts w:ascii="Times New Roman" w:hAnsi="Times New Roman" w:cs="Times New Roman"/>
                <w:sz w:val="15"/>
                <w:szCs w:val="15"/>
              </w:rPr>
            </w:pPr>
          </w:p>
        </w:tc>
      </w:tr>
    </w:tbl>
    <w:p w14:paraId="2932D24F" w14:textId="447DC010" w:rsidR="00F91214" w:rsidRDefault="00C034D7" w:rsidP="00C034D7">
      <w:pPr>
        <w:spacing w:before="240" w:line="360" w:lineRule="auto"/>
        <w:jc w:val="both"/>
        <w:rPr>
          <w:rFonts w:ascii="Times New Roman" w:hAnsi="Times New Roman" w:cs="Times New Roman"/>
          <w:lang w:val="en-IN"/>
        </w:rPr>
      </w:pPr>
      <w:r>
        <w:rPr>
          <w:rFonts w:ascii="Times New Roman" w:hAnsi="Times New Roman" w:cs="Times New Roman"/>
          <w:lang w:val="en-IN"/>
        </w:rPr>
        <w:t xml:space="preserve">Table 2 shows that CPI inflation and industrial production have negative and low correlation which is same as the correlation between inflation and fuel inflation. This means that industrial production and fuel inflation has very negligible </w:t>
      </w:r>
      <w:r w:rsidR="00A73904">
        <w:rPr>
          <w:rFonts w:ascii="Times New Roman" w:hAnsi="Times New Roman" w:cs="Times New Roman"/>
          <w:lang w:val="en-IN"/>
        </w:rPr>
        <w:t xml:space="preserve">relationship with inflation rate in India. The reason for negative correlation between IIP and CPI can be due to the fact that industrial </w:t>
      </w:r>
      <w:r w:rsidR="00F91214">
        <w:rPr>
          <w:rFonts w:ascii="Times New Roman" w:hAnsi="Times New Roman" w:cs="Times New Roman"/>
          <w:lang w:val="en-IN"/>
        </w:rPr>
        <w:t xml:space="preserve">production increases when inflation rate goes down meaning that when inflation reduces (increases) in the market, the demand for goods increases (reduces) forcing the industries to increase (decrease) the production level. The relation also goes other way too meaning that when Production increase (decrease) </w:t>
      </w:r>
      <w:r w:rsidR="00315EBA">
        <w:rPr>
          <w:rFonts w:ascii="Times New Roman" w:hAnsi="Times New Roman" w:cs="Times New Roman"/>
          <w:lang w:val="en-IN"/>
        </w:rPr>
        <w:t>the supply in the market increase (decrease) keeping the demand for goods constant, it will lower (higher) the price of the goods in the market.</w:t>
      </w:r>
    </w:p>
    <w:p w14:paraId="3497FC66" w14:textId="5E8A6194" w:rsidR="00F63592" w:rsidRDefault="00F91214" w:rsidP="00202033">
      <w:pPr>
        <w:spacing w:line="360" w:lineRule="auto"/>
        <w:jc w:val="both"/>
        <w:rPr>
          <w:rFonts w:ascii="Times New Roman" w:hAnsi="Times New Roman" w:cs="Times New Roman"/>
        </w:rPr>
      </w:pPr>
      <w:r>
        <w:rPr>
          <w:rFonts w:ascii="Times New Roman" w:hAnsi="Times New Roman" w:cs="Times New Roman"/>
          <w:lang w:val="en-IN"/>
        </w:rPr>
        <w:t xml:space="preserve">The correlation between CPI and COP also have negative sign showing that when </w:t>
      </w:r>
      <w:r w:rsidR="00315EBA">
        <w:rPr>
          <w:rFonts w:ascii="Times New Roman" w:hAnsi="Times New Roman" w:cs="Times New Roman"/>
          <w:lang w:val="en-IN"/>
        </w:rPr>
        <w:t xml:space="preserve">fuel </w:t>
      </w:r>
      <w:r>
        <w:rPr>
          <w:rFonts w:ascii="Times New Roman" w:hAnsi="Times New Roman" w:cs="Times New Roman"/>
          <w:lang w:val="en-IN"/>
        </w:rPr>
        <w:t xml:space="preserve">prices </w:t>
      </w:r>
      <w:r w:rsidR="00315EBA">
        <w:rPr>
          <w:rFonts w:ascii="Times New Roman" w:hAnsi="Times New Roman" w:cs="Times New Roman"/>
          <w:lang w:val="en-IN"/>
        </w:rPr>
        <w:t xml:space="preserve">goes high (low) </w:t>
      </w:r>
      <w:r w:rsidR="00633760" w:rsidRPr="00633760">
        <w:rPr>
          <w:rFonts w:ascii="Times New Roman" w:hAnsi="Times New Roman" w:cs="Times New Roman"/>
        </w:rPr>
        <w:t>India government may cut</w:t>
      </w:r>
      <w:r w:rsidR="00633760">
        <w:rPr>
          <w:rFonts w:ascii="Times New Roman" w:hAnsi="Times New Roman" w:cs="Times New Roman"/>
        </w:rPr>
        <w:t xml:space="preserve"> (increase)</w:t>
      </w:r>
      <w:r w:rsidR="00633760" w:rsidRPr="00633760">
        <w:rPr>
          <w:rFonts w:ascii="Times New Roman" w:hAnsi="Times New Roman" w:cs="Times New Roman"/>
        </w:rPr>
        <w:t xml:space="preserve"> excise duties thereby maintaining a stable CPI inflation rate. </w:t>
      </w:r>
      <w:r w:rsidR="005359EF">
        <w:rPr>
          <w:rFonts w:ascii="Times New Roman" w:hAnsi="Times New Roman" w:cs="Times New Roman"/>
        </w:rPr>
        <w:t>Another reason for the</w:t>
      </w:r>
      <w:r w:rsidR="00633760">
        <w:rPr>
          <w:rFonts w:ascii="Times New Roman" w:hAnsi="Times New Roman" w:cs="Times New Roman"/>
        </w:rPr>
        <w:t xml:space="preserve"> relationship goes that as it </w:t>
      </w:r>
      <w:r w:rsidR="005359EF">
        <w:rPr>
          <w:rFonts w:ascii="Times New Roman" w:hAnsi="Times New Roman" w:cs="Times New Roman"/>
        </w:rPr>
        <w:t>has</w:t>
      </w:r>
      <w:r w:rsidR="00633760">
        <w:rPr>
          <w:rFonts w:ascii="Times New Roman" w:hAnsi="Times New Roman" w:cs="Times New Roman"/>
        </w:rPr>
        <w:t xml:space="preserve"> been mentioned above CPI Combined has only 6.84 weights for fuel prices which means </w:t>
      </w:r>
      <w:r w:rsidR="005359EF">
        <w:rPr>
          <w:rFonts w:ascii="Times New Roman" w:hAnsi="Times New Roman" w:cs="Times New Roman"/>
        </w:rPr>
        <w:t>even though</w:t>
      </w:r>
      <w:r w:rsidR="00633760">
        <w:rPr>
          <w:rFonts w:ascii="Times New Roman" w:hAnsi="Times New Roman" w:cs="Times New Roman"/>
        </w:rPr>
        <w:t xml:space="preserve"> </w:t>
      </w:r>
      <w:r w:rsidR="005359EF">
        <w:rPr>
          <w:rFonts w:ascii="Times New Roman" w:hAnsi="Times New Roman" w:cs="Times New Roman"/>
        </w:rPr>
        <w:t xml:space="preserve">foreign fuel prices increases (decrease) it cannot be clearly stated in the basket of CPI as other items in the basket will minimise its effect. </w:t>
      </w:r>
    </w:p>
    <w:p w14:paraId="6343CD7C" w14:textId="0BC6BE2B" w:rsidR="005359EF" w:rsidRDefault="005359EF" w:rsidP="00202033">
      <w:pPr>
        <w:spacing w:line="360" w:lineRule="auto"/>
        <w:jc w:val="both"/>
        <w:rPr>
          <w:rFonts w:ascii="Times New Roman" w:hAnsi="Times New Roman" w:cs="Times New Roman"/>
          <w:lang w:val="en-IN"/>
        </w:rPr>
      </w:pPr>
      <w:r>
        <w:rPr>
          <w:rFonts w:ascii="Times New Roman" w:hAnsi="Times New Roman" w:cs="Times New Roman"/>
          <w:lang w:val="en-IN"/>
        </w:rPr>
        <w:t>The correlation between COP inflation and IIP growth rate has an very different result from the above two aspects. They have highly positive correlation between them showing that with increase in fuel inflation</w:t>
      </w:r>
      <w:r w:rsidR="00FA430C">
        <w:rPr>
          <w:rFonts w:ascii="Times New Roman" w:hAnsi="Times New Roman" w:cs="Times New Roman"/>
          <w:lang w:val="en-IN"/>
        </w:rPr>
        <w:t>,</w:t>
      </w:r>
      <w:r>
        <w:rPr>
          <w:rFonts w:ascii="Times New Roman" w:hAnsi="Times New Roman" w:cs="Times New Roman"/>
          <w:lang w:val="en-IN"/>
        </w:rPr>
        <w:t xml:space="preserve"> the </w:t>
      </w:r>
      <w:r w:rsidR="00FA430C">
        <w:rPr>
          <w:rFonts w:ascii="Times New Roman" w:hAnsi="Times New Roman" w:cs="Times New Roman"/>
          <w:lang w:val="en-IN"/>
        </w:rPr>
        <w:t>industrial production</w:t>
      </w:r>
      <w:r>
        <w:rPr>
          <w:rFonts w:ascii="Times New Roman" w:hAnsi="Times New Roman" w:cs="Times New Roman"/>
          <w:lang w:val="en-IN"/>
        </w:rPr>
        <w:t xml:space="preserve"> will also increase. </w:t>
      </w:r>
      <w:r w:rsidR="00FA430C">
        <w:rPr>
          <w:rFonts w:ascii="Times New Roman" w:hAnsi="Times New Roman" w:cs="Times New Roman"/>
          <w:lang w:val="en-IN"/>
        </w:rPr>
        <w:t xml:space="preserve">The probable reason for this correlation can be that when global price increases it higher the future inflation expectation </w:t>
      </w:r>
      <w:r w:rsidR="00FA430C">
        <w:rPr>
          <w:rFonts w:ascii="Times New Roman" w:hAnsi="Times New Roman" w:cs="Times New Roman"/>
          <w:lang w:val="en-IN"/>
        </w:rPr>
        <w:lastRenderedPageBreak/>
        <w:t xml:space="preserve">in the market due to which the consumer demands more at the prevailing prices in the economy causing the increase in the production of the goods in the market and vice versa. </w:t>
      </w:r>
    </w:p>
    <w:p w14:paraId="05721D23" w14:textId="1ADDFE00" w:rsidR="00FA430C" w:rsidRDefault="00FA430C" w:rsidP="00202033">
      <w:pPr>
        <w:spacing w:line="360" w:lineRule="auto"/>
        <w:jc w:val="both"/>
        <w:rPr>
          <w:rFonts w:ascii="Times New Roman" w:hAnsi="Times New Roman" w:cs="Times New Roman"/>
        </w:rPr>
      </w:pPr>
      <w:r>
        <w:rPr>
          <w:rFonts w:ascii="Times New Roman" w:hAnsi="Times New Roman" w:cs="Times New Roman"/>
          <w:lang w:val="en-IN"/>
        </w:rPr>
        <w:t xml:space="preserve">Since correlation has some disadvantages, it was considered to apply </w:t>
      </w:r>
      <w:r w:rsidRPr="0031050D">
        <w:rPr>
          <w:rFonts w:ascii="Times New Roman" w:hAnsi="Times New Roman" w:cs="Times New Roman"/>
        </w:rPr>
        <w:t>advanced econometric model</w:t>
      </w:r>
      <w:r>
        <w:rPr>
          <w:rFonts w:ascii="Times New Roman" w:hAnsi="Times New Roman" w:cs="Times New Roman"/>
        </w:rPr>
        <w:t>l</w:t>
      </w:r>
      <w:r w:rsidRPr="0031050D">
        <w:rPr>
          <w:rFonts w:ascii="Times New Roman" w:hAnsi="Times New Roman" w:cs="Times New Roman"/>
        </w:rPr>
        <w:t>ing techniques, specifically Autoregressive techniques and Granger Causality testing, to elucidate the intricate relationships and causal links between the variables under investigation.</w:t>
      </w:r>
    </w:p>
    <w:p w14:paraId="0C2EF552" w14:textId="5211C4A3" w:rsidR="006360E7" w:rsidRDefault="006360E7" w:rsidP="00202033">
      <w:pPr>
        <w:spacing w:line="360" w:lineRule="auto"/>
        <w:jc w:val="both"/>
        <w:rPr>
          <w:rFonts w:ascii="Times New Roman" w:hAnsi="Times New Roman" w:cs="Times New Roman"/>
        </w:rPr>
      </w:pPr>
      <w:r>
        <w:rPr>
          <w:rFonts w:ascii="Times New Roman" w:hAnsi="Times New Roman" w:cs="Times New Roman"/>
        </w:rPr>
        <w:t>To investigate the relationship between the variables, here two models were formed with a basic assumption that change in any of the real sector variable cannot impact the global fuel prices. The reason is that the global fuel prices are most influence by the economic volatility of oil-exporting countries and have no impact of economic volatility of oil-importing countries. So, the two econometric models are:</w:t>
      </w:r>
    </w:p>
    <w:p w14:paraId="26A9662A" w14:textId="77777777" w:rsidR="006360E7" w:rsidRDefault="006360E7" w:rsidP="00202033">
      <w:pPr>
        <w:spacing w:line="360" w:lineRule="auto"/>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ab/>
      </w:r>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t</m:t>
            </m:r>
          </m:sub>
        </m:sSub>
      </m:oMath>
    </w:p>
    <w:p w14:paraId="460F86A6" w14:textId="6B34D964" w:rsidR="006360E7" w:rsidRPr="00736ABF" w:rsidRDefault="006360E7" w:rsidP="00202033">
      <w:pPr>
        <w:spacing w:line="360" w:lineRule="auto"/>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ab/>
      </w:r>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t</m:t>
            </m:r>
          </m:sub>
        </m:sSub>
      </m:oMath>
      <w:r>
        <w:rPr>
          <w:rFonts w:ascii="Times New Roman" w:eastAsiaTheme="minorEastAsia" w:hAnsi="Times New Roman" w:cs="Times New Roman"/>
        </w:rPr>
        <w:tab/>
      </w:r>
    </w:p>
    <w:p w14:paraId="521A783B" w14:textId="4493DF6C" w:rsidR="00FA430C" w:rsidRDefault="00FA430C" w:rsidP="00C034D7">
      <w:pPr>
        <w:spacing w:before="240" w:line="360" w:lineRule="auto"/>
        <w:jc w:val="both"/>
        <w:rPr>
          <w:rFonts w:ascii="Times New Roman" w:hAnsi="Times New Roman" w:cs="Times New Roman"/>
          <w:b/>
          <w:bCs/>
        </w:rPr>
      </w:pPr>
      <w:r>
        <w:rPr>
          <w:rFonts w:ascii="Times New Roman" w:hAnsi="Times New Roman" w:cs="Times New Roman"/>
          <w:b/>
          <w:bCs/>
        </w:rPr>
        <w:t>Results and Observations</w:t>
      </w:r>
    </w:p>
    <w:p w14:paraId="2B55680E" w14:textId="48940B7D" w:rsidR="00FA430C" w:rsidRDefault="00FA430C" w:rsidP="00202033">
      <w:pPr>
        <w:spacing w:line="360" w:lineRule="auto"/>
        <w:jc w:val="both"/>
        <w:rPr>
          <w:rFonts w:ascii="Times New Roman" w:hAnsi="Times New Roman" w:cs="Times New Roman"/>
        </w:rPr>
      </w:pPr>
      <w:r>
        <w:rPr>
          <w:rFonts w:ascii="Times New Roman" w:hAnsi="Times New Roman" w:cs="Times New Roman"/>
        </w:rPr>
        <w:t xml:space="preserve">In this section the inferential statistics was applied to find the </w:t>
      </w:r>
      <w:r w:rsidR="003616FA">
        <w:rPr>
          <w:rFonts w:ascii="Times New Roman" w:hAnsi="Times New Roman" w:cs="Times New Roman"/>
        </w:rPr>
        <w:t xml:space="preserve">relation between the variables and provide </w:t>
      </w:r>
      <w:r w:rsidR="006360E7">
        <w:rPr>
          <w:rFonts w:ascii="Times New Roman" w:hAnsi="Times New Roman" w:cs="Times New Roman"/>
        </w:rPr>
        <w:t xml:space="preserve">explanation for that relationship. </w:t>
      </w:r>
      <w:r w:rsidR="00736ABF">
        <w:rPr>
          <w:rFonts w:ascii="Times New Roman" w:hAnsi="Times New Roman" w:cs="Times New Roman"/>
        </w:rPr>
        <w:t>To know the value of the estimators in the model some steps of analysis was required to be followed:</w:t>
      </w:r>
    </w:p>
    <w:p w14:paraId="7AF41170" w14:textId="39A8469C" w:rsidR="00736ABF" w:rsidRDefault="00736ABF" w:rsidP="00736ABF">
      <w:pPr>
        <w:spacing w:line="360" w:lineRule="auto"/>
        <w:jc w:val="both"/>
        <w:rPr>
          <w:rFonts w:ascii="Times New Roman" w:hAnsi="Times New Roman" w:cs="Times New Roman"/>
        </w:rPr>
      </w:pPr>
      <w:r>
        <w:rPr>
          <w:rFonts w:ascii="Times New Roman" w:hAnsi="Times New Roman" w:cs="Times New Roman"/>
        </w:rPr>
        <w:t xml:space="preserve">1. It is required to check whether all the variables are stationary at level or not, to find whether the model estimated will have any spuriousness. For that step, this paper has involved unit root tests. </w:t>
      </w:r>
    </w:p>
    <w:p w14:paraId="104E36D0" w14:textId="6766DF3C" w:rsidR="00736ABF" w:rsidRDefault="00736ABF" w:rsidP="00736ABF">
      <w:pPr>
        <w:spacing w:line="360" w:lineRule="auto"/>
        <w:jc w:val="both"/>
        <w:rPr>
          <w:rFonts w:ascii="Times New Roman" w:hAnsi="Times New Roman" w:cs="Times New Roman"/>
        </w:rPr>
      </w:pPr>
      <w:r>
        <w:rPr>
          <w:rFonts w:ascii="Times New Roman" w:hAnsi="Times New Roman" w:cs="Times New Roman"/>
        </w:rPr>
        <w:t>2. After analysing the result, it was required to select the appropriate estimation technique for analysing the cointegration in the model.</w:t>
      </w:r>
    </w:p>
    <w:p w14:paraId="5CFC2A60" w14:textId="631F1E11" w:rsidR="00736ABF" w:rsidRDefault="00736ABF" w:rsidP="00736ABF">
      <w:pPr>
        <w:spacing w:line="360" w:lineRule="auto"/>
        <w:jc w:val="both"/>
        <w:rPr>
          <w:rFonts w:ascii="Times New Roman" w:hAnsi="Times New Roman" w:cs="Times New Roman"/>
        </w:rPr>
      </w:pPr>
      <w:r>
        <w:rPr>
          <w:rFonts w:ascii="Times New Roman" w:hAnsi="Times New Roman" w:cs="Times New Roman"/>
        </w:rPr>
        <w:t>3. Next if the long run cointegration exists from the prescribed estimation technique, then there is a need to provide Error Correction Model as well as the long run model estimates.</w:t>
      </w:r>
    </w:p>
    <w:p w14:paraId="6741486B" w14:textId="2175A74F" w:rsidR="00736ABF" w:rsidRDefault="00736ABF" w:rsidP="00736ABF">
      <w:pPr>
        <w:spacing w:line="360" w:lineRule="auto"/>
        <w:jc w:val="both"/>
        <w:rPr>
          <w:rFonts w:ascii="Times New Roman" w:hAnsi="Times New Roman" w:cs="Times New Roman"/>
        </w:rPr>
      </w:pPr>
      <w:r>
        <w:rPr>
          <w:rFonts w:ascii="Times New Roman" w:hAnsi="Times New Roman" w:cs="Times New Roman"/>
        </w:rPr>
        <w:t>4. Lastly, the diagnostic test was conducted on the model to check whether the estimates calculated from the estimation method are robust.</w:t>
      </w:r>
    </w:p>
    <w:p w14:paraId="3B388057" w14:textId="7522D6D3" w:rsidR="00736ABF" w:rsidRDefault="00736ABF" w:rsidP="00736ABF">
      <w:pPr>
        <w:spacing w:line="360" w:lineRule="auto"/>
        <w:jc w:val="both"/>
        <w:rPr>
          <w:rFonts w:ascii="Times New Roman" w:hAnsi="Times New Roman" w:cs="Times New Roman"/>
          <w:lang w:val="en-IN"/>
        </w:rPr>
      </w:pPr>
      <w:r>
        <w:rPr>
          <w:rFonts w:ascii="Times New Roman" w:hAnsi="Times New Roman" w:cs="Times New Roman"/>
          <w:lang w:val="en-IN"/>
        </w:rPr>
        <w:t>In table 3 the result of Unit root testing was shown. For unit root testing, there are many tests but the most preferred was the A</w:t>
      </w:r>
      <w:r w:rsidR="00DE70FD">
        <w:rPr>
          <w:rFonts w:ascii="Times New Roman" w:hAnsi="Times New Roman" w:cs="Times New Roman"/>
          <w:lang w:val="en-IN"/>
        </w:rPr>
        <w:t xml:space="preserve">ugmented Dickey and Fuller </w:t>
      </w:r>
      <w:sdt>
        <w:sdtPr>
          <w:rPr>
            <w:rFonts w:ascii="Times New Roman" w:hAnsi="Times New Roman" w:cs="Times New Roman"/>
            <w:lang w:val="en-IN"/>
          </w:rPr>
          <w:id w:val="298586350"/>
          <w:citation/>
        </w:sdtPr>
        <w:sdtEndPr/>
        <w:sdtContent>
          <w:r w:rsidR="00DE70FD">
            <w:rPr>
              <w:rFonts w:ascii="Times New Roman" w:hAnsi="Times New Roman" w:cs="Times New Roman"/>
              <w:lang w:val="en-IN"/>
            </w:rPr>
            <w:fldChar w:fldCharType="begin"/>
          </w:r>
          <w:r w:rsidR="00DE70FD">
            <w:rPr>
              <w:rFonts w:ascii="Times New Roman" w:hAnsi="Times New Roman" w:cs="Times New Roman"/>
              <w:lang w:val="en-US"/>
            </w:rPr>
            <w:instrText xml:space="preserve">CITATION Dic81 \n  \t  \l 1033 </w:instrText>
          </w:r>
          <w:r w:rsidR="00DE70FD">
            <w:rPr>
              <w:rFonts w:ascii="Times New Roman" w:hAnsi="Times New Roman" w:cs="Times New Roman"/>
              <w:lang w:val="en-IN"/>
            </w:rPr>
            <w:fldChar w:fldCharType="separate"/>
          </w:r>
          <w:r w:rsidR="00DE70FD" w:rsidRPr="00DE70FD">
            <w:rPr>
              <w:rFonts w:ascii="Times New Roman" w:hAnsi="Times New Roman" w:cs="Times New Roman"/>
              <w:noProof/>
              <w:lang w:val="en-US"/>
            </w:rPr>
            <w:t>(1981)</w:t>
          </w:r>
          <w:r w:rsidR="00DE70FD">
            <w:rPr>
              <w:rFonts w:ascii="Times New Roman" w:hAnsi="Times New Roman" w:cs="Times New Roman"/>
              <w:lang w:val="en-IN"/>
            </w:rPr>
            <w:fldChar w:fldCharType="end"/>
          </w:r>
        </w:sdtContent>
      </w:sdt>
      <w:r w:rsidR="00DE70FD">
        <w:rPr>
          <w:rFonts w:ascii="Times New Roman" w:hAnsi="Times New Roman" w:cs="Times New Roman"/>
          <w:lang w:val="en-IN"/>
        </w:rPr>
        <w:t xml:space="preserve"> test, Phillips and Perron </w:t>
      </w:r>
      <w:sdt>
        <w:sdtPr>
          <w:rPr>
            <w:rFonts w:ascii="Times New Roman" w:hAnsi="Times New Roman" w:cs="Times New Roman"/>
            <w:lang w:val="en-IN"/>
          </w:rPr>
          <w:id w:val="867648938"/>
          <w:citation/>
        </w:sdtPr>
        <w:sdtEndPr/>
        <w:sdtContent>
          <w:r w:rsidR="00DE70FD">
            <w:rPr>
              <w:rFonts w:ascii="Times New Roman" w:hAnsi="Times New Roman" w:cs="Times New Roman"/>
              <w:lang w:val="en-IN"/>
            </w:rPr>
            <w:fldChar w:fldCharType="begin"/>
          </w:r>
          <w:r w:rsidR="00DE70FD">
            <w:rPr>
              <w:rFonts w:ascii="Times New Roman" w:hAnsi="Times New Roman" w:cs="Times New Roman"/>
              <w:lang w:val="en-US"/>
            </w:rPr>
            <w:instrText xml:space="preserve">CITATION Phi88 \n  \t  \l 1033 </w:instrText>
          </w:r>
          <w:r w:rsidR="00DE70FD">
            <w:rPr>
              <w:rFonts w:ascii="Times New Roman" w:hAnsi="Times New Roman" w:cs="Times New Roman"/>
              <w:lang w:val="en-IN"/>
            </w:rPr>
            <w:fldChar w:fldCharType="separate"/>
          </w:r>
          <w:r w:rsidR="00DE70FD" w:rsidRPr="00DE70FD">
            <w:rPr>
              <w:rFonts w:ascii="Times New Roman" w:hAnsi="Times New Roman" w:cs="Times New Roman"/>
              <w:noProof/>
              <w:lang w:val="en-US"/>
            </w:rPr>
            <w:t>(1988)</w:t>
          </w:r>
          <w:r w:rsidR="00DE70FD">
            <w:rPr>
              <w:rFonts w:ascii="Times New Roman" w:hAnsi="Times New Roman" w:cs="Times New Roman"/>
              <w:lang w:val="en-IN"/>
            </w:rPr>
            <w:fldChar w:fldCharType="end"/>
          </w:r>
        </w:sdtContent>
      </w:sdt>
      <w:r w:rsidR="00DE70FD">
        <w:rPr>
          <w:rFonts w:ascii="Times New Roman" w:hAnsi="Times New Roman" w:cs="Times New Roman"/>
          <w:lang w:val="en-IN"/>
        </w:rPr>
        <w:t xml:space="preserve"> test and </w:t>
      </w:r>
      <w:proofErr w:type="spellStart"/>
      <w:r w:rsidR="00DE70FD">
        <w:rPr>
          <w:rFonts w:ascii="Times New Roman" w:hAnsi="Times New Roman" w:cs="Times New Roman"/>
          <w:lang w:val="en-IN"/>
        </w:rPr>
        <w:t>Zivot</w:t>
      </w:r>
      <w:proofErr w:type="spellEnd"/>
      <w:r w:rsidR="00DE70FD">
        <w:rPr>
          <w:rFonts w:ascii="Times New Roman" w:hAnsi="Times New Roman" w:cs="Times New Roman"/>
          <w:lang w:val="en-IN"/>
        </w:rPr>
        <w:t xml:space="preserve"> and Andrews </w:t>
      </w:r>
      <w:sdt>
        <w:sdtPr>
          <w:rPr>
            <w:rFonts w:ascii="Times New Roman" w:hAnsi="Times New Roman" w:cs="Times New Roman"/>
            <w:lang w:val="en-IN"/>
          </w:rPr>
          <w:id w:val="-957102209"/>
          <w:citation/>
        </w:sdtPr>
        <w:sdtEndPr/>
        <w:sdtContent>
          <w:r w:rsidR="00DE70FD">
            <w:rPr>
              <w:rFonts w:ascii="Times New Roman" w:hAnsi="Times New Roman" w:cs="Times New Roman"/>
              <w:lang w:val="en-IN"/>
            </w:rPr>
            <w:fldChar w:fldCharType="begin"/>
          </w:r>
          <w:r w:rsidR="00DE70FD">
            <w:rPr>
              <w:rFonts w:ascii="Times New Roman" w:hAnsi="Times New Roman" w:cs="Times New Roman"/>
              <w:lang w:val="en-US"/>
            </w:rPr>
            <w:instrText xml:space="preserve">CITATION Ziv92 \n  \t  \l 1033 </w:instrText>
          </w:r>
          <w:r w:rsidR="00DE70FD">
            <w:rPr>
              <w:rFonts w:ascii="Times New Roman" w:hAnsi="Times New Roman" w:cs="Times New Roman"/>
              <w:lang w:val="en-IN"/>
            </w:rPr>
            <w:fldChar w:fldCharType="separate"/>
          </w:r>
          <w:r w:rsidR="00DE70FD" w:rsidRPr="00DE70FD">
            <w:rPr>
              <w:rFonts w:ascii="Times New Roman" w:hAnsi="Times New Roman" w:cs="Times New Roman"/>
              <w:noProof/>
              <w:lang w:val="en-US"/>
            </w:rPr>
            <w:t>(1992)</w:t>
          </w:r>
          <w:r w:rsidR="00DE70FD">
            <w:rPr>
              <w:rFonts w:ascii="Times New Roman" w:hAnsi="Times New Roman" w:cs="Times New Roman"/>
              <w:lang w:val="en-IN"/>
            </w:rPr>
            <w:fldChar w:fldCharType="end"/>
          </w:r>
        </w:sdtContent>
      </w:sdt>
      <w:r w:rsidR="00DE70FD">
        <w:rPr>
          <w:rFonts w:ascii="Times New Roman" w:hAnsi="Times New Roman" w:cs="Times New Roman"/>
          <w:lang w:val="en-IN"/>
        </w:rPr>
        <w:t xml:space="preserve"> test were used in this study.</w:t>
      </w:r>
    </w:p>
    <w:tbl>
      <w:tblPr>
        <w:tblStyle w:val="GridTable5Dark"/>
        <w:tblW w:w="917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ayout w:type="fixed"/>
        <w:tblLook w:val="0600" w:firstRow="0" w:lastRow="0" w:firstColumn="0" w:lastColumn="0" w:noHBand="1" w:noVBand="1"/>
      </w:tblPr>
      <w:tblGrid>
        <w:gridCol w:w="2268"/>
        <w:gridCol w:w="1034"/>
        <w:gridCol w:w="1957"/>
        <w:gridCol w:w="1958"/>
        <w:gridCol w:w="1958"/>
      </w:tblGrid>
      <w:tr w:rsidR="00C56820" w:rsidRPr="0069117D" w14:paraId="2A90E01E" w14:textId="77777777" w:rsidTr="00A21EAB">
        <w:trPr>
          <w:trHeight w:val="20"/>
        </w:trPr>
        <w:tc>
          <w:tcPr>
            <w:tcW w:w="9175" w:type="dxa"/>
            <w:gridSpan w:val="5"/>
            <w:tcBorders>
              <w:bottom w:val="single" w:sz="4" w:space="0" w:color="auto"/>
            </w:tcBorders>
            <w:shd w:val="clear" w:color="auto" w:fill="F2F2F2" w:themeFill="background1" w:themeFillShade="F2"/>
          </w:tcPr>
          <w:p w14:paraId="400F6B36" w14:textId="329E4B14" w:rsidR="00C56820" w:rsidRPr="00E00643" w:rsidRDefault="00C56820" w:rsidP="00C56820">
            <w:pPr>
              <w:jc w:val="center"/>
              <w:rPr>
                <w:rFonts w:ascii="Times New Roman" w:eastAsiaTheme="minorEastAsia" w:hAnsi="Times New Roman" w:cs="Times New Roman"/>
                <w:i/>
                <w:iCs/>
              </w:rPr>
            </w:pPr>
            <w:r w:rsidRPr="00E00643">
              <w:rPr>
                <w:rFonts w:ascii="Times New Roman" w:eastAsiaTheme="minorEastAsia" w:hAnsi="Times New Roman" w:cs="Times New Roman"/>
                <w:i/>
                <w:iCs/>
              </w:rPr>
              <w:t>Table 3: Unit Root Testing</w:t>
            </w:r>
          </w:p>
        </w:tc>
      </w:tr>
      <w:tr w:rsidR="00C56820" w:rsidRPr="0069117D" w14:paraId="1E8593C6" w14:textId="77777777" w:rsidTr="00A21EAB">
        <w:trPr>
          <w:trHeight w:val="20"/>
        </w:trPr>
        <w:tc>
          <w:tcPr>
            <w:tcW w:w="3302" w:type="dxa"/>
            <w:gridSpan w:val="2"/>
            <w:tcBorders>
              <w:top w:val="single" w:sz="4" w:space="0" w:color="auto"/>
              <w:bottom w:val="single" w:sz="4" w:space="0" w:color="auto"/>
            </w:tcBorders>
            <w:shd w:val="clear" w:color="auto" w:fill="F2F2F2" w:themeFill="background1" w:themeFillShade="F2"/>
          </w:tcPr>
          <w:p w14:paraId="12F2AF26" w14:textId="77777777" w:rsidR="00DE70FD" w:rsidRPr="0069117D" w:rsidRDefault="00DE70FD" w:rsidP="00C56820">
            <w:pPr>
              <w:jc w:val="center"/>
              <w:rPr>
                <w:rFonts w:ascii="Times New Roman" w:eastAsiaTheme="minorEastAsia" w:hAnsi="Times New Roman" w:cs="Times New Roman"/>
              </w:rPr>
            </w:pPr>
            <w:r w:rsidRPr="0069117D">
              <w:rPr>
                <w:rFonts w:ascii="Times New Roman" w:eastAsiaTheme="minorEastAsia" w:hAnsi="Times New Roman" w:cs="Times New Roman"/>
              </w:rPr>
              <w:t>Variables</w:t>
            </w:r>
          </w:p>
        </w:tc>
        <w:tc>
          <w:tcPr>
            <w:tcW w:w="1957" w:type="dxa"/>
            <w:tcBorders>
              <w:top w:val="single" w:sz="4" w:space="0" w:color="auto"/>
              <w:bottom w:val="single" w:sz="4" w:space="0" w:color="auto"/>
            </w:tcBorders>
            <w:shd w:val="clear" w:color="auto" w:fill="F2F2F2" w:themeFill="background1" w:themeFillShade="F2"/>
          </w:tcPr>
          <w:p w14:paraId="03360CE4" w14:textId="77777777" w:rsidR="00DE70FD" w:rsidRPr="0069117D" w:rsidRDefault="00DE70FD" w:rsidP="00C56820">
            <w:pPr>
              <w:jc w:val="center"/>
              <w:rPr>
                <w:rFonts w:ascii="Times New Roman" w:eastAsiaTheme="minorEastAsia" w:hAnsi="Times New Roman" w:cs="Times New Roman"/>
              </w:rPr>
            </w:pPr>
            <w:r>
              <w:rPr>
                <w:rFonts w:ascii="Times New Roman" w:eastAsiaTheme="minorEastAsia" w:hAnsi="Times New Roman" w:cs="Times New Roman"/>
              </w:rPr>
              <w:t>ADF Test</w:t>
            </w:r>
          </w:p>
        </w:tc>
        <w:tc>
          <w:tcPr>
            <w:tcW w:w="1958" w:type="dxa"/>
            <w:tcBorders>
              <w:top w:val="single" w:sz="4" w:space="0" w:color="auto"/>
              <w:bottom w:val="single" w:sz="4" w:space="0" w:color="auto"/>
            </w:tcBorders>
            <w:shd w:val="clear" w:color="auto" w:fill="F2F2F2" w:themeFill="background1" w:themeFillShade="F2"/>
          </w:tcPr>
          <w:p w14:paraId="4B993043" w14:textId="77777777" w:rsidR="00DE70FD" w:rsidRPr="0069117D" w:rsidRDefault="00DE70FD" w:rsidP="00C56820">
            <w:pPr>
              <w:jc w:val="center"/>
              <w:rPr>
                <w:rFonts w:ascii="Times New Roman" w:eastAsiaTheme="minorEastAsia" w:hAnsi="Times New Roman" w:cs="Times New Roman"/>
              </w:rPr>
            </w:pPr>
            <w:r>
              <w:rPr>
                <w:rFonts w:ascii="Times New Roman" w:eastAsiaTheme="minorEastAsia" w:hAnsi="Times New Roman" w:cs="Times New Roman"/>
              </w:rPr>
              <w:t>PP Test</w:t>
            </w:r>
          </w:p>
        </w:tc>
        <w:tc>
          <w:tcPr>
            <w:tcW w:w="1958" w:type="dxa"/>
            <w:tcBorders>
              <w:top w:val="single" w:sz="4" w:space="0" w:color="auto"/>
              <w:bottom w:val="single" w:sz="4" w:space="0" w:color="auto"/>
            </w:tcBorders>
            <w:shd w:val="clear" w:color="auto" w:fill="F2F2F2" w:themeFill="background1" w:themeFillShade="F2"/>
          </w:tcPr>
          <w:p w14:paraId="4EDD6557" w14:textId="025DAD72" w:rsidR="00DE70FD" w:rsidRPr="00600E23" w:rsidRDefault="00DE70FD" w:rsidP="00C56820">
            <w:pPr>
              <w:jc w:val="center"/>
              <w:rPr>
                <w:rFonts w:ascii="Times New Roman" w:eastAsiaTheme="minorEastAsia" w:hAnsi="Times New Roman" w:cs="Times New Roman"/>
                <w:vertAlign w:val="superscript"/>
              </w:rPr>
            </w:pPr>
            <w:r>
              <w:rPr>
                <w:rFonts w:ascii="Times New Roman" w:eastAsiaTheme="minorEastAsia" w:hAnsi="Times New Roman" w:cs="Times New Roman"/>
              </w:rPr>
              <w:t>ZA Test</w:t>
            </w:r>
            <w:r w:rsidR="00600E23">
              <w:rPr>
                <w:rFonts w:ascii="Times New Roman" w:eastAsiaTheme="minorEastAsia" w:hAnsi="Times New Roman" w:cs="Times New Roman"/>
                <w:vertAlign w:val="superscript"/>
              </w:rPr>
              <w:t>*</w:t>
            </w:r>
          </w:p>
        </w:tc>
      </w:tr>
      <w:tr w:rsidR="00DE70FD" w:rsidRPr="0069117D" w14:paraId="05E28B5F" w14:textId="77777777" w:rsidTr="00A21EAB">
        <w:trPr>
          <w:trHeight w:val="20"/>
        </w:trPr>
        <w:tc>
          <w:tcPr>
            <w:tcW w:w="9175" w:type="dxa"/>
            <w:gridSpan w:val="5"/>
            <w:tcBorders>
              <w:top w:val="single" w:sz="4" w:space="0" w:color="auto"/>
              <w:bottom w:val="single" w:sz="4" w:space="0" w:color="auto"/>
            </w:tcBorders>
            <w:shd w:val="clear" w:color="auto" w:fill="F2F2F2" w:themeFill="background1" w:themeFillShade="F2"/>
          </w:tcPr>
          <w:p w14:paraId="0582CC41" w14:textId="77777777" w:rsidR="00DE70FD" w:rsidRPr="0069117D" w:rsidRDefault="00DE70FD" w:rsidP="00C56820">
            <w:pPr>
              <w:jc w:val="center"/>
              <w:rPr>
                <w:rFonts w:ascii="Times New Roman" w:eastAsiaTheme="minorEastAsia" w:hAnsi="Times New Roman" w:cs="Times New Roman"/>
              </w:rPr>
            </w:pPr>
            <w:r w:rsidRPr="0069117D">
              <w:rPr>
                <w:rFonts w:ascii="Times New Roman" w:eastAsiaTheme="minorEastAsia" w:hAnsi="Times New Roman" w:cs="Times New Roman"/>
              </w:rPr>
              <w:t>At Level</w:t>
            </w:r>
          </w:p>
        </w:tc>
      </w:tr>
      <w:tr w:rsidR="00C56820" w:rsidRPr="0069117D" w14:paraId="6B277472" w14:textId="77777777" w:rsidTr="00A21EAB">
        <w:trPr>
          <w:trHeight w:val="20"/>
        </w:trPr>
        <w:tc>
          <w:tcPr>
            <w:tcW w:w="3302" w:type="dxa"/>
            <w:gridSpan w:val="2"/>
            <w:tcBorders>
              <w:top w:val="single" w:sz="4" w:space="0" w:color="auto"/>
            </w:tcBorders>
            <w:shd w:val="clear" w:color="auto" w:fill="F2F2F2" w:themeFill="background1" w:themeFillShade="F2"/>
          </w:tcPr>
          <w:p w14:paraId="5F096000" w14:textId="261825CE" w:rsidR="00DE70FD" w:rsidRPr="0069117D" w:rsidRDefault="00A86EB3" w:rsidP="00C56820">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m:oMathPara>
          </w:p>
        </w:tc>
        <w:tc>
          <w:tcPr>
            <w:tcW w:w="1957" w:type="dxa"/>
            <w:tcBorders>
              <w:top w:val="single" w:sz="4" w:space="0" w:color="auto"/>
            </w:tcBorders>
            <w:shd w:val="clear" w:color="auto" w:fill="F2F2F2" w:themeFill="background1" w:themeFillShade="F2"/>
          </w:tcPr>
          <w:p w14:paraId="05B4CB73" w14:textId="573C9DBC" w:rsidR="00DE70FD" w:rsidRPr="0069117D" w:rsidRDefault="00064D8D" w:rsidP="00C56820">
            <w:pPr>
              <w:jc w:val="center"/>
              <w:rPr>
                <w:rFonts w:ascii="Times New Roman" w:eastAsiaTheme="minorEastAsia" w:hAnsi="Times New Roman" w:cs="Times New Roman"/>
              </w:rPr>
            </w:pPr>
            <w:r w:rsidRPr="00064D8D">
              <w:rPr>
                <w:rFonts w:ascii="Times New Roman" w:eastAsiaTheme="minorEastAsia" w:hAnsi="Times New Roman" w:cs="Times New Roman"/>
              </w:rPr>
              <w:t>-6.408</w:t>
            </w:r>
            <w:r w:rsidR="00DE70FD">
              <w:rPr>
                <w:rFonts w:ascii="Times New Roman" w:eastAsiaTheme="minorEastAsia" w:hAnsi="Times New Roman" w:cs="Times New Roman"/>
              </w:rPr>
              <w:t>***</w:t>
            </w:r>
          </w:p>
        </w:tc>
        <w:tc>
          <w:tcPr>
            <w:tcW w:w="1958" w:type="dxa"/>
            <w:tcBorders>
              <w:top w:val="single" w:sz="4" w:space="0" w:color="auto"/>
            </w:tcBorders>
            <w:shd w:val="clear" w:color="auto" w:fill="F2F2F2" w:themeFill="background1" w:themeFillShade="F2"/>
          </w:tcPr>
          <w:p w14:paraId="03EDC064" w14:textId="223672A8" w:rsidR="00DE70FD" w:rsidRPr="0069117D" w:rsidRDefault="00064D8D" w:rsidP="00C56820">
            <w:pPr>
              <w:jc w:val="center"/>
              <w:rPr>
                <w:rFonts w:ascii="Times New Roman" w:eastAsiaTheme="minorEastAsia" w:hAnsi="Times New Roman" w:cs="Times New Roman"/>
              </w:rPr>
            </w:pPr>
            <w:r w:rsidRPr="00064D8D">
              <w:rPr>
                <w:rFonts w:ascii="Times New Roman" w:eastAsiaTheme="minorEastAsia" w:hAnsi="Times New Roman" w:cs="Times New Roman"/>
              </w:rPr>
              <w:t>-7.372</w:t>
            </w:r>
            <w:r w:rsidR="00DE70FD">
              <w:rPr>
                <w:rFonts w:ascii="Times New Roman" w:eastAsiaTheme="minorEastAsia" w:hAnsi="Times New Roman" w:cs="Times New Roman"/>
              </w:rPr>
              <w:t>***</w:t>
            </w:r>
          </w:p>
        </w:tc>
        <w:tc>
          <w:tcPr>
            <w:tcW w:w="1958" w:type="dxa"/>
            <w:tcBorders>
              <w:top w:val="single" w:sz="4" w:space="0" w:color="auto"/>
            </w:tcBorders>
            <w:shd w:val="clear" w:color="auto" w:fill="F2F2F2" w:themeFill="background1" w:themeFillShade="F2"/>
          </w:tcPr>
          <w:p w14:paraId="52FA65FD" w14:textId="606952FE" w:rsidR="00DE70FD" w:rsidRPr="0069117D" w:rsidRDefault="00C56820" w:rsidP="00C56820">
            <w:pPr>
              <w:jc w:val="center"/>
              <w:rPr>
                <w:rFonts w:ascii="Times New Roman" w:eastAsiaTheme="minorEastAsia" w:hAnsi="Times New Roman" w:cs="Times New Roman"/>
              </w:rPr>
            </w:pPr>
            <w:r w:rsidRPr="00C56820">
              <w:rPr>
                <w:rFonts w:ascii="Times New Roman" w:eastAsiaTheme="minorEastAsia" w:hAnsi="Times New Roman" w:cs="Times New Roman"/>
              </w:rPr>
              <w:t>-8.68</w:t>
            </w:r>
            <w:r>
              <w:rPr>
                <w:rFonts w:ascii="Times New Roman" w:eastAsiaTheme="minorEastAsia" w:hAnsi="Times New Roman" w:cs="Times New Roman"/>
              </w:rPr>
              <w:t>3</w:t>
            </w:r>
            <w:r w:rsidR="00DE70FD">
              <w:rPr>
                <w:rFonts w:ascii="Times New Roman" w:eastAsiaTheme="minorEastAsia" w:hAnsi="Times New Roman" w:cs="Times New Roman"/>
              </w:rPr>
              <w:t>***</w:t>
            </w:r>
          </w:p>
        </w:tc>
      </w:tr>
      <w:tr w:rsidR="00A21EAB" w:rsidRPr="0069117D" w14:paraId="0A1F9F9D" w14:textId="77777777" w:rsidTr="00A21EAB">
        <w:trPr>
          <w:trHeight w:val="20"/>
        </w:trPr>
        <w:tc>
          <w:tcPr>
            <w:tcW w:w="3302" w:type="dxa"/>
            <w:gridSpan w:val="2"/>
            <w:shd w:val="clear" w:color="auto" w:fill="F2F2F2" w:themeFill="background1" w:themeFillShade="F2"/>
          </w:tcPr>
          <w:p w14:paraId="63AB3BF0" w14:textId="7C638F7F" w:rsidR="00DE70FD" w:rsidRPr="0069117D" w:rsidRDefault="00A86EB3" w:rsidP="00C56820">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m:oMathPara>
          </w:p>
        </w:tc>
        <w:tc>
          <w:tcPr>
            <w:tcW w:w="1957" w:type="dxa"/>
            <w:shd w:val="clear" w:color="auto" w:fill="F2F2F2" w:themeFill="background1" w:themeFillShade="F2"/>
          </w:tcPr>
          <w:p w14:paraId="3B275036" w14:textId="6F44D54A" w:rsidR="00DE70FD" w:rsidRPr="0069117D" w:rsidRDefault="00064D8D" w:rsidP="00C56820">
            <w:pPr>
              <w:jc w:val="center"/>
              <w:rPr>
                <w:rFonts w:ascii="Times New Roman" w:eastAsiaTheme="minorEastAsia" w:hAnsi="Times New Roman" w:cs="Times New Roman"/>
              </w:rPr>
            </w:pPr>
            <w:r w:rsidRPr="00064D8D">
              <w:rPr>
                <w:rFonts w:ascii="Times New Roman" w:eastAsiaTheme="minorEastAsia" w:hAnsi="Times New Roman" w:cs="Times New Roman"/>
              </w:rPr>
              <w:t>-2.764</w:t>
            </w:r>
          </w:p>
        </w:tc>
        <w:tc>
          <w:tcPr>
            <w:tcW w:w="1958" w:type="dxa"/>
            <w:shd w:val="clear" w:color="auto" w:fill="F2F2F2" w:themeFill="background1" w:themeFillShade="F2"/>
          </w:tcPr>
          <w:p w14:paraId="6E3D0247" w14:textId="2E8C742A" w:rsidR="00DE70FD" w:rsidRPr="0069117D" w:rsidRDefault="00064D8D" w:rsidP="00C56820">
            <w:pPr>
              <w:jc w:val="center"/>
              <w:rPr>
                <w:rFonts w:ascii="Times New Roman" w:eastAsiaTheme="minorEastAsia" w:hAnsi="Times New Roman" w:cs="Times New Roman"/>
              </w:rPr>
            </w:pPr>
            <w:r w:rsidRPr="00064D8D">
              <w:rPr>
                <w:rFonts w:ascii="Times New Roman" w:eastAsiaTheme="minorEastAsia" w:hAnsi="Times New Roman" w:cs="Times New Roman"/>
              </w:rPr>
              <w:t>-2.212</w:t>
            </w:r>
          </w:p>
        </w:tc>
        <w:tc>
          <w:tcPr>
            <w:tcW w:w="1958" w:type="dxa"/>
            <w:shd w:val="clear" w:color="auto" w:fill="F2F2F2" w:themeFill="background1" w:themeFillShade="F2"/>
          </w:tcPr>
          <w:p w14:paraId="358D55C1" w14:textId="2A1BDDDF" w:rsidR="00DE70FD" w:rsidRPr="0069117D" w:rsidRDefault="00C56820" w:rsidP="00C56820">
            <w:pPr>
              <w:jc w:val="center"/>
              <w:rPr>
                <w:rFonts w:ascii="Times New Roman" w:eastAsiaTheme="minorEastAsia" w:hAnsi="Times New Roman" w:cs="Times New Roman"/>
              </w:rPr>
            </w:pPr>
            <w:r w:rsidRPr="00C56820">
              <w:rPr>
                <w:rFonts w:ascii="Times New Roman" w:eastAsiaTheme="minorEastAsia" w:hAnsi="Times New Roman" w:cs="Times New Roman"/>
              </w:rPr>
              <w:t>-4.54</w:t>
            </w:r>
            <w:r>
              <w:rPr>
                <w:rFonts w:ascii="Times New Roman" w:eastAsiaTheme="minorEastAsia" w:hAnsi="Times New Roman" w:cs="Times New Roman"/>
              </w:rPr>
              <w:t>8</w:t>
            </w:r>
          </w:p>
        </w:tc>
      </w:tr>
      <w:tr w:rsidR="00C56820" w:rsidRPr="0069117D" w14:paraId="203D81F5" w14:textId="77777777" w:rsidTr="00A21EAB">
        <w:trPr>
          <w:trHeight w:val="20"/>
        </w:trPr>
        <w:tc>
          <w:tcPr>
            <w:tcW w:w="3302" w:type="dxa"/>
            <w:gridSpan w:val="2"/>
            <w:tcBorders>
              <w:bottom w:val="single" w:sz="4" w:space="0" w:color="auto"/>
            </w:tcBorders>
            <w:shd w:val="clear" w:color="auto" w:fill="F2F2F2" w:themeFill="background1" w:themeFillShade="F2"/>
          </w:tcPr>
          <w:p w14:paraId="7A3AFCFC" w14:textId="0EC89626" w:rsidR="00DE70FD" w:rsidRPr="0069117D" w:rsidRDefault="00A86EB3" w:rsidP="00C56820">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m:oMathPara>
          </w:p>
        </w:tc>
        <w:tc>
          <w:tcPr>
            <w:tcW w:w="1957" w:type="dxa"/>
            <w:tcBorders>
              <w:bottom w:val="single" w:sz="4" w:space="0" w:color="auto"/>
            </w:tcBorders>
            <w:shd w:val="clear" w:color="auto" w:fill="F2F2F2" w:themeFill="background1" w:themeFillShade="F2"/>
          </w:tcPr>
          <w:p w14:paraId="44083D2B" w14:textId="5A6D0F4C" w:rsidR="00DE70FD" w:rsidRPr="0069117D" w:rsidRDefault="00064D8D" w:rsidP="00C56820">
            <w:pPr>
              <w:jc w:val="center"/>
              <w:rPr>
                <w:rFonts w:ascii="Times New Roman" w:eastAsiaTheme="minorEastAsia" w:hAnsi="Times New Roman" w:cs="Times New Roman"/>
              </w:rPr>
            </w:pPr>
            <w:r w:rsidRPr="00064D8D">
              <w:rPr>
                <w:rFonts w:ascii="Times New Roman" w:eastAsiaTheme="minorEastAsia" w:hAnsi="Times New Roman" w:cs="Times New Roman"/>
              </w:rPr>
              <w:t>-4.186</w:t>
            </w:r>
            <w:r w:rsidR="00DE70FD">
              <w:rPr>
                <w:rFonts w:ascii="Times New Roman" w:eastAsiaTheme="minorEastAsia" w:hAnsi="Times New Roman" w:cs="Times New Roman"/>
              </w:rPr>
              <w:t>***</w:t>
            </w:r>
          </w:p>
        </w:tc>
        <w:tc>
          <w:tcPr>
            <w:tcW w:w="1958" w:type="dxa"/>
            <w:tcBorders>
              <w:bottom w:val="single" w:sz="4" w:space="0" w:color="auto"/>
            </w:tcBorders>
            <w:shd w:val="clear" w:color="auto" w:fill="F2F2F2" w:themeFill="background1" w:themeFillShade="F2"/>
          </w:tcPr>
          <w:p w14:paraId="0B1F6A93" w14:textId="3DE889CD" w:rsidR="00DE70FD" w:rsidRPr="0069117D" w:rsidRDefault="00064D8D" w:rsidP="00C56820">
            <w:pPr>
              <w:jc w:val="center"/>
              <w:rPr>
                <w:rFonts w:ascii="Times New Roman" w:eastAsiaTheme="minorEastAsia" w:hAnsi="Times New Roman" w:cs="Times New Roman"/>
              </w:rPr>
            </w:pPr>
            <w:r w:rsidRPr="00064D8D">
              <w:rPr>
                <w:rFonts w:ascii="Times New Roman" w:eastAsiaTheme="minorEastAsia" w:hAnsi="Times New Roman" w:cs="Times New Roman"/>
              </w:rPr>
              <w:t>-3.297</w:t>
            </w:r>
            <w:r>
              <w:rPr>
                <w:rFonts w:ascii="Times New Roman" w:eastAsiaTheme="minorEastAsia" w:hAnsi="Times New Roman" w:cs="Times New Roman"/>
              </w:rPr>
              <w:t>*</w:t>
            </w:r>
          </w:p>
        </w:tc>
        <w:tc>
          <w:tcPr>
            <w:tcW w:w="1958" w:type="dxa"/>
            <w:tcBorders>
              <w:bottom w:val="single" w:sz="4" w:space="0" w:color="auto"/>
            </w:tcBorders>
            <w:shd w:val="clear" w:color="auto" w:fill="F2F2F2" w:themeFill="background1" w:themeFillShade="F2"/>
          </w:tcPr>
          <w:p w14:paraId="4F48359C" w14:textId="0A1B88AF" w:rsidR="00DE70FD" w:rsidRPr="0069117D" w:rsidRDefault="00C56820" w:rsidP="00C56820">
            <w:pPr>
              <w:jc w:val="center"/>
              <w:rPr>
                <w:rFonts w:ascii="Times New Roman" w:eastAsiaTheme="minorEastAsia" w:hAnsi="Times New Roman" w:cs="Times New Roman"/>
              </w:rPr>
            </w:pPr>
            <w:r w:rsidRPr="00C56820">
              <w:rPr>
                <w:rFonts w:ascii="Times New Roman" w:eastAsiaTheme="minorEastAsia" w:hAnsi="Times New Roman" w:cs="Times New Roman"/>
              </w:rPr>
              <w:t>-5.18</w:t>
            </w:r>
            <w:r>
              <w:rPr>
                <w:rFonts w:ascii="Times New Roman" w:eastAsiaTheme="minorEastAsia" w:hAnsi="Times New Roman" w:cs="Times New Roman"/>
              </w:rPr>
              <w:t>5</w:t>
            </w:r>
            <w:r w:rsidR="00DE70FD">
              <w:rPr>
                <w:rFonts w:ascii="Times New Roman" w:eastAsiaTheme="minorEastAsia" w:hAnsi="Times New Roman" w:cs="Times New Roman"/>
              </w:rPr>
              <w:t>**</w:t>
            </w:r>
          </w:p>
        </w:tc>
      </w:tr>
      <w:tr w:rsidR="00064D8D" w:rsidRPr="0069117D" w14:paraId="05AC6A83" w14:textId="77777777" w:rsidTr="00A21EAB">
        <w:trPr>
          <w:trHeight w:val="20"/>
        </w:trPr>
        <w:tc>
          <w:tcPr>
            <w:tcW w:w="9175" w:type="dxa"/>
            <w:gridSpan w:val="5"/>
            <w:tcBorders>
              <w:top w:val="single" w:sz="4" w:space="0" w:color="auto"/>
              <w:bottom w:val="single" w:sz="4" w:space="0" w:color="auto"/>
            </w:tcBorders>
            <w:shd w:val="clear" w:color="auto" w:fill="F2F2F2" w:themeFill="background1" w:themeFillShade="F2"/>
          </w:tcPr>
          <w:p w14:paraId="336D5D98" w14:textId="51CACE57" w:rsidR="00064D8D" w:rsidRPr="002C59C5" w:rsidRDefault="00C56820" w:rsidP="00C56820">
            <w:pPr>
              <w:jc w:val="center"/>
              <w:rPr>
                <w:rFonts w:ascii="Times New Roman" w:eastAsiaTheme="minorEastAsia" w:hAnsi="Times New Roman" w:cs="Times New Roman"/>
              </w:rPr>
            </w:pPr>
            <w:r>
              <w:rPr>
                <w:rFonts w:ascii="Times New Roman" w:eastAsiaTheme="minorEastAsia" w:hAnsi="Times New Roman" w:cs="Times New Roman"/>
              </w:rPr>
              <w:t>First Difference</w:t>
            </w:r>
          </w:p>
        </w:tc>
      </w:tr>
      <w:tr w:rsidR="00C56820" w:rsidRPr="0069117D" w14:paraId="53A66520" w14:textId="77777777" w:rsidTr="00A21EAB">
        <w:trPr>
          <w:trHeight w:val="20"/>
        </w:trPr>
        <w:tc>
          <w:tcPr>
            <w:tcW w:w="3302" w:type="dxa"/>
            <w:gridSpan w:val="2"/>
            <w:tcBorders>
              <w:top w:val="single" w:sz="4" w:space="0" w:color="auto"/>
            </w:tcBorders>
            <w:shd w:val="clear" w:color="auto" w:fill="F2F2F2" w:themeFill="background1" w:themeFillShade="F2"/>
          </w:tcPr>
          <w:p w14:paraId="72AF5723" w14:textId="76A0E7CC" w:rsidR="00064D8D" w:rsidRDefault="00A86EB3" w:rsidP="00C56820">
            <w:pPr>
              <w:rPr>
                <w:rFonts w:ascii="Aptos" w:eastAsia="Aptos" w:hAnsi="Aptos" w:cs="Times New Roman"/>
              </w:rPr>
            </w:pPr>
            <m:oMathPara>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m:oMathPara>
          </w:p>
        </w:tc>
        <w:tc>
          <w:tcPr>
            <w:tcW w:w="1957" w:type="dxa"/>
            <w:tcBorders>
              <w:top w:val="single" w:sz="4" w:space="0" w:color="auto"/>
            </w:tcBorders>
            <w:shd w:val="clear" w:color="auto" w:fill="F2F2F2" w:themeFill="background1" w:themeFillShade="F2"/>
          </w:tcPr>
          <w:p w14:paraId="4BAED053" w14:textId="4B7A7E4B" w:rsidR="00064D8D" w:rsidRPr="00E97A15" w:rsidRDefault="00064D8D" w:rsidP="00C56820">
            <w:pPr>
              <w:jc w:val="center"/>
              <w:rPr>
                <w:rFonts w:ascii="Times New Roman" w:eastAsiaTheme="minorEastAsia" w:hAnsi="Times New Roman" w:cs="Times New Roman"/>
              </w:rPr>
            </w:pPr>
            <w:r>
              <w:rPr>
                <w:rFonts w:ascii="Times New Roman" w:eastAsiaTheme="minorEastAsia" w:hAnsi="Times New Roman" w:cs="Times New Roman"/>
              </w:rPr>
              <w:t>--</w:t>
            </w:r>
          </w:p>
        </w:tc>
        <w:tc>
          <w:tcPr>
            <w:tcW w:w="1958" w:type="dxa"/>
            <w:tcBorders>
              <w:top w:val="single" w:sz="4" w:space="0" w:color="auto"/>
            </w:tcBorders>
            <w:shd w:val="clear" w:color="auto" w:fill="F2F2F2" w:themeFill="background1" w:themeFillShade="F2"/>
          </w:tcPr>
          <w:p w14:paraId="0C7AEEAD" w14:textId="0F6292D7" w:rsidR="00064D8D" w:rsidRPr="00E97A15" w:rsidRDefault="00C56820" w:rsidP="00C56820">
            <w:pPr>
              <w:jc w:val="center"/>
              <w:rPr>
                <w:rFonts w:ascii="Times New Roman" w:eastAsiaTheme="minorEastAsia" w:hAnsi="Times New Roman" w:cs="Times New Roman"/>
              </w:rPr>
            </w:pPr>
            <w:r>
              <w:rPr>
                <w:rFonts w:ascii="Times New Roman" w:eastAsiaTheme="minorEastAsia" w:hAnsi="Times New Roman" w:cs="Times New Roman"/>
              </w:rPr>
              <w:t>--</w:t>
            </w:r>
          </w:p>
        </w:tc>
        <w:tc>
          <w:tcPr>
            <w:tcW w:w="1958" w:type="dxa"/>
            <w:tcBorders>
              <w:top w:val="single" w:sz="4" w:space="0" w:color="auto"/>
            </w:tcBorders>
            <w:shd w:val="clear" w:color="auto" w:fill="F2F2F2" w:themeFill="background1" w:themeFillShade="F2"/>
          </w:tcPr>
          <w:p w14:paraId="63231340" w14:textId="577890AE" w:rsidR="00064D8D" w:rsidRPr="00E041E1" w:rsidRDefault="00C56820" w:rsidP="00C56820">
            <w:pPr>
              <w:jc w:val="center"/>
              <w:rPr>
                <w:rFonts w:ascii="Times New Roman" w:eastAsiaTheme="minorEastAsia" w:hAnsi="Times New Roman" w:cs="Times New Roman"/>
              </w:rPr>
            </w:pPr>
            <w:r>
              <w:rPr>
                <w:rFonts w:ascii="Times New Roman" w:eastAsiaTheme="minorEastAsia" w:hAnsi="Times New Roman" w:cs="Times New Roman"/>
              </w:rPr>
              <w:t>--</w:t>
            </w:r>
          </w:p>
        </w:tc>
      </w:tr>
      <w:tr w:rsidR="00A21EAB" w:rsidRPr="0069117D" w14:paraId="63359FC2" w14:textId="77777777" w:rsidTr="00A21EAB">
        <w:trPr>
          <w:trHeight w:val="20"/>
        </w:trPr>
        <w:tc>
          <w:tcPr>
            <w:tcW w:w="3302" w:type="dxa"/>
            <w:gridSpan w:val="2"/>
            <w:shd w:val="clear" w:color="auto" w:fill="F2F2F2" w:themeFill="background1" w:themeFillShade="F2"/>
          </w:tcPr>
          <w:p w14:paraId="31826587" w14:textId="38AD20EB" w:rsidR="00064D8D" w:rsidRPr="0069117D" w:rsidRDefault="00A86EB3" w:rsidP="00C56820">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m:oMathPara>
          </w:p>
        </w:tc>
        <w:tc>
          <w:tcPr>
            <w:tcW w:w="1957" w:type="dxa"/>
            <w:shd w:val="clear" w:color="auto" w:fill="F2F2F2" w:themeFill="background1" w:themeFillShade="F2"/>
          </w:tcPr>
          <w:p w14:paraId="727DAAE8" w14:textId="32F8254D" w:rsidR="00064D8D" w:rsidRPr="0069117D" w:rsidRDefault="00064D8D" w:rsidP="00C56820">
            <w:pPr>
              <w:jc w:val="center"/>
              <w:rPr>
                <w:rFonts w:ascii="Times New Roman" w:eastAsiaTheme="minorEastAsia" w:hAnsi="Times New Roman" w:cs="Times New Roman"/>
              </w:rPr>
            </w:pPr>
            <w:r w:rsidRPr="00064D8D">
              <w:rPr>
                <w:rFonts w:ascii="Times New Roman" w:eastAsiaTheme="minorEastAsia" w:hAnsi="Times New Roman" w:cs="Times New Roman"/>
              </w:rPr>
              <w:t>-10.046</w:t>
            </w:r>
            <w:r>
              <w:rPr>
                <w:rFonts w:ascii="Times New Roman" w:eastAsiaTheme="minorEastAsia" w:hAnsi="Times New Roman" w:cs="Times New Roman"/>
              </w:rPr>
              <w:t>***</w:t>
            </w:r>
          </w:p>
        </w:tc>
        <w:tc>
          <w:tcPr>
            <w:tcW w:w="1958" w:type="dxa"/>
            <w:shd w:val="clear" w:color="auto" w:fill="F2F2F2" w:themeFill="background1" w:themeFillShade="F2"/>
          </w:tcPr>
          <w:p w14:paraId="5A126F54" w14:textId="498D88C6" w:rsidR="00064D8D" w:rsidRPr="0069117D" w:rsidRDefault="00C56820" w:rsidP="00C56820">
            <w:pPr>
              <w:jc w:val="center"/>
              <w:rPr>
                <w:rFonts w:ascii="Times New Roman" w:eastAsiaTheme="minorEastAsia" w:hAnsi="Times New Roman" w:cs="Times New Roman"/>
              </w:rPr>
            </w:pPr>
            <w:r w:rsidRPr="00C56820">
              <w:rPr>
                <w:rFonts w:ascii="Times New Roman" w:eastAsiaTheme="minorEastAsia" w:hAnsi="Times New Roman" w:cs="Times New Roman"/>
              </w:rPr>
              <w:t>-9.48</w:t>
            </w:r>
            <w:r>
              <w:rPr>
                <w:rFonts w:ascii="Times New Roman" w:eastAsiaTheme="minorEastAsia" w:hAnsi="Times New Roman" w:cs="Times New Roman"/>
              </w:rPr>
              <w:t>8</w:t>
            </w:r>
            <w:r w:rsidR="00064D8D">
              <w:rPr>
                <w:rFonts w:ascii="Times New Roman" w:eastAsiaTheme="minorEastAsia" w:hAnsi="Times New Roman" w:cs="Times New Roman"/>
              </w:rPr>
              <w:t>***</w:t>
            </w:r>
          </w:p>
        </w:tc>
        <w:tc>
          <w:tcPr>
            <w:tcW w:w="1958" w:type="dxa"/>
            <w:shd w:val="clear" w:color="auto" w:fill="F2F2F2" w:themeFill="background1" w:themeFillShade="F2"/>
          </w:tcPr>
          <w:p w14:paraId="1045DCD5" w14:textId="1193FF49" w:rsidR="00064D8D" w:rsidRPr="0069117D" w:rsidRDefault="00C56820" w:rsidP="00C56820">
            <w:pPr>
              <w:jc w:val="center"/>
              <w:rPr>
                <w:rFonts w:ascii="Times New Roman" w:eastAsiaTheme="minorEastAsia" w:hAnsi="Times New Roman" w:cs="Times New Roman"/>
              </w:rPr>
            </w:pPr>
            <w:r w:rsidRPr="00C56820">
              <w:rPr>
                <w:rFonts w:ascii="Times New Roman" w:eastAsiaTheme="minorEastAsia" w:hAnsi="Times New Roman" w:cs="Times New Roman"/>
              </w:rPr>
              <w:t>-9.984</w:t>
            </w:r>
            <w:r w:rsidR="00064D8D">
              <w:rPr>
                <w:rFonts w:ascii="Times New Roman" w:eastAsiaTheme="minorEastAsia" w:hAnsi="Times New Roman" w:cs="Times New Roman"/>
              </w:rPr>
              <w:t>***</w:t>
            </w:r>
          </w:p>
        </w:tc>
      </w:tr>
      <w:tr w:rsidR="00064D8D" w:rsidRPr="0069117D" w14:paraId="0F002767" w14:textId="77777777" w:rsidTr="00A21EAB">
        <w:trPr>
          <w:trHeight w:val="20"/>
        </w:trPr>
        <w:tc>
          <w:tcPr>
            <w:tcW w:w="3302" w:type="dxa"/>
            <w:gridSpan w:val="2"/>
            <w:tcBorders>
              <w:bottom w:val="single" w:sz="4" w:space="0" w:color="auto"/>
            </w:tcBorders>
            <w:shd w:val="clear" w:color="auto" w:fill="F2F2F2" w:themeFill="background1" w:themeFillShade="F2"/>
          </w:tcPr>
          <w:p w14:paraId="0DA058F9" w14:textId="64D4A273" w:rsidR="00064D8D" w:rsidRDefault="00A86EB3" w:rsidP="00C56820">
            <w:pPr>
              <w:rPr>
                <w:rFonts w:ascii="Aptos" w:eastAsia="Aptos" w:hAnsi="Aptos" w:cs="Times New Roman"/>
                <w:lang w:val="en-US"/>
              </w:rPr>
            </w:pPr>
            <m:oMathPara>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m:oMathPara>
          </w:p>
        </w:tc>
        <w:tc>
          <w:tcPr>
            <w:tcW w:w="1957" w:type="dxa"/>
            <w:tcBorders>
              <w:bottom w:val="single" w:sz="4" w:space="0" w:color="auto"/>
            </w:tcBorders>
            <w:shd w:val="clear" w:color="auto" w:fill="F2F2F2" w:themeFill="background1" w:themeFillShade="F2"/>
          </w:tcPr>
          <w:p w14:paraId="5B8204D9" w14:textId="39731B4B" w:rsidR="00064D8D" w:rsidRPr="00640E8C" w:rsidRDefault="00064D8D" w:rsidP="00C56820">
            <w:pPr>
              <w:jc w:val="center"/>
              <w:rPr>
                <w:rFonts w:ascii="Times New Roman" w:eastAsiaTheme="minorEastAsia" w:hAnsi="Times New Roman" w:cs="Times New Roman"/>
              </w:rPr>
            </w:pPr>
            <w:r w:rsidRPr="00C56820">
              <w:rPr>
                <w:rFonts w:ascii="Times New Roman" w:eastAsiaTheme="minorEastAsia" w:hAnsi="Times New Roman" w:cs="Times New Roman"/>
              </w:rPr>
              <w:t>--</w:t>
            </w:r>
          </w:p>
        </w:tc>
        <w:tc>
          <w:tcPr>
            <w:tcW w:w="1958" w:type="dxa"/>
            <w:tcBorders>
              <w:bottom w:val="single" w:sz="4" w:space="0" w:color="auto"/>
            </w:tcBorders>
            <w:shd w:val="clear" w:color="auto" w:fill="F2F2F2" w:themeFill="background1" w:themeFillShade="F2"/>
          </w:tcPr>
          <w:p w14:paraId="2600E21C" w14:textId="2F51671A" w:rsidR="00064D8D" w:rsidRPr="00C56820" w:rsidRDefault="00C56820" w:rsidP="00C56820">
            <w:pPr>
              <w:jc w:val="center"/>
              <w:rPr>
                <w:rFonts w:ascii="Times New Roman" w:eastAsiaTheme="minorEastAsia" w:hAnsi="Times New Roman" w:cs="Times New Roman"/>
              </w:rPr>
            </w:pPr>
            <w:r w:rsidRPr="00C56820">
              <w:rPr>
                <w:rFonts w:ascii="Times New Roman" w:eastAsiaTheme="minorEastAsia" w:hAnsi="Times New Roman" w:cs="Times New Roman"/>
              </w:rPr>
              <w:t>-9.62***</w:t>
            </w:r>
          </w:p>
        </w:tc>
        <w:tc>
          <w:tcPr>
            <w:tcW w:w="1958" w:type="dxa"/>
            <w:tcBorders>
              <w:bottom w:val="single" w:sz="4" w:space="0" w:color="auto"/>
            </w:tcBorders>
            <w:shd w:val="clear" w:color="auto" w:fill="F2F2F2" w:themeFill="background1" w:themeFillShade="F2"/>
          </w:tcPr>
          <w:p w14:paraId="0AEF0785" w14:textId="60FA98B2" w:rsidR="00064D8D" w:rsidRPr="00C56820" w:rsidRDefault="00C56820" w:rsidP="00C56820">
            <w:pPr>
              <w:jc w:val="center"/>
              <w:rPr>
                <w:rFonts w:ascii="Times New Roman" w:eastAsiaTheme="minorEastAsia" w:hAnsi="Times New Roman" w:cs="Times New Roman"/>
              </w:rPr>
            </w:pPr>
            <w:r>
              <w:rPr>
                <w:rFonts w:ascii="Times New Roman" w:eastAsiaTheme="minorEastAsia" w:hAnsi="Times New Roman" w:cs="Times New Roman"/>
              </w:rPr>
              <w:t>--</w:t>
            </w:r>
          </w:p>
        </w:tc>
      </w:tr>
      <w:tr w:rsidR="00DE70FD" w:rsidRPr="0069117D" w14:paraId="69607272" w14:textId="77777777" w:rsidTr="00A21EAB">
        <w:trPr>
          <w:trHeight w:val="20"/>
        </w:trPr>
        <w:tc>
          <w:tcPr>
            <w:tcW w:w="3302" w:type="dxa"/>
            <w:gridSpan w:val="2"/>
            <w:tcBorders>
              <w:top w:val="single" w:sz="4" w:space="0" w:color="auto"/>
              <w:bottom w:val="single" w:sz="4" w:space="0" w:color="auto"/>
            </w:tcBorders>
            <w:shd w:val="clear" w:color="auto" w:fill="F2F2F2" w:themeFill="background1" w:themeFillShade="F2"/>
          </w:tcPr>
          <w:p w14:paraId="1B3EC127" w14:textId="77777777" w:rsidR="00DE70FD" w:rsidRPr="0069117D" w:rsidRDefault="00DE70FD" w:rsidP="00C56820">
            <w:pPr>
              <w:jc w:val="center"/>
              <w:rPr>
                <w:rFonts w:ascii="Times New Roman" w:eastAsiaTheme="minorEastAsia" w:hAnsi="Times New Roman" w:cs="Times New Roman"/>
                <w:b/>
                <w:bCs/>
              </w:rPr>
            </w:pPr>
            <w:r w:rsidRPr="0069117D">
              <w:rPr>
                <w:rFonts w:ascii="Times New Roman" w:eastAsiaTheme="minorEastAsia" w:hAnsi="Times New Roman" w:cs="Times New Roman"/>
              </w:rPr>
              <w:t>Null Hypothesis:</w:t>
            </w:r>
          </w:p>
        </w:tc>
        <w:tc>
          <w:tcPr>
            <w:tcW w:w="5873" w:type="dxa"/>
            <w:gridSpan w:val="3"/>
            <w:tcBorders>
              <w:top w:val="single" w:sz="4" w:space="0" w:color="auto"/>
              <w:bottom w:val="single" w:sz="4" w:space="0" w:color="auto"/>
            </w:tcBorders>
            <w:shd w:val="clear" w:color="auto" w:fill="F2F2F2" w:themeFill="background1" w:themeFillShade="F2"/>
          </w:tcPr>
          <w:p w14:paraId="5184A951" w14:textId="77777777" w:rsidR="00DE70FD" w:rsidRPr="0069117D" w:rsidRDefault="00DE70FD" w:rsidP="00C56820">
            <w:pPr>
              <w:jc w:val="center"/>
              <w:rPr>
                <w:rFonts w:ascii="Times New Roman" w:eastAsiaTheme="minorEastAsia" w:hAnsi="Times New Roman" w:cs="Times New Roman"/>
                <w:b/>
                <w:bCs/>
              </w:rPr>
            </w:pPr>
            <w:r>
              <w:rPr>
                <w:rFonts w:ascii="Times New Roman" w:eastAsiaTheme="minorEastAsia" w:hAnsi="Times New Roman" w:cs="Times New Roman"/>
              </w:rPr>
              <w:t>U</w:t>
            </w:r>
            <w:r w:rsidRPr="0069117D">
              <w:rPr>
                <w:rFonts w:ascii="Times New Roman" w:eastAsiaTheme="minorEastAsia" w:hAnsi="Times New Roman" w:cs="Times New Roman"/>
              </w:rPr>
              <w:t>nit root</w:t>
            </w:r>
          </w:p>
        </w:tc>
      </w:tr>
      <w:tr w:rsidR="00C56820" w:rsidRPr="0069117D" w14:paraId="5CEA023F" w14:textId="77777777" w:rsidTr="00A21EAB">
        <w:trPr>
          <w:trHeight w:val="20"/>
        </w:trPr>
        <w:tc>
          <w:tcPr>
            <w:tcW w:w="2268" w:type="dxa"/>
            <w:vMerge w:val="restart"/>
            <w:tcBorders>
              <w:top w:val="single" w:sz="4" w:space="0" w:color="auto"/>
            </w:tcBorders>
            <w:shd w:val="clear" w:color="auto" w:fill="F2F2F2" w:themeFill="background1" w:themeFillShade="F2"/>
            <w:vAlign w:val="center"/>
          </w:tcPr>
          <w:p w14:paraId="34138071" w14:textId="77777777" w:rsidR="00DE70FD" w:rsidRPr="0069117D" w:rsidRDefault="00DE70FD" w:rsidP="00A21EAB">
            <w:pPr>
              <w:jc w:val="center"/>
              <w:rPr>
                <w:rFonts w:ascii="Times New Roman" w:eastAsiaTheme="minorEastAsia" w:hAnsi="Times New Roman" w:cs="Times New Roman"/>
              </w:rPr>
            </w:pPr>
            <w:r>
              <w:rPr>
                <w:rFonts w:ascii="Times New Roman" w:eastAsiaTheme="minorEastAsia" w:hAnsi="Times New Roman" w:cs="Times New Roman"/>
              </w:rPr>
              <w:t>Critical Values:</w:t>
            </w:r>
          </w:p>
        </w:tc>
        <w:tc>
          <w:tcPr>
            <w:tcW w:w="1034" w:type="dxa"/>
            <w:tcBorders>
              <w:top w:val="single" w:sz="4" w:space="0" w:color="auto"/>
              <w:bottom w:val="nil"/>
              <w:right w:val="single" w:sz="4" w:space="0" w:color="auto"/>
            </w:tcBorders>
            <w:shd w:val="clear" w:color="auto" w:fill="F2F2F2" w:themeFill="background1" w:themeFillShade="F2"/>
            <w:vAlign w:val="center"/>
          </w:tcPr>
          <w:p w14:paraId="6B3340A5" w14:textId="77777777" w:rsidR="00DE70FD" w:rsidRPr="0069117D" w:rsidRDefault="00DE70FD" w:rsidP="00A21EAB">
            <w:pPr>
              <w:rPr>
                <w:rFonts w:ascii="Times New Roman" w:eastAsiaTheme="minorEastAsia" w:hAnsi="Times New Roman" w:cs="Times New Roman"/>
              </w:rPr>
            </w:pPr>
            <w:r>
              <w:rPr>
                <w:rFonts w:ascii="Times New Roman" w:eastAsiaTheme="minorEastAsia" w:hAnsi="Times New Roman" w:cs="Times New Roman"/>
              </w:rPr>
              <w:t>***</w:t>
            </w:r>
            <w:r w:rsidRPr="00EC77C9">
              <w:rPr>
                <w:rFonts w:ascii="Times New Roman" w:eastAsiaTheme="minorEastAsia" w:hAnsi="Times New Roman" w:cs="Times New Roman"/>
              </w:rPr>
              <w:t>1</w:t>
            </w:r>
            <w:r>
              <w:rPr>
                <w:rFonts w:ascii="Times New Roman" w:eastAsiaTheme="minorEastAsia" w:hAnsi="Times New Roman" w:cs="Times New Roman"/>
              </w:rPr>
              <w:t>%</w:t>
            </w:r>
          </w:p>
        </w:tc>
        <w:tc>
          <w:tcPr>
            <w:tcW w:w="1957" w:type="dxa"/>
            <w:tcBorders>
              <w:top w:val="single" w:sz="4" w:space="0" w:color="auto"/>
              <w:left w:val="single" w:sz="4" w:space="0" w:color="auto"/>
            </w:tcBorders>
            <w:shd w:val="clear" w:color="auto" w:fill="F2F2F2" w:themeFill="background1" w:themeFillShade="F2"/>
          </w:tcPr>
          <w:p w14:paraId="2843F2BA" w14:textId="07E7415F" w:rsidR="00DE70FD" w:rsidRDefault="00064D8D" w:rsidP="00C56820">
            <w:pPr>
              <w:jc w:val="right"/>
              <w:rPr>
                <w:rFonts w:ascii="Times New Roman" w:eastAsiaTheme="minorEastAsia" w:hAnsi="Times New Roman" w:cs="Times New Roman"/>
              </w:rPr>
            </w:pPr>
            <w:r w:rsidRPr="00064D8D">
              <w:rPr>
                <w:rFonts w:ascii="Times New Roman" w:eastAsiaTheme="minorEastAsia" w:hAnsi="Times New Roman" w:cs="Times New Roman"/>
              </w:rPr>
              <w:t>-3.99</w:t>
            </w:r>
          </w:p>
        </w:tc>
        <w:tc>
          <w:tcPr>
            <w:tcW w:w="1958" w:type="dxa"/>
            <w:tcBorders>
              <w:top w:val="single" w:sz="4" w:space="0" w:color="auto"/>
            </w:tcBorders>
            <w:shd w:val="clear" w:color="auto" w:fill="F2F2F2" w:themeFill="background1" w:themeFillShade="F2"/>
          </w:tcPr>
          <w:p w14:paraId="51C39BEA" w14:textId="55DAB053" w:rsidR="00DE70FD" w:rsidRDefault="00C56820" w:rsidP="00C56820">
            <w:pPr>
              <w:jc w:val="right"/>
              <w:rPr>
                <w:rFonts w:ascii="Times New Roman" w:eastAsiaTheme="minorEastAsia" w:hAnsi="Times New Roman" w:cs="Times New Roman"/>
              </w:rPr>
            </w:pPr>
            <w:r w:rsidRPr="00C56820">
              <w:rPr>
                <w:rFonts w:ascii="Times New Roman" w:eastAsiaTheme="minorEastAsia" w:hAnsi="Times New Roman" w:cs="Times New Roman"/>
              </w:rPr>
              <w:t>-4.02</w:t>
            </w:r>
            <w:r>
              <w:rPr>
                <w:rFonts w:ascii="Times New Roman" w:eastAsiaTheme="minorEastAsia" w:hAnsi="Times New Roman" w:cs="Times New Roman"/>
              </w:rPr>
              <w:t>6</w:t>
            </w:r>
          </w:p>
        </w:tc>
        <w:tc>
          <w:tcPr>
            <w:tcW w:w="1958" w:type="dxa"/>
            <w:tcBorders>
              <w:top w:val="single" w:sz="4" w:space="0" w:color="auto"/>
            </w:tcBorders>
            <w:shd w:val="clear" w:color="auto" w:fill="F2F2F2" w:themeFill="background1" w:themeFillShade="F2"/>
          </w:tcPr>
          <w:p w14:paraId="584151BF" w14:textId="77777777" w:rsidR="00DE70FD" w:rsidRDefault="00DE70FD" w:rsidP="00C56820">
            <w:pPr>
              <w:jc w:val="right"/>
              <w:rPr>
                <w:rFonts w:ascii="Times New Roman" w:eastAsiaTheme="minorEastAsia" w:hAnsi="Times New Roman" w:cs="Times New Roman"/>
              </w:rPr>
            </w:pPr>
            <w:r w:rsidRPr="008C7425">
              <w:rPr>
                <w:rFonts w:ascii="Times New Roman" w:eastAsiaTheme="minorEastAsia" w:hAnsi="Times New Roman" w:cs="Times New Roman"/>
              </w:rPr>
              <w:t>-5.57</w:t>
            </w:r>
          </w:p>
        </w:tc>
      </w:tr>
      <w:tr w:rsidR="00A21EAB" w:rsidRPr="0069117D" w14:paraId="4AB93175" w14:textId="77777777" w:rsidTr="00A21EAB">
        <w:trPr>
          <w:trHeight w:val="20"/>
        </w:trPr>
        <w:tc>
          <w:tcPr>
            <w:tcW w:w="2268" w:type="dxa"/>
            <w:vMerge/>
            <w:shd w:val="clear" w:color="auto" w:fill="F2F2F2" w:themeFill="background1" w:themeFillShade="F2"/>
          </w:tcPr>
          <w:p w14:paraId="18652061" w14:textId="77777777" w:rsidR="00DE70FD" w:rsidRDefault="00DE70FD" w:rsidP="00C56820">
            <w:pPr>
              <w:jc w:val="center"/>
              <w:rPr>
                <w:rFonts w:ascii="Times New Roman" w:eastAsiaTheme="minorEastAsia" w:hAnsi="Times New Roman" w:cs="Times New Roman"/>
              </w:rPr>
            </w:pPr>
          </w:p>
        </w:tc>
        <w:tc>
          <w:tcPr>
            <w:tcW w:w="1034" w:type="dxa"/>
            <w:tcBorders>
              <w:bottom w:val="nil"/>
              <w:right w:val="single" w:sz="4" w:space="0" w:color="auto"/>
            </w:tcBorders>
            <w:shd w:val="clear" w:color="auto" w:fill="F2F2F2" w:themeFill="background1" w:themeFillShade="F2"/>
            <w:vAlign w:val="center"/>
          </w:tcPr>
          <w:p w14:paraId="7A97D585" w14:textId="77777777" w:rsidR="00DE70FD" w:rsidRPr="0069117D" w:rsidRDefault="00DE70FD" w:rsidP="00A21EAB">
            <w:pPr>
              <w:rPr>
                <w:rFonts w:ascii="Times New Roman" w:eastAsiaTheme="minorEastAsia" w:hAnsi="Times New Roman" w:cs="Times New Roman"/>
              </w:rPr>
            </w:pPr>
            <w:r>
              <w:rPr>
                <w:rFonts w:ascii="Times New Roman" w:eastAsiaTheme="minorEastAsia" w:hAnsi="Times New Roman" w:cs="Times New Roman"/>
              </w:rPr>
              <w:t>**</w:t>
            </w:r>
            <w:r w:rsidRPr="00EC77C9">
              <w:rPr>
                <w:rFonts w:ascii="Times New Roman" w:eastAsiaTheme="minorEastAsia" w:hAnsi="Times New Roman" w:cs="Times New Roman"/>
              </w:rPr>
              <w:t>5</w:t>
            </w:r>
            <w:r>
              <w:rPr>
                <w:rFonts w:ascii="Times New Roman" w:eastAsiaTheme="minorEastAsia" w:hAnsi="Times New Roman" w:cs="Times New Roman"/>
              </w:rPr>
              <w:t>%</w:t>
            </w:r>
          </w:p>
        </w:tc>
        <w:tc>
          <w:tcPr>
            <w:tcW w:w="1957" w:type="dxa"/>
            <w:tcBorders>
              <w:left w:val="single" w:sz="4" w:space="0" w:color="auto"/>
            </w:tcBorders>
            <w:shd w:val="clear" w:color="auto" w:fill="F2F2F2" w:themeFill="background1" w:themeFillShade="F2"/>
          </w:tcPr>
          <w:p w14:paraId="2DE73692" w14:textId="6C691048" w:rsidR="00DE70FD" w:rsidRPr="00EC77C9" w:rsidRDefault="00064D8D" w:rsidP="00C56820">
            <w:pPr>
              <w:jc w:val="right"/>
              <w:rPr>
                <w:rFonts w:ascii="Times New Roman" w:eastAsiaTheme="minorEastAsia" w:hAnsi="Times New Roman" w:cs="Times New Roman"/>
              </w:rPr>
            </w:pPr>
            <w:r w:rsidRPr="00064D8D">
              <w:rPr>
                <w:rFonts w:ascii="Times New Roman" w:eastAsiaTheme="minorEastAsia" w:hAnsi="Times New Roman" w:cs="Times New Roman"/>
              </w:rPr>
              <w:t>-3.43</w:t>
            </w:r>
          </w:p>
        </w:tc>
        <w:tc>
          <w:tcPr>
            <w:tcW w:w="1958" w:type="dxa"/>
            <w:shd w:val="clear" w:color="auto" w:fill="F2F2F2" w:themeFill="background1" w:themeFillShade="F2"/>
          </w:tcPr>
          <w:p w14:paraId="1A253E35" w14:textId="58E3A1CD" w:rsidR="00DE70FD" w:rsidRPr="00EC77C9" w:rsidRDefault="00C56820" w:rsidP="00C56820">
            <w:pPr>
              <w:jc w:val="right"/>
              <w:rPr>
                <w:rFonts w:ascii="Times New Roman" w:eastAsiaTheme="minorEastAsia" w:hAnsi="Times New Roman" w:cs="Times New Roman"/>
              </w:rPr>
            </w:pPr>
            <w:r w:rsidRPr="00C56820">
              <w:rPr>
                <w:rFonts w:ascii="Times New Roman" w:eastAsiaTheme="minorEastAsia" w:hAnsi="Times New Roman" w:cs="Times New Roman"/>
              </w:rPr>
              <w:t>-3.442</w:t>
            </w:r>
          </w:p>
        </w:tc>
        <w:tc>
          <w:tcPr>
            <w:tcW w:w="1958" w:type="dxa"/>
            <w:shd w:val="clear" w:color="auto" w:fill="F2F2F2" w:themeFill="background1" w:themeFillShade="F2"/>
          </w:tcPr>
          <w:p w14:paraId="21D02F74" w14:textId="77777777" w:rsidR="00DE70FD" w:rsidRPr="00EC77C9" w:rsidRDefault="00DE70FD" w:rsidP="00C56820">
            <w:pPr>
              <w:jc w:val="right"/>
              <w:rPr>
                <w:rFonts w:ascii="Times New Roman" w:eastAsiaTheme="minorEastAsia" w:hAnsi="Times New Roman" w:cs="Times New Roman"/>
              </w:rPr>
            </w:pPr>
            <w:r w:rsidRPr="008C7425">
              <w:rPr>
                <w:rFonts w:ascii="Times New Roman" w:eastAsiaTheme="minorEastAsia" w:hAnsi="Times New Roman" w:cs="Times New Roman"/>
              </w:rPr>
              <w:t>-5.08</w:t>
            </w:r>
          </w:p>
        </w:tc>
      </w:tr>
      <w:tr w:rsidR="00C56820" w:rsidRPr="0069117D" w14:paraId="031BC5B0" w14:textId="77777777" w:rsidTr="00600E23">
        <w:trPr>
          <w:trHeight w:val="20"/>
        </w:trPr>
        <w:tc>
          <w:tcPr>
            <w:tcW w:w="2268" w:type="dxa"/>
            <w:vMerge/>
            <w:tcBorders>
              <w:bottom w:val="single" w:sz="4" w:space="0" w:color="auto"/>
            </w:tcBorders>
            <w:shd w:val="clear" w:color="auto" w:fill="F2F2F2" w:themeFill="background1" w:themeFillShade="F2"/>
          </w:tcPr>
          <w:p w14:paraId="3DAB37CF" w14:textId="77777777" w:rsidR="00DE70FD" w:rsidRDefault="00DE70FD" w:rsidP="00C56820">
            <w:pPr>
              <w:jc w:val="center"/>
              <w:rPr>
                <w:rFonts w:ascii="Times New Roman" w:eastAsiaTheme="minorEastAsia" w:hAnsi="Times New Roman" w:cs="Times New Roman"/>
              </w:rPr>
            </w:pPr>
          </w:p>
        </w:tc>
        <w:tc>
          <w:tcPr>
            <w:tcW w:w="1034" w:type="dxa"/>
            <w:tcBorders>
              <w:bottom w:val="single" w:sz="4" w:space="0" w:color="auto"/>
              <w:right w:val="single" w:sz="4" w:space="0" w:color="auto"/>
            </w:tcBorders>
            <w:shd w:val="clear" w:color="auto" w:fill="F2F2F2" w:themeFill="background1" w:themeFillShade="F2"/>
            <w:vAlign w:val="center"/>
          </w:tcPr>
          <w:p w14:paraId="6C88E606" w14:textId="77777777" w:rsidR="00DE70FD" w:rsidRPr="0069117D" w:rsidRDefault="00DE70FD" w:rsidP="00A21EAB">
            <w:pPr>
              <w:rPr>
                <w:rFonts w:ascii="Times New Roman" w:eastAsiaTheme="minorEastAsia" w:hAnsi="Times New Roman" w:cs="Times New Roman"/>
              </w:rPr>
            </w:pPr>
            <w:r>
              <w:rPr>
                <w:rFonts w:ascii="Times New Roman" w:eastAsiaTheme="minorEastAsia" w:hAnsi="Times New Roman" w:cs="Times New Roman"/>
              </w:rPr>
              <w:t>*</w:t>
            </w:r>
            <w:r w:rsidRPr="00EC77C9">
              <w:rPr>
                <w:rFonts w:ascii="Times New Roman" w:eastAsiaTheme="minorEastAsia" w:hAnsi="Times New Roman" w:cs="Times New Roman"/>
              </w:rPr>
              <w:t>10</w:t>
            </w:r>
            <w:r>
              <w:rPr>
                <w:rFonts w:ascii="Times New Roman" w:eastAsiaTheme="minorEastAsia" w:hAnsi="Times New Roman" w:cs="Times New Roman"/>
              </w:rPr>
              <w:t>%</w:t>
            </w:r>
          </w:p>
        </w:tc>
        <w:tc>
          <w:tcPr>
            <w:tcW w:w="1957" w:type="dxa"/>
            <w:tcBorders>
              <w:left w:val="single" w:sz="4" w:space="0" w:color="auto"/>
              <w:bottom w:val="single" w:sz="4" w:space="0" w:color="auto"/>
            </w:tcBorders>
            <w:shd w:val="clear" w:color="auto" w:fill="F2F2F2" w:themeFill="background1" w:themeFillShade="F2"/>
          </w:tcPr>
          <w:p w14:paraId="5AED6E9C" w14:textId="4B40758E" w:rsidR="00DE70FD" w:rsidRPr="00EC77C9" w:rsidRDefault="00064D8D" w:rsidP="00C56820">
            <w:pPr>
              <w:jc w:val="right"/>
              <w:rPr>
                <w:rFonts w:ascii="Times New Roman" w:eastAsiaTheme="minorEastAsia" w:hAnsi="Times New Roman" w:cs="Times New Roman"/>
              </w:rPr>
            </w:pPr>
            <w:r w:rsidRPr="00064D8D">
              <w:rPr>
                <w:rFonts w:ascii="Times New Roman" w:eastAsiaTheme="minorEastAsia" w:hAnsi="Times New Roman" w:cs="Times New Roman"/>
              </w:rPr>
              <w:t>-3.13</w:t>
            </w:r>
          </w:p>
        </w:tc>
        <w:tc>
          <w:tcPr>
            <w:tcW w:w="1958" w:type="dxa"/>
            <w:tcBorders>
              <w:bottom w:val="single" w:sz="4" w:space="0" w:color="auto"/>
            </w:tcBorders>
            <w:shd w:val="clear" w:color="auto" w:fill="F2F2F2" w:themeFill="background1" w:themeFillShade="F2"/>
          </w:tcPr>
          <w:p w14:paraId="61B94F61" w14:textId="53C62220" w:rsidR="00DE70FD" w:rsidRPr="00EC77C9" w:rsidRDefault="00C56820" w:rsidP="00C56820">
            <w:pPr>
              <w:jc w:val="right"/>
              <w:rPr>
                <w:rFonts w:ascii="Times New Roman" w:eastAsiaTheme="minorEastAsia" w:hAnsi="Times New Roman" w:cs="Times New Roman"/>
              </w:rPr>
            </w:pPr>
            <w:r w:rsidRPr="00C56820">
              <w:rPr>
                <w:rFonts w:ascii="Times New Roman" w:eastAsiaTheme="minorEastAsia" w:hAnsi="Times New Roman" w:cs="Times New Roman"/>
              </w:rPr>
              <w:t>-3.14</w:t>
            </w:r>
            <w:r>
              <w:rPr>
                <w:rFonts w:ascii="Times New Roman" w:eastAsiaTheme="minorEastAsia" w:hAnsi="Times New Roman" w:cs="Times New Roman"/>
              </w:rPr>
              <w:t>6</w:t>
            </w:r>
          </w:p>
        </w:tc>
        <w:tc>
          <w:tcPr>
            <w:tcW w:w="1958" w:type="dxa"/>
            <w:tcBorders>
              <w:bottom w:val="single" w:sz="4" w:space="0" w:color="auto"/>
            </w:tcBorders>
            <w:shd w:val="clear" w:color="auto" w:fill="F2F2F2" w:themeFill="background1" w:themeFillShade="F2"/>
          </w:tcPr>
          <w:p w14:paraId="1D272DFB" w14:textId="77777777" w:rsidR="00DE70FD" w:rsidRPr="00EC77C9" w:rsidRDefault="00DE70FD" w:rsidP="00C56820">
            <w:pPr>
              <w:jc w:val="right"/>
              <w:rPr>
                <w:rFonts w:ascii="Times New Roman" w:eastAsiaTheme="minorEastAsia" w:hAnsi="Times New Roman" w:cs="Times New Roman"/>
              </w:rPr>
            </w:pPr>
            <w:r w:rsidRPr="008C7425">
              <w:rPr>
                <w:rFonts w:ascii="Times New Roman" w:eastAsiaTheme="minorEastAsia" w:hAnsi="Times New Roman" w:cs="Times New Roman"/>
              </w:rPr>
              <w:t>-4.82</w:t>
            </w:r>
          </w:p>
        </w:tc>
      </w:tr>
      <w:tr w:rsidR="00600E23" w:rsidRPr="0069117D" w14:paraId="5CDFDD1D" w14:textId="77777777" w:rsidTr="00600E23">
        <w:trPr>
          <w:trHeight w:val="20"/>
        </w:trPr>
        <w:tc>
          <w:tcPr>
            <w:tcW w:w="9175" w:type="dxa"/>
            <w:gridSpan w:val="5"/>
            <w:tcBorders>
              <w:top w:val="single" w:sz="4" w:space="0" w:color="auto"/>
              <w:bottom w:val="nil"/>
            </w:tcBorders>
            <w:shd w:val="clear" w:color="auto" w:fill="F2F2F2" w:themeFill="background1" w:themeFillShade="F2"/>
            <w:vAlign w:val="center"/>
          </w:tcPr>
          <w:p w14:paraId="4D76AD36" w14:textId="5A106C6D" w:rsidR="00600E23" w:rsidRPr="00600E23" w:rsidRDefault="00600E23" w:rsidP="00600E23">
            <w:pPr>
              <w:jc w:val="both"/>
              <w:rPr>
                <w:rFonts w:ascii="Times New Roman" w:eastAsiaTheme="minorEastAsia" w:hAnsi="Times New Roman" w:cs="Times New Roman"/>
                <w:sz w:val="20"/>
                <w:szCs w:val="20"/>
              </w:rPr>
            </w:pPr>
            <w:r>
              <w:rPr>
                <w:rFonts w:ascii="Times New Roman" w:eastAsiaTheme="minorEastAsia" w:hAnsi="Times New Roman" w:cs="Times New Roman"/>
                <w:vertAlign w:val="superscript"/>
              </w:rPr>
              <w:t>*</w:t>
            </w:r>
            <w:r w:rsidRPr="00600E23">
              <w:rPr>
                <w:rFonts w:ascii="Times New Roman" w:eastAsiaTheme="minorEastAsia" w:hAnsi="Times New Roman" w:cs="Times New Roman"/>
                <w:sz w:val="18"/>
                <w:szCs w:val="18"/>
              </w:rPr>
              <w:t xml:space="preserve">The </w:t>
            </w:r>
            <w:proofErr w:type="spellStart"/>
            <w:r w:rsidRPr="00600E23">
              <w:rPr>
                <w:rFonts w:ascii="Times New Roman" w:eastAsiaTheme="minorEastAsia" w:hAnsi="Times New Roman" w:cs="Times New Roman"/>
                <w:sz w:val="18"/>
                <w:szCs w:val="18"/>
              </w:rPr>
              <w:t>Zivot</w:t>
            </w:r>
            <w:proofErr w:type="spellEnd"/>
            <w:r w:rsidRPr="00600E23">
              <w:rPr>
                <w:rFonts w:ascii="Times New Roman" w:eastAsiaTheme="minorEastAsia" w:hAnsi="Times New Roman" w:cs="Times New Roman"/>
                <w:sz w:val="18"/>
                <w:szCs w:val="18"/>
              </w:rPr>
              <w:t xml:space="preserve"> and Andrews test also provides the break point for the time series data. The estimated breakpoints of these variables are provided in the Appendix.</w:t>
            </w:r>
          </w:p>
        </w:tc>
      </w:tr>
    </w:tbl>
    <w:p w14:paraId="32F13BDF" w14:textId="304C74E6" w:rsidR="00A21EAB" w:rsidRDefault="00A21EAB" w:rsidP="00A21EAB">
      <w:pPr>
        <w:spacing w:before="240" w:line="360" w:lineRule="auto"/>
        <w:jc w:val="both"/>
        <w:rPr>
          <w:rFonts w:ascii="Times New Roman" w:hAnsi="Times New Roman" w:cs="Times New Roman"/>
          <w:lang w:val="en-IN"/>
        </w:rPr>
      </w:pPr>
      <w:r>
        <w:rPr>
          <w:rFonts w:ascii="Times New Roman" w:hAnsi="Times New Roman" w:cs="Times New Roman"/>
          <w:lang w:val="en-IN"/>
        </w:rPr>
        <w:t xml:space="preserve">The result of all unit root tests suggest that there is a mixed order of integration in the models. So, it is preferred to use Auto Regressive Distributed Lag Estimation technique, formed by </w:t>
      </w:r>
      <w:proofErr w:type="spellStart"/>
      <w:r>
        <w:rPr>
          <w:rFonts w:ascii="Times New Roman" w:hAnsi="Times New Roman" w:cs="Times New Roman"/>
          <w:lang w:val="en-IN"/>
        </w:rPr>
        <w:t>Pesaran</w:t>
      </w:r>
      <w:proofErr w:type="spellEnd"/>
      <w:r>
        <w:rPr>
          <w:rFonts w:ascii="Times New Roman" w:hAnsi="Times New Roman" w:cs="Times New Roman"/>
          <w:lang w:val="en-IN"/>
        </w:rPr>
        <w:t xml:space="preserve"> and Shin </w:t>
      </w:r>
      <w:sdt>
        <w:sdtPr>
          <w:rPr>
            <w:rFonts w:ascii="Times New Roman" w:hAnsi="Times New Roman" w:cs="Times New Roman"/>
            <w:lang w:val="en-IN"/>
          </w:rPr>
          <w:id w:val="1405410389"/>
          <w:citation/>
        </w:sdtPr>
        <w:sdtEndPr/>
        <w:sdtContent>
          <w:r>
            <w:rPr>
              <w:rFonts w:ascii="Times New Roman" w:hAnsi="Times New Roman" w:cs="Times New Roman"/>
              <w:lang w:val="en-IN"/>
            </w:rPr>
            <w:fldChar w:fldCharType="begin"/>
          </w:r>
          <w:r>
            <w:rPr>
              <w:rFonts w:ascii="Times New Roman" w:hAnsi="Times New Roman" w:cs="Times New Roman"/>
              <w:lang w:val="en-US"/>
            </w:rPr>
            <w:instrText xml:space="preserve">CITATION Pes99 \n  \t  \l 1033 </w:instrText>
          </w:r>
          <w:r>
            <w:rPr>
              <w:rFonts w:ascii="Times New Roman" w:hAnsi="Times New Roman" w:cs="Times New Roman"/>
              <w:lang w:val="en-IN"/>
            </w:rPr>
            <w:fldChar w:fldCharType="separate"/>
          </w:r>
          <w:r w:rsidRPr="00A21EAB">
            <w:rPr>
              <w:rFonts w:ascii="Times New Roman" w:hAnsi="Times New Roman" w:cs="Times New Roman"/>
              <w:noProof/>
              <w:lang w:val="en-US"/>
            </w:rPr>
            <w:t>(1999)</w:t>
          </w:r>
          <w:r>
            <w:rPr>
              <w:rFonts w:ascii="Times New Roman" w:hAnsi="Times New Roman" w:cs="Times New Roman"/>
              <w:lang w:val="en-IN"/>
            </w:rPr>
            <w:fldChar w:fldCharType="end"/>
          </w:r>
        </w:sdtContent>
      </w:sdt>
      <w:r>
        <w:rPr>
          <w:rFonts w:ascii="Times New Roman" w:hAnsi="Times New Roman" w:cs="Times New Roman"/>
          <w:lang w:val="en-IN"/>
        </w:rPr>
        <w:t xml:space="preserve">, to estimate the model estimators. Now, going to the second step of the procedure, this paper will use ARDL Bound test given by </w:t>
      </w:r>
      <w:proofErr w:type="spellStart"/>
      <w:r>
        <w:rPr>
          <w:rFonts w:ascii="Times New Roman" w:hAnsi="Times New Roman" w:cs="Times New Roman"/>
          <w:lang w:val="en-IN"/>
        </w:rPr>
        <w:t>Pesaran</w:t>
      </w:r>
      <w:proofErr w:type="spellEnd"/>
      <w:r>
        <w:rPr>
          <w:rFonts w:ascii="Times New Roman" w:hAnsi="Times New Roman" w:cs="Times New Roman"/>
          <w:lang w:val="en-IN"/>
        </w:rPr>
        <w:t xml:space="preserve"> et al. </w:t>
      </w:r>
      <w:sdt>
        <w:sdtPr>
          <w:rPr>
            <w:rFonts w:ascii="Times New Roman" w:hAnsi="Times New Roman" w:cs="Times New Roman"/>
            <w:lang w:val="en-IN"/>
          </w:rPr>
          <w:id w:val="461539403"/>
          <w:citation/>
        </w:sdtPr>
        <w:sdtEndPr/>
        <w:sdtContent>
          <w:r>
            <w:rPr>
              <w:rFonts w:ascii="Times New Roman" w:hAnsi="Times New Roman" w:cs="Times New Roman"/>
              <w:lang w:val="en-IN"/>
            </w:rPr>
            <w:fldChar w:fldCharType="begin"/>
          </w:r>
          <w:r>
            <w:rPr>
              <w:rFonts w:ascii="Times New Roman" w:hAnsi="Times New Roman" w:cs="Times New Roman"/>
              <w:lang w:val="en-US"/>
            </w:rPr>
            <w:instrText xml:space="preserve">CITATION Pes011 \n  \t  \l 1033 </w:instrText>
          </w:r>
          <w:r>
            <w:rPr>
              <w:rFonts w:ascii="Times New Roman" w:hAnsi="Times New Roman" w:cs="Times New Roman"/>
              <w:lang w:val="en-IN"/>
            </w:rPr>
            <w:fldChar w:fldCharType="separate"/>
          </w:r>
          <w:r w:rsidRPr="00A21EAB">
            <w:rPr>
              <w:rFonts w:ascii="Times New Roman" w:hAnsi="Times New Roman" w:cs="Times New Roman"/>
              <w:noProof/>
              <w:lang w:val="en-US"/>
            </w:rPr>
            <w:t>(2001)</w:t>
          </w:r>
          <w:r>
            <w:rPr>
              <w:rFonts w:ascii="Times New Roman" w:hAnsi="Times New Roman" w:cs="Times New Roman"/>
              <w:lang w:val="en-IN"/>
            </w:rPr>
            <w:fldChar w:fldCharType="end"/>
          </w:r>
        </w:sdtContent>
      </w:sdt>
      <w:r>
        <w:rPr>
          <w:rFonts w:ascii="Times New Roman" w:hAnsi="Times New Roman" w:cs="Times New Roman"/>
          <w:lang w:val="en-IN"/>
        </w:rPr>
        <w:t>. The test estimates the long run cointegration in the model.</w:t>
      </w:r>
    </w:p>
    <w:p w14:paraId="5AFBAC26" w14:textId="149E9ABB" w:rsidR="00E00643" w:rsidRDefault="00E00643" w:rsidP="00E00643">
      <w:pPr>
        <w:spacing w:line="360" w:lineRule="auto"/>
        <w:jc w:val="both"/>
        <w:rPr>
          <w:rFonts w:ascii="Times New Roman" w:hAnsi="Times New Roman" w:cs="Times New Roman"/>
          <w:lang w:val="en-IN"/>
        </w:rPr>
      </w:pPr>
      <w:r>
        <w:rPr>
          <w:rFonts w:ascii="Times New Roman" w:hAnsi="Times New Roman" w:cs="Times New Roman"/>
          <w:lang w:val="en-IN"/>
        </w:rPr>
        <w:t>The bound test result suggested that there is a long run cointegration in both the model. The next step suggests that the estimation value of the models have to presented. Since, there is a presence of cointegration in both the model, this paper have presented only the long estimates result.</w:t>
      </w:r>
    </w:p>
    <w:tbl>
      <w:tblPr>
        <w:tblStyle w:val="GridTable5Dark"/>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4508"/>
        <w:gridCol w:w="1502"/>
        <w:gridCol w:w="752"/>
        <w:gridCol w:w="751"/>
        <w:gridCol w:w="1503"/>
      </w:tblGrid>
      <w:tr w:rsidR="00FD44B4" w:rsidRPr="00A82A0E" w14:paraId="71138A00" w14:textId="77777777" w:rsidTr="008C25F5">
        <w:tc>
          <w:tcPr>
            <w:tcW w:w="9016" w:type="dxa"/>
            <w:gridSpan w:val="5"/>
            <w:tcBorders>
              <w:bottom w:val="single" w:sz="4" w:space="0" w:color="auto"/>
            </w:tcBorders>
            <w:shd w:val="clear" w:color="auto" w:fill="F2F2F2" w:themeFill="background1" w:themeFillShade="F2"/>
          </w:tcPr>
          <w:p w14:paraId="5C4F80F8" w14:textId="5036032F" w:rsidR="00FD44B4" w:rsidRPr="00E00643" w:rsidRDefault="00FD44B4" w:rsidP="008C25F5">
            <w:pPr>
              <w:jc w:val="center"/>
              <w:rPr>
                <w:rFonts w:ascii="Times New Roman" w:eastAsia="Times New Roman" w:hAnsi="Times New Roman" w:cs="Times New Roman"/>
                <w:i/>
                <w:iCs/>
              </w:rPr>
            </w:pPr>
            <w:r w:rsidRPr="00E00643">
              <w:rPr>
                <w:rFonts w:ascii="Times New Roman" w:eastAsia="Times New Roman" w:hAnsi="Times New Roman" w:cs="Times New Roman"/>
                <w:i/>
                <w:iCs/>
              </w:rPr>
              <w:t xml:space="preserve">Table </w:t>
            </w:r>
            <w:r w:rsidR="00E00643">
              <w:rPr>
                <w:rFonts w:ascii="Times New Roman" w:eastAsia="Times New Roman" w:hAnsi="Times New Roman" w:cs="Times New Roman"/>
                <w:i/>
                <w:iCs/>
              </w:rPr>
              <w:t>4</w:t>
            </w:r>
            <w:r w:rsidRPr="00E00643">
              <w:rPr>
                <w:rFonts w:ascii="Times New Roman" w:eastAsia="Times New Roman" w:hAnsi="Times New Roman" w:cs="Times New Roman"/>
                <w:i/>
                <w:iCs/>
              </w:rPr>
              <w:t>: Bound Cointegration Result</w:t>
            </w:r>
          </w:p>
        </w:tc>
      </w:tr>
      <w:tr w:rsidR="00FD44B4" w:rsidRPr="00A82A0E" w14:paraId="4577D76E" w14:textId="77777777" w:rsidTr="008C25F5">
        <w:tc>
          <w:tcPr>
            <w:tcW w:w="4508" w:type="dxa"/>
            <w:tcBorders>
              <w:top w:val="single" w:sz="4" w:space="0" w:color="auto"/>
              <w:bottom w:val="single" w:sz="4" w:space="0" w:color="auto"/>
            </w:tcBorders>
            <w:shd w:val="clear" w:color="auto" w:fill="F2F2F2" w:themeFill="background1" w:themeFillShade="F2"/>
          </w:tcPr>
          <w:p w14:paraId="348E40F1" w14:textId="0C2626FD" w:rsidR="00FD44B4" w:rsidRPr="00A82A0E" w:rsidRDefault="00FD44B4" w:rsidP="008C25F5">
            <w:pPr>
              <w:jc w:val="center"/>
              <w:rPr>
                <w:rFonts w:ascii="Times New Roman" w:eastAsiaTheme="minorEastAsia" w:hAnsi="Times New Roman" w:cs="Times New Roman"/>
              </w:rPr>
            </w:pPr>
            <w:r>
              <w:rPr>
                <w:rFonts w:ascii="Times New Roman" w:eastAsiaTheme="minorEastAsia" w:hAnsi="Times New Roman" w:cs="Times New Roman"/>
              </w:rPr>
              <w:t>Dependent Variables</w:t>
            </w:r>
          </w:p>
        </w:tc>
        <w:tc>
          <w:tcPr>
            <w:tcW w:w="2254" w:type="dxa"/>
            <w:gridSpan w:val="2"/>
            <w:tcBorders>
              <w:top w:val="single" w:sz="4" w:space="0" w:color="auto"/>
              <w:bottom w:val="single" w:sz="4" w:space="0" w:color="auto"/>
            </w:tcBorders>
            <w:shd w:val="clear" w:color="auto" w:fill="F2F2F2" w:themeFill="background1" w:themeFillShade="F2"/>
          </w:tcPr>
          <w:p w14:paraId="26E68554" w14:textId="0BE8BC7F" w:rsidR="00FD44B4" w:rsidRPr="00A82A0E" w:rsidRDefault="00A86EB3" w:rsidP="008C25F5">
            <w:pPr>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m:oMathPara>
          </w:p>
        </w:tc>
        <w:tc>
          <w:tcPr>
            <w:tcW w:w="2254" w:type="dxa"/>
            <w:gridSpan w:val="2"/>
            <w:tcBorders>
              <w:top w:val="single" w:sz="4" w:space="0" w:color="auto"/>
              <w:bottom w:val="single" w:sz="4" w:space="0" w:color="auto"/>
            </w:tcBorders>
            <w:shd w:val="clear" w:color="auto" w:fill="F2F2F2" w:themeFill="background1" w:themeFillShade="F2"/>
          </w:tcPr>
          <w:p w14:paraId="505E1C7D" w14:textId="0E8284B4" w:rsidR="00FD44B4" w:rsidRPr="00A82A0E" w:rsidRDefault="00A86EB3" w:rsidP="008C25F5">
            <w:pPr>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m:oMathPara>
          </w:p>
        </w:tc>
      </w:tr>
      <w:tr w:rsidR="00FD44B4" w:rsidRPr="00A82A0E" w14:paraId="587ABDDE" w14:textId="77777777" w:rsidTr="008C25F5">
        <w:tc>
          <w:tcPr>
            <w:tcW w:w="4508" w:type="dxa"/>
            <w:tcBorders>
              <w:top w:val="single" w:sz="4" w:space="0" w:color="auto"/>
              <w:bottom w:val="single" w:sz="4" w:space="0" w:color="auto"/>
            </w:tcBorders>
            <w:shd w:val="clear" w:color="auto" w:fill="F2F2F2" w:themeFill="background1" w:themeFillShade="F2"/>
          </w:tcPr>
          <w:p w14:paraId="21905FA5" w14:textId="4B8A5B3D" w:rsidR="00FD44B4" w:rsidRPr="00A82A0E" w:rsidRDefault="00FD44B4" w:rsidP="008C25F5">
            <w:pPr>
              <w:jc w:val="center"/>
              <w:rPr>
                <w:rFonts w:ascii="Times New Roman" w:eastAsiaTheme="minorEastAsia" w:hAnsi="Times New Roman" w:cs="Times New Roman"/>
              </w:rPr>
            </w:pPr>
            <w:r w:rsidRPr="00A82A0E">
              <w:rPr>
                <w:rFonts w:ascii="Times New Roman" w:eastAsiaTheme="minorEastAsia" w:hAnsi="Times New Roman" w:cs="Times New Roman"/>
              </w:rPr>
              <w:t>F</w:t>
            </w:r>
            <w:r>
              <w:rPr>
                <w:rFonts w:ascii="Times New Roman" w:eastAsiaTheme="minorEastAsia" w:hAnsi="Times New Roman" w:cs="Times New Roman"/>
              </w:rPr>
              <w:t xml:space="preserve"> Statistics</w:t>
            </w:r>
          </w:p>
        </w:tc>
        <w:tc>
          <w:tcPr>
            <w:tcW w:w="2254" w:type="dxa"/>
            <w:gridSpan w:val="2"/>
            <w:tcBorders>
              <w:top w:val="single" w:sz="4" w:space="0" w:color="auto"/>
              <w:bottom w:val="single" w:sz="4" w:space="0" w:color="auto"/>
            </w:tcBorders>
            <w:shd w:val="clear" w:color="auto" w:fill="F2F2F2" w:themeFill="background1" w:themeFillShade="F2"/>
          </w:tcPr>
          <w:p w14:paraId="74611294" w14:textId="6E1387DE" w:rsidR="00FD44B4" w:rsidRPr="00A82A0E" w:rsidRDefault="00FD44B4" w:rsidP="008C25F5">
            <w:pPr>
              <w:jc w:val="center"/>
              <w:rPr>
                <w:rFonts w:ascii="Times New Roman" w:eastAsiaTheme="minorEastAsia" w:hAnsi="Times New Roman" w:cs="Times New Roman"/>
              </w:rPr>
            </w:pPr>
            <w:r w:rsidRPr="00394A68">
              <w:rPr>
                <w:rFonts w:ascii="Times New Roman" w:hAnsi="Times New Roman" w:cs="Times New Roman"/>
              </w:rPr>
              <w:t>7.579</w:t>
            </w:r>
            <w:r w:rsidR="008C25F5">
              <w:rPr>
                <w:rFonts w:ascii="Times New Roman" w:hAnsi="Times New Roman" w:cs="Times New Roman"/>
              </w:rPr>
              <w:t>***</w:t>
            </w:r>
          </w:p>
        </w:tc>
        <w:tc>
          <w:tcPr>
            <w:tcW w:w="2254" w:type="dxa"/>
            <w:gridSpan w:val="2"/>
            <w:tcBorders>
              <w:top w:val="single" w:sz="4" w:space="0" w:color="auto"/>
              <w:bottom w:val="single" w:sz="4" w:space="0" w:color="auto"/>
            </w:tcBorders>
            <w:shd w:val="clear" w:color="auto" w:fill="F2F2F2" w:themeFill="background1" w:themeFillShade="F2"/>
          </w:tcPr>
          <w:p w14:paraId="3AB1F7C3" w14:textId="2956BA28" w:rsidR="00FD44B4" w:rsidRPr="00A82A0E" w:rsidRDefault="00FD44B4" w:rsidP="008C25F5">
            <w:pPr>
              <w:jc w:val="center"/>
              <w:rPr>
                <w:rFonts w:ascii="Times New Roman" w:eastAsiaTheme="minorEastAsia" w:hAnsi="Times New Roman" w:cs="Times New Roman"/>
              </w:rPr>
            </w:pPr>
            <w:r w:rsidRPr="00FD44B4">
              <w:rPr>
                <w:rFonts w:ascii="Times New Roman" w:eastAsiaTheme="minorEastAsia" w:hAnsi="Times New Roman" w:cs="Times New Roman"/>
              </w:rPr>
              <w:t>8.527</w:t>
            </w:r>
            <w:r w:rsidR="008C25F5">
              <w:rPr>
                <w:rFonts w:ascii="Times New Roman" w:eastAsiaTheme="minorEastAsia" w:hAnsi="Times New Roman" w:cs="Times New Roman"/>
              </w:rPr>
              <w:t>***</w:t>
            </w:r>
          </w:p>
        </w:tc>
      </w:tr>
      <w:tr w:rsidR="008C25F5" w:rsidRPr="00A82A0E" w14:paraId="20A2B590" w14:textId="77777777" w:rsidTr="008C25F5">
        <w:trPr>
          <w:trHeight w:val="193"/>
        </w:trPr>
        <w:tc>
          <w:tcPr>
            <w:tcW w:w="4508" w:type="dxa"/>
            <w:vMerge w:val="restart"/>
            <w:tcBorders>
              <w:top w:val="single" w:sz="4" w:space="0" w:color="auto"/>
              <w:bottom w:val="single" w:sz="4" w:space="0" w:color="auto"/>
              <w:right w:val="nil"/>
            </w:tcBorders>
            <w:shd w:val="clear" w:color="auto" w:fill="F2F2F2" w:themeFill="background1" w:themeFillShade="F2"/>
            <w:vAlign w:val="center"/>
          </w:tcPr>
          <w:p w14:paraId="77D2D92B" w14:textId="77777777" w:rsidR="00FD44B4" w:rsidRPr="00A82A0E" w:rsidRDefault="00FD44B4" w:rsidP="008C25F5">
            <w:pPr>
              <w:jc w:val="center"/>
              <w:rPr>
                <w:rFonts w:ascii="Times New Roman" w:eastAsiaTheme="minorEastAsia" w:hAnsi="Times New Roman" w:cs="Times New Roman"/>
              </w:rPr>
            </w:pPr>
            <w:r w:rsidRPr="00A82A0E">
              <w:rPr>
                <w:rFonts w:ascii="Times New Roman" w:eastAsiaTheme="minorEastAsia" w:hAnsi="Times New Roman" w:cs="Times New Roman"/>
              </w:rPr>
              <w:t>Critical Value I (0)</w:t>
            </w:r>
          </w:p>
        </w:tc>
        <w:tc>
          <w:tcPr>
            <w:tcW w:w="1502" w:type="dxa"/>
            <w:tcBorders>
              <w:top w:val="single" w:sz="4" w:space="0" w:color="auto"/>
              <w:left w:val="nil"/>
              <w:bottom w:val="nil"/>
            </w:tcBorders>
            <w:shd w:val="clear" w:color="auto" w:fill="F2F2F2" w:themeFill="background1" w:themeFillShade="F2"/>
          </w:tcPr>
          <w:p w14:paraId="6EE2398F" w14:textId="7ABAE31E" w:rsidR="00FD44B4" w:rsidRPr="00A82A0E" w:rsidRDefault="008C25F5" w:rsidP="008C25F5">
            <w:pPr>
              <w:jc w:val="center"/>
              <w:rPr>
                <w:rFonts w:ascii="Times New Roman" w:eastAsiaTheme="minorEastAsia" w:hAnsi="Times New Roman" w:cs="Times New Roman"/>
              </w:rPr>
            </w:pPr>
            <w:r>
              <w:rPr>
                <w:rFonts w:ascii="Times New Roman" w:eastAsiaTheme="minorEastAsia" w:hAnsi="Times New Roman" w:cs="Times New Roman"/>
              </w:rPr>
              <w:t>*</w:t>
            </w:r>
            <w:r w:rsidR="00FD44B4" w:rsidRPr="00A82A0E">
              <w:rPr>
                <w:rFonts w:ascii="Times New Roman" w:eastAsiaTheme="minorEastAsia" w:hAnsi="Times New Roman" w:cs="Times New Roman"/>
              </w:rPr>
              <w:t>10%</w:t>
            </w:r>
          </w:p>
        </w:tc>
        <w:tc>
          <w:tcPr>
            <w:tcW w:w="1503" w:type="dxa"/>
            <w:gridSpan w:val="2"/>
            <w:tcBorders>
              <w:top w:val="single" w:sz="4" w:space="0" w:color="auto"/>
              <w:bottom w:val="nil"/>
            </w:tcBorders>
            <w:shd w:val="clear" w:color="auto" w:fill="F2F2F2" w:themeFill="background1" w:themeFillShade="F2"/>
          </w:tcPr>
          <w:p w14:paraId="77C7155D" w14:textId="38C2016C" w:rsidR="00FD44B4" w:rsidRPr="00A82A0E" w:rsidRDefault="008C25F5" w:rsidP="008C25F5">
            <w:pPr>
              <w:jc w:val="center"/>
              <w:rPr>
                <w:rFonts w:ascii="Times New Roman" w:eastAsiaTheme="minorEastAsia" w:hAnsi="Times New Roman" w:cs="Times New Roman"/>
              </w:rPr>
            </w:pPr>
            <w:r>
              <w:rPr>
                <w:rFonts w:ascii="Times New Roman" w:eastAsiaTheme="minorEastAsia" w:hAnsi="Times New Roman" w:cs="Times New Roman"/>
              </w:rPr>
              <w:t>**</w:t>
            </w:r>
            <w:r w:rsidR="00FD44B4" w:rsidRPr="00A82A0E">
              <w:rPr>
                <w:rFonts w:ascii="Times New Roman" w:eastAsiaTheme="minorEastAsia" w:hAnsi="Times New Roman" w:cs="Times New Roman"/>
              </w:rPr>
              <w:t>5%</w:t>
            </w:r>
          </w:p>
        </w:tc>
        <w:tc>
          <w:tcPr>
            <w:tcW w:w="1503" w:type="dxa"/>
            <w:tcBorders>
              <w:top w:val="single" w:sz="4" w:space="0" w:color="auto"/>
              <w:bottom w:val="nil"/>
            </w:tcBorders>
            <w:shd w:val="clear" w:color="auto" w:fill="F2F2F2" w:themeFill="background1" w:themeFillShade="F2"/>
          </w:tcPr>
          <w:p w14:paraId="2B8B78B6" w14:textId="626BB1D2" w:rsidR="00FD44B4" w:rsidRPr="00A82A0E" w:rsidRDefault="008C25F5" w:rsidP="008C25F5">
            <w:pPr>
              <w:jc w:val="center"/>
              <w:rPr>
                <w:rFonts w:ascii="Times New Roman" w:eastAsiaTheme="minorEastAsia" w:hAnsi="Times New Roman" w:cs="Times New Roman"/>
              </w:rPr>
            </w:pPr>
            <w:r>
              <w:rPr>
                <w:rFonts w:ascii="Times New Roman" w:eastAsiaTheme="minorEastAsia" w:hAnsi="Times New Roman" w:cs="Times New Roman"/>
              </w:rPr>
              <w:t>***</w:t>
            </w:r>
            <w:r w:rsidR="00FD44B4" w:rsidRPr="00A82A0E">
              <w:rPr>
                <w:rFonts w:ascii="Times New Roman" w:eastAsiaTheme="minorEastAsia" w:hAnsi="Times New Roman" w:cs="Times New Roman"/>
              </w:rPr>
              <w:t>1%</w:t>
            </w:r>
          </w:p>
        </w:tc>
      </w:tr>
      <w:tr w:rsidR="008C25F5" w:rsidRPr="00A82A0E" w14:paraId="43D5D1D1" w14:textId="77777777" w:rsidTr="008C25F5">
        <w:trPr>
          <w:trHeight w:val="192"/>
        </w:trPr>
        <w:tc>
          <w:tcPr>
            <w:tcW w:w="4508" w:type="dxa"/>
            <w:vMerge/>
            <w:tcBorders>
              <w:top w:val="nil"/>
              <w:bottom w:val="single" w:sz="4" w:space="0" w:color="auto"/>
              <w:right w:val="nil"/>
            </w:tcBorders>
            <w:shd w:val="clear" w:color="auto" w:fill="F2F2F2" w:themeFill="background1" w:themeFillShade="F2"/>
          </w:tcPr>
          <w:p w14:paraId="1D1C07D1" w14:textId="77777777" w:rsidR="00FD44B4" w:rsidRPr="00A82A0E" w:rsidRDefault="00FD44B4" w:rsidP="008C25F5">
            <w:pPr>
              <w:jc w:val="center"/>
              <w:rPr>
                <w:rFonts w:ascii="Times New Roman" w:eastAsiaTheme="minorEastAsia" w:hAnsi="Times New Roman" w:cs="Times New Roman"/>
              </w:rPr>
            </w:pPr>
          </w:p>
        </w:tc>
        <w:tc>
          <w:tcPr>
            <w:tcW w:w="1502" w:type="dxa"/>
            <w:tcBorders>
              <w:top w:val="nil"/>
              <w:left w:val="nil"/>
              <w:bottom w:val="single" w:sz="4" w:space="0" w:color="auto"/>
            </w:tcBorders>
            <w:shd w:val="clear" w:color="auto" w:fill="F2F2F2" w:themeFill="background1" w:themeFillShade="F2"/>
          </w:tcPr>
          <w:p w14:paraId="5764A0BC" w14:textId="35B01BC0" w:rsidR="00FD44B4" w:rsidRPr="00A82A0E" w:rsidRDefault="008C25F5" w:rsidP="008C25F5">
            <w:pPr>
              <w:jc w:val="center"/>
              <w:rPr>
                <w:rFonts w:ascii="Times New Roman" w:eastAsiaTheme="minorEastAsia" w:hAnsi="Times New Roman" w:cs="Times New Roman"/>
              </w:rPr>
            </w:pPr>
            <w:r w:rsidRPr="008C25F5">
              <w:rPr>
                <w:rFonts w:ascii="Times New Roman" w:eastAsiaTheme="minorEastAsia" w:hAnsi="Times New Roman" w:cs="Times New Roman"/>
              </w:rPr>
              <w:t>3.17</w:t>
            </w:r>
          </w:p>
        </w:tc>
        <w:tc>
          <w:tcPr>
            <w:tcW w:w="1503" w:type="dxa"/>
            <w:gridSpan w:val="2"/>
            <w:tcBorders>
              <w:top w:val="nil"/>
              <w:bottom w:val="single" w:sz="4" w:space="0" w:color="auto"/>
            </w:tcBorders>
            <w:shd w:val="clear" w:color="auto" w:fill="F2F2F2" w:themeFill="background1" w:themeFillShade="F2"/>
          </w:tcPr>
          <w:p w14:paraId="4A7734E5" w14:textId="1B96C3DA" w:rsidR="00FD44B4" w:rsidRPr="00A82A0E" w:rsidRDefault="008C25F5" w:rsidP="008C25F5">
            <w:pPr>
              <w:jc w:val="center"/>
              <w:rPr>
                <w:rFonts w:ascii="Times New Roman" w:eastAsiaTheme="minorEastAsia" w:hAnsi="Times New Roman" w:cs="Times New Roman"/>
              </w:rPr>
            </w:pPr>
            <w:r w:rsidRPr="00394A68">
              <w:rPr>
                <w:rFonts w:ascii="Times New Roman" w:hAnsi="Times New Roman" w:cs="Times New Roman"/>
              </w:rPr>
              <w:t>3.79</w:t>
            </w:r>
          </w:p>
        </w:tc>
        <w:tc>
          <w:tcPr>
            <w:tcW w:w="1503" w:type="dxa"/>
            <w:tcBorders>
              <w:top w:val="nil"/>
              <w:bottom w:val="single" w:sz="4" w:space="0" w:color="auto"/>
            </w:tcBorders>
            <w:shd w:val="clear" w:color="auto" w:fill="F2F2F2" w:themeFill="background1" w:themeFillShade="F2"/>
          </w:tcPr>
          <w:p w14:paraId="5A3524E9" w14:textId="33C9AF75" w:rsidR="00FD44B4" w:rsidRPr="00A82A0E" w:rsidRDefault="008C25F5" w:rsidP="008C25F5">
            <w:pPr>
              <w:jc w:val="center"/>
              <w:rPr>
                <w:rFonts w:ascii="Times New Roman" w:eastAsiaTheme="minorEastAsia" w:hAnsi="Times New Roman" w:cs="Times New Roman"/>
              </w:rPr>
            </w:pPr>
            <w:r w:rsidRPr="00394A68">
              <w:rPr>
                <w:rFonts w:ascii="Times New Roman" w:hAnsi="Times New Roman" w:cs="Times New Roman"/>
              </w:rPr>
              <w:t>5.15</w:t>
            </w:r>
          </w:p>
        </w:tc>
      </w:tr>
      <w:tr w:rsidR="008C25F5" w:rsidRPr="00A82A0E" w14:paraId="2A0B2D21" w14:textId="77777777" w:rsidTr="008C25F5">
        <w:trPr>
          <w:trHeight w:val="192"/>
        </w:trPr>
        <w:tc>
          <w:tcPr>
            <w:tcW w:w="4508" w:type="dxa"/>
            <w:vMerge w:val="restart"/>
            <w:tcBorders>
              <w:top w:val="single" w:sz="4" w:space="0" w:color="auto"/>
              <w:bottom w:val="single" w:sz="4" w:space="0" w:color="auto"/>
              <w:right w:val="nil"/>
            </w:tcBorders>
            <w:shd w:val="clear" w:color="auto" w:fill="F2F2F2" w:themeFill="background1" w:themeFillShade="F2"/>
            <w:vAlign w:val="center"/>
          </w:tcPr>
          <w:p w14:paraId="7CDF0A3A" w14:textId="77777777" w:rsidR="00FD44B4" w:rsidRPr="00A82A0E" w:rsidRDefault="00FD44B4" w:rsidP="008C25F5">
            <w:pPr>
              <w:jc w:val="center"/>
              <w:rPr>
                <w:rFonts w:ascii="Times New Roman" w:eastAsiaTheme="minorEastAsia" w:hAnsi="Times New Roman" w:cs="Times New Roman"/>
              </w:rPr>
            </w:pPr>
            <w:r w:rsidRPr="00A82A0E">
              <w:rPr>
                <w:rFonts w:ascii="Times New Roman" w:eastAsiaTheme="minorEastAsia" w:hAnsi="Times New Roman" w:cs="Times New Roman"/>
              </w:rPr>
              <w:t>Critical Value I (1)</w:t>
            </w:r>
          </w:p>
        </w:tc>
        <w:tc>
          <w:tcPr>
            <w:tcW w:w="1502" w:type="dxa"/>
            <w:tcBorders>
              <w:top w:val="single" w:sz="4" w:space="0" w:color="auto"/>
              <w:left w:val="nil"/>
              <w:bottom w:val="nil"/>
            </w:tcBorders>
            <w:shd w:val="clear" w:color="auto" w:fill="F2F2F2" w:themeFill="background1" w:themeFillShade="F2"/>
          </w:tcPr>
          <w:p w14:paraId="139841F8" w14:textId="5891A8A5" w:rsidR="00FD44B4" w:rsidRPr="00A82A0E" w:rsidRDefault="008C25F5" w:rsidP="008C25F5">
            <w:pPr>
              <w:jc w:val="center"/>
              <w:rPr>
                <w:rFonts w:ascii="Times New Roman" w:eastAsiaTheme="minorEastAsia" w:hAnsi="Times New Roman" w:cs="Times New Roman"/>
              </w:rPr>
            </w:pPr>
            <w:r>
              <w:rPr>
                <w:rFonts w:ascii="Times New Roman" w:eastAsiaTheme="minorEastAsia" w:hAnsi="Times New Roman" w:cs="Times New Roman"/>
              </w:rPr>
              <w:t>*</w:t>
            </w:r>
            <w:r w:rsidR="00FD44B4" w:rsidRPr="00A82A0E">
              <w:rPr>
                <w:rFonts w:ascii="Times New Roman" w:eastAsiaTheme="minorEastAsia" w:hAnsi="Times New Roman" w:cs="Times New Roman"/>
              </w:rPr>
              <w:t>10%</w:t>
            </w:r>
          </w:p>
        </w:tc>
        <w:tc>
          <w:tcPr>
            <w:tcW w:w="1503" w:type="dxa"/>
            <w:gridSpan w:val="2"/>
            <w:tcBorders>
              <w:top w:val="single" w:sz="4" w:space="0" w:color="auto"/>
              <w:bottom w:val="nil"/>
            </w:tcBorders>
            <w:shd w:val="clear" w:color="auto" w:fill="F2F2F2" w:themeFill="background1" w:themeFillShade="F2"/>
          </w:tcPr>
          <w:p w14:paraId="532773FA" w14:textId="763362E5" w:rsidR="00FD44B4" w:rsidRPr="00A82A0E" w:rsidRDefault="008C25F5" w:rsidP="008C25F5">
            <w:pPr>
              <w:jc w:val="center"/>
              <w:rPr>
                <w:rFonts w:ascii="Times New Roman" w:eastAsiaTheme="minorEastAsia" w:hAnsi="Times New Roman" w:cs="Times New Roman"/>
              </w:rPr>
            </w:pPr>
            <w:r>
              <w:rPr>
                <w:rFonts w:ascii="Times New Roman" w:eastAsiaTheme="minorEastAsia" w:hAnsi="Times New Roman" w:cs="Times New Roman"/>
              </w:rPr>
              <w:t>**</w:t>
            </w:r>
            <w:r w:rsidR="00FD44B4" w:rsidRPr="00A82A0E">
              <w:rPr>
                <w:rFonts w:ascii="Times New Roman" w:eastAsiaTheme="minorEastAsia" w:hAnsi="Times New Roman" w:cs="Times New Roman"/>
              </w:rPr>
              <w:t>5%</w:t>
            </w:r>
          </w:p>
        </w:tc>
        <w:tc>
          <w:tcPr>
            <w:tcW w:w="1503" w:type="dxa"/>
            <w:tcBorders>
              <w:top w:val="single" w:sz="4" w:space="0" w:color="auto"/>
              <w:bottom w:val="nil"/>
            </w:tcBorders>
            <w:shd w:val="clear" w:color="auto" w:fill="F2F2F2" w:themeFill="background1" w:themeFillShade="F2"/>
          </w:tcPr>
          <w:p w14:paraId="2B991018" w14:textId="4134938B" w:rsidR="00FD44B4" w:rsidRPr="00A82A0E" w:rsidRDefault="008C25F5" w:rsidP="008C25F5">
            <w:pPr>
              <w:jc w:val="center"/>
              <w:rPr>
                <w:rFonts w:ascii="Times New Roman" w:eastAsiaTheme="minorEastAsia" w:hAnsi="Times New Roman" w:cs="Times New Roman"/>
              </w:rPr>
            </w:pPr>
            <w:r>
              <w:rPr>
                <w:rFonts w:ascii="Times New Roman" w:eastAsiaTheme="minorEastAsia" w:hAnsi="Times New Roman" w:cs="Times New Roman"/>
              </w:rPr>
              <w:t>***</w:t>
            </w:r>
            <w:r w:rsidR="00FD44B4" w:rsidRPr="00A82A0E">
              <w:rPr>
                <w:rFonts w:ascii="Times New Roman" w:eastAsiaTheme="minorEastAsia" w:hAnsi="Times New Roman" w:cs="Times New Roman"/>
              </w:rPr>
              <w:t>1%</w:t>
            </w:r>
          </w:p>
        </w:tc>
      </w:tr>
      <w:tr w:rsidR="008C25F5" w:rsidRPr="00A82A0E" w14:paraId="389CD826" w14:textId="77777777" w:rsidTr="008C25F5">
        <w:trPr>
          <w:trHeight w:val="192"/>
        </w:trPr>
        <w:tc>
          <w:tcPr>
            <w:tcW w:w="4508" w:type="dxa"/>
            <w:vMerge/>
            <w:tcBorders>
              <w:top w:val="nil"/>
              <w:bottom w:val="single" w:sz="4" w:space="0" w:color="auto"/>
              <w:right w:val="nil"/>
            </w:tcBorders>
            <w:shd w:val="clear" w:color="auto" w:fill="F2F2F2" w:themeFill="background1" w:themeFillShade="F2"/>
          </w:tcPr>
          <w:p w14:paraId="09CF1E9D" w14:textId="77777777" w:rsidR="00FD44B4" w:rsidRPr="00A82A0E" w:rsidRDefault="00FD44B4" w:rsidP="008C25F5">
            <w:pPr>
              <w:jc w:val="center"/>
              <w:rPr>
                <w:rFonts w:ascii="Times New Roman" w:eastAsiaTheme="minorEastAsia" w:hAnsi="Times New Roman" w:cs="Times New Roman"/>
              </w:rPr>
            </w:pPr>
          </w:p>
        </w:tc>
        <w:tc>
          <w:tcPr>
            <w:tcW w:w="1502" w:type="dxa"/>
            <w:tcBorders>
              <w:top w:val="nil"/>
              <w:left w:val="nil"/>
              <w:bottom w:val="single" w:sz="4" w:space="0" w:color="auto"/>
            </w:tcBorders>
            <w:shd w:val="clear" w:color="auto" w:fill="F2F2F2" w:themeFill="background1" w:themeFillShade="F2"/>
          </w:tcPr>
          <w:p w14:paraId="69D6156B" w14:textId="437328B7" w:rsidR="00FD44B4" w:rsidRPr="00A82A0E" w:rsidRDefault="008C25F5" w:rsidP="008C25F5">
            <w:pPr>
              <w:jc w:val="center"/>
              <w:rPr>
                <w:rFonts w:ascii="Times New Roman" w:eastAsiaTheme="minorEastAsia" w:hAnsi="Times New Roman" w:cs="Times New Roman"/>
              </w:rPr>
            </w:pPr>
            <w:r w:rsidRPr="00394A68">
              <w:rPr>
                <w:rFonts w:ascii="Times New Roman" w:hAnsi="Times New Roman" w:cs="Times New Roman"/>
              </w:rPr>
              <w:t>4.14</w:t>
            </w:r>
          </w:p>
        </w:tc>
        <w:tc>
          <w:tcPr>
            <w:tcW w:w="1503" w:type="dxa"/>
            <w:gridSpan w:val="2"/>
            <w:tcBorders>
              <w:top w:val="nil"/>
              <w:bottom w:val="single" w:sz="4" w:space="0" w:color="auto"/>
            </w:tcBorders>
            <w:shd w:val="clear" w:color="auto" w:fill="F2F2F2" w:themeFill="background1" w:themeFillShade="F2"/>
          </w:tcPr>
          <w:p w14:paraId="5500A667" w14:textId="7EF93FC0" w:rsidR="00FD44B4" w:rsidRPr="00A82A0E" w:rsidRDefault="008C25F5" w:rsidP="008C25F5">
            <w:pPr>
              <w:jc w:val="center"/>
              <w:rPr>
                <w:rFonts w:ascii="Times New Roman" w:eastAsiaTheme="minorEastAsia" w:hAnsi="Times New Roman" w:cs="Times New Roman"/>
              </w:rPr>
            </w:pPr>
            <w:r w:rsidRPr="00394A68">
              <w:rPr>
                <w:rFonts w:ascii="Times New Roman" w:hAnsi="Times New Roman" w:cs="Times New Roman"/>
              </w:rPr>
              <w:t>4.85</w:t>
            </w:r>
          </w:p>
        </w:tc>
        <w:tc>
          <w:tcPr>
            <w:tcW w:w="1503" w:type="dxa"/>
            <w:tcBorders>
              <w:top w:val="nil"/>
              <w:bottom w:val="single" w:sz="4" w:space="0" w:color="auto"/>
            </w:tcBorders>
            <w:shd w:val="clear" w:color="auto" w:fill="F2F2F2" w:themeFill="background1" w:themeFillShade="F2"/>
          </w:tcPr>
          <w:p w14:paraId="14FC92EA" w14:textId="49425A81" w:rsidR="00FD44B4" w:rsidRPr="00A82A0E" w:rsidRDefault="008C25F5" w:rsidP="008C25F5">
            <w:pPr>
              <w:jc w:val="center"/>
              <w:rPr>
                <w:rFonts w:ascii="Times New Roman" w:eastAsiaTheme="minorEastAsia" w:hAnsi="Times New Roman" w:cs="Times New Roman"/>
              </w:rPr>
            </w:pPr>
            <w:r w:rsidRPr="00394A68">
              <w:rPr>
                <w:rFonts w:ascii="Times New Roman" w:hAnsi="Times New Roman" w:cs="Times New Roman"/>
              </w:rPr>
              <w:t>6.36</w:t>
            </w:r>
          </w:p>
        </w:tc>
      </w:tr>
      <w:tr w:rsidR="00FD44B4" w:rsidRPr="00A82A0E" w14:paraId="1C368E55" w14:textId="77777777" w:rsidTr="008C25F5">
        <w:trPr>
          <w:trHeight w:val="192"/>
        </w:trPr>
        <w:tc>
          <w:tcPr>
            <w:tcW w:w="4508" w:type="dxa"/>
            <w:tcBorders>
              <w:top w:val="single" w:sz="4" w:space="0" w:color="auto"/>
              <w:bottom w:val="single" w:sz="4" w:space="0" w:color="auto"/>
            </w:tcBorders>
            <w:shd w:val="clear" w:color="auto" w:fill="F2F2F2" w:themeFill="background1" w:themeFillShade="F2"/>
          </w:tcPr>
          <w:p w14:paraId="741D0C08" w14:textId="77777777" w:rsidR="00FD44B4" w:rsidRPr="00A82A0E" w:rsidRDefault="00FD44B4" w:rsidP="008C25F5">
            <w:pPr>
              <w:jc w:val="center"/>
              <w:rPr>
                <w:rFonts w:ascii="Times New Roman" w:eastAsiaTheme="minorEastAsia" w:hAnsi="Times New Roman" w:cs="Times New Roman"/>
              </w:rPr>
            </w:pPr>
            <w:r>
              <w:rPr>
                <w:rFonts w:ascii="Times New Roman" w:eastAsiaTheme="minorEastAsia" w:hAnsi="Times New Roman" w:cs="Times New Roman"/>
              </w:rPr>
              <w:t>Null Hypothesis:</w:t>
            </w:r>
          </w:p>
        </w:tc>
        <w:tc>
          <w:tcPr>
            <w:tcW w:w="4508" w:type="dxa"/>
            <w:gridSpan w:val="4"/>
            <w:tcBorders>
              <w:top w:val="single" w:sz="4" w:space="0" w:color="auto"/>
              <w:bottom w:val="single" w:sz="4" w:space="0" w:color="auto"/>
            </w:tcBorders>
            <w:shd w:val="clear" w:color="auto" w:fill="F2F2F2" w:themeFill="background1" w:themeFillShade="F2"/>
          </w:tcPr>
          <w:p w14:paraId="19639422" w14:textId="77777777" w:rsidR="00FD44B4" w:rsidRPr="00BE685F" w:rsidRDefault="00FD44B4" w:rsidP="008C25F5">
            <w:pPr>
              <w:jc w:val="center"/>
              <w:rPr>
                <w:rFonts w:ascii="Times New Roman" w:eastAsiaTheme="minorEastAsia" w:hAnsi="Times New Roman" w:cs="Times New Roman"/>
              </w:rPr>
            </w:pPr>
            <w:r>
              <w:rPr>
                <w:rFonts w:ascii="Times New Roman" w:eastAsiaTheme="minorEastAsia" w:hAnsi="Times New Roman" w:cs="Times New Roman"/>
              </w:rPr>
              <w:t>No Cointegration</w:t>
            </w:r>
          </w:p>
        </w:tc>
      </w:tr>
    </w:tbl>
    <w:p w14:paraId="7F4B15DF" w14:textId="0A142FCC" w:rsidR="00E00643" w:rsidRDefault="00E00643" w:rsidP="00E00643">
      <w:pPr>
        <w:spacing w:before="240" w:line="360" w:lineRule="auto"/>
        <w:jc w:val="both"/>
        <w:rPr>
          <w:rFonts w:ascii="Times New Roman" w:hAnsi="Times New Roman" w:cs="Times New Roman"/>
          <w:lang w:val="en-IN"/>
        </w:rPr>
      </w:pPr>
      <w:r>
        <w:rPr>
          <w:rFonts w:ascii="Times New Roman" w:hAnsi="Times New Roman" w:cs="Times New Roman"/>
          <w:lang w:val="en-IN"/>
        </w:rPr>
        <w:t xml:space="preserve">The result of </w:t>
      </w:r>
      <w:r w:rsidR="00470B65">
        <w:rPr>
          <w:rFonts w:ascii="Times New Roman" w:hAnsi="Times New Roman" w:cs="Times New Roman"/>
          <w:lang w:val="en-IN"/>
        </w:rPr>
        <w:t xml:space="preserve">long run estimation is presented in table 5. </w:t>
      </w:r>
    </w:p>
    <w:tbl>
      <w:tblPr>
        <w:tblStyle w:val="GridTable5Dark"/>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3008"/>
        <w:gridCol w:w="3007"/>
        <w:gridCol w:w="3011"/>
      </w:tblGrid>
      <w:tr w:rsidR="00F42BC1" w14:paraId="0CE5DCCD" w14:textId="77777777" w:rsidTr="00F42BC1">
        <w:tc>
          <w:tcPr>
            <w:tcW w:w="5000" w:type="pct"/>
            <w:gridSpan w:val="3"/>
            <w:tcBorders>
              <w:bottom w:val="single" w:sz="4" w:space="0" w:color="auto"/>
            </w:tcBorders>
            <w:shd w:val="clear" w:color="auto" w:fill="F2F2F2" w:themeFill="background1" w:themeFillShade="F2"/>
          </w:tcPr>
          <w:p w14:paraId="792EA110" w14:textId="5994EC7E" w:rsidR="00F42BC1" w:rsidRPr="00F42BC1" w:rsidRDefault="00F42BC1" w:rsidP="00C2437B">
            <w:pPr>
              <w:jc w:val="center"/>
              <w:rPr>
                <w:rFonts w:ascii="Times New Roman" w:eastAsia="Times New Roman" w:hAnsi="Times New Roman" w:cs="Times New Roman"/>
                <w:i/>
                <w:iCs/>
              </w:rPr>
            </w:pPr>
            <w:r w:rsidRPr="00F42BC1">
              <w:rPr>
                <w:rFonts w:ascii="Times New Roman" w:eastAsia="Times New Roman" w:hAnsi="Times New Roman" w:cs="Times New Roman"/>
                <w:i/>
                <w:iCs/>
              </w:rPr>
              <w:t xml:space="preserve">Table 5: Estimates of the </w:t>
            </w:r>
            <w:r>
              <w:rPr>
                <w:rFonts w:ascii="Times New Roman" w:eastAsia="Times New Roman" w:hAnsi="Times New Roman" w:cs="Times New Roman"/>
                <w:i/>
                <w:iCs/>
              </w:rPr>
              <w:t>L</w:t>
            </w:r>
            <w:r w:rsidRPr="00F42BC1">
              <w:rPr>
                <w:rFonts w:ascii="Times New Roman" w:eastAsia="Times New Roman" w:hAnsi="Times New Roman" w:cs="Times New Roman"/>
                <w:i/>
                <w:iCs/>
              </w:rPr>
              <w:t>ong-</w:t>
            </w:r>
            <w:r>
              <w:rPr>
                <w:rFonts w:ascii="Times New Roman" w:eastAsia="Times New Roman" w:hAnsi="Times New Roman" w:cs="Times New Roman"/>
                <w:i/>
                <w:iCs/>
              </w:rPr>
              <w:t>R</w:t>
            </w:r>
            <w:r w:rsidRPr="00F42BC1">
              <w:rPr>
                <w:rFonts w:ascii="Times New Roman" w:eastAsia="Times New Roman" w:hAnsi="Times New Roman" w:cs="Times New Roman"/>
                <w:i/>
                <w:iCs/>
              </w:rPr>
              <w:t xml:space="preserve">un </w:t>
            </w:r>
            <w:r>
              <w:rPr>
                <w:rFonts w:ascii="Times New Roman" w:eastAsia="Times New Roman" w:hAnsi="Times New Roman" w:cs="Times New Roman"/>
                <w:i/>
                <w:iCs/>
              </w:rPr>
              <w:t>C</w:t>
            </w:r>
            <w:r w:rsidRPr="00F42BC1">
              <w:rPr>
                <w:rFonts w:ascii="Times New Roman" w:eastAsia="Times New Roman" w:hAnsi="Times New Roman" w:cs="Times New Roman"/>
                <w:i/>
                <w:iCs/>
              </w:rPr>
              <w:t xml:space="preserve">oefficients using ARDL </w:t>
            </w:r>
            <w:r>
              <w:rPr>
                <w:rFonts w:ascii="Times New Roman" w:eastAsia="Times New Roman" w:hAnsi="Times New Roman" w:cs="Times New Roman"/>
                <w:i/>
                <w:iCs/>
              </w:rPr>
              <w:t>M</w:t>
            </w:r>
            <w:r w:rsidRPr="00F42BC1">
              <w:rPr>
                <w:rFonts w:ascii="Times New Roman" w:eastAsia="Times New Roman" w:hAnsi="Times New Roman" w:cs="Times New Roman"/>
                <w:i/>
                <w:iCs/>
              </w:rPr>
              <w:t>ethod</w:t>
            </w:r>
          </w:p>
        </w:tc>
      </w:tr>
      <w:tr w:rsidR="00C2437B" w14:paraId="40EBD55D" w14:textId="77777777" w:rsidTr="00F42BC1">
        <w:tc>
          <w:tcPr>
            <w:tcW w:w="1666" w:type="pct"/>
            <w:tcBorders>
              <w:top w:val="single" w:sz="4" w:space="0" w:color="auto"/>
              <w:bottom w:val="single" w:sz="4" w:space="0" w:color="auto"/>
            </w:tcBorders>
            <w:shd w:val="clear" w:color="auto" w:fill="F2F2F2" w:themeFill="background1" w:themeFillShade="F2"/>
          </w:tcPr>
          <w:p w14:paraId="4D1F007E" w14:textId="77777777" w:rsidR="00C2437B" w:rsidRDefault="00C2437B" w:rsidP="00470B65">
            <w:pPr>
              <w:jc w:val="center"/>
              <w:rPr>
                <w:rFonts w:ascii="Times New Roman" w:hAnsi="Times New Roman" w:cs="Times New Roman"/>
              </w:rPr>
            </w:pPr>
            <w:r>
              <w:rPr>
                <w:rFonts w:ascii="Times New Roman" w:hAnsi="Times New Roman" w:cs="Times New Roman"/>
              </w:rPr>
              <w:t>Dependent Variable</w:t>
            </w:r>
          </w:p>
        </w:tc>
        <w:tc>
          <w:tcPr>
            <w:tcW w:w="1666" w:type="pct"/>
            <w:tcBorders>
              <w:top w:val="single" w:sz="4" w:space="0" w:color="auto"/>
              <w:bottom w:val="single" w:sz="4" w:space="0" w:color="auto"/>
            </w:tcBorders>
            <w:shd w:val="clear" w:color="auto" w:fill="F2F2F2" w:themeFill="background1" w:themeFillShade="F2"/>
          </w:tcPr>
          <w:p w14:paraId="3962D05E" w14:textId="3F8367D0" w:rsidR="00C2437B" w:rsidRPr="00C2437B" w:rsidRDefault="00A86EB3" w:rsidP="00C2437B">
            <w:pPr>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m:oMathPara>
          </w:p>
        </w:tc>
        <w:tc>
          <w:tcPr>
            <w:tcW w:w="1668" w:type="pct"/>
            <w:tcBorders>
              <w:top w:val="single" w:sz="4" w:space="0" w:color="auto"/>
              <w:bottom w:val="single" w:sz="4" w:space="0" w:color="auto"/>
            </w:tcBorders>
            <w:shd w:val="clear" w:color="auto" w:fill="F2F2F2" w:themeFill="background1" w:themeFillShade="F2"/>
          </w:tcPr>
          <w:p w14:paraId="1EE083E3" w14:textId="6DC9CC19" w:rsidR="00C2437B" w:rsidRPr="00C2437B" w:rsidRDefault="00A86EB3" w:rsidP="00C2437B">
            <w:pPr>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m:oMathPara>
          </w:p>
        </w:tc>
      </w:tr>
      <w:tr w:rsidR="00C2437B" w14:paraId="6066C88E" w14:textId="77777777" w:rsidTr="00F42BC1">
        <w:tc>
          <w:tcPr>
            <w:tcW w:w="1666" w:type="pct"/>
            <w:tcBorders>
              <w:top w:val="single" w:sz="4" w:space="0" w:color="auto"/>
            </w:tcBorders>
            <w:shd w:val="clear" w:color="auto" w:fill="F2F2F2" w:themeFill="background1" w:themeFillShade="F2"/>
            <w:vAlign w:val="center"/>
          </w:tcPr>
          <w:p w14:paraId="32651FFC" w14:textId="53E787F0" w:rsidR="00C2437B" w:rsidRDefault="00A86EB3" w:rsidP="00F42BC1">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m:oMathPara>
          </w:p>
        </w:tc>
        <w:tc>
          <w:tcPr>
            <w:tcW w:w="1666" w:type="pct"/>
            <w:tcBorders>
              <w:top w:val="single" w:sz="4" w:space="0" w:color="auto"/>
            </w:tcBorders>
            <w:shd w:val="clear" w:color="auto" w:fill="F2F2F2" w:themeFill="background1" w:themeFillShade="F2"/>
            <w:vAlign w:val="center"/>
          </w:tcPr>
          <w:p w14:paraId="5A0C6806" w14:textId="407C369D" w:rsidR="00C2437B" w:rsidRDefault="00C2437B" w:rsidP="00F42BC1">
            <w:pPr>
              <w:jc w:val="center"/>
              <w:rPr>
                <w:rFonts w:ascii="Times New Roman" w:hAnsi="Times New Roman" w:cs="Times New Roman"/>
              </w:rPr>
            </w:pPr>
            <w:r>
              <w:rPr>
                <w:rFonts w:ascii="Times New Roman" w:hAnsi="Times New Roman" w:cs="Times New Roman"/>
              </w:rPr>
              <w:t>--</w:t>
            </w:r>
          </w:p>
        </w:tc>
        <w:tc>
          <w:tcPr>
            <w:tcW w:w="1668" w:type="pct"/>
            <w:tcBorders>
              <w:top w:val="single" w:sz="4" w:space="0" w:color="auto"/>
            </w:tcBorders>
            <w:shd w:val="clear" w:color="auto" w:fill="F2F2F2" w:themeFill="background1" w:themeFillShade="F2"/>
            <w:vAlign w:val="center"/>
          </w:tcPr>
          <w:p w14:paraId="23BE7084" w14:textId="77777777" w:rsidR="00F42BC1" w:rsidRDefault="00F42BC1" w:rsidP="00F42BC1">
            <w:pPr>
              <w:jc w:val="center"/>
              <w:rPr>
                <w:rFonts w:ascii="Times New Roman" w:hAnsi="Times New Roman" w:cs="Times New Roman"/>
              </w:rPr>
            </w:pPr>
            <w:r w:rsidRPr="00F42BC1">
              <w:rPr>
                <w:rFonts w:ascii="Times New Roman" w:hAnsi="Times New Roman" w:cs="Times New Roman"/>
              </w:rPr>
              <w:t>-0.013</w:t>
            </w:r>
            <w:r>
              <w:rPr>
                <w:rFonts w:ascii="Times New Roman" w:hAnsi="Times New Roman" w:cs="Times New Roman"/>
              </w:rPr>
              <w:t>*</w:t>
            </w:r>
          </w:p>
          <w:p w14:paraId="6FDDE4CB" w14:textId="0AE8BD87" w:rsidR="00C2437B" w:rsidRDefault="00C2437B" w:rsidP="00F42BC1">
            <w:pPr>
              <w:jc w:val="center"/>
              <w:rPr>
                <w:rFonts w:ascii="Times New Roman" w:hAnsi="Times New Roman" w:cs="Times New Roman"/>
              </w:rPr>
            </w:pPr>
            <w:r>
              <w:rPr>
                <w:rFonts w:ascii="Times New Roman" w:hAnsi="Times New Roman" w:cs="Times New Roman"/>
              </w:rPr>
              <w:t>(</w:t>
            </w:r>
            <w:r w:rsidR="00F42BC1" w:rsidRPr="00F42BC1">
              <w:rPr>
                <w:rFonts w:ascii="Times New Roman" w:hAnsi="Times New Roman" w:cs="Times New Roman"/>
              </w:rPr>
              <w:t>0.006</w:t>
            </w:r>
            <w:r>
              <w:rPr>
                <w:rFonts w:ascii="Times New Roman" w:hAnsi="Times New Roman" w:cs="Times New Roman"/>
              </w:rPr>
              <w:t>)</w:t>
            </w:r>
          </w:p>
        </w:tc>
      </w:tr>
      <w:tr w:rsidR="00C2437B" w14:paraId="16A11B5F" w14:textId="77777777" w:rsidTr="00F42BC1">
        <w:tc>
          <w:tcPr>
            <w:tcW w:w="1666" w:type="pct"/>
            <w:shd w:val="clear" w:color="auto" w:fill="F2F2F2" w:themeFill="background1" w:themeFillShade="F2"/>
            <w:vAlign w:val="center"/>
          </w:tcPr>
          <w:p w14:paraId="6228C9A6" w14:textId="349EC825" w:rsidR="00C2437B" w:rsidRDefault="00A86EB3" w:rsidP="00F42BC1">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m:oMathPara>
          </w:p>
        </w:tc>
        <w:tc>
          <w:tcPr>
            <w:tcW w:w="1666" w:type="pct"/>
            <w:shd w:val="clear" w:color="auto" w:fill="F2F2F2" w:themeFill="background1" w:themeFillShade="F2"/>
            <w:vAlign w:val="center"/>
          </w:tcPr>
          <w:p w14:paraId="2A600829" w14:textId="44564FE8" w:rsidR="00C2437B" w:rsidRDefault="00C2437B" w:rsidP="00F42BC1">
            <w:pPr>
              <w:jc w:val="center"/>
              <w:rPr>
                <w:rFonts w:ascii="Times New Roman" w:hAnsi="Times New Roman" w:cs="Times New Roman"/>
              </w:rPr>
            </w:pPr>
            <w:r w:rsidRPr="00394A68">
              <w:rPr>
                <w:rFonts w:ascii="Times New Roman" w:hAnsi="Times New Roman" w:cs="Times New Roman"/>
              </w:rPr>
              <w:t>-0.273</w:t>
            </w:r>
          </w:p>
          <w:p w14:paraId="38B66A21" w14:textId="4125DE0B" w:rsidR="00C2437B" w:rsidRDefault="00C2437B" w:rsidP="00F42BC1">
            <w:pPr>
              <w:jc w:val="center"/>
              <w:rPr>
                <w:rFonts w:ascii="Times New Roman" w:hAnsi="Times New Roman" w:cs="Times New Roman"/>
              </w:rPr>
            </w:pPr>
            <w:r>
              <w:rPr>
                <w:rFonts w:ascii="Times New Roman" w:hAnsi="Times New Roman" w:cs="Times New Roman"/>
              </w:rPr>
              <w:t>(</w:t>
            </w:r>
            <w:r w:rsidRPr="00394A68">
              <w:rPr>
                <w:rFonts w:ascii="Times New Roman" w:hAnsi="Times New Roman" w:cs="Times New Roman"/>
              </w:rPr>
              <w:t>0.35</w:t>
            </w:r>
            <w:r>
              <w:rPr>
                <w:rFonts w:ascii="Times New Roman" w:hAnsi="Times New Roman" w:cs="Times New Roman"/>
              </w:rPr>
              <w:t>5)</w:t>
            </w:r>
          </w:p>
        </w:tc>
        <w:tc>
          <w:tcPr>
            <w:tcW w:w="1668" w:type="pct"/>
            <w:shd w:val="clear" w:color="auto" w:fill="F2F2F2" w:themeFill="background1" w:themeFillShade="F2"/>
            <w:vAlign w:val="center"/>
          </w:tcPr>
          <w:p w14:paraId="5CAE21CB" w14:textId="504FD13C" w:rsidR="00C2437B" w:rsidRDefault="00F42BC1" w:rsidP="00F42BC1">
            <w:pPr>
              <w:jc w:val="center"/>
              <w:rPr>
                <w:rFonts w:ascii="Times New Roman" w:hAnsi="Times New Roman" w:cs="Times New Roman"/>
              </w:rPr>
            </w:pPr>
            <w:r>
              <w:rPr>
                <w:rFonts w:ascii="Times New Roman" w:hAnsi="Times New Roman" w:cs="Times New Roman"/>
              </w:rPr>
              <w:t>--</w:t>
            </w:r>
          </w:p>
        </w:tc>
      </w:tr>
      <w:tr w:rsidR="00C2437B" w14:paraId="54B8218D" w14:textId="77777777" w:rsidTr="00F42BC1">
        <w:tc>
          <w:tcPr>
            <w:tcW w:w="1666" w:type="pct"/>
            <w:shd w:val="clear" w:color="auto" w:fill="F2F2F2" w:themeFill="background1" w:themeFillShade="F2"/>
            <w:vAlign w:val="center"/>
          </w:tcPr>
          <w:p w14:paraId="3DA3CC53" w14:textId="18456196" w:rsidR="00C2437B" w:rsidRDefault="00A86EB3" w:rsidP="00F42BC1">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m:oMathPara>
          </w:p>
        </w:tc>
        <w:tc>
          <w:tcPr>
            <w:tcW w:w="1666" w:type="pct"/>
            <w:shd w:val="clear" w:color="auto" w:fill="F2F2F2" w:themeFill="background1" w:themeFillShade="F2"/>
            <w:vAlign w:val="center"/>
          </w:tcPr>
          <w:p w14:paraId="3E443EB0" w14:textId="77777777" w:rsidR="00C2437B" w:rsidRDefault="00C2437B" w:rsidP="00F42BC1">
            <w:pPr>
              <w:jc w:val="center"/>
              <w:rPr>
                <w:rFonts w:ascii="Times New Roman" w:hAnsi="Times New Roman" w:cs="Times New Roman"/>
              </w:rPr>
            </w:pPr>
            <w:r w:rsidRPr="00394A68">
              <w:rPr>
                <w:rFonts w:ascii="Times New Roman" w:hAnsi="Times New Roman" w:cs="Times New Roman"/>
              </w:rPr>
              <w:t>0.037</w:t>
            </w:r>
            <w:r>
              <w:rPr>
                <w:rFonts w:ascii="Times New Roman" w:hAnsi="Times New Roman" w:cs="Times New Roman"/>
              </w:rPr>
              <w:t>***</w:t>
            </w:r>
          </w:p>
          <w:p w14:paraId="3C1EEB0F" w14:textId="5B25C3BF" w:rsidR="00C2437B" w:rsidRDefault="00C2437B" w:rsidP="00F42BC1">
            <w:pPr>
              <w:jc w:val="center"/>
              <w:rPr>
                <w:rFonts w:ascii="Times New Roman" w:hAnsi="Times New Roman" w:cs="Times New Roman"/>
              </w:rPr>
            </w:pPr>
            <w:r>
              <w:rPr>
                <w:rFonts w:ascii="Times New Roman" w:hAnsi="Times New Roman" w:cs="Times New Roman"/>
              </w:rPr>
              <w:t>(</w:t>
            </w:r>
            <w:r w:rsidRPr="00394A68">
              <w:rPr>
                <w:rFonts w:ascii="Times New Roman" w:hAnsi="Times New Roman" w:cs="Times New Roman"/>
              </w:rPr>
              <w:t>0.036</w:t>
            </w:r>
            <w:r>
              <w:rPr>
                <w:rFonts w:ascii="Times New Roman" w:hAnsi="Times New Roman" w:cs="Times New Roman"/>
              </w:rPr>
              <w:t>)</w:t>
            </w:r>
          </w:p>
        </w:tc>
        <w:tc>
          <w:tcPr>
            <w:tcW w:w="1668" w:type="pct"/>
            <w:shd w:val="clear" w:color="auto" w:fill="F2F2F2" w:themeFill="background1" w:themeFillShade="F2"/>
            <w:vAlign w:val="center"/>
          </w:tcPr>
          <w:p w14:paraId="092C62A3" w14:textId="0F1A046F" w:rsidR="00C2437B" w:rsidRDefault="00F42BC1" w:rsidP="00F42BC1">
            <w:pPr>
              <w:jc w:val="center"/>
              <w:rPr>
                <w:rFonts w:ascii="Times New Roman" w:hAnsi="Times New Roman" w:cs="Times New Roman"/>
              </w:rPr>
            </w:pPr>
            <w:r w:rsidRPr="00F42BC1">
              <w:rPr>
                <w:rFonts w:ascii="Times New Roman" w:hAnsi="Times New Roman" w:cs="Times New Roman"/>
              </w:rPr>
              <w:t>0.00</w:t>
            </w:r>
            <w:r>
              <w:rPr>
                <w:rFonts w:ascii="Times New Roman" w:hAnsi="Times New Roman" w:cs="Times New Roman"/>
              </w:rPr>
              <w:t>3</w:t>
            </w:r>
            <w:r w:rsidR="00C2437B">
              <w:rPr>
                <w:rFonts w:ascii="Times New Roman" w:hAnsi="Times New Roman" w:cs="Times New Roman"/>
              </w:rPr>
              <w:t>**</w:t>
            </w:r>
          </w:p>
          <w:p w14:paraId="06D0C5EF" w14:textId="66E9AB67" w:rsidR="00C2437B" w:rsidRDefault="00C2437B" w:rsidP="00F42BC1">
            <w:pPr>
              <w:jc w:val="center"/>
              <w:rPr>
                <w:rFonts w:ascii="Times New Roman" w:hAnsi="Times New Roman" w:cs="Times New Roman"/>
              </w:rPr>
            </w:pPr>
            <w:r>
              <w:rPr>
                <w:rFonts w:ascii="Times New Roman" w:hAnsi="Times New Roman" w:cs="Times New Roman"/>
              </w:rPr>
              <w:t>(</w:t>
            </w:r>
            <w:r w:rsidR="00F42BC1" w:rsidRPr="00F42BC1">
              <w:rPr>
                <w:rFonts w:ascii="Times New Roman" w:hAnsi="Times New Roman" w:cs="Times New Roman"/>
              </w:rPr>
              <w:t>0.001</w:t>
            </w:r>
            <w:r>
              <w:rPr>
                <w:rFonts w:ascii="Times New Roman" w:hAnsi="Times New Roman" w:cs="Times New Roman"/>
              </w:rPr>
              <w:t>)</w:t>
            </w:r>
          </w:p>
        </w:tc>
      </w:tr>
      <w:tr w:rsidR="00C2437B" w14:paraId="4EA9A494" w14:textId="77777777" w:rsidTr="00F42BC1">
        <w:tc>
          <w:tcPr>
            <w:tcW w:w="1666" w:type="pct"/>
            <w:tcBorders>
              <w:bottom w:val="single" w:sz="4" w:space="0" w:color="auto"/>
            </w:tcBorders>
            <w:shd w:val="clear" w:color="auto" w:fill="F2F2F2" w:themeFill="background1" w:themeFillShade="F2"/>
            <w:vAlign w:val="center"/>
          </w:tcPr>
          <w:p w14:paraId="36EBFAD6" w14:textId="77777777" w:rsidR="00C2437B" w:rsidRDefault="00C2437B" w:rsidP="00F42BC1">
            <w:pPr>
              <w:jc w:val="center"/>
              <w:rPr>
                <w:rFonts w:ascii="Times New Roman" w:hAnsi="Times New Roman" w:cs="Times New Roman"/>
              </w:rPr>
            </w:pPr>
            <w:r>
              <w:rPr>
                <w:rFonts w:ascii="Times New Roman" w:hAnsi="Times New Roman" w:cs="Times New Roman"/>
              </w:rPr>
              <w:t>Constant</w:t>
            </w:r>
          </w:p>
        </w:tc>
        <w:tc>
          <w:tcPr>
            <w:tcW w:w="1666" w:type="pct"/>
            <w:tcBorders>
              <w:bottom w:val="single" w:sz="4" w:space="0" w:color="auto"/>
            </w:tcBorders>
            <w:shd w:val="clear" w:color="auto" w:fill="F2F2F2" w:themeFill="background1" w:themeFillShade="F2"/>
            <w:vAlign w:val="center"/>
          </w:tcPr>
          <w:p w14:paraId="67BC55E9" w14:textId="77777777" w:rsidR="00C2437B" w:rsidRDefault="00C2437B" w:rsidP="00F42BC1">
            <w:pPr>
              <w:jc w:val="center"/>
              <w:rPr>
                <w:rFonts w:ascii="Times New Roman" w:hAnsi="Times New Roman" w:cs="Times New Roman"/>
              </w:rPr>
            </w:pPr>
            <w:r w:rsidRPr="00394A68">
              <w:rPr>
                <w:rFonts w:ascii="Times New Roman" w:hAnsi="Times New Roman" w:cs="Times New Roman"/>
              </w:rPr>
              <w:t>3.30</w:t>
            </w:r>
            <w:r>
              <w:rPr>
                <w:rFonts w:ascii="Times New Roman" w:hAnsi="Times New Roman" w:cs="Times New Roman"/>
              </w:rPr>
              <w:t>6</w:t>
            </w:r>
          </w:p>
          <w:p w14:paraId="7F5B6F63" w14:textId="494FF2AC" w:rsidR="00C2437B" w:rsidRDefault="00C2437B" w:rsidP="00F42BC1">
            <w:pPr>
              <w:jc w:val="center"/>
              <w:rPr>
                <w:rFonts w:ascii="Times New Roman" w:hAnsi="Times New Roman" w:cs="Times New Roman"/>
              </w:rPr>
            </w:pPr>
            <w:r>
              <w:rPr>
                <w:rFonts w:ascii="Times New Roman" w:hAnsi="Times New Roman" w:cs="Times New Roman"/>
              </w:rPr>
              <w:t>(</w:t>
            </w:r>
            <w:r w:rsidRPr="00394A68">
              <w:rPr>
                <w:rFonts w:ascii="Times New Roman" w:hAnsi="Times New Roman" w:cs="Times New Roman"/>
              </w:rPr>
              <w:t>2.222</w:t>
            </w:r>
            <w:r>
              <w:rPr>
                <w:rFonts w:ascii="Times New Roman" w:hAnsi="Times New Roman" w:cs="Times New Roman"/>
              </w:rPr>
              <w:t>)</w:t>
            </w:r>
          </w:p>
        </w:tc>
        <w:tc>
          <w:tcPr>
            <w:tcW w:w="1668" w:type="pct"/>
            <w:tcBorders>
              <w:bottom w:val="single" w:sz="4" w:space="0" w:color="auto"/>
            </w:tcBorders>
            <w:shd w:val="clear" w:color="auto" w:fill="F2F2F2" w:themeFill="background1" w:themeFillShade="F2"/>
            <w:vAlign w:val="center"/>
          </w:tcPr>
          <w:p w14:paraId="71CD2B6A" w14:textId="676735EB" w:rsidR="00C2437B" w:rsidRDefault="00C2437B" w:rsidP="00F42BC1">
            <w:pPr>
              <w:jc w:val="center"/>
              <w:rPr>
                <w:rFonts w:ascii="Times New Roman" w:hAnsi="Times New Roman" w:cs="Times New Roman"/>
              </w:rPr>
            </w:pPr>
            <w:r w:rsidRPr="00C2437B">
              <w:rPr>
                <w:rFonts w:ascii="Times New Roman" w:hAnsi="Times New Roman" w:cs="Times New Roman"/>
              </w:rPr>
              <w:t>0.288</w:t>
            </w:r>
            <w:r>
              <w:rPr>
                <w:rFonts w:ascii="Times New Roman" w:hAnsi="Times New Roman" w:cs="Times New Roman"/>
              </w:rPr>
              <w:t>*</w:t>
            </w:r>
            <w:r w:rsidR="00F42BC1">
              <w:rPr>
                <w:rFonts w:ascii="Times New Roman" w:hAnsi="Times New Roman" w:cs="Times New Roman"/>
              </w:rPr>
              <w:t>*</w:t>
            </w:r>
          </w:p>
          <w:p w14:paraId="6707647C" w14:textId="2A039B3D" w:rsidR="00C2437B" w:rsidRDefault="00C2437B" w:rsidP="00F42BC1">
            <w:pPr>
              <w:jc w:val="center"/>
              <w:rPr>
                <w:rFonts w:ascii="Times New Roman" w:hAnsi="Times New Roman" w:cs="Times New Roman"/>
              </w:rPr>
            </w:pPr>
            <w:r>
              <w:rPr>
                <w:rFonts w:ascii="Times New Roman" w:hAnsi="Times New Roman" w:cs="Times New Roman"/>
              </w:rPr>
              <w:t>(</w:t>
            </w:r>
            <w:r w:rsidR="00F42BC1" w:rsidRPr="00F42BC1">
              <w:rPr>
                <w:rFonts w:ascii="Times New Roman" w:hAnsi="Times New Roman" w:cs="Times New Roman"/>
              </w:rPr>
              <w:t>0.116</w:t>
            </w:r>
            <w:r>
              <w:rPr>
                <w:rFonts w:ascii="Times New Roman" w:hAnsi="Times New Roman" w:cs="Times New Roman"/>
              </w:rPr>
              <w:t>)</w:t>
            </w:r>
          </w:p>
        </w:tc>
      </w:tr>
      <w:tr w:rsidR="00C2437B" w14:paraId="36B23DAB" w14:textId="77777777" w:rsidTr="00F42BC1">
        <w:tc>
          <w:tcPr>
            <w:tcW w:w="1666" w:type="pct"/>
            <w:tcBorders>
              <w:top w:val="single" w:sz="4" w:space="0" w:color="auto"/>
              <w:bottom w:val="single" w:sz="4" w:space="0" w:color="auto"/>
            </w:tcBorders>
            <w:shd w:val="clear" w:color="auto" w:fill="F2F2F2" w:themeFill="background1" w:themeFillShade="F2"/>
            <w:vAlign w:val="center"/>
          </w:tcPr>
          <w:p w14:paraId="5C49ABED" w14:textId="77777777" w:rsidR="00C2437B" w:rsidRDefault="00C2437B" w:rsidP="00F42BC1">
            <w:pPr>
              <w:jc w:val="center"/>
              <w:rPr>
                <w:rFonts w:ascii="Times New Roman" w:hAnsi="Times New Roman" w:cs="Times New Roman"/>
              </w:rPr>
            </w:pPr>
            <w:r>
              <w:rPr>
                <w:rFonts w:ascii="Times New Roman" w:hAnsi="Times New Roman" w:cs="Times New Roman"/>
              </w:rPr>
              <w:t>ECM</w:t>
            </w:r>
          </w:p>
        </w:tc>
        <w:tc>
          <w:tcPr>
            <w:tcW w:w="1666" w:type="pct"/>
            <w:tcBorders>
              <w:top w:val="single" w:sz="4" w:space="0" w:color="auto"/>
              <w:bottom w:val="single" w:sz="4" w:space="0" w:color="auto"/>
            </w:tcBorders>
            <w:shd w:val="clear" w:color="auto" w:fill="F2F2F2" w:themeFill="background1" w:themeFillShade="F2"/>
            <w:vAlign w:val="center"/>
          </w:tcPr>
          <w:p w14:paraId="1155875B" w14:textId="0C362309" w:rsidR="00C2437B" w:rsidRDefault="00C2437B" w:rsidP="00F42BC1">
            <w:pPr>
              <w:jc w:val="center"/>
              <w:rPr>
                <w:rFonts w:ascii="Times New Roman" w:hAnsi="Times New Roman" w:cs="Times New Roman"/>
              </w:rPr>
            </w:pPr>
            <w:r w:rsidRPr="00394A68">
              <w:rPr>
                <w:rFonts w:ascii="Times New Roman" w:hAnsi="Times New Roman" w:cs="Times New Roman"/>
              </w:rPr>
              <w:t>-0.45</w:t>
            </w:r>
            <w:r>
              <w:rPr>
                <w:rFonts w:ascii="Times New Roman" w:hAnsi="Times New Roman" w:cs="Times New Roman"/>
              </w:rPr>
              <w:t>8***</w:t>
            </w:r>
          </w:p>
          <w:p w14:paraId="193662E3" w14:textId="4C97238C" w:rsidR="00C2437B" w:rsidRDefault="00C2437B" w:rsidP="00F42BC1">
            <w:pPr>
              <w:jc w:val="center"/>
              <w:rPr>
                <w:rFonts w:ascii="Times New Roman" w:hAnsi="Times New Roman" w:cs="Times New Roman"/>
              </w:rPr>
            </w:pPr>
            <w:r>
              <w:rPr>
                <w:rFonts w:ascii="Times New Roman" w:hAnsi="Times New Roman" w:cs="Times New Roman"/>
              </w:rPr>
              <w:t>(</w:t>
            </w:r>
            <w:r w:rsidRPr="00394A68">
              <w:rPr>
                <w:rFonts w:ascii="Times New Roman" w:hAnsi="Times New Roman" w:cs="Times New Roman"/>
              </w:rPr>
              <w:t>0.095</w:t>
            </w:r>
            <w:r>
              <w:rPr>
                <w:rFonts w:ascii="Times New Roman" w:hAnsi="Times New Roman" w:cs="Times New Roman"/>
              </w:rPr>
              <w:t>)</w:t>
            </w:r>
          </w:p>
        </w:tc>
        <w:tc>
          <w:tcPr>
            <w:tcW w:w="1668" w:type="pct"/>
            <w:tcBorders>
              <w:top w:val="single" w:sz="4" w:space="0" w:color="auto"/>
              <w:bottom w:val="single" w:sz="4" w:space="0" w:color="auto"/>
            </w:tcBorders>
            <w:shd w:val="clear" w:color="auto" w:fill="F2F2F2" w:themeFill="background1" w:themeFillShade="F2"/>
            <w:vAlign w:val="center"/>
          </w:tcPr>
          <w:p w14:paraId="567C541D" w14:textId="1364061D" w:rsidR="00C2437B" w:rsidRDefault="00C2437B" w:rsidP="00F42BC1">
            <w:pPr>
              <w:jc w:val="center"/>
              <w:rPr>
                <w:rFonts w:ascii="Times New Roman" w:hAnsi="Times New Roman" w:cs="Times New Roman"/>
              </w:rPr>
            </w:pPr>
            <w:r w:rsidRPr="00C2437B">
              <w:rPr>
                <w:rFonts w:ascii="Times New Roman" w:hAnsi="Times New Roman" w:cs="Times New Roman"/>
              </w:rPr>
              <w:t>-0.053</w:t>
            </w:r>
            <w:r>
              <w:rPr>
                <w:rFonts w:ascii="Times New Roman" w:hAnsi="Times New Roman" w:cs="Times New Roman"/>
              </w:rPr>
              <w:t>***</w:t>
            </w:r>
          </w:p>
          <w:p w14:paraId="7AB3B878" w14:textId="4409F659" w:rsidR="00C2437B" w:rsidRDefault="00C2437B" w:rsidP="00F42BC1">
            <w:pPr>
              <w:jc w:val="center"/>
              <w:rPr>
                <w:rFonts w:ascii="Times New Roman" w:hAnsi="Times New Roman" w:cs="Times New Roman"/>
              </w:rPr>
            </w:pPr>
            <w:r>
              <w:rPr>
                <w:rFonts w:ascii="Times New Roman" w:hAnsi="Times New Roman" w:cs="Times New Roman"/>
              </w:rPr>
              <w:t>(</w:t>
            </w:r>
            <w:r w:rsidR="00F42BC1" w:rsidRPr="00F42BC1">
              <w:rPr>
                <w:rFonts w:ascii="Times New Roman" w:hAnsi="Times New Roman" w:cs="Times New Roman"/>
              </w:rPr>
              <w:t>0.01</w:t>
            </w:r>
            <w:r w:rsidR="00F42BC1">
              <w:rPr>
                <w:rFonts w:ascii="Times New Roman" w:hAnsi="Times New Roman" w:cs="Times New Roman"/>
              </w:rPr>
              <w:t>2</w:t>
            </w:r>
            <w:r>
              <w:rPr>
                <w:rFonts w:ascii="Times New Roman" w:hAnsi="Times New Roman" w:cs="Times New Roman"/>
              </w:rPr>
              <w:t>)</w:t>
            </w:r>
          </w:p>
        </w:tc>
      </w:tr>
      <w:tr w:rsidR="00C2437B" w14:paraId="5BE36D77" w14:textId="77777777" w:rsidTr="00F42BC1">
        <w:tc>
          <w:tcPr>
            <w:tcW w:w="1666" w:type="pct"/>
            <w:tcBorders>
              <w:top w:val="single" w:sz="4" w:space="0" w:color="auto"/>
              <w:bottom w:val="nil"/>
            </w:tcBorders>
            <w:shd w:val="clear" w:color="auto" w:fill="F2F2F2" w:themeFill="background1" w:themeFillShade="F2"/>
            <w:vAlign w:val="center"/>
          </w:tcPr>
          <w:p w14:paraId="6EF48AAE" w14:textId="77777777" w:rsidR="00C2437B" w:rsidRDefault="00C2437B" w:rsidP="00F42BC1">
            <w:pPr>
              <w:jc w:val="center"/>
              <w:rPr>
                <w:rFonts w:ascii="Times New Roman" w:hAnsi="Times New Roman" w:cs="Times New Roman"/>
              </w:rPr>
            </w:pPr>
            <w:r>
              <w:rPr>
                <w:rFonts w:ascii="Times New Roman" w:hAnsi="Times New Roman" w:cs="Times New Roman"/>
              </w:rPr>
              <w:t>R Square</w:t>
            </w:r>
          </w:p>
        </w:tc>
        <w:tc>
          <w:tcPr>
            <w:tcW w:w="1666" w:type="pct"/>
            <w:tcBorders>
              <w:top w:val="single" w:sz="4" w:space="0" w:color="auto"/>
              <w:bottom w:val="nil"/>
            </w:tcBorders>
            <w:shd w:val="clear" w:color="auto" w:fill="F2F2F2" w:themeFill="background1" w:themeFillShade="F2"/>
            <w:vAlign w:val="center"/>
          </w:tcPr>
          <w:p w14:paraId="367932F1" w14:textId="712C3489" w:rsidR="00C2437B" w:rsidRDefault="00C2437B" w:rsidP="00F42BC1">
            <w:pPr>
              <w:jc w:val="center"/>
              <w:rPr>
                <w:rFonts w:ascii="Times New Roman" w:hAnsi="Times New Roman" w:cs="Times New Roman"/>
              </w:rPr>
            </w:pPr>
            <w:r w:rsidRPr="00394A68">
              <w:rPr>
                <w:rFonts w:ascii="Times New Roman" w:hAnsi="Times New Roman" w:cs="Times New Roman"/>
              </w:rPr>
              <w:t>0.68</w:t>
            </w:r>
          </w:p>
        </w:tc>
        <w:tc>
          <w:tcPr>
            <w:tcW w:w="1668" w:type="pct"/>
            <w:tcBorders>
              <w:top w:val="single" w:sz="4" w:space="0" w:color="auto"/>
              <w:bottom w:val="nil"/>
            </w:tcBorders>
            <w:shd w:val="clear" w:color="auto" w:fill="F2F2F2" w:themeFill="background1" w:themeFillShade="F2"/>
            <w:vAlign w:val="center"/>
          </w:tcPr>
          <w:p w14:paraId="62A41998" w14:textId="55119CDB" w:rsidR="00C2437B" w:rsidRDefault="00C2437B" w:rsidP="00F42BC1">
            <w:pPr>
              <w:jc w:val="center"/>
              <w:rPr>
                <w:rFonts w:ascii="Times New Roman" w:hAnsi="Times New Roman" w:cs="Times New Roman"/>
              </w:rPr>
            </w:pPr>
            <w:r w:rsidRPr="00C2437B">
              <w:rPr>
                <w:rFonts w:ascii="Times New Roman" w:hAnsi="Times New Roman" w:cs="Times New Roman"/>
              </w:rPr>
              <w:t>0.6</w:t>
            </w:r>
            <w:r>
              <w:rPr>
                <w:rFonts w:ascii="Times New Roman" w:hAnsi="Times New Roman" w:cs="Times New Roman"/>
              </w:rPr>
              <w:t>8</w:t>
            </w:r>
          </w:p>
        </w:tc>
      </w:tr>
      <w:tr w:rsidR="00C2437B" w14:paraId="7916F10F" w14:textId="77777777" w:rsidTr="00F42BC1">
        <w:tc>
          <w:tcPr>
            <w:tcW w:w="1666" w:type="pct"/>
            <w:tcBorders>
              <w:top w:val="nil"/>
              <w:bottom w:val="single" w:sz="4" w:space="0" w:color="auto"/>
            </w:tcBorders>
            <w:shd w:val="clear" w:color="auto" w:fill="F2F2F2" w:themeFill="background1" w:themeFillShade="F2"/>
            <w:vAlign w:val="center"/>
          </w:tcPr>
          <w:p w14:paraId="3EEB4EF7" w14:textId="77777777" w:rsidR="00C2437B" w:rsidRDefault="00C2437B" w:rsidP="00F42BC1">
            <w:pPr>
              <w:jc w:val="center"/>
              <w:rPr>
                <w:rFonts w:ascii="Times New Roman" w:hAnsi="Times New Roman" w:cs="Times New Roman"/>
              </w:rPr>
            </w:pPr>
            <w:r>
              <w:rPr>
                <w:rFonts w:ascii="Times New Roman" w:hAnsi="Times New Roman" w:cs="Times New Roman"/>
              </w:rPr>
              <w:t>Adjusted R Square</w:t>
            </w:r>
          </w:p>
        </w:tc>
        <w:tc>
          <w:tcPr>
            <w:tcW w:w="1666" w:type="pct"/>
            <w:tcBorders>
              <w:top w:val="nil"/>
              <w:bottom w:val="single" w:sz="4" w:space="0" w:color="auto"/>
            </w:tcBorders>
            <w:shd w:val="clear" w:color="auto" w:fill="F2F2F2" w:themeFill="background1" w:themeFillShade="F2"/>
            <w:vAlign w:val="center"/>
          </w:tcPr>
          <w:p w14:paraId="64412050" w14:textId="44EECAA8" w:rsidR="00C2437B" w:rsidRDefault="00C2437B" w:rsidP="00F42BC1">
            <w:pPr>
              <w:jc w:val="center"/>
              <w:rPr>
                <w:rFonts w:ascii="Times New Roman" w:hAnsi="Times New Roman" w:cs="Times New Roman"/>
              </w:rPr>
            </w:pPr>
            <w:r w:rsidRPr="00394A68">
              <w:rPr>
                <w:rFonts w:ascii="Times New Roman" w:hAnsi="Times New Roman" w:cs="Times New Roman"/>
              </w:rPr>
              <w:t>0.6</w:t>
            </w:r>
            <w:r>
              <w:rPr>
                <w:rFonts w:ascii="Times New Roman" w:hAnsi="Times New Roman" w:cs="Times New Roman"/>
              </w:rPr>
              <w:t>6</w:t>
            </w:r>
          </w:p>
        </w:tc>
        <w:tc>
          <w:tcPr>
            <w:tcW w:w="1668" w:type="pct"/>
            <w:tcBorders>
              <w:top w:val="nil"/>
              <w:bottom w:val="single" w:sz="4" w:space="0" w:color="auto"/>
            </w:tcBorders>
            <w:shd w:val="clear" w:color="auto" w:fill="F2F2F2" w:themeFill="background1" w:themeFillShade="F2"/>
            <w:vAlign w:val="center"/>
          </w:tcPr>
          <w:p w14:paraId="31817AF3" w14:textId="712BECDE" w:rsidR="00C2437B" w:rsidRDefault="00C2437B" w:rsidP="00F42BC1">
            <w:pPr>
              <w:jc w:val="center"/>
              <w:rPr>
                <w:rFonts w:ascii="Times New Roman" w:hAnsi="Times New Roman" w:cs="Times New Roman"/>
              </w:rPr>
            </w:pPr>
            <w:r w:rsidRPr="00C2437B">
              <w:rPr>
                <w:rFonts w:ascii="Times New Roman" w:hAnsi="Times New Roman" w:cs="Times New Roman"/>
              </w:rPr>
              <w:t>0.59</w:t>
            </w:r>
          </w:p>
        </w:tc>
      </w:tr>
      <w:tr w:rsidR="00F42BC1" w14:paraId="5681400A" w14:textId="77777777" w:rsidTr="00F42BC1">
        <w:tc>
          <w:tcPr>
            <w:tcW w:w="5000" w:type="pct"/>
            <w:gridSpan w:val="3"/>
            <w:tcBorders>
              <w:top w:val="single" w:sz="4" w:space="0" w:color="auto"/>
              <w:bottom w:val="nil"/>
            </w:tcBorders>
            <w:shd w:val="clear" w:color="auto" w:fill="F2F2F2" w:themeFill="background1" w:themeFillShade="F2"/>
            <w:vAlign w:val="center"/>
          </w:tcPr>
          <w:p w14:paraId="57C25D47" w14:textId="56395FD2" w:rsidR="00F42BC1" w:rsidRPr="00C2437B" w:rsidRDefault="00F42BC1" w:rsidP="00BA6E7B">
            <w:pPr>
              <w:jc w:val="both"/>
              <w:rPr>
                <w:rFonts w:ascii="Times New Roman" w:hAnsi="Times New Roman" w:cs="Times New Roman"/>
              </w:rPr>
            </w:pPr>
            <w:r w:rsidRPr="00BA6E7B">
              <w:rPr>
                <w:rFonts w:ascii="Times New Roman" w:hAnsi="Times New Roman" w:cs="Times New Roman"/>
                <w:sz w:val="18"/>
                <w:szCs w:val="18"/>
              </w:rPr>
              <w:t>Note: ***, **, * represent 1%, 5% and 10% significance level respectively. The value inside parathesis is standard errors.</w:t>
            </w:r>
          </w:p>
        </w:tc>
      </w:tr>
    </w:tbl>
    <w:p w14:paraId="39C17129" w14:textId="4322EF7A" w:rsidR="00470B65" w:rsidRDefault="00DB2D30" w:rsidP="00E00643">
      <w:pPr>
        <w:spacing w:before="240" w:line="360" w:lineRule="auto"/>
        <w:jc w:val="both"/>
        <w:rPr>
          <w:rFonts w:ascii="Times New Roman" w:hAnsi="Times New Roman" w:cs="Times New Roman"/>
          <w:lang w:val="en-IN"/>
        </w:rPr>
      </w:pPr>
      <w:r>
        <w:rPr>
          <w:rFonts w:ascii="Times New Roman" w:hAnsi="Times New Roman" w:cs="Times New Roman"/>
          <w:lang w:val="en-IN"/>
        </w:rPr>
        <w:lastRenderedPageBreak/>
        <w:t xml:space="preserve">The result of long run estimation suggest that fuel inflation has a positive and significant impact on both Industrial production growth rate and CPI inflation rate. This means when global fuel prices rise it significantly increases both inflation rate and industrial production in the long run. Since relationship of fuel inflation and industrial production is same as correlation result it can be said that when fuel price increases it increases industrial production in both short and long run. This means in long run there happens a trade-off in the economy due to increase in the domestic prices, i.e., when global fuel prices increases it increases the inflation rate as can be seen from the model 2. This increase in prices puts pressure on producer to increase the production of the goods to stabilise the profit margin. This effect clearly shown by the positive relationship between fuel inflation and production growth rate. </w:t>
      </w:r>
    </w:p>
    <w:p w14:paraId="76504B42" w14:textId="7D6BB813" w:rsidR="004F2E76" w:rsidRDefault="004F2E76" w:rsidP="004F2E76">
      <w:pPr>
        <w:spacing w:line="360" w:lineRule="auto"/>
        <w:jc w:val="both"/>
        <w:rPr>
          <w:rFonts w:ascii="Times New Roman" w:hAnsi="Times New Roman" w:cs="Times New Roman"/>
          <w:lang w:val="en-IN"/>
        </w:rPr>
      </w:pPr>
      <w:r>
        <w:rPr>
          <w:rFonts w:ascii="Times New Roman" w:hAnsi="Times New Roman" w:cs="Times New Roman"/>
          <w:lang w:val="en-IN"/>
        </w:rPr>
        <w:t xml:space="preserve">However, the result also suggested that inflation rate has no significant impact on industrial production establishing the accuracy of the above trade-off. The industrial production have very negligible impact on inflation rate showing there is very small causal link between these two variables. </w:t>
      </w:r>
    </w:p>
    <w:p w14:paraId="13A4DCDA" w14:textId="6E507C3B" w:rsidR="004F2E76" w:rsidRDefault="004F2E76" w:rsidP="004F2E76">
      <w:pPr>
        <w:spacing w:line="360" w:lineRule="auto"/>
        <w:jc w:val="both"/>
        <w:rPr>
          <w:rFonts w:ascii="Times New Roman" w:hAnsi="Times New Roman" w:cs="Times New Roman"/>
          <w:lang w:val="en-IN"/>
        </w:rPr>
      </w:pPr>
      <w:r>
        <w:rPr>
          <w:rFonts w:ascii="Times New Roman" w:hAnsi="Times New Roman" w:cs="Times New Roman"/>
          <w:lang w:val="en-IN"/>
        </w:rPr>
        <w:t>The diagnostic test was conducted on both models and it was seen from their result that both the models are robust in nature.</w:t>
      </w:r>
    </w:p>
    <w:p w14:paraId="793A0984" w14:textId="2EA3C4AA" w:rsidR="004F2E76" w:rsidRDefault="004F2E76" w:rsidP="004F2E76">
      <w:pPr>
        <w:spacing w:line="360" w:lineRule="auto"/>
        <w:jc w:val="both"/>
        <w:rPr>
          <w:rFonts w:ascii="Times New Roman" w:hAnsi="Times New Roman" w:cs="Times New Roman"/>
          <w:lang w:val="en-IN"/>
        </w:rPr>
      </w:pPr>
      <w:r>
        <w:rPr>
          <w:rFonts w:ascii="Times New Roman" w:hAnsi="Times New Roman" w:cs="Times New Roman"/>
          <w:lang w:val="en-IN"/>
        </w:rPr>
        <w:t>To find the causal link between the variables, the Granger</w:t>
      </w:r>
      <w:r w:rsidR="00600E23">
        <w:rPr>
          <w:rFonts w:ascii="Times New Roman" w:hAnsi="Times New Roman" w:cs="Times New Roman"/>
          <w:lang w:val="en-IN"/>
        </w:rPr>
        <w:t xml:space="preserve"> </w:t>
      </w:r>
      <w:sdt>
        <w:sdtPr>
          <w:rPr>
            <w:rFonts w:ascii="Times New Roman" w:hAnsi="Times New Roman" w:cs="Times New Roman"/>
            <w:lang w:val="en-IN"/>
          </w:rPr>
          <w:id w:val="-1407444290"/>
          <w:citation/>
        </w:sdtPr>
        <w:sdtEndPr/>
        <w:sdtContent>
          <w:r w:rsidR="00600E23">
            <w:rPr>
              <w:rFonts w:ascii="Times New Roman" w:hAnsi="Times New Roman" w:cs="Times New Roman"/>
              <w:lang w:val="en-IN"/>
            </w:rPr>
            <w:fldChar w:fldCharType="begin"/>
          </w:r>
          <w:r w:rsidR="00D64E6B">
            <w:rPr>
              <w:rFonts w:ascii="Times New Roman" w:hAnsi="Times New Roman" w:cs="Times New Roman"/>
              <w:lang w:val="en-US"/>
            </w:rPr>
            <w:instrText xml:space="preserve">CITATION Gra86 \n  \t  \l 1033 </w:instrText>
          </w:r>
          <w:r w:rsidR="00600E23">
            <w:rPr>
              <w:rFonts w:ascii="Times New Roman" w:hAnsi="Times New Roman" w:cs="Times New Roman"/>
              <w:lang w:val="en-IN"/>
            </w:rPr>
            <w:fldChar w:fldCharType="separate"/>
          </w:r>
          <w:r w:rsidR="00D64E6B" w:rsidRPr="00D64E6B">
            <w:rPr>
              <w:rFonts w:ascii="Times New Roman" w:hAnsi="Times New Roman" w:cs="Times New Roman"/>
              <w:noProof/>
              <w:lang w:val="en-US"/>
            </w:rPr>
            <w:t>(1986)</w:t>
          </w:r>
          <w:r w:rsidR="00600E23">
            <w:rPr>
              <w:rFonts w:ascii="Times New Roman" w:hAnsi="Times New Roman" w:cs="Times New Roman"/>
              <w:lang w:val="en-IN"/>
            </w:rPr>
            <w:fldChar w:fldCharType="end"/>
          </w:r>
        </w:sdtContent>
      </w:sdt>
      <w:r>
        <w:rPr>
          <w:rFonts w:ascii="Times New Roman" w:hAnsi="Times New Roman" w:cs="Times New Roman"/>
          <w:lang w:val="en-IN"/>
        </w:rPr>
        <w:t xml:space="preserve"> Causality test was presented in the table 6.</w:t>
      </w:r>
    </w:p>
    <w:tbl>
      <w:tblPr>
        <w:tblStyle w:val="GridTable4"/>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6091"/>
        <w:gridCol w:w="850"/>
        <w:gridCol w:w="992"/>
        <w:gridCol w:w="1083"/>
      </w:tblGrid>
      <w:tr w:rsidR="00E311FF" w14:paraId="34F55B51" w14:textId="77777777" w:rsidTr="008E6634">
        <w:tc>
          <w:tcPr>
            <w:tcW w:w="9016" w:type="dxa"/>
            <w:gridSpan w:val="4"/>
            <w:tcBorders>
              <w:bottom w:val="single" w:sz="4" w:space="0" w:color="auto"/>
            </w:tcBorders>
            <w:shd w:val="clear" w:color="auto" w:fill="F2F2F2" w:themeFill="background1" w:themeFillShade="F2"/>
            <w:vAlign w:val="center"/>
          </w:tcPr>
          <w:p w14:paraId="65BD9476" w14:textId="71877FE4" w:rsidR="00E311FF" w:rsidRDefault="00E311FF" w:rsidP="008E6634">
            <w:pPr>
              <w:jc w:val="center"/>
              <w:rPr>
                <w:rFonts w:ascii="Times New Roman" w:hAnsi="Times New Roman" w:cs="Times New Roman"/>
                <w:lang w:val="en-IN"/>
              </w:rPr>
            </w:pPr>
            <w:r>
              <w:rPr>
                <w:rFonts w:ascii="Times New Roman" w:hAnsi="Times New Roman" w:cs="Times New Roman"/>
                <w:lang w:val="en-IN"/>
              </w:rPr>
              <w:t>Table 6: Pairwise Granger Causality Test</w:t>
            </w:r>
          </w:p>
        </w:tc>
      </w:tr>
      <w:tr w:rsidR="00E311FF" w14:paraId="46B3DB54" w14:textId="77777777" w:rsidTr="008E6634">
        <w:tc>
          <w:tcPr>
            <w:tcW w:w="6091" w:type="dxa"/>
            <w:tcBorders>
              <w:top w:val="single" w:sz="4" w:space="0" w:color="auto"/>
              <w:bottom w:val="single" w:sz="4" w:space="0" w:color="auto"/>
            </w:tcBorders>
            <w:shd w:val="clear" w:color="auto" w:fill="F2F2F2" w:themeFill="background1" w:themeFillShade="F2"/>
            <w:vAlign w:val="center"/>
          </w:tcPr>
          <w:p w14:paraId="43BD1435" w14:textId="08E65A2B" w:rsidR="00E311FF" w:rsidRDefault="00744ABF" w:rsidP="008E6634">
            <w:pPr>
              <w:jc w:val="center"/>
              <w:rPr>
                <w:rFonts w:ascii="Times New Roman" w:hAnsi="Times New Roman" w:cs="Times New Roman"/>
                <w:lang w:val="en-IN"/>
              </w:rPr>
            </w:pPr>
            <w:r>
              <w:rPr>
                <w:rFonts w:ascii="Times New Roman" w:hAnsi="Times New Roman" w:cs="Times New Roman"/>
                <w:lang w:val="en-IN"/>
              </w:rPr>
              <w:t>Null Hypothesis</w:t>
            </w:r>
          </w:p>
        </w:tc>
        <w:tc>
          <w:tcPr>
            <w:tcW w:w="850" w:type="dxa"/>
            <w:tcBorders>
              <w:top w:val="single" w:sz="4" w:space="0" w:color="auto"/>
              <w:bottom w:val="single" w:sz="4" w:space="0" w:color="auto"/>
            </w:tcBorders>
            <w:shd w:val="clear" w:color="auto" w:fill="F2F2F2" w:themeFill="background1" w:themeFillShade="F2"/>
            <w:vAlign w:val="center"/>
          </w:tcPr>
          <w:p w14:paraId="47BD10AB" w14:textId="5AB3B803" w:rsidR="00E311FF" w:rsidRDefault="00744ABF" w:rsidP="008E6634">
            <w:pPr>
              <w:jc w:val="center"/>
              <w:rPr>
                <w:rFonts w:ascii="Times New Roman" w:hAnsi="Times New Roman" w:cs="Times New Roman"/>
                <w:lang w:val="en-IN"/>
              </w:rPr>
            </w:pPr>
            <w:r>
              <w:rPr>
                <w:rFonts w:ascii="Times New Roman" w:hAnsi="Times New Roman" w:cs="Times New Roman"/>
                <w:lang w:val="en-IN"/>
              </w:rPr>
              <w:t>Obs.</w:t>
            </w:r>
          </w:p>
        </w:tc>
        <w:tc>
          <w:tcPr>
            <w:tcW w:w="992" w:type="dxa"/>
            <w:tcBorders>
              <w:top w:val="single" w:sz="4" w:space="0" w:color="auto"/>
              <w:bottom w:val="single" w:sz="4" w:space="0" w:color="auto"/>
            </w:tcBorders>
            <w:shd w:val="clear" w:color="auto" w:fill="F2F2F2" w:themeFill="background1" w:themeFillShade="F2"/>
            <w:vAlign w:val="center"/>
          </w:tcPr>
          <w:p w14:paraId="3B353AAD" w14:textId="77E98BA2" w:rsidR="00E311FF" w:rsidRDefault="00744ABF" w:rsidP="008E6634">
            <w:pPr>
              <w:jc w:val="center"/>
              <w:rPr>
                <w:rFonts w:ascii="Times New Roman" w:hAnsi="Times New Roman" w:cs="Times New Roman"/>
                <w:lang w:val="en-IN"/>
              </w:rPr>
            </w:pPr>
            <w:r>
              <w:rPr>
                <w:rFonts w:ascii="Times New Roman" w:hAnsi="Times New Roman" w:cs="Times New Roman"/>
                <w:lang w:val="en-IN"/>
              </w:rPr>
              <w:t>F-stats</w:t>
            </w:r>
          </w:p>
        </w:tc>
        <w:tc>
          <w:tcPr>
            <w:tcW w:w="1083" w:type="dxa"/>
            <w:tcBorders>
              <w:top w:val="single" w:sz="4" w:space="0" w:color="auto"/>
              <w:bottom w:val="single" w:sz="4" w:space="0" w:color="auto"/>
            </w:tcBorders>
            <w:shd w:val="clear" w:color="auto" w:fill="F2F2F2" w:themeFill="background1" w:themeFillShade="F2"/>
            <w:vAlign w:val="center"/>
          </w:tcPr>
          <w:p w14:paraId="0418CE6D" w14:textId="2B229C6A" w:rsidR="00E311FF" w:rsidRDefault="00744ABF" w:rsidP="008E6634">
            <w:pPr>
              <w:jc w:val="center"/>
              <w:rPr>
                <w:rFonts w:ascii="Times New Roman" w:hAnsi="Times New Roman" w:cs="Times New Roman"/>
                <w:lang w:val="en-IN"/>
              </w:rPr>
            </w:pPr>
            <w:r>
              <w:rPr>
                <w:rFonts w:ascii="Times New Roman" w:hAnsi="Times New Roman" w:cs="Times New Roman"/>
                <w:lang w:val="en-IN"/>
              </w:rPr>
              <w:t>Prob.</w:t>
            </w:r>
          </w:p>
        </w:tc>
      </w:tr>
      <w:tr w:rsidR="00744ABF" w14:paraId="25EAC62A" w14:textId="77777777" w:rsidTr="008E6634">
        <w:tc>
          <w:tcPr>
            <w:tcW w:w="6091" w:type="dxa"/>
            <w:tcBorders>
              <w:top w:val="single" w:sz="4" w:space="0" w:color="auto"/>
              <w:bottom w:val="nil"/>
            </w:tcBorders>
            <w:shd w:val="clear" w:color="auto" w:fill="F2F2F2" w:themeFill="background1" w:themeFillShade="F2"/>
            <w:vAlign w:val="center"/>
          </w:tcPr>
          <w:p w14:paraId="7CF1F409" w14:textId="61E23CAF" w:rsidR="00744ABF" w:rsidRDefault="00A86EB3" w:rsidP="008E6634">
            <w:pPr>
              <w:jc w:val="center"/>
              <w:rPr>
                <w:rFonts w:ascii="Times New Roman" w:hAnsi="Times New Roman" w:cs="Times New Roman"/>
                <w:lang w:val="en-IN"/>
              </w:rPr>
            </w:pPr>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w:r w:rsidR="00744ABF">
              <w:rPr>
                <w:rFonts w:ascii="Times New Roman" w:eastAsiaTheme="minorEastAsia" w:hAnsi="Times New Roman" w:cs="Times New Roman"/>
              </w:rPr>
              <w:t xml:space="preserve"> granger cause </w:t>
            </w:r>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w:p>
        </w:tc>
        <w:tc>
          <w:tcPr>
            <w:tcW w:w="850" w:type="dxa"/>
            <w:vMerge w:val="restart"/>
            <w:tcBorders>
              <w:top w:val="single" w:sz="4" w:space="0" w:color="auto"/>
              <w:bottom w:val="nil"/>
            </w:tcBorders>
            <w:shd w:val="clear" w:color="auto" w:fill="F2F2F2" w:themeFill="background1" w:themeFillShade="F2"/>
            <w:vAlign w:val="center"/>
          </w:tcPr>
          <w:p w14:paraId="692C0B42" w14:textId="5C605CB6" w:rsidR="00744ABF" w:rsidRDefault="008E6634" w:rsidP="008E6634">
            <w:pPr>
              <w:jc w:val="center"/>
              <w:rPr>
                <w:rFonts w:ascii="Times New Roman" w:hAnsi="Times New Roman" w:cs="Times New Roman"/>
                <w:lang w:val="en-IN"/>
              </w:rPr>
            </w:pPr>
            <w:r>
              <w:rPr>
                <w:rFonts w:ascii="Times New Roman" w:hAnsi="Times New Roman" w:cs="Times New Roman"/>
                <w:lang w:val="en-IN"/>
              </w:rPr>
              <w:t>141</w:t>
            </w:r>
          </w:p>
        </w:tc>
        <w:tc>
          <w:tcPr>
            <w:tcW w:w="992" w:type="dxa"/>
            <w:tcBorders>
              <w:top w:val="single" w:sz="4" w:space="0" w:color="auto"/>
              <w:bottom w:val="nil"/>
            </w:tcBorders>
            <w:shd w:val="clear" w:color="auto" w:fill="F2F2F2" w:themeFill="background1" w:themeFillShade="F2"/>
            <w:vAlign w:val="center"/>
          </w:tcPr>
          <w:p w14:paraId="59B8C4E8" w14:textId="629607EF" w:rsidR="00744ABF" w:rsidRDefault="00744ABF" w:rsidP="008E6634">
            <w:pPr>
              <w:jc w:val="center"/>
              <w:rPr>
                <w:rFonts w:ascii="Times New Roman" w:hAnsi="Times New Roman" w:cs="Times New Roman"/>
                <w:lang w:val="en-IN"/>
              </w:rPr>
            </w:pPr>
            <w:r w:rsidRPr="00394A68">
              <w:rPr>
                <w:rFonts w:ascii="Times New Roman" w:hAnsi="Times New Roman" w:cs="Times New Roman"/>
              </w:rPr>
              <w:t>3.82</w:t>
            </w:r>
            <w:r>
              <w:rPr>
                <w:rFonts w:ascii="Times New Roman" w:hAnsi="Times New Roman" w:cs="Times New Roman"/>
              </w:rPr>
              <w:t>5</w:t>
            </w:r>
          </w:p>
        </w:tc>
        <w:tc>
          <w:tcPr>
            <w:tcW w:w="1083" w:type="dxa"/>
            <w:tcBorders>
              <w:top w:val="single" w:sz="4" w:space="0" w:color="auto"/>
              <w:bottom w:val="nil"/>
            </w:tcBorders>
            <w:shd w:val="clear" w:color="auto" w:fill="F2F2F2" w:themeFill="background1" w:themeFillShade="F2"/>
            <w:vAlign w:val="center"/>
          </w:tcPr>
          <w:p w14:paraId="2066E1A2" w14:textId="0C6C47EB" w:rsidR="00744ABF" w:rsidRDefault="00744ABF" w:rsidP="008E6634">
            <w:pPr>
              <w:jc w:val="center"/>
              <w:rPr>
                <w:rFonts w:ascii="Times New Roman" w:hAnsi="Times New Roman" w:cs="Times New Roman"/>
                <w:lang w:val="en-IN"/>
              </w:rPr>
            </w:pPr>
            <w:r w:rsidRPr="00394A68">
              <w:rPr>
                <w:rFonts w:ascii="Times New Roman" w:hAnsi="Times New Roman" w:cs="Times New Roman"/>
              </w:rPr>
              <w:t>0.052</w:t>
            </w:r>
          </w:p>
        </w:tc>
      </w:tr>
      <w:tr w:rsidR="00744ABF" w14:paraId="44791D3F" w14:textId="77777777" w:rsidTr="008E6634">
        <w:tc>
          <w:tcPr>
            <w:tcW w:w="6091" w:type="dxa"/>
            <w:tcBorders>
              <w:bottom w:val="single" w:sz="4" w:space="0" w:color="auto"/>
            </w:tcBorders>
            <w:shd w:val="clear" w:color="auto" w:fill="F2F2F2" w:themeFill="background1" w:themeFillShade="F2"/>
            <w:vAlign w:val="center"/>
          </w:tcPr>
          <w:p w14:paraId="3AC10995" w14:textId="741AD6F4" w:rsidR="00744ABF" w:rsidRDefault="00A86EB3" w:rsidP="008E6634">
            <w:pPr>
              <w:jc w:val="center"/>
              <w:rPr>
                <w:rFonts w:ascii="Times New Roman" w:hAnsi="Times New Roman" w:cs="Times New Roman"/>
                <w:lang w:val="en-IN"/>
              </w:rPr>
            </w:pPr>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w:r w:rsidR="00744ABF">
              <w:rPr>
                <w:rFonts w:ascii="Times New Roman" w:eastAsiaTheme="minorEastAsia" w:hAnsi="Times New Roman" w:cs="Times New Roman"/>
              </w:rPr>
              <w:t xml:space="preserve"> granger cause </w:t>
            </w:r>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w:p>
        </w:tc>
        <w:tc>
          <w:tcPr>
            <w:tcW w:w="850" w:type="dxa"/>
            <w:vMerge/>
            <w:tcBorders>
              <w:bottom w:val="single" w:sz="4" w:space="0" w:color="auto"/>
            </w:tcBorders>
            <w:shd w:val="clear" w:color="auto" w:fill="F2F2F2" w:themeFill="background1" w:themeFillShade="F2"/>
            <w:vAlign w:val="center"/>
          </w:tcPr>
          <w:p w14:paraId="1A99682E" w14:textId="77777777" w:rsidR="00744ABF" w:rsidRDefault="00744ABF" w:rsidP="008E6634">
            <w:pPr>
              <w:jc w:val="center"/>
              <w:rPr>
                <w:rFonts w:ascii="Times New Roman" w:hAnsi="Times New Roman" w:cs="Times New Roman"/>
                <w:lang w:val="en-IN"/>
              </w:rPr>
            </w:pPr>
          </w:p>
        </w:tc>
        <w:tc>
          <w:tcPr>
            <w:tcW w:w="992" w:type="dxa"/>
            <w:tcBorders>
              <w:bottom w:val="single" w:sz="4" w:space="0" w:color="auto"/>
            </w:tcBorders>
            <w:shd w:val="clear" w:color="auto" w:fill="F2F2F2" w:themeFill="background1" w:themeFillShade="F2"/>
            <w:vAlign w:val="center"/>
          </w:tcPr>
          <w:p w14:paraId="0A3E7864" w14:textId="3A93DAEF" w:rsidR="00744ABF" w:rsidRDefault="00744ABF" w:rsidP="008E6634">
            <w:pPr>
              <w:jc w:val="center"/>
              <w:rPr>
                <w:rFonts w:ascii="Times New Roman" w:hAnsi="Times New Roman" w:cs="Times New Roman"/>
                <w:lang w:val="en-IN"/>
              </w:rPr>
            </w:pPr>
            <w:r w:rsidRPr="00394A68">
              <w:rPr>
                <w:rFonts w:ascii="Times New Roman" w:hAnsi="Times New Roman" w:cs="Times New Roman"/>
              </w:rPr>
              <w:t>6.41</w:t>
            </w:r>
            <w:r>
              <w:rPr>
                <w:rFonts w:ascii="Times New Roman" w:hAnsi="Times New Roman" w:cs="Times New Roman"/>
              </w:rPr>
              <w:t>4</w:t>
            </w:r>
          </w:p>
        </w:tc>
        <w:tc>
          <w:tcPr>
            <w:tcW w:w="1083" w:type="dxa"/>
            <w:tcBorders>
              <w:bottom w:val="single" w:sz="4" w:space="0" w:color="auto"/>
            </w:tcBorders>
            <w:shd w:val="clear" w:color="auto" w:fill="F2F2F2" w:themeFill="background1" w:themeFillShade="F2"/>
            <w:vAlign w:val="center"/>
          </w:tcPr>
          <w:p w14:paraId="199D5957" w14:textId="79CC27F1" w:rsidR="00744ABF" w:rsidRDefault="00744ABF" w:rsidP="008E6634">
            <w:pPr>
              <w:jc w:val="center"/>
              <w:rPr>
                <w:rFonts w:ascii="Times New Roman" w:hAnsi="Times New Roman" w:cs="Times New Roman"/>
                <w:lang w:val="en-IN"/>
              </w:rPr>
            </w:pPr>
            <w:r w:rsidRPr="00394A68">
              <w:rPr>
                <w:rFonts w:ascii="Times New Roman" w:hAnsi="Times New Roman" w:cs="Times New Roman"/>
              </w:rPr>
              <w:t>0.012</w:t>
            </w:r>
          </w:p>
        </w:tc>
      </w:tr>
      <w:tr w:rsidR="00744ABF" w14:paraId="4A10E349" w14:textId="77777777" w:rsidTr="008E6634">
        <w:tc>
          <w:tcPr>
            <w:tcW w:w="6091" w:type="dxa"/>
            <w:tcBorders>
              <w:top w:val="single" w:sz="4" w:space="0" w:color="auto"/>
              <w:bottom w:val="nil"/>
            </w:tcBorders>
            <w:shd w:val="clear" w:color="auto" w:fill="F2F2F2" w:themeFill="background1" w:themeFillShade="F2"/>
            <w:vAlign w:val="center"/>
          </w:tcPr>
          <w:p w14:paraId="7563CE07" w14:textId="0F771F21" w:rsidR="00744ABF" w:rsidRDefault="00A86EB3" w:rsidP="008E6634">
            <w:pPr>
              <w:jc w:val="center"/>
              <w:rPr>
                <w:rFonts w:ascii="Times New Roman" w:hAnsi="Times New Roman" w:cs="Times New Roman"/>
                <w:lang w:val="en-IN"/>
              </w:rPr>
            </w:pPr>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w:r w:rsidR="00744ABF">
              <w:rPr>
                <w:rFonts w:ascii="Times New Roman" w:eastAsiaTheme="minorEastAsia" w:hAnsi="Times New Roman" w:cs="Times New Roman"/>
              </w:rPr>
              <w:t xml:space="preserve"> granger cause </w:t>
            </w:r>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w:p>
        </w:tc>
        <w:tc>
          <w:tcPr>
            <w:tcW w:w="850" w:type="dxa"/>
            <w:vMerge w:val="restart"/>
            <w:tcBorders>
              <w:top w:val="single" w:sz="4" w:space="0" w:color="auto"/>
              <w:bottom w:val="nil"/>
            </w:tcBorders>
            <w:shd w:val="clear" w:color="auto" w:fill="F2F2F2" w:themeFill="background1" w:themeFillShade="F2"/>
            <w:vAlign w:val="center"/>
          </w:tcPr>
          <w:p w14:paraId="10E3E213" w14:textId="3AECF1D4" w:rsidR="00744ABF" w:rsidRDefault="008E6634" w:rsidP="008E6634">
            <w:pPr>
              <w:jc w:val="center"/>
              <w:rPr>
                <w:rFonts w:ascii="Times New Roman" w:hAnsi="Times New Roman" w:cs="Times New Roman"/>
                <w:lang w:val="en-IN"/>
              </w:rPr>
            </w:pPr>
            <w:r>
              <w:rPr>
                <w:rFonts w:ascii="Times New Roman" w:hAnsi="Times New Roman" w:cs="Times New Roman"/>
                <w:lang w:val="en-IN"/>
              </w:rPr>
              <w:t>141</w:t>
            </w:r>
          </w:p>
        </w:tc>
        <w:tc>
          <w:tcPr>
            <w:tcW w:w="992" w:type="dxa"/>
            <w:tcBorders>
              <w:top w:val="single" w:sz="4" w:space="0" w:color="auto"/>
              <w:bottom w:val="nil"/>
            </w:tcBorders>
            <w:shd w:val="clear" w:color="auto" w:fill="F2F2F2" w:themeFill="background1" w:themeFillShade="F2"/>
            <w:vAlign w:val="center"/>
          </w:tcPr>
          <w:p w14:paraId="1164AC60" w14:textId="42081C67" w:rsidR="00744ABF" w:rsidRDefault="00744ABF" w:rsidP="008E6634">
            <w:pPr>
              <w:jc w:val="center"/>
              <w:rPr>
                <w:rFonts w:ascii="Times New Roman" w:hAnsi="Times New Roman" w:cs="Times New Roman"/>
                <w:lang w:val="en-IN"/>
              </w:rPr>
            </w:pPr>
            <w:r>
              <w:rPr>
                <w:rFonts w:ascii="Times New Roman" w:hAnsi="Times New Roman" w:cs="Times New Roman"/>
                <w:lang w:val="en-IN"/>
              </w:rPr>
              <w:t>0.000</w:t>
            </w:r>
          </w:p>
        </w:tc>
        <w:tc>
          <w:tcPr>
            <w:tcW w:w="1083" w:type="dxa"/>
            <w:tcBorders>
              <w:top w:val="single" w:sz="4" w:space="0" w:color="auto"/>
              <w:bottom w:val="nil"/>
            </w:tcBorders>
            <w:shd w:val="clear" w:color="auto" w:fill="F2F2F2" w:themeFill="background1" w:themeFillShade="F2"/>
            <w:vAlign w:val="center"/>
          </w:tcPr>
          <w:p w14:paraId="5E359E90" w14:textId="6D55124E" w:rsidR="00744ABF" w:rsidRDefault="00744ABF" w:rsidP="008E6634">
            <w:pPr>
              <w:jc w:val="center"/>
              <w:rPr>
                <w:rFonts w:ascii="Times New Roman" w:hAnsi="Times New Roman" w:cs="Times New Roman"/>
                <w:lang w:val="en-IN"/>
              </w:rPr>
            </w:pPr>
            <w:r w:rsidRPr="00394A68">
              <w:rPr>
                <w:rFonts w:ascii="Times New Roman" w:hAnsi="Times New Roman" w:cs="Times New Roman"/>
              </w:rPr>
              <w:t>0.97</w:t>
            </w:r>
            <w:r>
              <w:rPr>
                <w:rFonts w:ascii="Times New Roman" w:hAnsi="Times New Roman" w:cs="Times New Roman"/>
              </w:rPr>
              <w:t>7</w:t>
            </w:r>
          </w:p>
        </w:tc>
      </w:tr>
      <w:tr w:rsidR="00744ABF" w14:paraId="04F58BF5" w14:textId="77777777" w:rsidTr="008E6634">
        <w:tc>
          <w:tcPr>
            <w:tcW w:w="6091" w:type="dxa"/>
            <w:tcBorders>
              <w:bottom w:val="single" w:sz="4" w:space="0" w:color="auto"/>
            </w:tcBorders>
            <w:shd w:val="clear" w:color="auto" w:fill="F2F2F2" w:themeFill="background1" w:themeFillShade="F2"/>
            <w:vAlign w:val="center"/>
          </w:tcPr>
          <w:p w14:paraId="04EC53B8" w14:textId="157C9944" w:rsidR="00744ABF" w:rsidRDefault="00A86EB3" w:rsidP="008E6634">
            <w:pPr>
              <w:jc w:val="center"/>
              <w:rPr>
                <w:rFonts w:ascii="Times New Roman" w:hAnsi="Times New Roman" w:cs="Times New Roman"/>
                <w:lang w:val="en-IN"/>
              </w:rPr>
            </w:pPr>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w:r w:rsidR="00744ABF">
              <w:rPr>
                <w:rFonts w:ascii="Times New Roman" w:eastAsiaTheme="minorEastAsia" w:hAnsi="Times New Roman" w:cs="Times New Roman"/>
              </w:rPr>
              <w:t xml:space="preserve"> granger cause </w:t>
            </w:r>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w:p>
        </w:tc>
        <w:tc>
          <w:tcPr>
            <w:tcW w:w="850" w:type="dxa"/>
            <w:vMerge/>
            <w:tcBorders>
              <w:bottom w:val="single" w:sz="4" w:space="0" w:color="auto"/>
            </w:tcBorders>
            <w:shd w:val="clear" w:color="auto" w:fill="F2F2F2" w:themeFill="background1" w:themeFillShade="F2"/>
            <w:vAlign w:val="center"/>
          </w:tcPr>
          <w:p w14:paraId="79547868" w14:textId="77777777" w:rsidR="00744ABF" w:rsidRDefault="00744ABF" w:rsidP="008E6634">
            <w:pPr>
              <w:jc w:val="center"/>
              <w:rPr>
                <w:rFonts w:ascii="Times New Roman" w:hAnsi="Times New Roman" w:cs="Times New Roman"/>
                <w:lang w:val="en-IN"/>
              </w:rPr>
            </w:pPr>
          </w:p>
        </w:tc>
        <w:tc>
          <w:tcPr>
            <w:tcW w:w="992" w:type="dxa"/>
            <w:tcBorders>
              <w:bottom w:val="single" w:sz="4" w:space="0" w:color="auto"/>
            </w:tcBorders>
            <w:shd w:val="clear" w:color="auto" w:fill="F2F2F2" w:themeFill="background1" w:themeFillShade="F2"/>
            <w:vAlign w:val="center"/>
          </w:tcPr>
          <w:p w14:paraId="389C2152" w14:textId="71925B0A" w:rsidR="00744ABF" w:rsidRDefault="00744ABF" w:rsidP="008E6634">
            <w:pPr>
              <w:jc w:val="center"/>
              <w:rPr>
                <w:rFonts w:ascii="Times New Roman" w:hAnsi="Times New Roman" w:cs="Times New Roman"/>
                <w:lang w:val="en-IN"/>
              </w:rPr>
            </w:pPr>
            <w:r w:rsidRPr="00394A68">
              <w:rPr>
                <w:rFonts w:ascii="Times New Roman" w:hAnsi="Times New Roman" w:cs="Times New Roman"/>
              </w:rPr>
              <w:t>0.56</w:t>
            </w:r>
            <w:r>
              <w:rPr>
                <w:rFonts w:ascii="Times New Roman" w:hAnsi="Times New Roman" w:cs="Times New Roman"/>
              </w:rPr>
              <w:t>4</w:t>
            </w:r>
          </w:p>
        </w:tc>
        <w:tc>
          <w:tcPr>
            <w:tcW w:w="1083" w:type="dxa"/>
            <w:tcBorders>
              <w:bottom w:val="single" w:sz="4" w:space="0" w:color="auto"/>
            </w:tcBorders>
            <w:shd w:val="clear" w:color="auto" w:fill="F2F2F2" w:themeFill="background1" w:themeFillShade="F2"/>
            <w:vAlign w:val="center"/>
          </w:tcPr>
          <w:p w14:paraId="58B72439" w14:textId="1C959F99" w:rsidR="00744ABF" w:rsidRDefault="00744ABF" w:rsidP="008E6634">
            <w:pPr>
              <w:jc w:val="center"/>
              <w:rPr>
                <w:rFonts w:ascii="Times New Roman" w:hAnsi="Times New Roman" w:cs="Times New Roman"/>
                <w:lang w:val="en-IN"/>
              </w:rPr>
            </w:pPr>
            <w:r w:rsidRPr="00394A68">
              <w:rPr>
                <w:rFonts w:ascii="Times New Roman" w:hAnsi="Times New Roman" w:cs="Times New Roman"/>
              </w:rPr>
              <w:t>0.454</w:t>
            </w:r>
          </w:p>
        </w:tc>
      </w:tr>
      <w:tr w:rsidR="00744ABF" w14:paraId="6E054EA5" w14:textId="77777777" w:rsidTr="008E6634">
        <w:tc>
          <w:tcPr>
            <w:tcW w:w="6091" w:type="dxa"/>
            <w:tcBorders>
              <w:top w:val="single" w:sz="4" w:space="0" w:color="auto"/>
            </w:tcBorders>
            <w:shd w:val="clear" w:color="auto" w:fill="F2F2F2" w:themeFill="background1" w:themeFillShade="F2"/>
            <w:vAlign w:val="center"/>
          </w:tcPr>
          <w:p w14:paraId="7B86449A" w14:textId="085CF811" w:rsidR="00744ABF" w:rsidRDefault="00A86EB3" w:rsidP="008E6634">
            <w:pPr>
              <w:jc w:val="center"/>
              <w:rPr>
                <w:rFonts w:ascii="Times New Roman" w:eastAsia="Aptos" w:hAnsi="Times New Roman" w:cs="Times New Roman"/>
              </w:rPr>
            </w:pPr>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w:r w:rsidR="00744ABF">
              <w:rPr>
                <w:rFonts w:ascii="Times New Roman" w:eastAsia="Aptos" w:hAnsi="Times New Roman" w:cs="Times New Roman"/>
              </w:rPr>
              <w:t xml:space="preserve"> granger cause </w:t>
            </w:r>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w:p>
        </w:tc>
        <w:tc>
          <w:tcPr>
            <w:tcW w:w="850" w:type="dxa"/>
            <w:vMerge w:val="restart"/>
            <w:tcBorders>
              <w:top w:val="single" w:sz="4" w:space="0" w:color="auto"/>
            </w:tcBorders>
            <w:shd w:val="clear" w:color="auto" w:fill="F2F2F2" w:themeFill="background1" w:themeFillShade="F2"/>
            <w:vAlign w:val="center"/>
          </w:tcPr>
          <w:p w14:paraId="6902C021" w14:textId="21E178C1" w:rsidR="00744ABF" w:rsidRDefault="008E6634" w:rsidP="008E6634">
            <w:pPr>
              <w:jc w:val="center"/>
              <w:rPr>
                <w:rFonts w:ascii="Times New Roman" w:hAnsi="Times New Roman" w:cs="Times New Roman"/>
                <w:lang w:val="en-IN"/>
              </w:rPr>
            </w:pPr>
            <w:r>
              <w:rPr>
                <w:rFonts w:ascii="Times New Roman" w:hAnsi="Times New Roman" w:cs="Times New Roman"/>
                <w:lang w:val="en-IN"/>
              </w:rPr>
              <w:t>141</w:t>
            </w:r>
          </w:p>
        </w:tc>
        <w:tc>
          <w:tcPr>
            <w:tcW w:w="992" w:type="dxa"/>
            <w:tcBorders>
              <w:top w:val="single" w:sz="4" w:space="0" w:color="auto"/>
            </w:tcBorders>
            <w:shd w:val="clear" w:color="auto" w:fill="F2F2F2" w:themeFill="background1" w:themeFillShade="F2"/>
            <w:vAlign w:val="center"/>
          </w:tcPr>
          <w:p w14:paraId="29919951" w14:textId="6C458FDC" w:rsidR="00744ABF" w:rsidRDefault="00744ABF" w:rsidP="008E6634">
            <w:pPr>
              <w:jc w:val="center"/>
              <w:rPr>
                <w:rFonts w:ascii="Times New Roman" w:hAnsi="Times New Roman" w:cs="Times New Roman"/>
                <w:lang w:val="en-IN"/>
              </w:rPr>
            </w:pPr>
            <w:r w:rsidRPr="00394A68">
              <w:rPr>
                <w:rFonts w:ascii="Times New Roman" w:hAnsi="Times New Roman" w:cs="Times New Roman"/>
              </w:rPr>
              <w:t>0.054</w:t>
            </w:r>
          </w:p>
        </w:tc>
        <w:tc>
          <w:tcPr>
            <w:tcW w:w="1083" w:type="dxa"/>
            <w:tcBorders>
              <w:top w:val="single" w:sz="4" w:space="0" w:color="auto"/>
            </w:tcBorders>
            <w:shd w:val="clear" w:color="auto" w:fill="F2F2F2" w:themeFill="background1" w:themeFillShade="F2"/>
            <w:vAlign w:val="center"/>
          </w:tcPr>
          <w:p w14:paraId="51B37E68" w14:textId="4A4A3BBA" w:rsidR="00744ABF" w:rsidRDefault="00744ABF" w:rsidP="008E6634">
            <w:pPr>
              <w:jc w:val="center"/>
              <w:rPr>
                <w:rFonts w:ascii="Times New Roman" w:hAnsi="Times New Roman" w:cs="Times New Roman"/>
                <w:lang w:val="en-IN"/>
              </w:rPr>
            </w:pPr>
            <w:r w:rsidRPr="00394A68">
              <w:rPr>
                <w:rFonts w:ascii="Times New Roman" w:hAnsi="Times New Roman" w:cs="Times New Roman"/>
              </w:rPr>
              <w:t>0.816</w:t>
            </w:r>
          </w:p>
        </w:tc>
      </w:tr>
      <w:tr w:rsidR="00744ABF" w14:paraId="27DDE05A" w14:textId="77777777" w:rsidTr="008E6634">
        <w:tc>
          <w:tcPr>
            <w:tcW w:w="6091" w:type="dxa"/>
            <w:shd w:val="clear" w:color="auto" w:fill="F2F2F2" w:themeFill="background1" w:themeFillShade="F2"/>
            <w:vAlign w:val="center"/>
          </w:tcPr>
          <w:p w14:paraId="520CA7F5" w14:textId="58C64A1D" w:rsidR="00744ABF" w:rsidRDefault="00A86EB3" w:rsidP="008E6634">
            <w:pPr>
              <w:jc w:val="center"/>
              <w:rPr>
                <w:rFonts w:ascii="Times New Roman" w:eastAsia="Aptos" w:hAnsi="Times New Roman" w:cs="Times New Roman"/>
              </w:rPr>
            </w:pPr>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w:r w:rsidR="00744ABF">
              <w:rPr>
                <w:rFonts w:ascii="Times New Roman" w:eastAsia="Aptos" w:hAnsi="Times New Roman" w:cs="Times New Roman"/>
              </w:rPr>
              <w:t xml:space="preserve"> granger cause </w:t>
            </w:r>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w:p>
        </w:tc>
        <w:tc>
          <w:tcPr>
            <w:tcW w:w="850" w:type="dxa"/>
            <w:vMerge/>
            <w:shd w:val="clear" w:color="auto" w:fill="F2F2F2" w:themeFill="background1" w:themeFillShade="F2"/>
            <w:vAlign w:val="center"/>
          </w:tcPr>
          <w:p w14:paraId="4A943F5D" w14:textId="77777777" w:rsidR="00744ABF" w:rsidRDefault="00744ABF" w:rsidP="008E6634">
            <w:pPr>
              <w:jc w:val="center"/>
              <w:rPr>
                <w:rFonts w:ascii="Times New Roman" w:hAnsi="Times New Roman" w:cs="Times New Roman"/>
                <w:lang w:val="en-IN"/>
              </w:rPr>
            </w:pPr>
          </w:p>
        </w:tc>
        <w:tc>
          <w:tcPr>
            <w:tcW w:w="992" w:type="dxa"/>
            <w:shd w:val="clear" w:color="auto" w:fill="F2F2F2" w:themeFill="background1" w:themeFillShade="F2"/>
            <w:vAlign w:val="center"/>
          </w:tcPr>
          <w:p w14:paraId="344FB910" w14:textId="2BBE2E00" w:rsidR="00744ABF" w:rsidRDefault="00744ABF" w:rsidP="008E6634">
            <w:pPr>
              <w:jc w:val="center"/>
              <w:rPr>
                <w:rFonts w:ascii="Times New Roman" w:hAnsi="Times New Roman" w:cs="Times New Roman"/>
                <w:lang w:val="en-IN"/>
              </w:rPr>
            </w:pPr>
            <w:r w:rsidRPr="00394A68">
              <w:rPr>
                <w:rFonts w:ascii="Times New Roman" w:hAnsi="Times New Roman" w:cs="Times New Roman"/>
              </w:rPr>
              <w:t>2.039</w:t>
            </w:r>
          </w:p>
        </w:tc>
        <w:tc>
          <w:tcPr>
            <w:tcW w:w="1083" w:type="dxa"/>
            <w:shd w:val="clear" w:color="auto" w:fill="F2F2F2" w:themeFill="background1" w:themeFillShade="F2"/>
            <w:vAlign w:val="center"/>
          </w:tcPr>
          <w:p w14:paraId="717B7253" w14:textId="6F56AC39" w:rsidR="00744ABF" w:rsidRDefault="00744ABF" w:rsidP="008E6634">
            <w:pPr>
              <w:jc w:val="center"/>
              <w:rPr>
                <w:rFonts w:ascii="Times New Roman" w:hAnsi="Times New Roman" w:cs="Times New Roman"/>
                <w:lang w:val="en-IN"/>
              </w:rPr>
            </w:pPr>
            <w:r w:rsidRPr="00394A68">
              <w:rPr>
                <w:rFonts w:ascii="Times New Roman" w:hAnsi="Times New Roman" w:cs="Times New Roman"/>
              </w:rPr>
              <w:t>0.15</w:t>
            </w:r>
            <w:r>
              <w:rPr>
                <w:rFonts w:ascii="Times New Roman" w:hAnsi="Times New Roman" w:cs="Times New Roman"/>
              </w:rPr>
              <w:t>6</w:t>
            </w:r>
          </w:p>
        </w:tc>
      </w:tr>
    </w:tbl>
    <w:p w14:paraId="50F5B5DB" w14:textId="07E8C12C" w:rsidR="00E311FF" w:rsidRDefault="00BE149D" w:rsidP="00BE149D">
      <w:pPr>
        <w:spacing w:before="240" w:line="360" w:lineRule="auto"/>
        <w:jc w:val="both"/>
        <w:rPr>
          <w:rFonts w:ascii="Times New Roman" w:hAnsi="Times New Roman" w:cs="Times New Roman"/>
          <w:lang w:val="en-IN"/>
        </w:rPr>
      </w:pPr>
      <w:r>
        <w:rPr>
          <w:rFonts w:ascii="Times New Roman" w:hAnsi="Times New Roman" w:cs="Times New Roman"/>
          <w:lang w:val="en-IN"/>
        </w:rPr>
        <w:t xml:space="preserve">The result of granger causality shows that there is bivariate causation between fuel inflation and industrial production growth proving all the above results. While all the other sets have shown no causation at all. This is also a significant prove to justify the result of correlation matrix. </w:t>
      </w:r>
    </w:p>
    <w:p w14:paraId="5AC9D9AA" w14:textId="437C3B7C" w:rsidR="00BE149D" w:rsidRDefault="00BE149D" w:rsidP="00BE149D">
      <w:pPr>
        <w:spacing w:before="240" w:line="360" w:lineRule="auto"/>
        <w:jc w:val="both"/>
        <w:rPr>
          <w:rFonts w:ascii="Times New Roman" w:hAnsi="Times New Roman" w:cs="Times New Roman"/>
          <w:b/>
          <w:bCs/>
          <w:lang w:val="en-IN"/>
        </w:rPr>
      </w:pPr>
      <w:r>
        <w:rPr>
          <w:rFonts w:ascii="Times New Roman" w:hAnsi="Times New Roman" w:cs="Times New Roman"/>
          <w:b/>
          <w:bCs/>
          <w:lang w:val="en-IN"/>
        </w:rPr>
        <w:t>Conclusion</w:t>
      </w:r>
    </w:p>
    <w:p w14:paraId="024917D5" w14:textId="4923ED91" w:rsidR="00600E23" w:rsidRDefault="0022384F" w:rsidP="004F2E76">
      <w:pPr>
        <w:spacing w:line="360" w:lineRule="auto"/>
        <w:jc w:val="both"/>
        <w:rPr>
          <w:rFonts w:ascii="Times New Roman" w:hAnsi="Times New Roman" w:cs="Times New Roman"/>
          <w:lang w:val="en-IN"/>
        </w:rPr>
      </w:pPr>
      <w:r>
        <w:rPr>
          <w:rFonts w:ascii="Times New Roman" w:hAnsi="Times New Roman" w:cs="Times New Roman"/>
          <w:lang w:val="en-IN"/>
        </w:rPr>
        <w:t xml:space="preserve">This paper tried to establish link between three very important macroeconomic agents which can hamper the growth of any developed or developing economy. In today’s scenario the fuel has become very important source of energy and </w:t>
      </w:r>
      <w:r w:rsidR="004D61D7">
        <w:rPr>
          <w:rFonts w:ascii="Times New Roman" w:hAnsi="Times New Roman" w:cs="Times New Roman"/>
          <w:lang w:val="en-IN"/>
        </w:rPr>
        <w:t>changing</w:t>
      </w:r>
      <w:r>
        <w:rPr>
          <w:rFonts w:ascii="Times New Roman" w:hAnsi="Times New Roman" w:cs="Times New Roman"/>
          <w:lang w:val="en-IN"/>
        </w:rPr>
        <w:t xml:space="preserve"> global dynamics ha</w:t>
      </w:r>
      <w:r w:rsidR="004D61D7">
        <w:rPr>
          <w:rFonts w:ascii="Times New Roman" w:hAnsi="Times New Roman" w:cs="Times New Roman"/>
          <w:lang w:val="en-IN"/>
        </w:rPr>
        <w:t>d</w:t>
      </w:r>
      <w:r>
        <w:rPr>
          <w:rFonts w:ascii="Times New Roman" w:hAnsi="Times New Roman" w:cs="Times New Roman"/>
          <w:lang w:val="en-IN"/>
        </w:rPr>
        <w:t xml:space="preserve"> made its price highly volatile. For a oil-importing country like, India analysing its impact on real sector </w:t>
      </w:r>
      <w:r>
        <w:rPr>
          <w:rFonts w:ascii="Times New Roman" w:hAnsi="Times New Roman" w:cs="Times New Roman"/>
          <w:lang w:val="en-IN"/>
        </w:rPr>
        <w:lastRenderedPageBreak/>
        <w:t>variables become</w:t>
      </w:r>
      <w:r w:rsidR="004D61D7">
        <w:rPr>
          <w:rFonts w:ascii="Times New Roman" w:hAnsi="Times New Roman" w:cs="Times New Roman"/>
          <w:lang w:val="en-IN"/>
        </w:rPr>
        <w:t>s</w:t>
      </w:r>
      <w:r>
        <w:rPr>
          <w:rFonts w:ascii="Times New Roman" w:hAnsi="Times New Roman" w:cs="Times New Roman"/>
          <w:lang w:val="en-IN"/>
        </w:rPr>
        <w:t xml:space="preserve"> very important. </w:t>
      </w:r>
      <w:r w:rsidR="004D61D7">
        <w:rPr>
          <w:rFonts w:ascii="Times New Roman" w:hAnsi="Times New Roman" w:cs="Times New Roman"/>
          <w:lang w:val="en-IN"/>
        </w:rPr>
        <w:t>In this study it was found that there is a significant trade-off between fuel inflation and Industrial output in India. It was also found that</w:t>
      </w:r>
      <w:r w:rsidR="00600E23">
        <w:rPr>
          <w:rFonts w:ascii="Times New Roman" w:hAnsi="Times New Roman" w:cs="Times New Roman"/>
          <w:lang w:val="en-IN"/>
        </w:rPr>
        <w:t xml:space="preserve"> Indian industrial production has a high correlation with international fuel prices which is supported by the granger causality test and it proved that India’s industrial production can also cause changes in Internation fuel prices. This means Indian policymaker have a very difficult trade-off to tackle as they are not very independent for controlling these prices. </w:t>
      </w:r>
      <w:proofErr w:type="gramStart"/>
      <w:r w:rsidR="00600E23">
        <w:rPr>
          <w:rFonts w:ascii="Times New Roman" w:hAnsi="Times New Roman" w:cs="Times New Roman"/>
          <w:lang w:val="en-IN"/>
        </w:rPr>
        <w:t>However</w:t>
      </w:r>
      <w:proofErr w:type="gramEnd"/>
      <w:r w:rsidR="00600E23">
        <w:rPr>
          <w:rFonts w:ascii="Times New Roman" w:hAnsi="Times New Roman" w:cs="Times New Roman"/>
          <w:lang w:val="en-IN"/>
        </w:rPr>
        <w:t xml:space="preserve"> they have one policy move, in terms, of diplomacy to minimise the price volatility in favour of India so that Indian does not have to face high inflation rate which can be bad for the economy.</w:t>
      </w:r>
    </w:p>
    <w:p w14:paraId="73C04A83" w14:textId="4A412BBF" w:rsidR="00CA31FE" w:rsidRPr="0053041D" w:rsidRDefault="00CA31FE" w:rsidP="00CA31FE">
      <w:pPr>
        <w:spacing w:after="120" w:line="360" w:lineRule="auto"/>
        <w:jc w:val="both"/>
        <w:rPr>
          <w:rFonts w:ascii="Times New Roman" w:hAnsi="Times New Roman" w:cs="Times New Roman"/>
        </w:rPr>
      </w:pPr>
    </w:p>
    <w:sdt>
      <w:sdtPr>
        <w:id w:val="-101499886"/>
        <w:docPartObj>
          <w:docPartGallery w:val="Bibliographies"/>
          <w:docPartUnique/>
        </w:docPartObj>
      </w:sdtPr>
      <w:sdtEndPr>
        <w:rPr>
          <w:b/>
          <w:bCs/>
        </w:rPr>
      </w:sdtEndPr>
      <w:sdtContent>
        <w:p w14:paraId="577505CF" w14:textId="26D3F48E" w:rsidR="00202033" w:rsidRPr="00407BF8" w:rsidRDefault="00202033" w:rsidP="00202033">
          <w:pPr>
            <w:spacing w:before="240" w:after="240"/>
            <w:jc w:val="both"/>
          </w:pPr>
          <w:r w:rsidRPr="00202033">
            <w:rPr>
              <w:rFonts w:ascii="Times New Roman" w:hAnsi="Times New Roman" w:cs="Times New Roman"/>
              <w:b/>
              <w:bCs/>
            </w:rPr>
            <w:t>References</w:t>
          </w:r>
        </w:p>
        <w:p w14:paraId="72E73070" w14:textId="3826F5BA" w:rsidR="0074516E" w:rsidRPr="0074516E"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Abeysinghe, T. (2001). Estimation of Direct and Indirect Impact of Oil Price on Growth. </w:t>
          </w:r>
          <w:r w:rsidRPr="00202033">
            <w:rPr>
              <w:rFonts w:ascii="Times New Roman" w:hAnsi="Times New Roman" w:cs="Times New Roman"/>
              <w:i/>
              <w:iCs/>
              <w:noProof/>
              <w:lang w:val="en-GB"/>
            </w:rPr>
            <w:t>Economics Letters, 73</w:t>
          </w:r>
          <w:r w:rsidRPr="00202033">
            <w:rPr>
              <w:rFonts w:ascii="Times New Roman" w:hAnsi="Times New Roman" w:cs="Times New Roman"/>
              <w:noProof/>
              <w:lang w:val="en-GB"/>
            </w:rPr>
            <w:t>(2), 147-153.</w:t>
          </w:r>
        </w:p>
        <w:p w14:paraId="0A91108B"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Ajeigbe, O. M., &amp; Olomola, P. A. (2021). Linkage between Oil Price, Exchange Rate and the Trading Performance of Quoted Industrial Sectors in Nigeria. </w:t>
          </w:r>
          <w:r w:rsidRPr="00202033">
            <w:rPr>
              <w:rFonts w:ascii="Times New Roman" w:hAnsi="Times New Roman" w:cs="Times New Roman"/>
              <w:i/>
              <w:iCs/>
              <w:noProof/>
              <w:lang w:val="en-GB"/>
            </w:rPr>
            <w:t>Academic Letters</w:t>
          </w:r>
          <w:r w:rsidRPr="00202033">
            <w:rPr>
              <w:rFonts w:ascii="Times New Roman" w:hAnsi="Times New Roman" w:cs="Times New Roman"/>
              <w:noProof/>
              <w:lang w:val="en-GB"/>
            </w:rPr>
            <w:t>.</w:t>
          </w:r>
        </w:p>
        <w:p w14:paraId="48363990"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Akram, M. (2011). </w:t>
          </w:r>
          <w:r w:rsidRPr="00202033">
            <w:rPr>
              <w:rFonts w:ascii="Times New Roman" w:hAnsi="Times New Roman" w:cs="Times New Roman"/>
              <w:i/>
              <w:iCs/>
              <w:noProof/>
              <w:lang w:val="en-GB"/>
            </w:rPr>
            <w:t>Do Crude Oil Price Changes affect Economics Growth of India, Pakistan and Bangladesh? A Multivariate Time Series Analysis.</w:t>
          </w:r>
          <w:r w:rsidRPr="00202033">
            <w:rPr>
              <w:rFonts w:ascii="Times New Roman" w:hAnsi="Times New Roman" w:cs="Times New Roman"/>
              <w:noProof/>
              <w:lang w:val="en-GB"/>
            </w:rPr>
            <w:t xml:space="preserve"> Högskolan Dalarna: Dalarna University School of Technology and Business Studies.</w:t>
          </w:r>
        </w:p>
        <w:p w14:paraId="57258318"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Al-Hajj, E., Al-Mulali, U., &amp; Solarin, S. A. (2021). Exploring the Nexus between Oil Price Shocks and Sectoral Stock Returns: A New Evidence from Stock Exchange in Malaysia. </w:t>
          </w:r>
          <w:r w:rsidRPr="00202033">
            <w:rPr>
              <w:rFonts w:ascii="Times New Roman" w:hAnsi="Times New Roman" w:cs="Times New Roman"/>
              <w:i/>
              <w:iCs/>
              <w:noProof/>
              <w:lang w:val="en-GB"/>
            </w:rPr>
            <w:t>Economic Change and Restructuring, 54</w:t>
          </w:r>
          <w:r w:rsidRPr="00202033">
            <w:rPr>
              <w:rFonts w:ascii="Times New Roman" w:hAnsi="Times New Roman" w:cs="Times New Roman"/>
              <w:noProof/>
              <w:lang w:val="en-GB"/>
            </w:rPr>
            <w:t>, 199-217.</w:t>
          </w:r>
        </w:p>
        <w:p w14:paraId="3DD07200"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Al-Risheq, S. M. (2016). </w:t>
          </w:r>
          <w:r w:rsidRPr="00202033">
            <w:rPr>
              <w:rFonts w:ascii="Times New Roman" w:hAnsi="Times New Roman" w:cs="Times New Roman"/>
              <w:i/>
              <w:iCs/>
              <w:noProof/>
              <w:lang w:val="en-GB"/>
            </w:rPr>
            <w:t>The Impact of Oil Prices on Industrial Production in Developing Countries.</w:t>
          </w:r>
          <w:r w:rsidRPr="00202033">
            <w:rPr>
              <w:rFonts w:ascii="Times New Roman" w:hAnsi="Times New Roman" w:cs="Times New Roman"/>
              <w:noProof/>
              <w:lang w:val="en-GB"/>
            </w:rPr>
            <w:t xml:space="preserve"> Ontario: University of Ottawa.</w:t>
          </w:r>
        </w:p>
        <w:p w14:paraId="4F1E4097"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Bacon, R. (2005). The impact of higher oil prices on low-income countries and on the poor: Impacts and Policies. </w:t>
          </w:r>
          <w:r w:rsidRPr="00202033">
            <w:rPr>
              <w:rFonts w:ascii="Times New Roman" w:hAnsi="Times New Roman" w:cs="Times New Roman"/>
              <w:i/>
              <w:iCs/>
              <w:noProof/>
              <w:lang w:val="en-GB"/>
            </w:rPr>
            <w:t>ESMAP Knowledge Exchange Series (1)</w:t>
          </w:r>
          <w:r w:rsidRPr="00202033">
            <w:rPr>
              <w:rFonts w:ascii="Times New Roman" w:hAnsi="Times New Roman" w:cs="Times New Roman"/>
              <w:noProof/>
              <w:lang w:val="en-GB"/>
            </w:rPr>
            <w:t>.</w:t>
          </w:r>
        </w:p>
        <w:p w14:paraId="71888061"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Bhar, R., &amp; Mallik, G. (2010). Inflation, Inflation Uncertainty and Output Growth in the USA. </w:t>
          </w:r>
          <w:r w:rsidRPr="00202033">
            <w:rPr>
              <w:rFonts w:ascii="Times New Roman" w:hAnsi="Times New Roman" w:cs="Times New Roman"/>
              <w:i/>
              <w:iCs/>
              <w:noProof/>
              <w:lang w:val="en-GB"/>
            </w:rPr>
            <w:t>Physica A: Statistical Mechanics and its Applications, 389</w:t>
          </w:r>
          <w:r w:rsidRPr="00202033">
            <w:rPr>
              <w:rFonts w:ascii="Times New Roman" w:hAnsi="Times New Roman" w:cs="Times New Roman"/>
              <w:noProof/>
              <w:lang w:val="en-GB"/>
            </w:rPr>
            <w:t>(23), 5503-5510.</w:t>
          </w:r>
        </w:p>
        <w:p w14:paraId="381BDC46"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Bjørnland, H. C. (2009). Oil Price Shocks and Stock Market Booms in an Oil Exporting Country. </w:t>
          </w:r>
          <w:r w:rsidRPr="00202033">
            <w:rPr>
              <w:rFonts w:ascii="Times New Roman" w:hAnsi="Times New Roman" w:cs="Times New Roman"/>
              <w:i/>
              <w:iCs/>
              <w:noProof/>
              <w:lang w:val="en-GB"/>
            </w:rPr>
            <w:t>Scottish Journal of Political Economy, 56</w:t>
          </w:r>
          <w:r w:rsidRPr="00202033">
            <w:rPr>
              <w:rFonts w:ascii="Times New Roman" w:hAnsi="Times New Roman" w:cs="Times New Roman"/>
              <w:noProof/>
              <w:lang w:val="en-GB"/>
            </w:rPr>
            <w:t>(2), 232-254.</w:t>
          </w:r>
        </w:p>
        <w:p w14:paraId="7529A57B"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Blanchard, O. (1989). </w:t>
          </w:r>
          <w:r w:rsidRPr="00202033">
            <w:rPr>
              <w:rFonts w:ascii="Times New Roman" w:hAnsi="Times New Roman" w:cs="Times New Roman"/>
              <w:i/>
              <w:iCs/>
              <w:noProof/>
              <w:lang w:val="en-GB"/>
            </w:rPr>
            <w:t>Lectures on macroeconomics.</w:t>
          </w:r>
          <w:r w:rsidRPr="00202033">
            <w:rPr>
              <w:rFonts w:ascii="Times New Roman" w:hAnsi="Times New Roman" w:cs="Times New Roman"/>
              <w:noProof/>
              <w:lang w:val="en-GB"/>
            </w:rPr>
            <w:t xml:space="preserve"> MIT Press.</w:t>
          </w:r>
        </w:p>
        <w:p w14:paraId="779C7758"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Burno, M., &amp; Sachs, J. (1982). Input price shocks and the slowdown in economic growth: The case of U. K. manufacturing. </w:t>
          </w:r>
          <w:r w:rsidRPr="00202033">
            <w:rPr>
              <w:rFonts w:ascii="Times New Roman" w:hAnsi="Times New Roman" w:cs="Times New Roman"/>
              <w:i/>
              <w:iCs/>
              <w:noProof/>
              <w:lang w:val="en-GB"/>
            </w:rPr>
            <w:t>NBER Working Paper Series, Working Paper No. 851</w:t>
          </w:r>
          <w:r w:rsidRPr="00202033">
            <w:rPr>
              <w:rFonts w:ascii="Times New Roman" w:hAnsi="Times New Roman" w:cs="Times New Roman"/>
              <w:noProof/>
              <w:lang w:val="en-GB"/>
            </w:rPr>
            <w:t>.</w:t>
          </w:r>
        </w:p>
        <w:p w14:paraId="0BECFA03"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Carlton, A. B. (2010). </w:t>
          </w:r>
          <w:r w:rsidRPr="00202033">
            <w:rPr>
              <w:rFonts w:ascii="Times New Roman" w:hAnsi="Times New Roman" w:cs="Times New Roman"/>
              <w:i/>
              <w:iCs/>
              <w:noProof/>
              <w:lang w:val="en-GB"/>
            </w:rPr>
            <w:t>Oil Price and Real-time Output Growth.</w:t>
          </w:r>
          <w:r w:rsidRPr="00202033">
            <w:rPr>
              <w:rFonts w:ascii="Times New Roman" w:hAnsi="Times New Roman" w:cs="Times New Roman"/>
              <w:noProof/>
              <w:lang w:val="en-GB"/>
            </w:rPr>
            <w:t xml:space="preserve"> University of Houston.</w:t>
          </w:r>
        </w:p>
        <w:p w14:paraId="2BFB68EC"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De, U. K., &amp; Mallik, G. (2024). Crude Oil Price, Manufacturing Index and Consumer Price Index: Is there any Temporal Link in India. </w:t>
          </w:r>
          <w:r w:rsidRPr="00202033">
            <w:rPr>
              <w:rFonts w:ascii="Times New Roman" w:hAnsi="Times New Roman" w:cs="Times New Roman"/>
              <w:i/>
              <w:iCs/>
              <w:noProof/>
              <w:lang w:val="en-GB"/>
            </w:rPr>
            <w:t>IIMB Management Review, 36</w:t>
          </w:r>
          <w:r w:rsidRPr="00202033">
            <w:rPr>
              <w:rFonts w:ascii="Times New Roman" w:hAnsi="Times New Roman" w:cs="Times New Roman"/>
              <w:noProof/>
              <w:lang w:val="en-GB"/>
            </w:rPr>
            <w:t>, 137-145.</w:t>
          </w:r>
        </w:p>
        <w:p w14:paraId="55762798" w14:textId="3308C7D6" w:rsidR="00202033" w:rsidRPr="00202033" w:rsidRDefault="00202033" w:rsidP="00202033">
          <w:pPr>
            <w:pStyle w:val="Bibliography"/>
            <w:spacing w:before="120" w:line="276" w:lineRule="auto"/>
            <w:ind w:left="720" w:hanging="720"/>
            <w:jc w:val="both"/>
            <w:rPr>
              <w:rFonts w:ascii="Times New Roman" w:hAnsi="Times New Roman" w:cs="Times New Roman"/>
              <w:noProof/>
              <w:kern w:val="0"/>
              <w:lang w:val="en-GB"/>
              <w14:ligatures w14:val="none"/>
            </w:rPr>
          </w:pPr>
          <w:r w:rsidRPr="00202033">
            <w:rPr>
              <w:rFonts w:ascii="Times New Roman" w:hAnsi="Times New Roman" w:cs="Times New Roman"/>
            </w:rPr>
            <w:lastRenderedPageBreak/>
            <w:fldChar w:fldCharType="begin"/>
          </w:r>
          <w:r w:rsidRPr="00202033">
            <w:rPr>
              <w:rFonts w:ascii="Times New Roman" w:hAnsi="Times New Roman" w:cs="Times New Roman"/>
            </w:rPr>
            <w:instrText xml:space="preserve"> BIBLIOGRAPHY </w:instrText>
          </w:r>
          <w:r w:rsidRPr="00202033">
            <w:rPr>
              <w:rFonts w:ascii="Times New Roman" w:hAnsi="Times New Roman" w:cs="Times New Roman"/>
            </w:rPr>
            <w:fldChar w:fldCharType="separate"/>
          </w:r>
          <w:r w:rsidRPr="00202033">
            <w:rPr>
              <w:rFonts w:ascii="Times New Roman" w:hAnsi="Times New Roman" w:cs="Times New Roman"/>
              <w:noProof/>
              <w:lang w:val="en-GB"/>
            </w:rPr>
            <w:t xml:space="preserve">Dickey, D. A., &amp; Fuller, W. A. (1981). Likelihood Ratio Statistics for Autoregressive Time Series with a Unit Root. </w:t>
          </w:r>
          <w:r w:rsidRPr="00202033">
            <w:rPr>
              <w:rFonts w:ascii="Times New Roman" w:hAnsi="Times New Roman" w:cs="Times New Roman"/>
              <w:i/>
              <w:iCs/>
              <w:noProof/>
              <w:lang w:val="en-GB"/>
            </w:rPr>
            <w:t>Econometrica, 49</w:t>
          </w:r>
          <w:r w:rsidRPr="00202033">
            <w:rPr>
              <w:rFonts w:ascii="Times New Roman" w:hAnsi="Times New Roman" w:cs="Times New Roman"/>
              <w:noProof/>
              <w:lang w:val="en-GB"/>
            </w:rPr>
            <w:t>, 1057–1072.</w:t>
          </w:r>
        </w:p>
        <w:p w14:paraId="5DC7358D"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Du, L., He, Y., &amp; Wei, C. (2010). The Relationship between Oil Price Shocks and China's Macro-economy: An Empirical Analysis. </w:t>
          </w:r>
          <w:r w:rsidRPr="00202033">
            <w:rPr>
              <w:rFonts w:ascii="Times New Roman" w:hAnsi="Times New Roman" w:cs="Times New Roman"/>
              <w:i/>
              <w:iCs/>
              <w:noProof/>
              <w:lang w:val="en-GB"/>
            </w:rPr>
            <w:t>Energy Policy, 38</w:t>
          </w:r>
          <w:r w:rsidRPr="00202033">
            <w:rPr>
              <w:rFonts w:ascii="Times New Roman" w:hAnsi="Times New Roman" w:cs="Times New Roman"/>
              <w:noProof/>
              <w:lang w:val="en-GB"/>
            </w:rPr>
            <w:t>(8), 4142-4151.</w:t>
          </w:r>
        </w:p>
        <w:p w14:paraId="41105987"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Farzanegan, M. R., &amp; Markwardt, G. (2008). The Effects of Oil Price Shocks on the Iranian Economy. </w:t>
          </w:r>
          <w:r w:rsidRPr="00202033">
            <w:rPr>
              <w:rFonts w:ascii="Times New Roman" w:hAnsi="Times New Roman" w:cs="Times New Roman"/>
              <w:i/>
              <w:iCs/>
              <w:noProof/>
              <w:lang w:val="en-GB"/>
            </w:rPr>
            <w:t>Dresden Discussion Paper, 15/08</w:t>
          </w:r>
          <w:r w:rsidRPr="00202033">
            <w:rPr>
              <w:rFonts w:ascii="Times New Roman" w:hAnsi="Times New Roman" w:cs="Times New Roman"/>
              <w:noProof/>
              <w:lang w:val="en-GB"/>
            </w:rPr>
            <w:t>.</w:t>
          </w:r>
        </w:p>
        <w:p w14:paraId="4A76770A"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Gisser, M., &amp; Goodwin, T. H. (1986). Crude Oil and the Macroeconomy: Tests of Some Popular Notions. </w:t>
          </w:r>
          <w:r w:rsidRPr="00202033">
            <w:rPr>
              <w:rFonts w:ascii="Times New Roman" w:hAnsi="Times New Roman" w:cs="Times New Roman"/>
              <w:i/>
              <w:iCs/>
              <w:noProof/>
              <w:lang w:val="en-GB"/>
            </w:rPr>
            <w:t>Journal of Money, Credit and Banking, 18</w:t>
          </w:r>
          <w:r w:rsidRPr="00202033">
            <w:rPr>
              <w:rFonts w:ascii="Times New Roman" w:hAnsi="Times New Roman" w:cs="Times New Roman"/>
              <w:noProof/>
              <w:lang w:val="en-GB"/>
            </w:rPr>
            <w:t>(1), 95-103.</w:t>
          </w:r>
        </w:p>
        <w:p w14:paraId="6C150786"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Gokmenoglu, K., Azin, V., &amp; Taspinar, N. (2015). The Relationship between Industrial Production, GDP, Inflation and Oil Price: The Case of Turkey. </w:t>
          </w:r>
          <w:r w:rsidRPr="00202033">
            <w:rPr>
              <w:rFonts w:ascii="Times New Roman" w:hAnsi="Times New Roman" w:cs="Times New Roman"/>
              <w:i/>
              <w:iCs/>
              <w:noProof/>
              <w:lang w:val="en-GB"/>
            </w:rPr>
            <w:t>Procedia: Economics and Finance, 25</w:t>
          </w:r>
          <w:r w:rsidRPr="00202033">
            <w:rPr>
              <w:rFonts w:ascii="Times New Roman" w:hAnsi="Times New Roman" w:cs="Times New Roman"/>
              <w:noProof/>
              <w:lang w:val="en-GB"/>
            </w:rPr>
            <w:t>, 497-503.</w:t>
          </w:r>
        </w:p>
        <w:p w14:paraId="78576F9C"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Granger, C. (1986). Developments in the Study of Cointegrated Economic Variables. </w:t>
          </w:r>
          <w:r w:rsidRPr="00202033">
            <w:rPr>
              <w:rFonts w:ascii="Times New Roman" w:hAnsi="Times New Roman" w:cs="Times New Roman"/>
              <w:i/>
              <w:iCs/>
              <w:noProof/>
              <w:lang w:val="en-GB"/>
            </w:rPr>
            <w:t>Oxford Bulletin of Economics and Statistics, 48</w:t>
          </w:r>
          <w:r w:rsidRPr="00202033">
            <w:rPr>
              <w:rFonts w:ascii="Times New Roman" w:hAnsi="Times New Roman" w:cs="Times New Roman"/>
              <w:noProof/>
              <w:lang w:val="en-GB"/>
            </w:rPr>
            <w:t>(3), 213-228.</w:t>
          </w:r>
        </w:p>
        <w:p w14:paraId="012A6331"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Hamilton, J. D. (1983). Oil and the Macroeconomy since World War II. </w:t>
          </w:r>
          <w:r w:rsidRPr="00202033">
            <w:rPr>
              <w:rFonts w:ascii="Times New Roman" w:hAnsi="Times New Roman" w:cs="Times New Roman"/>
              <w:i/>
              <w:iCs/>
              <w:noProof/>
              <w:lang w:val="en-GB"/>
            </w:rPr>
            <w:t>Journal of Political Economy, 91</w:t>
          </w:r>
          <w:r w:rsidRPr="00202033">
            <w:rPr>
              <w:rFonts w:ascii="Times New Roman" w:hAnsi="Times New Roman" w:cs="Times New Roman"/>
              <w:noProof/>
              <w:lang w:val="en-GB"/>
            </w:rPr>
            <w:t>(2), 228-248.</w:t>
          </w:r>
        </w:p>
        <w:p w14:paraId="37EDEDBE"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Harrera, A. M., Lagalo, L. G., &amp; Wada, T. (2011). Oil Price Shocks and Industrial Production: Is the Relationship Linear? </w:t>
          </w:r>
          <w:r w:rsidRPr="00202033">
            <w:rPr>
              <w:rFonts w:ascii="Times New Roman" w:hAnsi="Times New Roman" w:cs="Times New Roman"/>
              <w:i/>
              <w:iCs/>
              <w:noProof/>
              <w:lang w:val="en-GB"/>
            </w:rPr>
            <w:t>Macroeconomic Dynamics, 15</w:t>
          </w:r>
          <w:r w:rsidRPr="00202033">
            <w:rPr>
              <w:rFonts w:ascii="Times New Roman" w:hAnsi="Times New Roman" w:cs="Times New Roman"/>
              <w:noProof/>
              <w:lang w:val="en-GB"/>
            </w:rPr>
            <w:t>(Suppl 3), 427-497.</w:t>
          </w:r>
        </w:p>
        <w:p w14:paraId="6204E32A"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Hooker, M. (1996). What happened to the Oil Price - Macroeconomy Relationships? </w:t>
          </w:r>
          <w:r w:rsidRPr="00202033">
            <w:rPr>
              <w:rFonts w:ascii="Times New Roman" w:hAnsi="Times New Roman" w:cs="Times New Roman"/>
              <w:i/>
              <w:iCs/>
              <w:noProof/>
              <w:lang w:val="en-GB"/>
            </w:rPr>
            <w:t>Journal of Monetary. Economics, 38</w:t>
          </w:r>
          <w:r w:rsidRPr="00202033">
            <w:rPr>
              <w:rFonts w:ascii="Times New Roman" w:hAnsi="Times New Roman" w:cs="Times New Roman"/>
              <w:noProof/>
              <w:lang w:val="en-GB"/>
            </w:rPr>
            <w:t>, 195-213.</w:t>
          </w:r>
        </w:p>
        <w:p w14:paraId="708BB160"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Hsieh, W. (2008). Effects of Oil Price Shocks and Macroeconomic Conditions on Output Fluctuations for Korea. </w:t>
          </w:r>
          <w:r w:rsidRPr="00202033">
            <w:rPr>
              <w:rFonts w:ascii="Times New Roman" w:hAnsi="Times New Roman" w:cs="Times New Roman"/>
              <w:i/>
              <w:iCs/>
              <w:noProof/>
              <w:lang w:val="en-GB"/>
            </w:rPr>
            <w:t>Journal of International and Global Economic Studies, 1</w:t>
          </w:r>
          <w:r w:rsidRPr="00202033">
            <w:rPr>
              <w:rFonts w:ascii="Times New Roman" w:hAnsi="Times New Roman" w:cs="Times New Roman"/>
              <w:noProof/>
              <w:lang w:val="en-GB"/>
            </w:rPr>
            <w:t>(2), 84-91.</w:t>
          </w:r>
        </w:p>
        <w:p w14:paraId="0F750A9B"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Jiménez-Rodríguez, R., &amp; Sànchez, M. (2004). Oil Prices Shocks and Real GDP Growth: Empirical Evidence for some OECD Countries. </w:t>
          </w:r>
          <w:r w:rsidRPr="00202033">
            <w:rPr>
              <w:rFonts w:ascii="Times New Roman" w:hAnsi="Times New Roman" w:cs="Times New Roman"/>
              <w:i/>
              <w:iCs/>
              <w:noProof/>
              <w:lang w:val="en-GB"/>
            </w:rPr>
            <w:t>European Central Bank Working Paper Series, 362</w:t>
          </w:r>
          <w:r w:rsidRPr="00202033">
            <w:rPr>
              <w:rFonts w:ascii="Times New Roman" w:hAnsi="Times New Roman" w:cs="Times New Roman"/>
              <w:noProof/>
              <w:lang w:val="en-GB"/>
            </w:rPr>
            <w:t>.</w:t>
          </w:r>
        </w:p>
        <w:p w14:paraId="4CB88EAF"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Jiranyakul, K. (2017). The Response of Industrial Production to the Price of Oil: New Evidence for Thailand. </w:t>
          </w:r>
          <w:r w:rsidRPr="00202033">
            <w:rPr>
              <w:rFonts w:ascii="Times New Roman" w:hAnsi="Times New Roman" w:cs="Times New Roman"/>
              <w:i/>
              <w:iCs/>
              <w:noProof/>
              <w:lang w:val="en-GB"/>
            </w:rPr>
            <w:t>Turkish Economic Review, 4</w:t>
          </w:r>
          <w:r w:rsidRPr="00202033">
            <w:rPr>
              <w:rFonts w:ascii="Times New Roman" w:hAnsi="Times New Roman" w:cs="Times New Roman"/>
              <w:noProof/>
              <w:lang w:val="en-GB"/>
            </w:rPr>
            <w:t>(2), 193-204.</w:t>
          </w:r>
        </w:p>
        <w:p w14:paraId="358D714B"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Johnny, N., Timipere, E. T., Ayunku, P. E., &amp; Peter, E. G. (2018). Impact of Crude Oil Price Changes on Economic Growth in Nigeria (1980-2014). </w:t>
          </w:r>
          <w:r w:rsidRPr="00202033">
            <w:rPr>
              <w:rFonts w:ascii="Times New Roman" w:hAnsi="Times New Roman" w:cs="Times New Roman"/>
              <w:i/>
              <w:iCs/>
              <w:noProof/>
              <w:lang w:val="en-GB"/>
            </w:rPr>
            <w:t>International Journal of Social Relevance and Concern, 6</w:t>
          </w:r>
          <w:r w:rsidRPr="00202033">
            <w:rPr>
              <w:rFonts w:ascii="Times New Roman" w:hAnsi="Times New Roman" w:cs="Times New Roman"/>
              <w:noProof/>
              <w:lang w:val="en-GB"/>
            </w:rPr>
            <w:t>(5), 9-42.</w:t>
          </w:r>
        </w:p>
        <w:p w14:paraId="469A956E"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Kilian, L. (2008). Exogenous Oil Supply Shocks: How Big are ther and How much do they Matter for the U. S. Economy? </w:t>
          </w:r>
          <w:r w:rsidRPr="00202033">
            <w:rPr>
              <w:rFonts w:ascii="Times New Roman" w:hAnsi="Times New Roman" w:cs="Times New Roman"/>
              <w:i/>
              <w:iCs/>
              <w:noProof/>
              <w:lang w:val="en-GB"/>
            </w:rPr>
            <w:t>Review of Economics and Statistics, 90</w:t>
          </w:r>
          <w:r w:rsidRPr="00202033">
            <w:rPr>
              <w:rFonts w:ascii="Times New Roman" w:hAnsi="Times New Roman" w:cs="Times New Roman"/>
              <w:noProof/>
              <w:lang w:val="en-GB"/>
            </w:rPr>
            <w:t>(2), 216-240.</w:t>
          </w:r>
        </w:p>
        <w:p w14:paraId="0ABFFD6A"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Kisswani, A. (2017). </w:t>
          </w:r>
          <w:r w:rsidRPr="00202033">
            <w:rPr>
              <w:rFonts w:ascii="Times New Roman" w:hAnsi="Times New Roman" w:cs="Times New Roman"/>
              <w:i/>
              <w:iCs/>
              <w:noProof/>
              <w:lang w:val="en-GB"/>
            </w:rPr>
            <w:t>The Effect of Oil Prices on Workforce in Selected Organization for Economic Cooperation and Development (OECD) Countries.</w:t>
          </w:r>
          <w:r w:rsidRPr="00202033">
            <w:rPr>
              <w:rFonts w:ascii="Times New Roman" w:hAnsi="Times New Roman" w:cs="Times New Roman"/>
              <w:noProof/>
              <w:lang w:val="en-GB"/>
            </w:rPr>
            <w:t xml:space="preserve"> Las Vegas: University of Nevada.</w:t>
          </w:r>
        </w:p>
        <w:p w14:paraId="24A3B670"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Kumar, S. (2009). The Macroeconomic Effects of Oil Price Shocks: Empirical Evidence for India. </w:t>
          </w:r>
          <w:r w:rsidRPr="00202033">
            <w:rPr>
              <w:rFonts w:ascii="Times New Roman" w:hAnsi="Times New Roman" w:cs="Times New Roman"/>
              <w:i/>
              <w:iCs/>
              <w:noProof/>
              <w:lang w:val="en-GB"/>
            </w:rPr>
            <w:t>Economic Bulletin, 29</w:t>
          </w:r>
          <w:r w:rsidRPr="00202033">
            <w:rPr>
              <w:rFonts w:ascii="Times New Roman" w:hAnsi="Times New Roman" w:cs="Times New Roman"/>
              <w:noProof/>
              <w:lang w:val="en-GB"/>
            </w:rPr>
            <w:t>, 15-37.</w:t>
          </w:r>
        </w:p>
        <w:p w14:paraId="412D4507"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lastRenderedPageBreak/>
            <w:t xml:space="preserve">Malik, A. (2008). Crude Oil Price, Monetary Policy and Output: Case of Pakistan. </w:t>
          </w:r>
          <w:r w:rsidRPr="00202033">
            <w:rPr>
              <w:rFonts w:ascii="Times New Roman" w:hAnsi="Times New Roman" w:cs="Times New Roman"/>
              <w:i/>
              <w:iCs/>
              <w:noProof/>
              <w:lang w:val="en-GB"/>
            </w:rPr>
            <w:t>The Pakistan Development Review, 47</w:t>
          </w:r>
          <w:r w:rsidRPr="00202033">
            <w:rPr>
              <w:rFonts w:ascii="Times New Roman" w:hAnsi="Times New Roman" w:cs="Times New Roman"/>
              <w:noProof/>
              <w:lang w:val="en-GB"/>
            </w:rPr>
            <w:t>(4), 425-436.</w:t>
          </w:r>
        </w:p>
        <w:p w14:paraId="12C83C47"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Mork, K., Olsen, O., &amp; Mysen, H. (1994). Macroeconomic Responses to Oil Price increases and decreases in Seven OECD Countires. </w:t>
          </w:r>
          <w:r w:rsidRPr="00202033">
            <w:rPr>
              <w:rFonts w:ascii="Times New Roman" w:hAnsi="Times New Roman" w:cs="Times New Roman"/>
              <w:i/>
              <w:iCs/>
              <w:noProof/>
              <w:lang w:val="en-GB"/>
            </w:rPr>
            <w:t>Energy Journal, 15</w:t>
          </w:r>
          <w:r w:rsidRPr="00202033">
            <w:rPr>
              <w:rFonts w:ascii="Times New Roman" w:hAnsi="Times New Roman" w:cs="Times New Roman"/>
              <w:noProof/>
              <w:lang w:val="en-GB"/>
            </w:rPr>
            <w:t>, 19-35.</w:t>
          </w:r>
        </w:p>
        <w:p w14:paraId="40EDAC04"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Nawaz, M. (2012). The Impact of Exchange Rate on Output Level: Bounds Test Approach for Pakistan. </w:t>
          </w:r>
          <w:r w:rsidRPr="00202033">
            <w:rPr>
              <w:rFonts w:ascii="Times New Roman" w:hAnsi="Times New Roman" w:cs="Times New Roman"/>
              <w:i/>
              <w:iCs/>
              <w:noProof/>
              <w:lang w:val="en-GB"/>
            </w:rPr>
            <w:t>The Pakistan Development Review, 51</w:t>
          </w:r>
          <w:r w:rsidRPr="00202033">
            <w:rPr>
              <w:rFonts w:ascii="Times New Roman" w:hAnsi="Times New Roman" w:cs="Times New Roman"/>
              <w:noProof/>
              <w:lang w:val="en-GB"/>
            </w:rPr>
            <w:t>(4), 419-434.</w:t>
          </w:r>
        </w:p>
        <w:p w14:paraId="34BA70FD"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Pesaran, M. H., &amp; Shin, Y. (1999). An Autoregressive Distributed Lag Modelling Approach to Cointegration Analysis. (S. Strom, Ed.) </w:t>
          </w:r>
          <w:r w:rsidRPr="00202033">
            <w:rPr>
              <w:rFonts w:ascii="Times New Roman" w:hAnsi="Times New Roman" w:cs="Times New Roman"/>
              <w:i/>
              <w:iCs/>
              <w:noProof/>
              <w:lang w:val="en-GB"/>
            </w:rPr>
            <w:t>In Econometrics and Economic Theory in the 20th Century: The Ragnar Frisch Centennial Symposium</w:t>
          </w:r>
          <w:r w:rsidRPr="00202033">
            <w:rPr>
              <w:rFonts w:ascii="Times New Roman" w:hAnsi="Times New Roman" w:cs="Times New Roman"/>
              <w:noProof/>
              <w:lang w:val="en-GB"/>
            </w:rPr>
            <w:t>.</w:t>
          </w:r>
        </w:p>
        <w:p w14:paraId="1C710E89"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Pesaran, M. H., Shin, Y., &amp; Smith, R. J. (2001). Bounds Testing Approaches to the Analysis of Level Relationships. </w:t>
          </w:r>
          <w:r w:rsidRPr="00202033">
            <w:rPr>
              <w:rFonts w:ascii="Times New Roman" w:hAnsi="Times New Roman" w:cs="Times New Roman"/>
              <w:i/>
              <w:iCs/>
              <w:noProof/>
              <w:lang w:val="en-GB"/>
            </w:rPr>
            <w:t>Journal of Applied Econometrics, 16</w:t>
          </w:r>
          <w:r w:rsidRPr="00202033">
            <w:rPr>
              <w:rFonts w:ascii="Times New Roman" w:hAnsi="Times New Roman" w:cs="Times New Roman"/>
              <w:noProof/>
              <w:lang w:val="en-GB"/>
            </w:rPr>
            <w:t>(3), 289-326.</w:t>
          </w:r>
        </w:p>
        <w:p w14:paraId="30D9C491" w14:textId="77777777" w:rsidR="00202033" w:rsidRPr="00202033" w:rsidRDefault="00202033" w:rsidP="00202033">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Phillips, P., &amp; Parron, P. (1988). Testing for a unit root in time series regression. </w:t>
          </w:r>
          <w:r w:rsidRPr="00202033">
            <w:rPr>
              <w:rFonts w:ascii="Times New Roman" w:hAnsi="Times New Roman" w:cs="Times New Roman"/>
              <w:i/>
              <w:iCs/>
              <w:noProof/>
              <w:lang w:val="en-GB"/>
            </w:rPr>
            <w:t>Biometrika, 75</w:t>
          </w:r>
          <w:r w:rsidRPr="00202033">
            <w:rPr>
              <w:rFonts w:ascii="Times New Roman" w:hAnsi="Times New Roman" w:cs="Times New Roman"/>
              <w:noProof/>
              <w:lang w:val="en-GB"/>
            </w:rPr>
            <w:t>(2), 335-346.</w:t>
          </w:r>
        </w:p>
        <w:p w14:paraId="16A379E6" w14:textId="77777777" w:rsidR="00477C95" w:rsidRPr="00202033" w:rsidRDefault="00477C95" w:rsidP="00477C95">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Pinno, K., &amp; Serletis, A. (2013). Financial Speculation in the Oil Markets and the Determinants of the Price of Oil. </w:t>
          </w:r>
          <w:r w:rsidRPr="00202033">
            <w:rPr>
              <w:rFonts w:ascii="Times New Roman" w:hAnsi="Times New Roman" w:cs="Times New Roman"/>
              <w:i/>
              <w:iCs/>
              <w:noProof/>
              <w:lang w:val="en-GB"/>
            </w:rPr>
            <w:t>The Energy Journal, 34</w:t>
          </w:r>
          <w:r w:rsidRPr="00202033">
            <w:rPr>
              <w:rFonts w:ascii="Times New Roman" w:hAnsi="Times New Roman" w:cs="Times New Roman"/>
              <w:noProof/>
              <w:lang w:val="en-GB"/>
            </w:rPr>
            <w:t>(3), 191-216.</w:t>
          </w:r>
        </w:p>
        <w:p w14:paraId="3D9A1288" w14:textId="77777777" w:rsidR="00477C95" w:rsidRPr="00202033" w:rsidRDefault="00477C95" w:rsidP="00477C95">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Saari, M. Y., Dietzenbacher, E., &amp; Los, B. (2016). The Impacts of Petroleum Price Fluctuations on Income Distribution Across Ethnic Groups in Malaysia. </w:t>
          </w:r>
          <w:r w:rsidRPr="00202033">
            <w:rPr>
              <w:rFonts w:ascii="Times New Roman" w:hAnsi="Times New Roman" w:cs="Times New Roman"/>
              <w:i/>
              <w:iCs/>
              <w:noProof/>
              <w:lang w:val="en-GB"/>
            </w:rPr>
            <w:t>Ecological Economics, 130</w:t>
          </w:r>
          <w:r w:rsidRPr="00202033">
            <w:rPr>
              <w:rFonts w:ascii="Times New Roman" w:hAnsi="Times New Roman" w:cs="Times New Roman"/>
              <w:noProof/>
              <w:lang w:val="en-GB"/>
            </w:rPr>
            <w:t>, 25-36.</w:t>
          </w:r>
        </w:p>
        <w:p w14:paraId="6CD15A39" w14:textId="77777777" w:rsidR="00477C95" w:rsidRPr="00202033" w:rsidRDefault="00477C95" w:rsidP="00477C95">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Shaari, M. S., Pei, T. L., &amp; Rahim, H. A. (2013). Effects of Oil Price Shocks on the Economic Sectors in Malaysia. </w:t>
          </w:r>
          <w:r w:rsidRPr="00202033">
            <w:rPr>
              <w:rFonts w:ascii="Times New Roman" w:hAnsi="Times New Roman" w:cs="Times New Roman"/>
              <w:i/>
              <w:iCs/>
              <w:noProof/>
              <w:lang w:val="en-GB"/>
            </w:rPr>
            <w:t>International Journal of Energy Economics and Policy, 3</w:t>
          </w:r>
          <w:r w:rsidRPr="00202033">
            <w:rPr>
              <w:rFonts w:ascii="Times New Roman" w:hAnsi="Times New Roman" w:cs="Times New Roman"/>
              <w:noProof/>
              <w:lang w:val="en-GB"/>
            </w:rPr>
            <w:t>(4), 360-366.</w:t>
          </w:r>
        </w:p>
        <w:p w14:paraId="533D4839" w14:textId="77777777" w:rsidR="00477C95" w:rsidRPr="00202033" w:rsidRDefault="00477C95" w:rsidP="00477C95">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Varadhan, S., &amp; Verma, N. (2021, June 9). </w:t>
          </w:r>
          <w:r w:rsidRPr="00202033">
            <w:rPr>
              <w:rFonts w:ascii="Times New Roman" w:hAnsi="Times New Roman" w:cs="Times New Roman"/>
              <w:i/>
              <w:iCs/>
              <w:noProof/>
              <w:lang w:val="en-GB"/>
            </w:rPr>
            <w:t>India's Low-Income Frontline Worker burned by rising Fuel Prices.</w:t>
          </w:r>
          <w:r w:rsidRPr="00202033">
            <w:rPr>
              <w:rFonts w:ascii="Times New Roman" w:hAnsi="Times New Roman" w:cs="Times New Roman"/>
              <w:noProof/>
              <w:lang w:val="en-GB"/>
            </w:rPr>
            <w:t xml:space="preserve"> Retrieved from The Economic Times: https://auto.economictimes.indiatimes.com/ news/oil-and-lubes/indias-low-incomefrontline-workers- burned-by-rising-fuel-prices/83377715</w:t>
          </w:r>
        </w:p>
        <w:p w14:paraId="6EFF144C" w14:textId="77777777" w:rsidR="00477C95" w:rsidRPr="00202033" w:rsidRDefault="00477C95" w:rsidP="00477C95">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Zhang, D. (2008). Oil Shock and Economic Growth in Japan: A Nonlinear Approach. </w:t>
          </w:r>
          <w:r w:rsidRPr="00202033">
            <w:rPr>
              <w:rFonts w:ascii="Times New Roman" w:hAnsi="Times New Roman" w:cs="Times New Roman"/>
              <w:i/>
              <w:iCs/>
              <w:noProof/>
              <w:lang w:val="en-GB"/>
            </w:rPr>
            <w:t>Energy Economics, 30</w:t>
          </w:r>
          <w:r w:rsidRPr="00202033">
            <w:rPr>
              <w:rFonts w:ascii="Times New Roman" w:hAnsi="Times New Roman" w:cs="Times New Roman"/>
              <w:noProof/>
              <w:lang w:val="en-GB"/>
            </w:rPr>
            <w:t>(5), 2374-2390.</w:t>
          </w:r>
        </w:p>
        <w:p w14:paraId="2D56BA0E" w14:textId="77777777" w:rsidR="00202033" w:rsidRPr="00202033" w:rsidRDefault="00202033" w:rsidP="00202033">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Zivot, E., &amp; Andrews, D. W. (1992). Further Evidence on the Great Crash, the Oil-Price Shock, and the Unit-Root Hypothesis. </w:t>
          </w:r>
          <w:r w:rsidRPr="00202033">
            <w:rPr>
              <w:rFonts w:ascii="Times New Roman" w:hAnsi="Times New Roman" w:cs="Times New Roman"/>
              <w:i/>
              <w:iCs/>
              <w:noProof/>
              <w:lang w:val="en-GB"/>
            </w:rPr>
            <w:t>Journal of Business and Economic Statistics, 10</w:t>
          </w:r>
          <w:r w:rsidRPr="00202033">
            <w:rPr>
              <w:rFonts w:ascii="Times New Roman" w:hAnsi="Times New Roman" w:cs="Times New Roman"/>
              <w:noProof/>
              <w:lang w:val="en-GB"/>
            </w:rPr>
            <w:t>(3), 251-270.</w:t>
          </w:r>
        </w:p>
        <w:p w14:paraId="5F5A571B" w14:textId="77777777" w:rsidR="00C84970" w:rsidRDefault="00202033" w:rsidP="00202033">
          <w:pPr>
            <w:spacing w:before="120" w:line="276" w:lineRule="auto"/>
            <w:jc w:val="both"/>
            <w:rPr>
              <w:rFonts w:ascii="Times New Roman" w:hAnsi="Times New Roman" w:cs="Times New Roman"/>
              <w:b/>
              <w:bCs/>
            </w:rPr>
          </w:pPr>
          <w:r w:rsidRPr="00202033">
            <w:rPr>
              <w:rFonts w:ascii="Times New Roman" w:hAnsi="Times New Roman" w:cs="Times New Roman"/>
              <w:b/>
              <w:bCs/>
            </w:rPr>
            <w:fldChar w:fldCharType="end"/>
          </w:r>
        </w:p>
        <w:p w14:paraId="783EB10F" w14:textId="77777777" w:rsidR="00C84970" w:rsidRDefault="00C84970" w:rsidP="00202033">
          <w:pPr>
            <w:spacing w:before="120" w:line="276" w:lineRule="auto"/>
            <w:jc w:val="both"/>
          </w:pPr>
        </w:p>
        <w:p w14:paraId="741AD28C" w14:textId="77777777" w:rsidR="00C84970" w:rsidRDefault="00C84970" w:rsidP="00202033">
          <w:pPr>
            <w:spacing w:before="120" w:line="276" w:lineRule="auto"/>
            <w:jc w:val="both"/>
          </w:pPr>
        </w:p>
        <w:p w14:paraId="681856F0" w14:textId="181B8DC7" w:rsidR="00C56820" w:rsidRDefault="00A86EB3" w:rsidP="00202033">
          <w:pPr>
            <w:spacing w:before="120" w:line="276" w:lineRule="auto"/>
            <w:jc w:val="both"/>
            <w:rPr>
              <w:b/>
              <w:bCs/>
            </w:rPr>
          </w:pPr>
        </w:p>
      </w:sdtContent>
    </w:sdt>
    <w:p w14:paraId="2443F9D6" w14:textId="77777777" w:rsidR="00C84970" w:rsidRDefault="00C84970" w:rsidP="00202033">
      <w:pPr>
        <w:spacing w:before="120" w:line="276" w:lineRule="auto"/>
        <w:jc w:val="both"/>
        <w:rPr>
          <w:b/>
          <w:bCs/>
        </w:rPr>
      </w:pPr>
    </w:p>
    <w:p w14:paraId="12763DBB" w14:textId="4A4BB203" w:rsidR="00C84970" w:rsidRDefault="00C84970" w:rsidP="00202033">
      <w:pPr>
        <w:spacing w:before="120" w:line="276" w:lineRule="auto"/>
        <w:jc w:val="both"/>
      </w:pPr>
      <w:r w:rsidRPr="00C84970">
        <w:t>Appendix</w:t>
      </w:r>
    </w:p>
    <w:tbl>
      <w:tblPr>
        <w:tblStyle w:val="GridTable5Dark"/>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4508"/>
        <w:gridCol w:w="4508"/>
      </w:tblGrid>
      <w:tr w:rsidR="00C84970" w14:paraId="1D3577D6" w14:textId="77777777" w:rsidTr="001A3104">
        <w:tc>
          <w:tcPr>
            <w:tcW w:w="9016" w:type="dxa"/>
            <w:gridSpan w:val="2"/>
            <w:tcBorders>
              <w:bottom w:val="single" w:sz="4" w:space="0" w:color="auto"/>
            </w:tcBorders>
            <w:shd w:val="clear" w:color="auto" w:fill="F2F2F2" w:themeFill="background1" w:themeFillShade="F2"/>
            <w:vAlign w:val="center"/>
          </w:tcPr>
          <w:p w14:paraId="10FEE21F" w14:textId="77777777" w:rsidR="00C84970" w:rsidRPr="000A01C7" w:rsidRDefault="00C84970" w:rsidP="001A3104">
            <w:pPr>
              <w:jc w:val="center"/>
              <w:rPr>
                <w:rFonts w:ascii="Times New Roman" w:hAnsi="Times New Roman" w:cs="Times New Roman"/>
                <w:i/>
                <w:iCs/>
                <w:vertAlign w:val="superscript"/>
              </w:rPr>
            </w:pPr>
            <w:r w:rsidRPr="000A01C7">
              <w:rPr>
                <w:rFonts w:ascii="Times New Roman" w:hAnsi="Times New Roman" w:cs="Times New Roman"/>
                <w:i/>
                <w:iCs/>
              </w:rPr>
              <w:t xml:space="preserve">Appendix Table: Unit Root Breakpoints from </w:t>
            </w:r>
            <w:proofErr w:type="spellStart"/>
            <w:r w:rsidRPr="000A01C7">
              <w:rPr>
                <w:rFonts w:ascii="Times New Roman" w:hAnsi="Times New Roman" w:cs="Times New Roman"/>
                <w:i/>
                <w:iCs/>
              </w:rPr>
              <w:t>Zivot</w:t>
            </w:r>
            <w:proofErr w:type="spellEnd"/>
            <w:r w:rsidRPr="000A01C7">
              <w:rPr>
                <w:rFonts w:ascii="Times New Roman" w:hAnsi="Times New Roman" w:cs="Times New Roman"/>
                <w:i/>
                <w:iCs/>
              </w:rPr>
              <w:t xml:space="preserve"> and Andrews Test</w:t>
            </w:r>
            <w:r>
              <w:rPr>
                <w:rFonts w:ascii="Times New Roman" w:hAnsi="Times New Roman" w:cs="Times New Roman"/>
                <w:i/>
                <w:iCs/>
                <w:vertAlign w:val="superscript"/>
              </w:rPr>
              <w:t>*</w:t>
            </w:r>
          </w:p>
        </w:tc>
      </w:tr>
      <w:tr w:rsidR="00C84970" w14:paraId="77E86F14" w14:textId="77777777" w:rsidTr="001A3104">
        <w:tc>
          <w:tcPr>
            <w:tcW w:w="4508" w:type="dxa"/>
            <w:tcBorders>
              <w:top w:val="single" w:sz="4" w:space="0" w:color="auto"/>
              <w:bottom w:val="single" w:sz="4" w:space="0" w:color="auto"/>
            </w:tcBorders>
            <w:shd w:val="clear" w:color="auto" w:fill="F2F2F2" w:themeFill="background1" w:themeFillShade="F2"/>
            <w:vAlign w:val="center"/>
          </w:tcPr>
          <w:p w14:paraId="2743058A" w14:textId="77777777" w:rsidR="00C84970" w:rsidRDefault="00C84970" w:rsidP="001A3104">
            <w:pPr>
              <w:jc w:val="center"/>
              <w:rPr>
                <w:rFonts w:ascii="Times New Roman" w:hAnsi="Times New Roman" w:cs="Times New Roman"/>
              </w:rPr>
            </w:pPr>
            <w:r>
              <w:rPr>
                <w:rFonts w:ascii="Times New Roman" w:hAnsi="Times New Roman" w:cs="Times New Roman"/>
              </w:rPr>
              <w:lastRenderedPageBreak/>
              <w:t>Variables</w:t>
            </w:r>
          </w:p>
        </w:tc>
        <w:tc>
          <w:tcPr>
            <w:tcW w:w="4508" w:type="dxa"/>
            <w:tcBorders>
              <w:top w:val="single" w:sz="4" w:space="0" w:color="auto"/>
              <w:bottom w:val="single" w:sz="4" w:space="0" w:color="auto"/>
            </w:tcBorders>
            <w:shd w:val="clear" w:color="auto" w:fill="F2F2F2" w:themeFill="background1" w:themeFillShade="F2"/>
            <w:vAlign w:val="center"/>
          </w:tcPr>
          <w:p w14:paraId="51384CD5" w14:textId="77777777" w:rsidR="00C84970" w:rsidRDefault="00C84970" w:rsidP="001A3104">
            <w:pPr>
              <w:jc w:val="center"/>
              <w:rPr>
                <w:rFonts w:ascii="Times New Roman" w:hAnsi="Times New Roman" w:cs="Times New Roman"/>
              </w:rPr>
            </w:pPr>
            <w:r>
              <w:rPr>
                <w:rFonts w:ascii="Times New Roman" w:hAnsi="Times New Roman" w:cs="Times New Roman"/>
              </w:rPr>
              <w:t>Break Dates</w:t>
            </w:r>
          </w:p>
        </w:tc>
      </w:tr>
      <w:tr w:rsidR="00C84970" w14:paraId="5CFBB713" w14:textId="77777777" w:rsidTr="001A3104">
        <w:tc>
          <w:tcPr>
            <w:tcW w:w="4508" w:type="dxa"/>
            <w:tcBorders>
              <w:top w:val="single" w:sz="4" w:space="0" w:color="auto"/>
            </w:tcBorders>
            <w:shd w:val="clear" w:color="auto" w:fill="F2F2F2" w:themeFill="background1" w:themeFillShade="F2"/>
            <w:vAlign w:val="center"/>
          </w:tcPr>
          <w:p w14:paraId="2AFA3B18" w14:textId="77777777" w:rsidR="00C84970" w:rsidRDefault="00A86EB3" w:rsidP="001A3104">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m:oMathPara>
          </w:p>
        </w:tc>
        <w:tc>
          <w:tcPr>
            <w:tcW w:w="4508" w:type="dxa"/>
            <w:tcBorders>
              <w:top w:val="single" w:sz="4" w:space="0" w:color="auto"/>
            </w:tcBorders>
            <w:shd w:val="clear" w:color="auto" w:fill="F2F2F2" w:themeFill="background1" w:themeFillShade="F2"/>
            <w:vAlign w:val="center"/>
          </w:tcPr>
          <w:p w14:paraId="5CB9BFB0" w14:textId="77777777" w:rsidR="00C84970" w:rsidRDefault="00C84970" w:rsidP="001A3104">
            <w:pPr>
              <w:jc w:val="center"/>
              <w:rPr>
                <w:rFonts w:ascii="Times New Roman" w:hAnsi="Times New Roman" w:cs="Times New Roman"/>
              </w:rPr>
            </w:pPr>
            <w:r>
              <w:rPr>
                <w:rFonts w:ascii="Times New Roman" w:hAnsi="Times New Roman" w:cs="Times New Roman"/>
              </w:rPr>
              <w:t>February 2021</w:t>
            </w:r>
          </w:p>
        </w:tc>
      </w:tr>
      <w:tr w:rsidR="00C84970" w14:paraId="4B39BAA8" w14:textId="77777777" w:rsidTr="001A3104">
        <w:tc>
          <w:tcPr>
            <w:tcW w:w="4508" w:type="dxa"/>
            <w:shd w:val="clear" w:color="auto" w:fill="F2F2F2" w:themeFill="background1" w:themeFillShade="F2"/>
            <w:vAlign w:val="center"/>
          </w:tcPr>
          <w:p w14:paraId="3FAB4292" w14:textId="77777777" w:rsidR="00C84970" w:rsidRDefault="00A86EB3" w:rsidP="001A3104">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m:oMathPara>
          </w:p>
        </w:tc>
        <w:tc>
          <w:tcPr>
            <w:tcW w:w="4508" w:type="dxa"/>
            <w:shd w:val="clear" w:color="auto" w:fill="F2F2F2" w:themeFill="background1" w:themeFillShade="F2"/>
            <w:vAlign w:val="center"/>
          </w:tcPr>
          <w:p w14:paraId="2825BFBF" w14:textId="77777777" w:rsidR="00C84970" w:rsidRDefault="00C84970" w:rsidP="001A3104">
            <w:pPr>
              <w:jc w:val="center"/>
              <w:rPr>
                <w:rFonts w:ascii="Times New Roman" w:hAnsi="Times New Roman" w:cs="Times New Roman"/>
              </w:rPr>
            </w:pPr>
            <w:r>
              <w:rPr>
                <w:rFonts w:ascii="Times New Roman" w:hAnsi="Times New Roman" w:cs="Times New Roman"/>
              </w:rPr>
              <w:t>November 2013</w:t>
            </w:r>
          </w:p>
        </w:tc>
      </w:tr>
      <w:tr w:rsidR="00C84970" w14:paraId="789D7DE4" w14:textId="77777777" w:rsidTr="001A3104">
        <w:tc>
          <w:tcPr>
            <w:tcW w:w="4508" w:type="dxa"/>
            <w:tcBorders>
              <w:bottom w:val="single" w:sz="4" w:space="0" w:color="auto"/>
            </w:tcBorders>
            <w:shd w:val="clear" w:color="auto" w:fill="F2F2F2" w:themeFill="background1" w:themeFillShade="F2"/>
            <w:vAlign w:val="center"/>
          </w:tcPr>
          <w:p w14:paraId="00BAA8AF" w14:textId="77777777" w:rsidR="00C84970" w:rsidRDefault="00A86EB3" w:rsidP="001A3104">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m:oMathPara>
          </w:p>
        </w:tc>
        <w:tc>
          <w:tcPr>
            <w:tcW w:w="4508" w:type="dxa"/>
            <w:tcBorders>
              <w:bottom w:val="single" w:sz="4" w:space="0" w:color="auto"/>
            </w:tcBorders>
            <w:shd w:val="clear" w:color="auto" w:fill="F2F2F2" w:themeFill="background1" w:themeFillShade="F2"/>
            <w:vAlign w:val="center"/>
          </w:tcPr>
          <w:p w14:paraId="13E5F966" w14:textId="77777777" w:rsidR="00C84970" w:rsidRDefault="00C84970" w:rsidP="001A3104">
            <w:pPr>
              <w:jc w:val="center"/>
              <w:rPr>
                <w:rFonts w:ascii="Times New Roman" w:hAnsi="Times New Roman" w:cs="Times New Roman"/>
              </w:rPr>
            </w:pPr>
            <w:r>
              <w:rPr>
                <w:rFonts w:ascii="Times New Roman" w:hAnsi="Times New Roman" w:cs="Times New Roman"/>
              </w:rPr>
              <w:t>January 2021</w:t>
            </w:r>
          </w:p>
        </w:tc>
      </w:tr>
      <w:tr w:rsidR="00C84970" w14:paraId="37D794E0" w14:textId="77777777" w:rsidTr="001A3104">
        <w:tc>
          <w:tcPr>
            <w:tcW w:w="9016" w:type="dxa"/>
            <w:gridSpan w:val="2"/>
            <w:tcBorders>
              <w:top w:val="single" w:sz="4" w:space="0" w:color="auto"/>
              <w:bottom w:val="nil"/>
            </w:tcBorders>
            <w:shd w:val="clear" w:color="auto" w:fill="F2F2F2" w:themeFill="background1" w:themeFillShade="F2"/>
            <w:vAlign w:val="center"/>
          </w:tcPr>
          <w:p w14:paraId="4CF3963E" w14:textId="77777777" w:rsidR="00C84970" w:rsidRPr="000A01C7" w:rsidRDefault="00C84970" w:rsidP="001A3104">
            <w:pPr>
              <w:rPr>
                <w:rFonts w:ascii="Times New Roman" w:hAnsi="Times New Roman" w:cs="Times New Roman"/>
                <w:sz w:val="18"/>
                <w:szCs w:val="18"/>
              </w:rPr>
            </w:pPr>
            <w:r>
              <w:rPr>
                <w:rFonts w:ascii="Times New Roman" w:hAnsi="Times New Roman" w:cs="Times New Roman"/>
                <w:sz w:val="18"/>
                <w:szCs w:val="18"/>
                <w:vertAlign w:val="superscript"/>
              </w:rPr>
              <w:t>*</w:t>
            </w:r>
            <w:r>
              <w:rPr>
                <w:rFonts w:ascii="Times New Roman" w:hAnsi="Times New Roman" w:cs="Times New Roman"/>
                <w:sz w:val="18"/>
                <w:szCs w:val="18"/>
              </w:rPr>
              <w:t>The Break dates was shown for the original data and the break dates from differenced data was not presented.</w:t>
            </w:r>
          </w:p>
        </w:tc>
      </w:tr>
    </w:tbl>
    <w:p w14:paraId="50BFD634" w14:textId="77777777" w:rsidR="00C84970" w:rsidRPr="00202033" w:rsidRDefault="00C84970" w:rsidP="00202033">
      <w:pPr>
        <w:spacing w:before="120" w:line="276" w:lineRule="auto"/>
        <w:jc w:val="both"/>
      </w:pPr>
      <w:bookmarkStart w:id="0" w:name="_GoBack"/>
      <w:bookmarkEnd w:id="0"/>
    </w:p>
    <w:sectPr w:rsidR="00C84970" w:rsidRPr="002020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B7A7B" w14:textId="77777777" w:rsidR="00A86EB3" w:rsidRDefault="00A86EB3" w:rsidP="001D65B3">
      <w:r>
        <w:separator/>
      </w:r>
    </w:p>
  </w:endnote>
  <w:endnote w:type="continuationSeparator" w:id="0">
    <w:p w14:paraId="589B124A" w14:textId="77777777" w:rsidR="00A86EB3" w:rsidRDefault="00A86EB3" w:rsidP="001D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A8271" w14:textId="77777777" w:rsidR="00B952F8" w:rsidRDefault="00B9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71E30" w14:textId="77777777" w:rsidR="00B952F8" w:rsidRDefault="00B95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3115" w14:textId="77777777" w:rsidR="00B952F8" w:rsidRDefault="00B9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C7514" w14:textId="77777777" w:rsidR="00A86EB3" w:rsidRDefault="00A86EB3" w:rsidP="001D65B3">
      <w:r>
        <w:separator/>
      </w:r>
    </w:p>
  </w:footnote>
  <w:footnote w:type="continuationSeparator" w:id="0">
    <w:p w14:paraId="092E49F0" w14:textId="77777777" w:rsidR="00A86EB3" w:rsidRDefault="00A86EB3" w:rsidP="001D65B3">
      <w:r>
        <w:continuationSeparator/>
      </w:r>
    </w:p>
  </w:footnote>
  <w:footnote w:id="1">
    <w:p w14:paraId="6BA64750" w14:textId="761C7B64" w:rsidR="001D65B3" w:rsidRPr="002045B3" w:rsidRDefault="001D65B3" w:rsidP="001D65B3">
      <w:pPr>
        <w:pStyle w:val="FootnoteText"/>
        <w:jc w:val="both"/>
        <w:rPr>
          <w:lang w:val="en-US"/>
        </w:rPr>
      </w:pPr>
      <w:r>
        <w:rPr>
          <w:rStyle w:val="FootnoteReference"/>
        </w:rPr>
        <w:footnoteRef/>
      </w:r>
      <w:r w:rsidRPr="002045B3">
        <w:rPr>
          <w:rFonts w:ascii="Times New Roman" w:hAnsi="Times New Roman" w:cs="Times New Roman"/>
        </w:rPr>
        <w:t>Source:</w:t>
      </w:r>
      <w:r>
        <w:t xml:space="preserve"> </w:t>
      </w:r>
      <w:r w:rsidRPr="002045B3">
        <w:rPr>
          <w:rFonts w:ascii="Times New Roman" w:hAnsi="Times New Roman" w:cs="Times New Roman"/>
        </w:rPr>
        <w:fldChar w:fldCharType="begin"/>
      </w:r>
      <w:r w:rsidRPr="002045B3">
        <w:rPr>
          <w:rFonts w:ascii="Times New Roman" w:hAnsi="Times New Roman" w:cs="Times New Roman"/>
        </w:rPr>
        <w:instrText xml:space="preserve"> ADDIN ZOTERO_ITEM CSL_CITATION {"citationID":"8xQq24Tg","properties":{"formattedCitation":"Refined Petroleum Oil Exports 2022, https://www.worldstopexports.com/refined-oil-exports-by-country/ (last visited Jul 14, 2024).","plainCitation":"Refined Petroleum Oil Exports 2022, https://www.worldstopexports.com/refined-oil-exports-by-country/ (last visited Jul 14, 2024).","noteIndex":1},"citationItems":[{"id":201,"uris":["http://zotero.org/users/13842099/items/X88U26MR"],"itemData":{"id":201,"type":"webpage","title":"Refined Petroleum Oil Exports 2022","URL":"https://www.worldstopexports.com/refined-oil-exports-by-country/","accessed":{"date-parts":[["2024",7,14]]}}}],"schema":"https://github.com/citation-style-language/schema/raw/master/csl-citation.json"} </w:instrText>
      </w:r>
      <w:r w:rsidRPr="002045B3">
        <w:rPr>
          <w:rFonts w:ascii="Times New Roman" w:hAnsi="Times New Roman" w:cs="Times New Roman"/>
        </w:rPr>
        <w:fldChar w:fldCharType="separate"/>
      </w:r>
      <w:r w:rsidRPr="002045B3">
        <w:rPr>
          <w:rFonts w:ascii="Times New Roman" w:hAnsi="Times New Roman" w:cs="Times New Roman"/>
          <w:noProof/>
        </w:rPr>
        <w:t>Refined Petroleum Oil Exports 2022, https://www.worldstopexports.com/refined-oil-exports-by-country/.</w:t>
      </w:r>
      <w:r w:rsidRPr="002045B3">
        <w:rPr>
          <w:rFonts w:ascii="Times New Roman" w:hAnsi="Times New Roman" w:cs="Times New Roman"/>
        </w:rPr>
        <w:fldChar w:fldCharType="end"/>
      </w:r>
    </w:p>
  </w:footnote>
  <w:footnote w:id="2">
    <w:p w14:paraId="657D8776" w14:textId="2A41464E" w:rsidR="000816FD" w:rsidRPr="00B33A8C" w:rsidRDefault="000816FD" w:rsidP="00B33A8C">
      <w:pPr>
        <w:pStyle w:val="FootnoteText"/>
        <w:jc w:val="both"/>
        <w:rPr>
          <w:rFonts w:ascii="Times New Roman" w:hAnsi="Times New Roman" w:cs="Times New Roman"/>
          <w:lang w:val="en-US"/>
        </w:rPr>
      </w:pPr>
      <w:r>
        <w:rPr>
          <w:rStyle w:val="FootnoteReference"/>
        </w:rPr>
        <w:footnoteRef/>
      </w:r>
      <w:r>
        <w:t xml:space="preserve"> </w:t>
      </w:r>
      <w:r w:rsidRPr="00B33A8C">
        <w:rPr>
          <w:rFonts w:ascii="Times New Roman" w:hAnsi="Times New Roman" w:cs="Times New Roman"/>
          <w:lang w:val="en-US"/>
        </w:rPr>
        <w:t>Core Inflation Rate excludes inflation caused by the Food and Energy Sector. CPI Combined in</w:t>
      </w:r>
      <w:r w:rsidR="00B33A8C" w:rsidRPr="00B33A8C">
        <w:rPr>
          <w:rFonts w:ascii="Times New Roman" w:hAnsi="Times New Roman" w:cs="Times New Roman"/>
          <w:lang w:val="en-US"/>
        </w:rPr>
        <w:t xml:space="preserve">cludes 48.24 weightage for Food and Beverages and 6.84 weightage for Fuel and Light. While 44.92 weights include items that comes under Core inflation.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4B192" w14:textId="1BEC09E5" w:rsidR="00B952F8" w:rsidRDefault="00B952F8">
    <w:pPr>
      <w:pStyle w:val="Header"/>
    </w:pPr>
    <w:r>
      <w:rPr>
        <w:noProof/>
      </w:rPr>
      <w:pict w14:anchorId="3637F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118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52E48" w14:textId="03492D72" w:rsidR="00B952F8" w:rsidRDefault="00B952F8">
    <w:pPr>
      <w:pStyle w:val="Header"/>
    </w:pPr>
    <w:r>
      <w:rPr>
        <w:noProof/>
      </w:rPr>
      <w:pict w14:anchorId="5A5ED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118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672C" w14:textId="48DC34AA" w:rsidR="00B952F8" w:rsidRDefault="00B952F8">
    <w:pPr>
      <w:pStyle w:val="Header"/>
    </w:pPr>
    <w:r>
      <w:rPr>
        <w:noProof/>
      </w:rPr>
      <w:pict w14:anchorId="78D2C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118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B3"/>
    <w:rsid w:val="000001F1"/>
    <w:rsid w:val="0001176C"/>
    <w:rsid w:val="00015EFB"/>
    <w:rsid w:val="00022BA3"/>
    <w:rsid w:val="000234EF"/>
    <w:rsid w:val="00064D8D"/>
    <w:rsid w:val="00066E9F"/>
    <w:rsid w:val="00070A7D"/>
    <w:rsid w:val="000816FD"/>
    <w:rsid w:val="000846EC"/>
    <w:rsid w:val="000A0124"/>
    <w:rsid w:val="000A01C7"/>
    <w:rsid w:val="000B576C"/>
    <w:rsid w:val="000F12C3"/>
    <w:rsid w:val="00111138"/>
    <w:rsid w:val="00111903"/>
    <w:rsid w:val="0011519B"/>
    <w:rsid w:val="0014419F"/>
    <w:rsid w:val="0016063D"/>
    <w:rsid w:val="001767B7"/>
    <w:rsid w:val="00186E13"/>
    <w:rsid w:val="001C0D67"/>
    <w:rsid w:val="001D418D"/>
    <w:rsid w:val="001D65B3"/>
    <w:rsid w:val="001F6276"/>
    <w:rsid w:val="00202033"/>
    <w:rsid w:val="0022384F"/>
    <w:rsid w:val="0023176D"/>
    <w:rsid w:val="00240926"/>
    <w:rsid w:val="0024291E"/>
    <w:rsid w:val="00262646"/>
    <w:rsid w:val="00297203"/>
    <w:rsid w:val="002B11D1"/>
    <w:rsid w:val="002C53B9"/>
    <w:rsid w:val="002F32B8"/>
    <w:rsid w:val="00315EBA"/>
    <w:rsid w:val="00332299"/>
    <w:rsid w:val="00332453"/>
    <w:rsid w:val="003616FA"/>
    <w:rsid w:val="003A0200"/>
    <w:rsid w:val="00407BF8"/>
    <w:rsid w:val="0045513A"/>
    <w:rsid w:val="00470B65"/>
    <w:rsid w:val="00476B80"/>
    <w:rsid w:val="00477C95"/>
    <w:rsid w:val="004A1D22"/>
    <w:rsid w:val="004D61D7"/>
    <w:rsid w:val="004D64A2"/>
    <w:rsid w:val="004F2E76"/>
    <w:rsid w:val="00504903"/>
    <w:rsid w:val="0053041D"/>
    <w:rsid w:val="005359EF"/>
    <w:rsid w:val="00592DE8"/>
    <w:rsid w:val="00593D51"/>
    <w:rsid w:val="005A23D4"/>
    <w:rsid w:val="005E1ED9"/>
    <w:rsid w:val="00600E23"/>
    <w:rsid w:val="00624301"/>
    <w:rsid w:val="00633760"/>
    <w:rsid w:val="006360E7"/>
    <w:rsid w:val="0064259E"/>
    <w:rsid w:val="00645045"/>
    <w:rsid w:val="0070496E"/>
    <w:rsid w:val="00720910"/>
    <w:rsid w:val="00736ABF"/>
    <w:rsid w:val="00744ABF"/>
    <w:rsid w:val="0074516E"/>
    <w:rsid w:val="007532BC"/>
    <w:rsid w:val="007672AF"/>
    <w:rsid w:val="007E650A"/>
    <w:rsid w:val="00823535"/>
    <w:rsid w:val="00837A2A"/>
    <w:rsid w:val="0085709C"/>
    <w:rsid w:val="00861D2F"/>
    <w:rsid w:val="00874583"/>
    <w:rsid w:val="00877E02"/>
    <w:rsid w:val="008B4CBE"/>
    <w:rsid w:val="008C25F5"/>
    <w:rsid w:val="008E2EE6"/>
    <w:rsid w:val="008E6634"/>
    <w:rsid w:val="00954B61"/>
    <w:rsid w:val="009A3D7C"/>
    <w:rsid w:val="009B2528"/>
    <w:rsid w:val="009B45CA"/>
    <w:rsid w:val="009E518F"/>
    <w:rsid w:val="009F1CC9"/>
    <w:rsid w:val="00A11FE8"/>
    <w:rsid w:val="00A21EAB"/>
    <w:rsid w:val="00A3098C"/>
    <w:rsid w:val="00A356CF"/>
    <w:rsid w:val="00A5289D"/>
    <w:rsid w:val="00A73904"/>
    <w:rsid w:val="00A86EB3"/>
    <w:rsid w:val="00A9072E"/>
    <w:rsid w:val="00A95E72"/>
    <w:rsid w:val="00AA3D48"/>
    <w:rsid w:val="00AF0A0F"/>
    <w:rsid w:val="00B16B5B"/>
    <w:rsid w:val="00B33A8C"/>
    <w:rsid w:val="00B36815"/>
    <w:rsid w:val="00B50196"/>
    <w:rsid w:val="00B5046F"/>
    <w:rsid w:val="00B952F8"/>
    <w:rsid w:val="00BA6E7B"/>
    <w:rsid w:val="00BE149D"/>
    <w:rsid w:val="00C0344F"/>
    <w:rsid w:val="00C034D7"/>
    <w:rsid w:val="00C21C48"/>
    <w:rsid w:val="00C2437B"/>
    <w:rsid w:val="00C43939"/>
    <w:rsid w:val="00C45240"/>
    <w:rsid w:val="00C46798"/>
    <w:rsid w:val="00C538FB"/>
    <w:rsid w:val="00C56820"/>
    <w:rsid w:val="00C84970"/>
    <w:rsid w:val="00C870FE"/>
    <w:rsid w:val="00CA31FE"/>
    <w:rsid w:val="00CD6BDA"/>
    <w:rsid w:val="00D06EF6"/>
    <w:rsid w:val="00D100B8"/>
    <w:rsid w:val="00D26A22"/>
    <w:rsid w:val="00D51549"/>
    <w:rsid w:val="00D64E6B"/>
    <w:rsid w:val="00D96967"/>
    <w:rsid w:val="00DB2D30"/>
    <w:rsid w:val="00DB6A21"/>
    <w:rsid w:val="00DE70FD"/>
    <w:rsid w:val="00DF62CB"/>
    <w:rsid w:val="00E00643"/>
    <w:rsid w:val="00E311FF"/>
    <w:rsid w:val="00E33A4B"/>
    <w:rsid w:val="00E459F4"/>
    <w:rsid w:val="00E52043"/>
    <w:rsid w:val="00E843F5"/>
    <w:rsid w:val="00EC3518"/>
    <w:rsid w:val="00EE79FB"/>
    <w:rsid w:val="00F40ADE"/>
    <w:rsid w:val="00F42BC1"/>
    <w:rsid w:val="00F63592"/>
    <w:rsid w:val="00F77262"/>
    <w:rsid w:val="00F81770"/>
    <w:rsid w:val="00F91214"/>
    <w:rsid w:val="00FA430C"/>
    <w:rsid w:val="00FD44B4"/>
    <w:rsid w:val="00FE45A5"/>
    <w:rsid w:val="00FE73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7B4433"/>
  <w15:chartTrackingRefBased/>
  <w15:docId w15:val="{0E2BBEC4-3DA6-F24E-A0D5-3741B081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5B3"/>
    <w:rPr>
      <w:lang w:val="en-GB"/>
    </w:rPr>
  </w:style>
  <w:style w:type="paragraph" w:styleId="Heading1">
    <w:name w:val="heading 1"/>
    <w:basedOn w:val="Normal"/>
    <w:next w:val="Normal"/>
    <w:link w:val="Heading1Char"/>
    <w:uiPriority w:val="9"/>
    <w:qFormat/>
    <w:rsid w:val="001D6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5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5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5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5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Body"/>
    <w:basedOn w:val="Normal"/>
    <w:next w:val="Normal"/>
    <w:autoRedefine/>
    <w:uiPriority w:val="39"/>
    <w:unhideWhenUsed/>
    <w:qFormat/>
    <w:rsid w:val="00AF0A0F"/>
    <w:pPr>
      <w:spacing w:before="120" w:line="259" w:lineRule="auto"/>
    </w:pPr>
    <w:rPr>
      <w:rFonts w:ascii="Times New Roman" w:hAnsi="Times New Roman"/>
      <w:bCs/>
      <w:iCs/>
      <w:color w:val="000000" w:themeColor="text1"/>
      <w:lang w:bidi="hi-IN"/>
    </w:rPr>
  </w:style>
  <w:style w:type="paragraph" w:styleId="Bibliography">
    <w:name w:val="Bibliography"/>
    <w:basedOn w:val="Normal"/>
    <w:next w:val="Normal"/>
    <w:uiPriority w:val="37"/>
    <w:unhideWhenUsed/>
    <w:rsid w:val="00EE79FB"/>
    <w:rPr>
      <w:lang w:val="en-IN"/>
    </w:rPr>
  </w:style>
  <w:style w:type="character" w:customStyle="1" w:styleId="Heading1Char">
    <w:name w:val="Heading 1 Char"/>
    <w:basedOn w:val="DefaultParagraphFont"/>
    <w:link w:val="Heading1"/>
    <w:uiPriority w:val="9"/>
    <w:rsid w:val="001D65B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D65B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D65B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D65B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D65B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D65B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D65B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D65B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D65B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D65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5B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D65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5B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D65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65B3"/>
    <w:rPr>
      <w:i/>
      <w:iCs/>
      <w:color w:val="404040" w:themeColor="text1" w:themeTint="BF"/>
      <w:lang w:val="en-GB"/>
    </w:rPr>
  </w:style>
  <w:style w:type="paragraph" w:styleId="ListParagraph">
    <w:name w:val="List Paragraph"/>
    <w:basedOn w:val="Normal"/>
    <w:uiPriority w:val="34"/>
    <w:qFormat/>
    <w:rsid w:val="001D65B3"/>
    <w:pPr>
      <w:ind w:left="720"/>
      <w:contextualSpacing/>
    </w:pPr>
  </w:style>
  <w:style w:type="character" w:styleId="IntenseEmphasis">
    <w:name w:val="Intense Emphasis"/>
    <w:basedOn w:val="DefaultParagraphFont"/>
    <w:uiPriority w:val="21"/>
    <w:qFormat/>
    <w:rsid w:val="001D65B3"/>
    <w:rPr>
      <w:i/>
      <w:iCs/>
      <w:color w:val="0F4761" w:themeColor="accent1" w:themeShade="BF"/>
    </w:rPr>
  </w:style>
  <w:style w:type="paragraph" w:styleId="IntenseQuote">
    <w:name w:val="Intense Quote"/>
    <w:basedOn w:val="Normal"/>
    <w:next w:val="Normal"/>
    <w:link w:val="IntenseQuoteChar"/>
    <w:uiPriority w:val="30"/>
    <w:qFormat/>
    <w:rsid w:val="001D6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5B3"/>
    <w:rPr>
      <w:i/>
      <w:iCs/>
      <w:color w:val="0F4761" w:themeColor="accent1" w:themeShade="BF"/>
      <w:lang w:val="en-GB"/>
    </w:rPr>
  </w:style>
  <w:style w:type="character" w:styleId="IntenseReference">
    <w:name w:val="Intense Reference"/>
    <w:basedOn w:val="DefaultParagraphFont"/>
    <w:uiPriority w:val="32"/>
    <w:qFormat/>
    <w:rsid w:val="001D65B3"/>
    <w:rPr>
      <w:b/>
      <w:bCs/>
      <w:smallCaps/>
      <w:color w:val="0F4761" w:themeColor="accent1" w:themeShade="BF"/>
      <w:spacing w:val="5"/>
    </w:rPr>
  </w:style>
  <w:style w:type="paragraph" w:styleId="FootnoteText">
    <w:name w:val="footnote text"/>
    <w:basedOn w:val="Normal"/>
    <w:link w:val="FootnoteTextChar"/>
    <w:uiPriority w:val="99"/>
    <w:semiHidden/>
    <w:unhideWhenUsed/>
    <w:rsid w:val="001D65B3"/>
    <w:rPr>
      <w:sz w:val="20"/>
      <w:szCs w:val="20"/>
    </w:rPr>
  </w:style>
  <w:style w:type="character" w:customStyle="1" w:styleId="FootnoteTextChar">
    <w:name w:val="Footnote Text Char"/>
    <w:basedOn w:val="DefaultParagraphFont"/>
    <w:link w:val="FootnoteText"/>
    <w:uiPriority w:val="99"/>
    <w:semiHidden/>
    <w:rsid w:val="001D65B3"/>
    <w:rPr>
      <w:sz w:val="20"/>
      <w:szCs w:val="20"/>
      <w:lang w:val="en-GB"/>
    </w:rPr>
  </w:style>
  <w:style w:type="character" w:styleId="FootnoteReference">
    <w:name w:val="footnote reference"/>
    <w:basedOn w:val="DefaultParagraphFont"/>
    <w:uiPriority w:val="99"/>
    <w:semiHidden/>
    <w:unhideWhenUsed/>
    <w:rsid w:val="001D65B3"/>
    <w:rPr>
      <w:vertAlign w:val="superscript"/>
    </w:rPr>
  </w:style>
  <w:style w:type="character" w:styleId="Hyperlink">
    <w:name w:val="Hyperlink"/>
    <w:basedOn w:val="DefaultParagraphFont"/>
    <w:uiPriority w:val="99"/>
    <w:unhideWhenUsed/>
    <w:rsid w:val="001D65B3"/>
    <w:rPr>
      <w:color w:val="467886" w:themeColor="hyperlink"/>
      <w:u w:val="single"/>
    </w:rPr>
  </w:style>
  <w:style w:type="table" w:styleId="PlainTable3">
    <w:name w:val="Plain Table 3"/>
    <w:basedOn w:val="TableNormal"/>
    <w:uiPriority w:val="43"/>
    <w:rsid w:val="002317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23176D"/>
    <w:rPr>
      <w:color w:val="666666"/>
    </w:rPr>
  </w:style>
  <w:style w:type="table" w:styleId="TableGrid">
    <w:name w:val="Table Grid"/>
    <w:basedOn w:val="TableNormal"/>
    <w:uiPriority w:val="39"/>
    <w:rsid w:val="00823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2353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
    <w:name w:val="Grid Table 5 Dark"/>
    <w:basedOn w:val="TableNormal"/>
    <w:uiPriority w:val="50"/>
    <w:rsid w:val="008235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Grid1">
    <w:name w:val="Table Grid1"/>
    <w:basedOn w:val="TableNormal"/>
    <w:next w:val="TableGrid"/>
    <w:uiPriority w:val="39"/>
    <w:rsid w:val="00DE70FD"/>
    <w:rPr>
      <w:kern w:val="0"/>
      <w:sz w:val="22"/>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8E663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952F8"/>
    <w:pPr>
      <w:tabs>
        <w:tab w:val="center" w:pos="4680"/>
        <w:tab w:val="right" w:pos="9360"/>
      </w:tabs>
    </w:pPr>
  </w:style>
  <w:style w:type="character" w:customStyle="1" w:styleId="HeaderChar">
    <w:name w:val="Header Char"/>
    <w:basedOn w:val="DefaultParagraphFont"/>
    <w:link w:val="Header"/>
    <w:uiPriority w:val="99"/>
    <w:rsid w:val="00B952F8"/>
    <w:rPr>
      <w:lang w:val="en-GB"/>
    </w:rPr>
  </w:style>
  <w:style w:type="paragraph" w:styleId="Footer">
    <w:name w:val="footer"/>
    <w:basedOn w:val="Normal"/>
    <w:link w:val="FooterChar"/>
    <w:uiPriority w:val="99"/>
    <w:unhideWhenUsed/>
    <w:rsid w:val="00B952F8"/>
    <w:pPr>
      <w:tabs>
        <w:tab w:val="center" w:pos="4680"/>
        <w:tab w:val="right" w:pos="9360"/>
      </w:tabs>
    </w:pPr>
  </w:style>
  <w:style w:type="character" w:customStyle="1" w:styleId="FooterChar">
    <w:name w:val="Footer Char"/>
    <w:basedOn w:val="DefaultParagraphFont"/>
    <w:link w:val="Footer"/>
    <w:uiPriority w:val="99"/>
    <w:rsid w:val="00B952F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4624">
      <w:bodyDiv w:val="1"/>
      <w:marLeft w:val="0"/>
      <w:marRight w:val="0"/>
      <w:marTop w:val="0"/>
      <w:marBottom w:val="0"/>
      <w:divBdr>
        <w:top w:val="none" w:sz="0" w:space="0" w:color="auto"/>
        <w:left w:val="none" w:sz="0" w:space="0" w:color="auto"/>
        <w:bottom w:val="none" w:sz="0" w:space="0" w:color="auto"/>
        <w:right w:val="none" w:sz="0" w:space="0" w:color="auto"/>
      </w:divBdr>
    </w:div>
    <w:div w:id="63963141">
      <w:bodyDiv w:val="1"/>
      <w:marLeft w:val="0"/>
      <w:marRight w:val="0"/>
      <w:marTop w:val="0"/>
      <w:marBottom w:val="0"/>
      <w:divBdr>
        <w:top w:val="none" w:sz="0" w:space="0" w:color="auto"/>
        <w:left w:val="none" w:sz="0" w:space="0" w:color="auto"/>
        <w:bottom w:val="none" w:sz="0" w:space="0" w:color="auto"/>
        <w:right w:val="none" w:sz="0" w:space="0" w:color="auto"/>
      </w:divBdr>
    </w:div>
    <w:div w:id="87238633">
      <w:bodyDiv w:val="1"/>
      <w:marLeft w:val="0"/>
      <w:marRight w:val="0"/>
      <w:marTop w:val="0"/>
      <w:marBottom w:val="0"/>
      <w:divBdr>
        <w:top w:val="none" w:sz="0" w:space="0" w:color="auto"/>
        <w:left w:val="none" w:sz="0" w:space="0" w:color="auto"/>
        <w:bottom w:val="none" w:sz="0" w:space="0" w:color="auto"/>
        <w:right w:val="none" w:sz="0" w:space="0" w:color="auto"/>
      </w:divBdr>
    </w:div>
    <w:div w:id="116684357">
      <w:bodyDiv w:val="1"/>
      <w:marLeft w:val="0"/>
      <w:marRight w:val="0"/>
      <w:marTop w:val="0"/>
      <w:marBottom w:val="0"/>
      <w:divBdr>
        <w:top w:val="none" w:sz="0" w:space="0" w:color="auto"/>
        <w:left w:val="none" w:sz="0" w:space="0" w:color="auto"/>
        <w:bottom w:val="none" w:sz="0" w:space="0" w:color="auto"/>
        <w:right w:val="none" w:sz="0" w:space="0" w:color="auto"/>
      </w:divBdr>
    </w:div>
    <w:div w:id="138037305">
      <w:bodyDiv w:val="1"/>
      <w:marLeft w:val="0"/>
      <w:marRight w:val="0"/>
      <w:marTop w:val="0"/>
      <w:marBottom w:val="0"/>
      <w:divBdr>
        <w:top w:val="none" w:sz="0" w:space="0" w:color="auto"/>
        <w:left w:val="none" w:sz="0" w:space="0" w:color="auto"/>
        <w:bottom w:val="none" w:sz="0" w:space="0" w:color="auto"/>
        <w:right w:val="none" w:sz="0" w:space="0" w:color="auto"/>
      </w:divBdr>
    </w:div>
    <w:div w:id="142703199">
      <w:bodyDiv w:val="1"/>
      <w:marLeft w:val="0"/>
      <w:marRight w:val="0"/>
      <w:marTop w:val="0"/>
      <w:marBottom w:val="0"/>
      <w:divBdr>
        <w:top w:val="none" w:sz="0" w:space="0" w:color="auto"/>
        <w:left w:val="none" w:sz="0" w:space="0" w:color="auto"/>
        <w:bottom w:val="none" w:sz="0" w:space="0" w:color="auto"/>
        <w:right w:val="none" w:sz="0" w:space="0" w:color="auto"/>
      </w:divBdr>
      <w:divsChild>
        <w:div w:id="1946765537">
          <w:marLeft w:val="0"/>
          <w:marRight w:val="0"/>
          <w:marTop w:val="0"/>
          <w:marBottom w:val="0"/>
          <w:divBdr>
            <w:top w:val="none" w:sz="0" w:space="0" w:color="auto"/>
            <w:left w:val="none" w:sz="0" w:space="0" w:color="auto"/>
            <w:bottom w:val="none" w:sz="0" w:space="0" w:color="auto"/>
            <w:right w:val="none" w:sz="0" w:space="0" w:color="auto"/>
          </w:divBdr>
          <w:divsChild>
            <w:div w:id="368994458">
              <w:marLeft w:val="0"/>
              <w:marRight w:val="0"/>
              <w:marTop w:val="0"/>
              <w:marBottom w:val="0"/>
              <w:divBdr>
                <w:top w:val="none" w:sz="0" w:space="0" w:color="auto"/>
                <w:left w:val="none" w:sz="0" w:space="0" w:color="auto"/>
                <w:bottom w:val="none" w:sz="0" w:space="0" w:color="auto"/>
                <w:right w:val="none" w:sz="0" w:space="0" w:color="auto"/>
              </w:divBdr>
              <w:divsChild>
                <w:div w:id="1124234205">
                  <w:marLeft w:val="0"/>
                  <w:marRight w:val="0"/>
                  <w:marTop w:val="0"/>
                  <w:marBottom w:val="0"/>
                  <w:divBdr>
                    <w:top w:val="none" w:sz="0" w:space="0" w:color="auto"/>
                    <w:left w:val="none" w:sz="0" w:space="0" w:color="auto"/>
                    <w:bottom w:val="none" w:sz="0" w:space="0" w:color="auto"/>
                    <w:right w:val="none" w:sz="0" w:space="0" w:color="auto"/>
                  </w:divBdr>
                  <w:divsChild>
                    <w:div w:id="747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8109">
      <w:bodyDiv w:val="1"/>
      <w:marLeft w:val="0"/>
      <w:marRight w:val="0"/>
      <w:marTop w:val="0"/>
      <w:marBottom w:val="0"/>
      <w:divBdr>
        <w:top w:val="none" w:sz="0" w:space="0" w:color="auto"/>
        <w:left w:val="none" w:sz="0" w:space="0" w:color="auto"/>
        <w:bottom w:val="none" w:sz="0" w:space="0" w:color="auto"/>
        <w:right w:val="none" w:sz="0" w:space="0" w:color="auto"/>
      </w:divBdr>
    </w:div>
    <w:div w:id="152838162">
      <w:bodyDiv w:val="1"/>
      <w:marLeft w:val="0"/>
      <w:marRight w:val="0"/>
      <w:marTop w:val="0"/>
      <w:marBottom w:val="0"/>
      <w:divBdr>
        <w:top w:val="none" w:sz="0" w:space="0" w:color="auto"/>
        <w:left w:val="none" w:sz="0" w:space="0" w:color="auto"/>
        <w:bottom w:val="none" w:sz="0" w:space="0" w:color="auto"/>
        <w:right w:val="none" w:sz="0" w:space="0" w:color="auto"/>
      </w:divBdr>
    </w:div>
    <w:div w:id="162939333">
      <w:bodyDiv w:val="1"/>
      <w:marLeft w:val="0"/>
      <w:marRight w:val="0"/>
      <w:marTop w:val="0"/>
      <w:marBottom w:val="0"/>
      <w:divBdr>
        <w:top w:val="none" w:sz="0" w:space="0" w:color="auto"/>
        <w:left w:val="none" w:sz="0" w:space="0" w:color="auto"/>
        <w:bottom w:val="none" w:sz="0" w:space="0" w:color="auto"/>
        <w:right w:val="none" w:sz="0" w:space="0" w:color="auto"/>
      </w:divBdr>
    </w:div>
    <w:div w:id="170533264">
      <w:bodyDiv w:val="1"/>
      <w:marLeft w:val="0"/>
      <w:marRight w:val="0"/>
      <w:marTop w:val="0"/>
      <w:marBottom w:val="0"/>
      <w:divBdr>
        <w:top w:val="none" w:sz="0" w:space="0" w:color="auto"/>
        <w:left w:val="none" w:sz="0" w:space="0" w:color="auto"/>
        <w:bottom w:val="none" w:sz="0" w:space="0" w:color="auto"/>
        <w:right w:val="none" w:sz="0" w:space="0" w:color="auto"/>
      </w:divBdr>
    </w:div>
    <w:div w:id="177043610">
      <w:bodyDiv w:val="1"/>
      <w:marLeft w:val="0"/>
      <w:marRight w:val="0"/>
      <w:marTop w:val="0"/>
      <w:marBottom w:val="0"/>
      <w:divBdr>
        <w:top w:val="none" w:sz="0" w:space="0" w:color="auto"/>
        <w:left w:val="none" w:sz="0" w:space="0" w:color="auto"/>
        <w:bottom w:val="none" w:sz="0" w:space="0" w:color="auto"/>
        <w:right w:val="none" w:sz="0" w:space="0" w:color="auto"/>
      </w:divBdr>
    </w:div>
    <w:div w:id="226962818">
      <w:bodyDiv w:val="1"/>
      <w:marLeft w:val="0"/>
      <w:marRight w:val="0"/>
      <w:marTop w:val="0"/>
      <w:marBottom w:val="0"/>
      <w:divBdr>
        <w:top w:val="none" w:sz="0" w:space="0" w:color="auto"/>
        <w:left w:val="none" w:sz="0" w:space="0" w:color="auto"/>
        <w:bottom w:val="none" w:sz="0" w:space="0" w:color="auto"/>
        <w:right w:val="none" w:sz="0" w:space="0" w:color="auto"/>
      </w:divBdr>
      <w:divsChild>
        <w:div w:id="1696544208">
          <w:marLeft w:val="0"/>
          <w:marRight w:val="0"/>
          <w:marTop w:val="0"/>
          <w:marBottom w:val="0"/>
          <w:divBdr>
            <w:top w:val="none" w:sz="0" w:space="0" w:color="auto"/>
            <w:left w:val="none" w:sz="0" w:space="0" w:color="auto"/>
            <w:bottom w:val="none" w:sz="0" w:space="0" w:color="auto"/>
            <w:right w:val="none" w:sz="0" w:space="0" w:color="auto"/>
          </w:divBdr>
          <w:divsChild>
            <w:div w:id="496464713">
              <w:marLeft w:val="0"/>
              <w:marRight w:val="0"/>
              <w:marTop w:val="0"/>
              <w:marBottom w:val="0"/>
              <w:divBdr>
                <w:top w:val="none" w:sz="0" w:space="0" w:color="auto"/>
                <w:left w:val="none" w:sz="0" w:space="0" w:color="auto"/>
                <w:bottom w:val="none" w:sz="0" w:space="0" w:color="auto"/>
                <w:right w:val="none" w:sz="0" w:space="0" w:color="auto"/>
              </w:divBdr>
              <w:divsChild>
                <w:div w:id="1166943569">
                  <w:marLeft w:val="0"/>
                  <w:marRight w:val="0"/>
                  <w:marTop w:val="0"/>
                  <w:marBottom w:val="0"/>
                  <w:divBdr>
                    <w:top w:val="none" w:sz="0" w:space="0" w:color="auto"/>
                    <w:left w:val="none" w:sz="0" w:space="0" w:color="auto"/>
                    <w:bottom w:val="none" w:sz="0" w:space="0" w:color="auto"/>
                    <w:right w:val="none" w:sz="0" w:space="0" w:color="auto"/>
                  </w:divBdr>
                  <w:divsChild>
                    <w:div w:id="1782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494193">
      <w:bodyDiv w:val="1"/>
      <w:marLeft w:val="0"/>
      <w:marRight w:val="0"/>
      <w:marTop w:val="0"/>
      <w:marBottom w:val="0"/>
      <w:divBdr>
        <w:top w:val="none" w:sz="0" w:space="0" w:color="auto"/>
        <w:left w:val="none" w:sz="0" w:space="0" w:color="auto"/>
        <w:bottom w:val="none" w:sz="0" w:space="0" w:color="auto"/>
        <w:right w:val="none" w:sz="0" w:space="0" w:color="auto"/>
      </w:divBdr>
    </w:div>
    <w:div w:id="255142440">
      <w:bodyDiv w:val="1"/>
      <w:marLeft w:val="0"/>
      <w:marRight w:val="0"/>
      <w:marTop w:val="0"/>
      <w:marBottom w:val="0"/>
      <w:divBdr>
        <w:top w:val="none" w:sz="0" w:space="0" w:color="auto"/>
        <w:left w:val="none" w:sz="0" w:space="0" w:color="auto"/>
        <w:bottom w:val="none" w:sz="0" w:space="0" w:color="auto"/>
        <w:right w:val="none" w:sz="0" w:space="0" w:color="auto"/>
      </w:divBdr>
    </w:div>
    <w:div w:id="276062490">
      <w:bodyDiv w:val="1"/>
      <w:marLeft w:val="0"/>
      <w:marRight w:val="0"/>
      <w:marTop w:val="0"/>
      <w:marBottom w:val="0"/>
      <w:divBdr>
        <w:top w:val="none" w:sz="0" w:space="0" w:color="auto"/>
        <w:left w:val="none" w:sz="0" w:space="0" w:color="auto"/>
        <w:bottom w:val="none" w:sz="0" w:space="0" w:color="auto"/>
        <w:right w:val="none" w:sz="0" w:space="0" w:color="auto"/>
      </w:divBdr>
    </w:div>
    <w:div w:id="285235172">
      <w:bodyDiv w:val="1"/>
      <w:marLeft w:val="0"/>
      <w:marRight w:val="0"/>
      <w:marTop w:val="0"/>
      <w:marBottom w:val="0"/>
      <w:divBdr>
        <w:top w:val="none" w:sz="0" w:space="0" w:color="auto"/>
        <w:left w:val="none" w:sz="0" w:space="0" w:color="auto"/>
        <w:bottom w:val="none" w:sz="0" w:space="0" w:color="auto"/>
        <w:right w:val="none" w:sz="0" w:space="0" w:color="auto"/>
      </w:divBdr>
    </w:div>
    <w:div w:id="293609860">
      <w:bodyDiv w:val="1"/>
      <w:marLeft w:val="0"/>
      <w:marRight w:val="0"/>
      <w:marTop w:val="0"/>
      <w:marBottom w:val="0"/>
      <w:divBdr>
        <w:top w:val="none" w:sz="0" w:space="0" w:color="auto"/>
        <w:left w:val="none" w:sz="0" w:space="0" w:color="auto"/>
        <w:bottom w:val="none" w:sz="0" w:space="0" w:color="auto"/>
        <w:right w:val="none" w:sz="0" w:space="0" w:color="auto"/>
      </w:divBdr>
    </w:div>
    <w:div w:id="328099449">
      <w:bodyDiv w:val="1"/>
      <w:marLeft w:val="0"/>
      <w:marRight w:val="0"/>
      <w:marTop w:val="0"/>
      <w:marBottom w:val="0"/>
      <w:divBdr>
        <w:top w:val="none" w:sz="0" w:space="0" w:color="auto"/>
        <w:left w:val="none" w:sz="0" w:space="0" w:color="auto"/>
        <w:bottom w:val="none" w:sz="0" w:space="0" w:color="auto"/>
        <w:right w:val="none" w:sz="0" w:space="0" w:color="auto"/>
      </w:divBdr>
    </w:div>
    <w:div w:id="329017902">
      <w:bodyDiv w:val="1"/>
      <w:marLeft w:val="0"/>
      <w:marRight w:val="0"/>
      <w:marTop w:val="0"/>
      <w:marBottom w:val="0"/>
      <w:divBdr>
        <w:top w:val="none" w:sz="0" w:space="0" w:color="auto"/>
        <w:left w:val="none" w:sz="0" w:space="0" w:color="auto"/>
        <w:bottom w:val="none" w:sz="0" w:space="0" w:color="auto"/>
        <w:right w:val="none" w:sz="0" w:space="0" w:color="auto"/>
      </w:divBdr>
    </w:div>
    <w:div w:id="363137864">
      <w:bodyDiv w:val="1"/>
      <w:marLeft w:val="0"/>
      <w:marRight w:val="0"/>
      <w:marTop w:val="0"/>
      <w:marBottom w:val="0"/>
      <w:divBdr>
        <w:top w:val="none" w:sz="0" w:space="0" w:color="auto"/>
        <w:left w:val="none" w:sz="0" w:space="0" w:color="auto"/>
        <w:bottom w:val="none" w:sz="0" w:space="0" w:color="auto"/>
        <w:right w:val="none" w:sz="0" w:space="0" w:color="auto"/>
      </w:divBdr>
    </w:div>
    <w:div w:id="364986061">
      <w:bodyDiv w:val="1"/>
      <w:marLeft w:val="0"/>
      <w:marRight w:val="0"/>
      <w:marTop w:val="0"/>
      <w:marBottom w:val="0"/>
      <w:divBdr>
        <w:top w:val="none" w:sz="0" w:space="0" w:color="auto"/>
        <w:left w:val="none" w:sz="0" w:space="0" w:color="auto"/>
        <w:bottom w:val="none" w:sz="0" w:space="0" w:color="auto"/>
        <w:right w:val="none" w:sz="0" w:space="0" w:color="auto"/>
      </w:divBdr>
    </w:div>
    <w:div w:id="373622089">
      <w:bodyDiv w:val="1"/>
      <w:marLeft w:val="0"/>
      <w:marRight w:val="0"/>
      <w:marTop w:val="0"/>
      <w:marBottom w:val="0"/>
      <w:divBdr>
        <w:top w:val="none" w:sz="0" w:space="0" w:color="auto"/>
        <w:left w:val="none" w:sz="0" w:space="0" w:color="auto"/>
        <w:bottom w:val="none" w:sz="0" w:space="0" w:color="auto"/>
        <w:right w:val="none" w:sz="0" w:space="0" w:color="auto"/>
      </w:divBdr>
      <w:divsChild>
        <w:div w:id="912350775">
          <w:marLeft w:val="0"/>
          <w:marRight w:val="0"/>
          <w:marTop w:val="0"/>
          <w:marBottom w:val="0"/>
          <w:divBdr>
            <w:top w:val="none" w:sz="0" w:space="0" w:color="auto"/>
            <w:left w:val="none" w:sz="0" w:space="0" w:color="auto"/>
            <w:bottom w:val="none" w:sz="0" w:space="0" w:color="auto"/>
            <w:right w:val="none" w:sz="0" w:space="0" w:color="auto"/>
          </w:divBdr>
          <w:divsChild>
            <w:div w:id="134415989">
              <w:marLeft w:val="0"/>
              <w:marRight w:val="0"/>
              <w:marTop w:val="0"/>
              <w:marBottom w:val="0"/>
              <w:divBdr>
                <w:top w:val="none" w:sz="0" w:space="0" w:color="auto"/>
                <w:left w:val="none" w:sz="0" w:space="0" w:color="auto"/>
                <w:bottom w:val="none" w:sz="0" w:space="0" w:color="auto"/>
                <w:right w:val="none" w:sz="0" w:space="0" w:color="auto"/>
              </w:divBdr>
              <w:divsChild>
                <w:div w:id="12526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48595">
      <w:bodyDiv w:val="1"/>
      <w:marLeft w:val="0"/>
      <w:marRight w:val="0"/>
      <w:marTop w:val="0"/>
      <w:marBottom w:val="0"/>
      <w:divBdr>
        <w:top w:val="none" w:sz="0" w:space="0" w:color="auto"/>
        <w:left w:val="none" w:sz="0" w:space="0" w:color="auto"/>
        <w:bottom w:val="none" w:sz="0" w:space="0" w:color="auto"/>
        <w:right w:val="none" w:sz="0" w:space="0" w:color="auto"/>
      </w:divBdr>
    </w:div>
    <w:div w:id="447355083">
      <w:bodyDiv w:val="1"/>
      <w:marLeft w:val="0"/>
      <w:marRight w:val="0"/>
      <w:marTop w:val="0"/>
      <w:marBottom w:val="0"/>
      <w:divBdr>
        <w:top w:val="none" w:sz="0" w:space="0" w:color="auto"/>
        <w:left w:val="none" w:sz="0" w:space="0" w:color="auto"/>
        <w:bottom w:val="none" w:sz="0" w:space="0" w:color="auto"/>
        <w:right w:val="none" w:sz="0" w:space="0" w:color="auto"/>
      </w:divBdr>
    </w:div>
    <w:div w:id="464547139">
      <w:bodyDiv w:val="1"/>
      <w:marLeft w:val="0"/>
      <w:marRight w:val="0"/>
      <w:marTop w:val="0"/>
      <w:marBottom w:val="0"/>
      <w:divBdr>
        <w:top w:val="none" w:sz="0" w:space="0" w:color="auto"/>
        <w:left w:val="none" w:sz="0" w:space="0" w:color="auto"/>
        <w:bottom w:val="none" w:sz="0" w:space="0" w:color="auto"/>
        <w:right w:val="none" w:sz="0" w:space="0" w:color="auto"/>
      </w:divBdr>
    </w:div>
    <w:div w:id="471797997">
      <w:bodyDiv w:val="1"/>
      <w:marLeft w:val="0"/>
      <w:marRight w:val="0"/>
      <w:marTop w:val="0"/>
      <w:marBottom w:val="0"/>
      <w:divBdr>
        <w:top w:val="none" w:sz="0" w:space="0" w:color="auto"/>
        <w:left w:val="none" w:sz="0" w:space="0" w:color="auto"/>
        <w:bottom w:val="none" w:sz="0" w:space="0" w:color="auto"/>
        <w:right w:val="none" w:sz="0" w:space="0" w:color="auto"/>
      </w:divBdr>
    </w:div>
    <w:div w:id="503593960">
      <w:bodyDiv w:val="1"/>
      <w:marLeft w:val="0"/>
      <w:marRight w:val="0"/>
      <w:marTop w:val="0"/>
      <w:marBottom w:val="0"/>
      <w:divBdr>
        <w:top w:val="none" w:sz="0" w:space="0" w:color="auto"/>
        <w:left w:val="none" w:sz="0" w:space="0" w:color="auto"/>
        <w:bottom w:val="none" w:sz="0" w:space="0" w:color="auto"/>
        <w:right w:val="none" w:sz="0" w:space="0" w:color="auto"/>
      </w:divBdr>
    </w:div>
    <w:div w:id="529686979">
      <w:bodyDiv w:val="1"/>
      <w:marLeft w:val="0"/>
      <w:marRight w:val="0"/>
      <w:marTop w:val="0"/>
      <w:marBottom w:val="0"/>
      <w:divBdr>
        <w:top w:val="none" w:sz="0" w:space="0" w:color="auto"/>
        <w:left w:val="none" w:sz="0" w:space="0" w:color="auto"/>
        <w:bottom w:val="none" w:sz="0" w:space="0" w:color="auto"/>
        <w:right w:val="none" w:sz="0" w:space="0" w:color="auto"/>
      </w:divBdr>
    </w:div>
    <w:div w:id="531891338">
      <w:bodyDiv w:val="1"/>
      <w:marLeft w:val="0"/>
      <w:marRight w:val="0"/>
      <w:marTop w:val="0"/>
      <w:marBottom w:val="0"/>
      <w:divBdr>
        <w:top w:val="none" w:sz="0" w:space="0" w:color="auto"/>
        <w:left w:val="none" w:sz="0" w:space="0" w:color="auto"/>
        <w:bottom w:val="none" w:sz="0" w:space="0" w:color="auto"/>
        <w:right w:val="none" w:sz="0" w:space="0" w:color="auto"/>
      </w:divBdr>
    </w:div>
    <w:div w:id="543953337">
      <w:bodyDiv w:val="1"/>
      <w:marLeft w:val="0"/>
      <w:marRight w:val="0"/>
      <w:marTop w:val="0"/>
      <w:marBottom w:val="0"/>
      <w:divBdr>
        <w:top w:val="none" w:sz="0" w:space="0" w:color="auto"/>
        <w:left w:val="none" w:sz="0" w:space="0" w:color="auto"/>
        <w:bottom w:val="none" w:sz="0" w:space="0" w:color="auto"/>
        <w:right w:val="none" w:sz="0" w:space="0" w:color="auto"/>
      </w:divBdr>
    </w:div>
    <w:div w:id="575432399">
      <w:bodyDiv w:val="1"/>
      <w:marLeft w:val="0"/>
      <w:marRight w:val="0"/>
      <w:marTop w:val="0"/>
      <w:marBottom w:val="0"/>
      <w:divBdr>
        <w:top w:val="none" w:sz="0" w:space="0" w:color="auto"/>
        <w:left w:val="none" w:sz="0" w:space="0" w:color="auto"/>
        <w:bottom w:val="none" w:sz="0" w:space="0" w:color="auto"/>
        <w:right w:val="none" w:sz="0" w:space="0" w:color="auto"/>
      </w:divBdr>
    </w:div>
    <w:div w:id="603002743">
      <w:bodyDiv w:val="1"/>
      <w:marLeft w:val="0"/>
      <w:marRight w:val="0"/>
      <w:marTop w:val="0"/>
      <w:marBottom w:val="0"/>
      <w:divBdr>
        <w:top w:val="none" w:sz="0" w:space="0" w:color="auto"/>
        <w:left w:val="none" w:sz="0" w:space="0" w:color="auto"/>
        <w:bottom w:val="none" w:sz="0" w:space="0" w:color="auto"/>
        <w:right w:val="none" w:sz="0" w:space="0" w:color="auto"/>
      </w:divBdr>
    </w:div>
    <w:div w:id="613824984">
      <w:bodyDiv w:val="1"/>
      <w:marLeft w:val="0"/>
      <w:marRight w:val="0"/>
      <w:marTop w:val="0"/>
      <w:marBottom w:val="0"/>
      <w:divBdr>
        <w:top w:val="none" w:sz="0" w:space="0" w:color="auto"/>
        <w:left w:val="none" w:sz="0" w:space="0" w:color="auto"/>
        <w:bottom w:val="none" w:sz="0" w:space="0" w:color="auto"/>
        <w:right w:val="none" w:sz="0" w:space="0" w:color="auto"/>
      </w:divBdr>
    </w:div>
    <w:div w:id="622417739">
      <w:bodyDiv w:val="1"/>
      <w:marLeft w:val="0"/>
      <w:marRight w:val="0"/>
      <w:marTop w:val="0"/>
      <w:marBottom w:val="0"/>
      <w:divBdr>
        <w:top w:val="none" w:sz="0" w:space="0" w:color="auto"/>
        <w:left w:val="none" w:sz="0" w:space="0" w:color="auto"/>
        <w:bottom w:val="none" w:sz="0" w:space="0" w:color="auto"/>
        <w:right w:val="none" w:sz="0" w:space="0" w:color="auto"/>
      </w:divBdr>
    </w:div>
    <w:div w:id="632371253">
      <w:bodyDiv w:val="1"/>
      <w:marLeft w:val="0"/>
      <w:marRight w:val="0"/>
      <w:marTop w:val="0"/>
      <w:marBottom w:val="0"/>
      <w:divBdr>
        <w:top w:val="none" w:sz="0" w:space="0" w:color="auto"/>
        <w:left w:val="none" w:sz="0" w:space="0" w:color="auto"/>
        <w:bottom w:val="none" w:sz="0" w:space="0" w:color="auto"/>
        <w:right w:val="none" w:sz="0" w:space="0" w:color="auto"/>
      </w:divBdr>
    </w:div>
    <w:div w:id="638457554">
      <w:bodyDiv w:val="1"/>
      <w:marLeft w:val="0"/>
      <w:marRight w:val="0"/>
      <w:marTop w:val="0"/>
      <w:marBottom w:val="0"/>
      <w:divBdr>
        <w:top w:val="none" w:sz="0" w:space="0" w:color="auto"/>
        <w:left w:val="none" w:sz="0" w:space="0" w:color="auto"/>
        <w:bottom w:val="none" w:sz="0" w:space="0" w:color="auto"/>
        <w:right w:val="none" w:sz="0" w:space="0" w:color="auto"/>
      </w:divBdr>
    </w:div>
    <w:div w:id="643002999">
      <w:bodyDiv w:val="1"/>
      <w:marLeft w:val="0"/>
      <w:marRight w:val="0"/>
      <w:marTop w:val="0"/>
      <w:marBottom w:val="0"/>
      <w:divBdr>
        <w:top w:val="none" w:sz="0" w:space="0" w:color="auto"/>
        <w:left w:val="none" w:sz="0" w:space="0" w:color="auto"/>
        <w:bottom w:val="none" w:sz="0" w:space="0" w:color="auto"/>
        <w:right w:val="none" w:sz="0" w:space="0" w:color="auto"/>
      </w:divBdr>
    </w:div>
    <w:div w:id="662273265">
      <w:bodyDiv w:val="1"/>
      <w:marLeft w:val="0"/>
      <w:marRight w:val="0"/>
      <w:marTop w:val="0"/>
      <w:marBottom w:val="0"/>
      <w:divBdr>
        <w:top w:val="none" w:sz="0" w:space="0" w:color="auto"/>
        <w:left w:val="none" w:sz="0" w:space="0" w:color="auto"/>
        <w:bottom w:val="none" w:sz="0" w:space="0" w:color="auto"/>
        <w:right w:val="none" w:sz="0" w:space="0" w:color="auto"/>
      </w:divBdr>
    </w:div>
    <w:div w:id="667681573">
      <w:bodyDiv w:val="1"/>
      <w:marLeft w:val="0"/>
      <w:marRight w:val="0"/>
      <w:marTop w:val="0"/>
      <w:marBottom w:val="0"/>
      <w:divBdr>
        <w:top w:val="none" w:sz="0" w:space="0" w:color="auto"/>
        <w:left w:val="none" w:sz="0" w:space="0" w:color="auto"/>
        <w:bottom w:val="none" w:sz="0" w:space="0" w:color="auto"/>
        <w:right w:val="none" w:sz="0" w:space="0" w:color="auto"/>
      </w:divBdr>
    </w:div>
    <w:div w:id="713849379">
      <w:bodyDiv w:val="1"/>
      <w:marLeft w:val="0"/>
      <w:marRight w:val="0"/>
      <w:marTop w:val="0"/>
      <w:marBottom w:val="0"/>
      <w:divBdr>
        <w:top w:val="none" w:sz="0" w:space="0" w:color="auto"/>
        <w:left w:val="none" w:sz="0" w:space="0" w:color="auto"/>
        <w:bottom w:val="none" w:sz="0" w:space="0" w:color="auto"/>
        <w:right w:val="none" w:sz="0" w:space="0" w:color="auto"/>
      </w:divBdr>
    </w:div>
    <w:div w:id="730467822">
      <w:bodyDiv w:val="1"/>
      <w:marLeft w:val="0"/>
      <w:marRight w:val="0"/>
      <w:marTop w:val="0"/>
      <w:marBottom w:val="0"/>
      <w:divBdr>
        <w:top w:val="none" w:sz="0" w:space="0" w:color="auto"/>
        <w:left w:val="none" w:sz="0" w:space="0" w:color="auto"/>
        <w:bottom w:val="none" w:sz="0" w:space="0" w:color="auto"/>
        <w:right w:val="none" w:sz="0" w:space="0" w:color="auto"/>
      </w:divBdr>
    </w:div>
    <w:div w:id="733235196">
      <w:bodyDiv w:val="1"/>
      <w:marLeft w:val="0"/>
      <w:marRight w:val="0"/>
      <w:marTop w:val="0"/>
      <w:marBottom w:val="0"/>
      <w:divBdr>
        <w:top w:val="none" w:sz="0" w:space="0" w:color="auto"/>
        <w:left w:val="none" w:sz="0" w:space="0" w:color="auto"/>
        <w:bottom w:val="none" w:sz="0" w:space="0" w:color="auto"/>
        <w:right w:val="none" w:sz="0" w:space="0" w:color="auto"/>
      </w:divBdr>
    </w:div>
    <w:div w:id="755203045">
      <w:bodyDiv w:val="1"/>
      <w:marLeft w:val="0"/>
      <w:marRight w:val="0"/>
      <w:marTop w:val="0"/>
      <w:marBottom w:val="0"/>
      <w:divBdr>
        <w:top w:val="none" w:sz="0" w:space="0" w:color="auto"/>
        <w:left w:val="none" w:sz="0" w:space="0" w:color="auto"/>
        <w:bottom w:val="none" w:sz="0" w:space="0" w:color="auto"/>
        <w:right w:val="none" w:sz="0" w:space="0" w:color="auto"/>
      </w:divBdr>
    </w:div>
    <w:div w:id="759301405">
      <w:bodyDiv w:val="1"/>
      <w:marLeft w:val="0"/>
      <w:marRight w:val="0"/>
      <w:marTop w:val="0"/>
      <w:marBottom w:val="0"/>
      <w:divBdr>
        <w:top w:val="none" w:sz="0" w:space="0" w:color="auto"/>
        <w:left w:val="none" w:sz="0" w:space="0" w:color="auto"/>
        <w:bottom w:val="none" w:sz="0" w:space="0" w:color="auto"/>
        <w:right w:val="none" w:sz="0" w:space="0" w:color="auto"/>
      </w:divBdr>
    </w:div>
    <w:div w:id="800615492">
      <w:bodyDiv w:val="1"/>
      <w:marLeft w:val="0"/>
      <w:marRight w:val="0"/>
      <w:marTop w:val="0"/>
      <w:marBottom w:val="0"/>
      <w:divBdr>
        <w:top w:val="none" w:sz="0" w:space="0" w:color="auto"/>
        <w:left w:val="none" w:sz="0" w:space="0" w:color="auto"/>
        <w:bottom w:val="none" w:sz="0" w:space="0" w:color="auto"/>
        <w:right w:val="none" w:sz="0" w:space="0" w:color="auto"/>
      </w:divBdr>
    </w:div>
    <w:div w:id="815415218">
      <w:bodyDiv w:val="1"/>
      <w:marLeft w:val="0"/>
      <w:marRight w:val="0"/>
      <w:marTop w:val="0"/>
      <w:marBottom w:val="0"/>
      <w:divBdr>
        <w:top w:val="none" w:sz="0" w:space="0" w:color="auto"/>
        <w:left w:val="none" w:sz="0" w:space="0" w:color="auto"/>
        <w:bottom w:val="none" w:sz="0" w:space="0" w:color="auto"/>
        <w:right w:val="none" w:sz="0" w:space="0" w:color="auto"/>
      </w:divBdr>
    </w:div>
    <w:div w:id="822619593">
      <w:bodyDiv w:val="1"/>
      <w:marLeft w:val="0"/>
      <w:marRight w:val="0"/>
      <w:marTop w:val="0"/>
      <w:marBottom w:val="0"/>
      <w:divBdr>
        <w:top w:val="none" w:sz="0" w:space="0" w:color="auto"/>
        <w:left w:val="none" w:sz="0" w:space="0" w:color="auto"/>
        <w:bottom w:val="none" w:sz="0" w:space="0" w:color="auto"/>
        <w:right w:val="none" w:sz="0" w:space="0" w:color="auto"/>
      </w:divBdr>
    </w:div>
    <w:div w:id="835728266">
      <w:bodyDiv w:val="1"/>
      <w:marLeft w:val="0"/>
      <w:marRight w:val="0"/>
      <w:marTop w:val="0"/>
      <w:marBottom w:val="0"/>
      <w:divBdr>
        <w:top w:val="none" w:sz="0" w:space="0" w:color="auto"/>
        <w:left w:val="none" w:sz="0" w:space="0" w:color="auto"/>
        <w:bottom w:val="none" w:sz="0" w:space="0" w:color="auto"/>
        <w:right w:val="none" w:sz="0" w:space="0" w:color="auto"/>
      </w:divBdr>
    </w:div>
    <w:div w:id="836530597">
      <w:bodyDiv w:val="1"/>
      <w:marLeft w:val="0"/>
      <w:marRight w:val="0"/>
      <w:marTop w:val="0"/>
      <w:marBottom w:val="0"/>
      <w:divBdr>
        <w:top w:val="none" w:sz="0" w:space="0" w:color="auto"/>
        <w:left w:val="none" w:sz="0" w:space="0" w:color="auto"/>
        <w:bottom w:val="none" w:sz="0" w:space="0" w:color="auto"/>
        <w:right w:val="none" w:sz="0" w:space="0" w:color="auto"/>
      </w:divBdr>
    </w:div>
    <w:div w:id="930430930">
      <w:bodyDiv w:val="1"/>
      <w:marLeft w:val="0"/>
      <w:marRight w:val="0"/>
      <w:marTop w:val="0"/>
      <w:marBottom w:val="0"/>
      <w:divBdr>
        <w:top w:val="none" w:sz="0" w:space="0" w:color="auto"/>
        <w:left w:val="none" w:sz="0" w:space="0" w:color="auto"/>
        <w:bottom w:val="none" w:sz="0" w:space="0" w:color="auto"/>
        <w:right w:val="none" w:sz="0" w:space="0" w:color="auto"/>
      </w:divBdr>
    </w:div>
    <w:div w:id="935094964">
      <w:bodyDiv w:val="1"/>
      <w:marLeft w:val="0"/>
      <w:marRight w:val="0"/>
      <w:marTop w:val="0"/>
      <w:marBottom w:val="0"/>
      <w:divBdr>
        <w:top w:val="none" w:sz="0" w:space="0" w:color="auto"/>
        <w:left w:val="none" w:sz="0" w:space="0" w:color="auto"/>
        <w:bottom w:val="none" w:sz="0" w:space="0" w:color="auto"/>
        <w:right w:val="none" w:sz="0" w:space="0" w:color="auto"/>
      </w:divBdr>
    </w:div>
    <w:div w:id="944725506">
      <w:bodyDiv w:val="1"/>
      <w:marLeft w:val="0"/>
      <w:marRight w:val="0"/>
      <w:marTop w:val="0"/>
      <w:marBottom w:val="0"/>
      <w:divBdr>
        <w:top w:val="none" w:sz="0" w:space="0" w:color="auto"/>
        <w:left w:val="none" w:sz="0" w:space="0" w:color="auto"/>
        <w:bottom w:val="none" w:sz="0" w:space="0" w:color="auto"/>
        <w:right w:val="none" w:sz="0" w:space="0" w:color="auto"/>
      </w:divBdr>
    </w:div>
    <w:div w:id="965357690">
      <w:bodyDiv w:val="1"/>
      <w:marLeft w:val="0"/>
      <w:marRight w:val="0"/>
      <w:marTop w:val="0"/>
      <w:marBottom w:val="0"/>
      <w:divBdr>
        <w:top w:val="none" w:sz="0" w:space="0" w:color="auto"/>
        <w:left w:val="none" w:sz="0" w:space="0" w:color="auto"/>
        <w:bottom w:val="none" w:sz="0" w:space="0" w:color="auto"/>
        <w:right w:val="none" w:sz="0" w:space="0" w:color="auto"/>
      </w:divBdr>
    </w:div>
    <w:div w:id="970091753">
      <w:bodyDiv w:val="1"/>
      <w:marLeft w:val="0"/>
      <w:marRight w:val="0"/>
      <w:marTop w:val="0"/>
      <w:marBottom w:val="0"/>
      <w:divBdr>
        <w:top w:val="none" w:sz="0" w:space="0" w:color="auto"/>
        <w:left w:val="none" w:sz="0" w:space="0" w:color="auto"/>
        <w:bottom w:val="none" w:sz="0" w:space="0" w:color="auto"/>
        <w:right w:val="none" w:sz="0" w:space="0" w:color="auto"/>
      </w:divBdr>
    </w:div>
    <w:div w:id="976911450">
      <w:bodyDiv w:val="1"/>
      <w:marLeft w:val="0"/>
      <w:marRight w:val="0"/>
      <w:marTop w:val="0"/>
      <w:marBottom w:val="0"/>
      <w:divBdr>
        <w:top w:val="none" w:sz="0" w:space="0" w:color="auto"/>
        <w:left w:val="none" w:sz="0" w:space="0" w:color="auto"/>
        <w:bottom w:val="none" w:sz="0" w:space="0" w:color="auto"/>
        <w:right w:val="none" w:sz="0" w:space="0" w:color="auto"/>
      </w:divBdr>
    </w:div>
    <w:div w:id="983697227">
      <w:bodyDiv w:val="1"/>
      <w:marLeft w:val="0"/>
      <w:marRight w:val="0"/>
      <w:marTop w:val="0"/>
      <w:marBottom w:val="0"/>
      <w:divBdr>
        <w:top w:val="none" w:sz="0" w:space="0" w:color="auto"/>
        <w:left w:val="none" w:sz="0" w:space="0" w:color="auto"/>
        <w:bottom w:val="none" w:sz="0" w:space="0" w:color="auto"/>
        <w:right w:val="none" w:sz="0" w:space="0" w:color="auto"/>
      </w:divBdr>
    </w:div>
    <w:div w:id="995962378">
      <w:bodyDiv w:val="1"/>
      <w:marLeft w:val="0"/>
      <w:marRight w:val="0"/>
      <w:marTop w:val="0"/>
      <w:marBottom w:val="0"/>
      <w:divBdr>
        <w:top w:val="none" w:sz="0" w:space="0" w:color="auto"/>
        <w:left w:val="none" w:sz="0" w:space="0" w:color="auto"/>
        <w:bottom w:val="none" w:sz="0" w:space="0" w:color="auto"/>
        <w:right w:val="none" w:sz="0" w:space="0" w:color="auto"/>
      </w:divBdr>
    </w:div>
    <w:div w:id="1006251698">
      <w:bodyDiv w:val="1"/>
      <w:marLeft w:val="0"/>
      <w:marRight w:val="0"/>
      <w:marTop w:val="0"/>
      <w:marBottom w:val="0"/>
      <w:divBdr>
        <w:top w:val="none" w:sz="0" w:space="0" w:color="auto"/>
        <w:left w:val="none" w:sz="0" w:space="0" w:color="auto"/>
        <w:bottom w:val="none" w:sz="0" w:space="0" w:color="auto"/>
        <w:right w:val="none" w:sz="0" w:space="0" w:color="auto"/>
      </w:divBdr>
      <w:divsChild>
        <w:div w:id="1433743625">
          <w:marLeft w:val="0"/>
          <w:marRight w:val="0"/>
          <w:marTop w:val="0"/>
          <w:marBottom w:val="0"/>
          <w:divBdr>
            <w:top w:val="none" w:sz="0" w:space="0" w:color="auto"/>
            <w:left w:val="none" w:sz="0" w:space="0" w:color="auto"/>
            <w:bottom w:val="none" w:sz="0" w:space="0" w:color="auto"/>
            <w:right w:val="none" w:sz="0" w:space="0" w:color="auto"/>
          </w:divBdr>
          <w:divsChild>
            <w:div w:id="1672098648">
              <w:marLeft w:val="0"/>
              <w:marRight w:val="0"/>
              <w:marTop w:val="0"/>
              <w:marBottom w:val="0"/>
              <w:divBdr>
                <w:top w:val="none" w:sz="0" w:space="0" w:color="auto"/>
                <w:left w:val="none" w:sz="0" w:space="0" w:color="auto"/>
                <w:bottom w:val="none" w:sz="0" w:space="0" w:color="auto"/>
                <w:right w:val="none" w:sz="0" w:space="0" w:color="auto"/>
              </w:divBdr>
              <w:divsChild>
                <w:div w:id="7848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60394">
      <w:bodyDiv w:val="1"/>
      <w:marLeft w:val="0"/>
      <w:marRight w:val="0"/>
      <w:marTop w:val="0"/>
      <w:marBottom w:val="0"/>
      <w:divBdr>
        <w:top w:val="none" w:sz="0" w:space="0" w:color="auto"/>
        <w:left w:val="none" w:sz="0" w:space="0" w:color="auto"/>
        <w:bottom w:val="none" w:sz="0" w:space="0" w:color="auto"/>
        <w:right w:val="none" w:sz="0" w:space="0" w:color="auto"/>
      </w:divBdr>
    </w:div>
    <w:div w:id="1048458412">
      <w:bodyDiv w:val="1"/>
      <w:marLeft w:val="0"/>
      <w:marRight w:val="0"/>
      <w:marTop w:val="0"/>
      <w:marBottom w:val="0"/>
      <w:divBdr>
        <w:top w:val="none" w:sz="0" w:space="0" w:color="auto"/>
        <w:left w:val="none" w:sz="0" w:space="0" w:color="auto"/>
        <w:bottom w:val="none" w:sz="0" w:space="0" w:color="auto"/>
        <w:right w:val="none" w:sz="0" w:space="0" w:color="auto"/>
      </w:divBdr>
    </w:div>
    <w:div w:id="1096560450">
      <w:bodyDiv w:val="1"/>
      <w:marLeft w:val="0"/>
      <w:marRight w:val="0"/>
      <w:marTop w:val="0"/>
      <w:marBottom w:val="0"/>
      <w:divBdr>
        <w:top w:val="none" w:sz="0" w:space="0" w:color="auto"/>
        <w:left w:val="none" w:sz="0" w:space="0" w:color="auto"/>
        <w:bottom w:val="none" w:sz="0" w:space="0" w:color="auto"/>
        <w:right w:val="none" w:sz="0" w:space="0" w:color="auto"/>
      </w:divBdr>
    </w:div>
    <w:div w:id="1147429231">
      <w:bodyDiv w:val="1"/>
      <w:marLeft w:val="0"/>
      <w:marRight w:val="0"/>
      <w:marTop w:val="0"/>
      <w:marBottom w:val="0"/>
      <w:divBdr>
        <w:top w:val="none" w:sz="0" w:space="0" w:color="auto"/>
        <w:left w:val="none" w:sz="0" w:space="0" w:color="auto"/>
        <w:bottom w:val="none" w:sz="0" w:space="0" w:color="auto"/>
        <w:right w:val="none" w:sz="0" w:space="0" w:color="auto"/>
      </w:divBdr>
    </w:div>
    <w:div w:id="1177816459">
      <w:bodyDiv w:val="1"/>
      <w:marLeft w:val="0"/>
      <w:marRight w:val="0"/>
      <w:marTop w:val="0"/>
      <w:marBottom w:val="0"/>
      <w:divBdr>
        <w:top w:val="none" w:sz="0" w:space="0" w:color="auto"/>
        <w:left w:val="none" w:sz="0" w:space="0" w:color="auto"/>
        <w:bottom w:val="none" w:sz="0" w:space="0" w:color="auto"/>
        <w:right w:val="none" w:sz="0" w:space="0" w:color="auto"/>
      </w:divBdr>
    </w:div>
    <w:div w:id="1187981273">
      <w:bodyDiv w:val="1"/>
      <w:marLeft w:val="0"/>
      <w:marRight w:val="0"/>
      <w:marTop w:val="0"/>
      <w:marBottom w:val="0"/>
      <w:divBdr>
        <w:top w:val="none" w:sz="0" w:space="0" w:color="auto"/>
        <w:left w:val="none" w:sz="0" w:space="0" w:color="auto"/>
        <w:bottom w:val="none" w:sz="0" w:space="0" w:color="auto"/>
        <w:right w:val="none" w:sz="0" w:space="0" w:color="auto"/>
      </w:divBdr>
    </w:div>
    <w:div w:id="1212304195">
      <w:bodyDiv w:val="1"/>
      <w:marLeft w:val="0"/>
      <w:marRight w:val="0"/>
      <w:marTop w:val="0"/>
      <w:marBottom w:val="0"/>
      <w:divBdr>
        <w:top w:val="none" w:sz="0" w:space="0" w:color="auto"/>
        <w:left w:val="none" w:sz="0" w:space="0" w:color="auto"/>
        <w:bottom w:val="none" w:sz="0" w:space="0" w:color="auto"/>
        <w:right w:val="none" w:sz="0" w:space="0" w:color="auto"/>
      </w:divBdr>
    </w:div>
    <w:div w:id="1219050478">
      <w:bodyDiv w:val="1"/>
      <w:marLeft w:val="0"/>
      <w:marRight w:val="0"/>
      <w:marTop w:val="0"/>
      <w:marBottom w:val="0"/>
      <w:divBdr>
        <w:top w:val="none" w:sz="0" w:space="0" w:color="auto"/>
        <w:left w:val="none" w:sz="0" w:space="0" w:color="auto"/>
        <w:bottom w:val="none" w:sz="0" w:space="0" w:color="auto"/>
        <w:right w:val="none" w:sz="0" w:space="0" w:color="auto"/>
      </w:divBdr>
    </w:div>
    <w:div w:id="1241789063">
      <w:bodyDiv w:val="1"/>
      <w:marLeft w:val="0"/>
      <w:marRight w:val="0"/>
      <w:marTop w:val="0"/>
      <w:marBottom w:val="0"/>
      <w:divBdr>
        <w:top w:val="none" w:sz="0" w:space="0" w:color="auto"/>
        <w:left w:val="none" w:sz="0" w:space="0" w:color="auto"/>
        <w:bottom w:val="none" w:sz="0" w:space="0" w:color="auto"/>
        <w:right w:val="none" w:sz="0" w:space="0" w:color="auto"/>
      </w:divBdr>
    </w:div>
    <w:div w:id="1242985729">
      <w:bodyDiv w:val="1"/>
      <w:marLeft w:val="0"/>
      <w:marRight w:val="0"/>
      <w:marTop w:val="0"/>
      <w:marBottom w:val="0"/>
      <w:divBdr>
        <w:top w:val="none" w:sz="0" w:space="0" w:color="auto"/>
        <w:left w:val="none" w:sz="0" w:space="0" w:color="auto"/>
        <w:bottom w:val="none" w:sz="0" w:space="0" w:color="auto"/>
        <w:right w:val="none" w:sz="0" w:space="0" w:color="auto"/>
      </w:divBdr>
    </w:div>
    <w:div w:id="1274629012">
      <w:bodyDiv w:val="1"/>
      <w:marLeft w:val="0"/>
      <w:marRight w:val="0"/>
      <w:marTop w:val="0"/>
      <w:marBottom w:val="0"/>
      <w:divBdr>
        <w:top w:val="none" w:sz="0" w:space="0" w:color="auto"/>
        <w:left w:val="none" w:sz="0" w:space="0" w:color="auto"/>
        <w:bottom w:val="none" w:sz="0" w:space="0" w:color="auto"/>
        <w:right w:val="none" w:sz="0" w:space="0" w:color="auto"/>
      </w:divBdr>
    </w:div>
    <w:div w:id="1300187300">
      <w:bodyDiv w:val="1"/>
      <w:marLeft w:val="0"/>
      <w:marRight w:val="0"/>
      <w:marTop w:val="0"/>
      <w:marBottom w:val="0"/>
      <w:divBdr>
        <w:top w:val="none" w:sz="0" w:space="0" w:color="auto"/>
        <w:left w:val="none" w:sz="0" w:space="0" w:color="auto"/>
        <w:bottom w:val="none" w:sz="0" w:space="0" w:color="auto"/>
        <w:right w:val="none" w:sz="0" w:space="0" w:color="auto"/>
      </w:divBdr>
    </w:div>
    <w:div w:id="1328560833">
      <w:bodyDiv w:val="1"/>
      <w:marLeft w:val="0"/>
      <w:marRight w:val="0"/>
      <w:marTop w:val="0"/>
      <w:marBottom w:val="0"/>
      <w:divBdr>
        <w:top w:val="none" w:sz="0" w:space="0" w:color="auto"/>
        <w:left w:val="none" w:sz="0" w:space="0" w:color="auto"/>
        <w:bottom w:val="none" w:sz="0" w:space="0" w:color="auto"/>
        <w:right w:val="none" w:sz="0" w:space="0" w:color="auto"/>
      </w:divBdr>
    </w:div>
    <w:div w:id="1354456810">
      <w:bodyDiv w:val="1"/>
      <w:marLeft w:val="0"/>
      <w:marRight w:val="0"/>
      <w:marTop w:val="0"/>
      <w:marBottom w:val="0"/>
      <w:divBdr>
        <w:top w:val="none" w:sz="0" w:space="0" w:color="auto"/>
        <w:left w:val="none" w:sz="0" w:space="0" w:color="auto"/>
        <w:bottom w:val="none" w:sz="0" w:space="0" w:color="auto"/>
        <w:right w:val="none" w:sz="0" w:space="0" w:color="auto"/>
      </w:divBdr>
    </w:div>
    <w:div w:id="1354498254">
      <w:bodyDiv w:val="1"/>
      <w:marLeft w:val="0"/>
      <w:marRight w:val="0"/>
      <w:marTop w:val="0"/>
      <w:marBottom w:val="0"/>
      <w:divBdr>
        <w:top w:val="none" w:sz="0" w:space="0" w:color="auto"/>
        <w:left w:val="none" w:sz="0" w:space="0" w:color="auto"/>
        <w:bottom w:val="none" w:sz="0" w:space="0" w:color="auto"/>
        <w:right w:val="none" w:sz="0" w:space="0" w:color="auto"/>
      </w:divBdr>
    </w:div>
    <w:div w:id="1358307842">
      <w:bodyDiv w:val="1"/>
      <w:marLeft w:val="0"/>
      <w:marRight w:val="0"/>
      <w:marTop w:val="0"/>
      <w:marBottom w:val="0"/>
      <w:divBdr>
        <w:top w:val="none" w:sz="0" w:space="0" w:color="auto"/>
        <w:left w:val="none" w:sz="0" w:space="0" w:color="auto"/>
        <w:bottom w:val="none" w:sz="0" w:space="0" w:color="auto"/>
        <w:right w:val="none" w:sz="0" w:space="0" w:color="auto"/>
      </w:divBdr>
      <w:divsChild>
        <w:div w:id="149061476">
          <w:marLeft w:val="0"/>
          <w:marRight w:val="0"/>
          <w:marTop w:val="0"/>
          <w:marBottom w:val="0"/>
          <w:divBdr>
            <w:top w:val="none" w:sz="0" w:space="0" w:color="auto"/>
            <w:left w:val="none" w:sz="0" w:space="0" w:color="auto"/>
            <w:bottom w:val="none" w:sz="0" w:space="0" w:color="auto"/>
            <w:right w:val="none" w:sz="0" w:space="0" w:color="auto"/>
          </w:divBdr>
          <w:divsChild>
            <w:div w:id="773936808">
              <w:marLeft w:val="0"/>
              <w:marRight w:val="0"/>
              <w:marTop w:val="0"/>
              <w:marBottom w:val="0"/>
              <w:divBdr>
                <w:top w:val="none" w:sz="0" w:space="0" w:color="auto"/>
                <w:left w:val="none" w:sz="0" w:space="0" w:color="auto"/>
                <w:bottom w:val="none" w:sz="0" w:space="0" w:color="auto"/>
                <w:right w:val="none" w:sz="0" w:space="0" w:color="auto"/>
              </w:divBdr>
              <w:divsChild>
                <w:div w:id="67738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63264">
      <w:bodyDiv w:val="1"/>
      <w:marLeft w:val="0"/>
      <w:marRight w:val="0"/>
      <w:marTop w:val="0"/>
      <w:marBottom w:val="0"/>
      <w:divBdr>
        <w:top w:val="none" w:sz="0" w:space="0" w:color="auto"/>
        <w:left w:val="none" w:sz="0" w:space="0" w:color="auto"/>
        <w:bottom w:val="none" w:sz="0" w:space="0" w:color="auto"/>
        <w:right w:val="none" w:sz="0" w:space="0" w:color="auto"/>
      </w:divBdr>
    </w:div>
    <w:div w:id="1389108251">
      <w:bodyDiv w:val="1"/>
      <w:marLeft w:val="0"/>
      <w:marRight w:val="0"/>
      <w:marTop w:val="0"/>
      <w:marBottom w:val="0"/>
      <w:divBdr>
        <w:top w:val="none" w:sz="0" w:space="0" w:color="auto"/>
        <w:left w:val="none" w:sz="0" w:space="0" w:color="auto"/>
        <w:bottom w:val="none" w:sz="0" w:space="0" w:color="auto"/>
        <w:right w:val="none" w:sz="0" w:space="0" w:color="auto"/>
      </w:divBdr>
    </w:div>
    <w:div w:id="1414936614">
      <w:bodyDiv w:val="1"/>
      <w:marLeft w:val="0"/>
      <w:marRight w:val="0"/>
      <w:marTop w:val="0"/>
      <w:marBottom w:val="0"/>
      <w:divBdr>
        <w:top w:val="none" w:sz="0" w:space="0" w:color="auto"/>
        <w:left w:val="none" w:sz="0" w:space="0" w:color="auto"/>
        <w:bottom w:val="none" w:sz="0" w:space="0" w:color="auto"/>
        <w:right w:val="none" w:sz="0" w:space="0" w:color="auto"/>
      </w:divBdr>
    </w:div>
    <w:div w:id="1418484072">
      <w:bodyDiv w:val="1"/>
      <w:marLeft w:val="0"/>
      <w:marRight w:val="0"/>
      <w:marTop w:val="0"/>
      <w:marBottom w:val="0"/>
      <w:divBdr>
        <w:top w:val="none" w:sz="0" w:space="0" w:color="auto"/>
        <w:left w:val="none" w:sz="0" w:space="0" w:color="auto"/>
        <w:bottom w:val="none" w:sz="0" w:space="0" w:color="auto"/>
        <w:right w:val="none" w:sz="0" w:space="0" w:color="auto"/>
      </w:divBdr>
    </w:div>
    <w:div w:id="1429354871">
      <w:bodyDiv w:val="1"/>
      <w:marLeft w:val="0"/>
      <w:marRight w:val="0"/>
      <w:marTop w:val="0"/>
      <w:marBottom w:val="0"/>
      <w:divBdr>
        <w:top w:val="none" w:sz="0" w:space="0" w:color="auto"/>
        <w:left w:val="none" w:sz="0" w:space="0" w:color="auto"/>
        <w:bottom w:val="none" w:sz="0" w:space="0" w:color="auto"/>
        <w:right w:val="none" w:sz="0" w:space="0" w:color="auto"/>
      </w:divBdr>
    </w:div>
    <w:div w:id="1471048650">
      <w:bodyDiv w:val="1"/>
      <w:marLeft w:val="0"/>
      <w:marRight w:val="0"/>
      <w:marTop w:val="0"/>
      <w:marBottom w:val="0"/>
      <w:divBdr>
        <w:top w:val="none" w:sz="0" w:space="0" w:color="auto"/>
        <w:left w:val="none" w:sz="0" w:space="0" w:color="auto"/>
        <w:bottom w:val="none" w:sz="0" w:space="0" w:color="auto"/>
        <w:right w:val="none" w:sz="0" w:space="0" w:color="auto"/>
      </w:divBdr>
    </w:div>
    <w:div w:id="1475636854">
      <w:bodyDiv w:val="1"/>
      <w:marLeft w:val="0"/>
      <w:marRight w:val="0"/>
      <w:marTop w:val="0"/>
      <w:marBottom w:val="0"/>
      <w:divBdr>
        <w:top w:val="none" w:sz="0" w:space="0" w:color="auto"/>
        <w:left w:val="none" w:sz="0" w:space="0" w:color="auto"/>
        <w:bottom w:val="none" w:sz="0" w:space="0" w:color="auto"/>
        <w:right w:val="none" w:sz="0" w:space="0" w:color="auto"/>
      </w:divBdr>
    </w:div>
    <w:div w:id="1477792957">
      <w:bodyDiv w:val="1"/>
      <w:marLeft w:val="0"/>
      <w:marRight w:val="0"/>
      <w:marTop w:val="0"/>
      <w:marBottom w:val="0"/>
      <w:divBdr>
        <w:top w:val="none" w:sz="0" w:space="0" w:color="auto"/>
        <w:left w:val="none" w:sz="0" w:space="0" w:color="auto"/>
        <w:bottom w:val="none" w:sz="0" w:space="0" w:color="auto"/>
        <w:right w:val="none" w:sz="0" w:space="0" w:color="auto"/>
      </w:divBdr>
    </w:div>
    <w:div w:id="1483959328">
      <w:bodyDiv w:val="1"/>
      <w:marLeft w:val="0"/>
      <w:marRight w:val="0"/>
      <w:marTop w:val="0"/>
      <w:marBottom w:val="0"/>
      <w:divBdr>
        <w:top w:val="none" w:sz="0" w:space="0" w:color="auto"/>
        <w:left w:val="none" w:sz="0" w:space="0" w:color="auto"/>
        <w:bottom w:val="none" w:sz="0" w:space="0" w:color="auto"/>
        <w:right w:val="none" w:sz="0" w:space="0" w:color="auto"/>
      </w:divBdr>
    </w:div>
    <w:div w:id="1502282477">
      <w:bodyDiv w:val="1"/>
      <w:marLeft w:val="0"/>
      <w:marRight w:val="0"/>
      <w:marTop w:val="0"/>
      <w:marBottom w:val="0"/>
      <w:divBdr>
        <w:top w:val="none" w:sz="0" w:space="0" w:color="auto"/>
        <w:left w:val="none" w:sz="0" w:space="0" w:color="auto"/>
        <w:bottom w:val="none" w:sz="0" w:space="0" w:color="auto"/>
        <w:right w:val="none" w:sz="0" w:space="0" w:color="auto"/>
      </w:divBdr>
    </w:div>
    <w:div w:id="1520200657">
      <w:bodyDiv w:val="1"/>
      <w:marLeft w:val="0"/>
      <w:marRight w:val="0"/>
      <w:marTop w:val="0"/>
      <w:marBottom w:val="0"/>
      <w:divBdr>
        <w:top w:val="none" w:sz="0" w:space="0" w:color="auto"/>
        <w:left w:val="none" w:sz="0" w:space="0" w:color="auto"/>
        <w:bottom w:val="none" w:sz="0" w:space="0" w:color="auto"/>
        <w:right w:val="none" w:sz="0" w:space="0" w:color="auto"/>
      </w:divBdr>
    </w:div>
    <w:div w:id="1530725943">
      <w:bodyDiv w:val="1"/>
      <w:marLeft w:val="0"/>
      <w:marRight w:val="0"/>
      <w:marTop w:val="0"/>
      <w:marBottom w:val="0"/>
      <w:divBdr>
        <w:top w:val="none" w:sz="0" w:space="0" w:color="auto"/>
        <w:left w:val="none" w:sz="0" w:space="0" w:color="auto"/>
        <w:bottom w:val="none" w:sz="0" w:space="0" w:color="auto"/>
        <w:right w:val="none" w:sz="0" w:space="0" w:color="auto"/>
      </w:divBdr>
    </w:div>
    <w:div w:id="1536232674">
      <w:bodyDiv w:val="1"/>
      <w:marLeft w:val="0"/>
      <w:marRight w:val="0"/>
      <w:marTop w:val="0"/>
      <w:marBottom w:val="0"/>
      <w:divBdr>
        <w:top w:val="none" w:sz="0" w:space="0" w:color="auto"/>
        <w:left w:val="none" w:sz="0" w:space="0" w:color="auto"/>
        <w:bottom w:val="none" w:sz="0" w:space="0" w:color="auto"/>
        <w:right w:val="none" w:sz="0" w:space="0" w:color="auto"/>
      </w:divBdr>
    </w:div>
    <w:div w:id="1567181105">
      <w:bodyDiv w:val="1"/>
      <w:marLeft w:val="0"/>
      <w:marRight w:val="0"/>
      <w:marTop w:val="0"/>
      <w:marBottom w:val="0"/>
      <w:divBdr>
        <w:top w:val="none" w:sz="0" w:space="0" w:color="auto"/>
        <w:left w:val="none" w:sz="0" w:space="0" w:color="auto"/>
        <w:bottom w:val="none" w:sz="0" w:space="0" w:color="auto"/>
        <w:right w:val="none" w:sz="0" w:space="0" w:color="auto"/>
      </w:divBdr>
      <w:divsChild>
        <w:div w:id="1913731426">
          <w:marLeft w:val="0"/>
          <w:marRight w:val="0"/>
          <w:marTop w:val="0"/>
          <w:marBottom w:val="0"/>
          <w:divBdr>
            <w:top w:val="none" w:sz="0" w:space="0" w:color="auto"/>
            <w:left w:val="none" w:sz="0" w:space="0" w:color="auto"/>
            <w:bottom w:val="none" w:sz="0" w:space="0" w:color="auto"/>
            <w:right w:val="none" w:sz="0" w:space="0" w:color="auto"/>
          </w:divBdr>
          <w:divsChild>
            <w:div w:id="1095008164">
              <w:marLeft w:val="0"/>
              <w:marRight w:val="0"/>
              <w:marTop w:val="0"/>
              <w:marBottom w:val="0"/>
              <w:divBdr>
                <w:top w:val="none" w:sz="0" w:space="0" w:color="auto"/>
                <w:left w:val="none" w:sz="0" w:space="0" w:color="auto"/>
                <w:bottom w:val="none" w:sz="0" w:space="0" w:color="auto"/>
                <w:right w:val="none" w:sz="0" w:space="0" w:color="auto"/>
              </w:divBdr>
              <w:divsChild>
                <w:div w:id="1064719798">
                  <w:marLeft w:val="0"/>
                  <w:marRight w:val="0"/>
                  <w:marTop w:val="0"/>
                  <w:marBottom w:val="0"/>
                  <w:divBdr>
                    <w:top w:val="none" w:sz="0" w:space="0" w:color="auto"/>
                    <w:left w:val="none" w:sz="0" w:space="0" w:color="auto"/>
                    <w:bottom w:val="none" w:sz="0" w:space="0" w:color="auto"/>
                    <w:right w:val="none" w:sz="0" w:space="0" w:color="auto"/>
                  </w:divBdr>
                </w:div>
                <w:div w:id="13521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90374">
          <w:marLeft w:val="0"/>
          <w:marRight w:val="0"/>
          <w:marTop w:val="0"/>
          <w:marBottom w:val="0"/>
          <w:divBdr>
            <w:top w:val="none" w:sz="0" w:space="0" w:color="auto"/>
            <w:left w:val="none" w:sz="0" w:space="0" w:color="auto"/>
            <w:bottom w:val="none" w:sz="0" w:space="0" w:color="auto"/>
            <w:right w:val="none" w:sz="0" w:space="0" w:color="auto"/>
          </w:divBdr>
          <w:divsChild>
            <w:div w:id="1202088455">
              <w:marLeft w:val="0"/>
              <w:marRight w:val="0"/>
              <w:marTop w:val="0"/>
              <w:marBottom w:val="0"/>
              <w:divBdr>
                <w:top w:val="none" w:sz="0" w:space="0" w:color="auto"/>
                <w:left w:val="none" w:sz="0" w:space="0" w:color="auto"/>
                <w:bottom w:val="none" w:sz="0" w:space="0" w:color="auto"/>
                <w:right w:val="none" w:sz="0" w:space="0" w:color="auto"/>
              </w:divBdr>
              <w:divsChild>
                <w:div w:id="165755680">
                  <w:marLeft w:val="0"/>
                  <w:marRight w:val="0"/>
                  <w:marTop w:val="0"/>
                  <w:marBottom w:val="0"/>
                  <w:divBdr>
                    <w:top w:val="none" w:sz="0" w:space="0" w:color="auto"/>
                    <w:left w:val="none" w:sz="0" w:space="0" w:color="auto"/>
                    <w:bottom w:val="none" w:sz="0" w:space="0" w:color="auto"/>
                    <w:right w:val="none" w:sz="0" w:space="0" w:color="auto"/>
                  </w:divBdr>
                </w:div>
                <w:div w:id="1351957777">
                  <w:marLeft w:val="0"/>
                  <w:marRight w:val="0"/>
                  <w:marTop w:val="0"/>
                  <w:marBottom w:val="0"/>
                  <w:divBdr>
                    <w:top w:val="none" w:sz="0" w:space="0" w:color="auto"/>
                    <w:left w:val="none" w:sz="0" w:space="0" w:color="auto"/>
                    <w:bottom w:val="none" w:sz="0" w:space="0" w:color="auto"/>
                    <w:right w:val="none" w:sz="0" w:space="0" w:color="auto"/>
                  </w:divBdr>
                </w:div>
              </w:divsChild>
            </w:div>
            <w:div w:id="742993994">
              <w:marLeft w:val="0"/>
              <w:marRight w:val="0"/>
              <w:marTop w:val="0"/>
              <w:marBottom w:val="0"/>
              <w:divBdr>
                <w:top w:val="none" w:sz="0" w:space="0" w:color="auto"/>
                <w:left w:val="none" w:sz="0" w:space="0" w:color="auto"/>
                <w:bottom w:val="none" w:sz="0" w:space="0" w:color="auto"/>
                <w:right w:val="none" w:sz="0" w:space="0" w:color="auto"/>
              </w:divBdr>
              <w:divsChild>
                <w:div w:id="8867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0058">
      <w:bodyDiv w:val="1"/>
      <w:marLeft w:val="0"/>
      <w:marRight w:val="0"/>
      <w:marTop w:val="0"/>
      <w:marBottom w:val="0"/>
      <w:divBdr>
        <w:top w:val="none" w:sz="0" w:space="0" w:color="auto"/>
        <w:left w:val="none" w:sz="0" w:space="0" w:color="auto"/>
        <w:bottom w:val="none" w:sz="0" w:space="0" w:color="auto"/>
        <w:right w:val="none" w:sz="0" w:space="0" w:color="auto"/>
      </w:divBdr>
    </w:div>
    <w:div w:id="1591162786">
      <w:bodyDiv w:val="1"/>
      <w:marLeft w:val="0"/>
      <w:marRight w:val="0"/>
      <w:marTop w:val="0"/>
      <w:marBottom w:val="0"/>
      <w:divBdr>
        <w:top w:val="none" w:sz="0" w:space="0" w:color="auto"/>
        <w:left w:val="none" w:sz="0" w:space="0" w:color="auto"/>
        <w:bottom w:val="none" w:sz="0" w:space="0" w:color="auto"/>
        <w:right w:val="none" w:sz="0" w:space="0" w:color="auto"/>
      </w:divBdr>
    </w:div>
    <w:div w:id="1600870704">
      <w:bodyDiv w:val="1"/>
      <w:marLeft w:val="0"/>
      <w:marRight w:val="0"/>
      <w:marTop w:val="0"/>
      <w:marBottom w:val="0"/>
      <w:divBdr>
        <w:top w:val="none" w:sz="0" w:space="0" w:color="auto"/>
        <w:left w:val="none" w:sz="0" w:space="0" w:color="auto"/>
        <w:bottom w:val="none" w:sz="0" w:space="0" w:color="auto"/>
        <w:right w:val="none" w:sz="0" w:space="0" w:color="auto"/>
      </w:divBdr>
    </w:div>
    <w:div w:id="1615861079">
      <w:bodyDiv w:val="1"/>
      <w:marLeft w:val="0"/>
      <w:marRight w:val="0"/>
      <w:marTop w:val="0"/>
      <w:marBottom w:val="0"/>
      <w:divBdr>
        <w:top w:val="none" w:sz="0" w:space="0" w:color="auto"/>
        <w:left w:val="none" w:sz="0" w:space="0" w:color="auto"/>
        <w:bottom w:val="none" w:sz="0" w:space="0" w:color="auto"/>
        <w:right w:val="none" w:sz="0" w:space="0" w:color="auto"/>
      </w:divBdr>
      <w:divsChild>
        <w:div w:id="669061248">
          <w:marLeft w:val="0"/>
          <w:marRight w:val="0"/>
          <w:marTop w:val="0"/>
          <w:marBottom w:val="0"/>
          <w:divBdr>
            <w:top w:val="none" w:sz="0" w:space="0" w:color="auto"/>
            <w:left w:val="none" w:sz="0" w:space="0" w:color="auto"/>
            <w:bottom w:val="none" w:sz="0" w:space="0" w:color="auto"/>
            <w:right w:val="none" w:sz="0" w:space="0" w:color="auto"/>
          </w:divBdr>
          <w:divsChild>
            <w:div w:id="1788894005">
              <w:marLeft w:val="0"/>
              <w:marRight w:val="0"/>
              <w:marTop w:val="0"/>
              <w:marBottom w:val="0"/>
              <w:divBdr>
                <w:top w:val="none" w:sz="0" w:space="0" w:color="auto"/>
                <w:left w:val="none" w:sz="0" w:space="0" w:color="auto"/>
                <w:bottom w:val="none" w:sz="0" w:space="0" w:color="auto"/>
                <w:right w:val="none" w:sz="0" w:space="0" w:color="auto"/>
              </w:divBdr>
              <w:divsChild>
                <w:div w:id="30344582">
                  <w:marLeft w:val="0"/>
                  <w:marRight w:val="0"/>
                  <w:marTop w:val="0"/>
                  <w:marBottom w:val="0"/>
                  <w:divBdr>
                    <w:top w:val="none" w:sz="0" w:space="0" w:color="auto"/>
                    <w:left w:val="none" w:sz="0" w:space="0" w:color="auto"/>
                    <w:bottom w:val="none" w:sz="0" w:space="0" w:color="auto"/>
                    <w:right w:val="none" w:sz="0" w:space="0" w:color="auto"/>
                  </w:divBdr>
                </w:div>
                <w:div w:id="20879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9908">
          <w:marLeft w:val="0"/>
          <w:marRight w:val="0"/>
          <w:marTop w:val="0"/>
          <w:marBottom w:val="0"/>
          <w:divBdr>
            <w:top w:val="none" w:sz="0" w:space="0" w:color="auto"/>
            <w:left w:val="none" w:sz="0" w:space="0" w:color="auto"/>
            <w:bottom w:val="none" w:sz="0" w:space="0" w:color="auto"/>
            <w:right w:val="none" w:sz="0" w:space="0" w:color="auto"/>
          </w:divBdr>
          <w:divsChild>
            <w:div w:id="818574553">
              <w:marLeft w:val="0"/>
              <w:marRight w:val="0"/>
              <w:marTop w:val="0"/>
              <w:marBottom w:val="0"/>
              <w:divBdr>
                <w:top w:val="none" w:sz="0" w:space="0" w:color="auto"/>
                <w:left w:val="none" w:sz="0" w:space="0" w:color="auto"/>
                <w:bottom w:val="none" w:sz="0" w:space="0" w:color="auto"/>
                <w:right w:val="none" w:sz="0" w:space="0" w:color="auto"/>
              </w:divBdr>
              <w:divsChild>
                <w:div w:id="2120563471">
                  <w:marLeft w:val="0"/>
                  <w:marRight w:val="0"/>
                  <w:marTop w:val="0"/>
                  <w:marBottom w:val="0"/>
                  <w:divBdr>
                    <w:top w:val="none" w:sz="0" w:space="0" w:color="auto"/>
                    <w:left w:val="none" w:sz="0" w:space="0" w:color="auto"/>
                    <w:bottom w:val="none" w:sz="0" w:space="0" w:color="auto"/>
                    <w:right w:val="none" w:sz="0" w:space="0" w:color="auto"/>
                  </w:divBdr>
                </w:div>
                <w:div w:id="907224768">
                  <w:marLeft w:val="0"/>
                  <w:marRight w:val="0"/>
                  <w:marTop w:val="0"/>
                  <w:marBottom w:val="0"/>
                  <w:divBdr>
                    <w:top w:val="none" w:sz="0" w:space="0" w:color="auto"/>
                    <w:left w:val="none" w:sz="0" w:space="0" w:color="auto"/>
                    <w:bottom w:val="none" w:sz="0" w:space="0" w:color="auto"/>
                    <w:right w:val="none" w:sz="0" w:space="0" w:color="auto"/>
                  </w:divBdr>
                </w:div>
              </w:divsChild>
            </w:div>
            <w:div w:id="1043019599">
              <w:marLeft w:val="0"/>
              <w:marRight w:val="0"/>
              <w:marTop w:val="0"/>
              <w:marBottom w:val="0"/>
              <w:divBdr>
                <w:top w:val="none" w:sz="0" w:space="0" w:color="auto"/>
                <w:left w:val="none" w:sz="0" w:space="0" w:color="auto"/>
                <w:bottom w:val="none" w:sz="0" w:space="0" w:color="auto"/>
                <w:right w:val="none" w:sz="0" w:space="0" w:color="auto"/>
              </w:divBdr>
              <w:divsChild>
                <w:div w:id="1263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1208">
      <w:bodyDiv w:val="1"/>
      <w:marLeft w:val="0"/>
      <w:marRight w:val="0"/>
      <w:marTop w:val="0"/>
      <w:marBottom w:val="0"/>
      <w:divBdr>
        <w:top w:val="none" w:sz="0" w:space="0" w:color="auto"/>
        <w:left w:val="none" w:sz="0" w:space="0" w:color="auto"/>
        <w:bottom w:val="none" w:sz="0" w:space="0" w:color="auto"/>
        <w:right w:val="none" w:sz="0" w:space="0" w:color="auto"/>
      </w:divBdr>
    </w:div>
    <w:div w:id="1689795528">
      <w:bodyDiv w:val="1"/>
      <w:marLeft w:val="0"/>
      <w:marRight w:val="0"/>
      <w:marTop w:val="0"/>
      <w:marBottom w:val="0"/>
      <w:divBdr>
        <w:top w:val="none" w:sz="0" w:space="0" w:color="auto"/>
        <w:left w:val="none" w:sz="0" w:space="0" w:color="auto"/>
        <w:bottom w:val="none" w:sz="0" w:space="0" w:color="auto"/>
        <w:right w:val="none" w:sz="0" w:space="0" w:color="auto"/>
      </w:divBdr>
    </w:div>
    <w:div w:id="1753624747">
      <w:bodyDiv w:val="1"/>
      <w:marLeft w:val="0"/>
      <w:marRight w:val="0"/>
      <w:marTop w:val="0"/>
      <w:marBottom w:val="0"/>
      <w:divBdr>
        <w:top w:val="none" w:sz="0" w:space="0" w:color="auto"/>
        <w:left w:val="none" w:sz="0" w:space="0" w:color="auto"/>
        <w:bottom w:val="none" w:sz="0" w:space="0" w:color="auto"/>
        <w:right w:val="none" w:sz="0" w:space="0" w:color="auto"/>
      </w:divBdr>
    </w:div>
    <w:div w:id="1784381046">
      <w:bodyDiv w:val="1"/>
      <w:marLeft w:val="0"/>
      <w:marRight w:val="0"/>
      <w:marTop w:val="0"/>
      <w:marBottom w:val="0"/>
      <w:divBdr>
        <w:top w:val="none" w:sz="0" w:space="0" w:color="auto"/>
        <w:left w:val="none" w:sz="0" w:space="0" w:color="auto"/>
        <w:bottom w:val="none" w:sz="0" w:space="0" w:color="auto"/>
        <w:right w:val="none" w:sz="0" w:space="0" w:color="auto"/>
      </w:divBdr>
    </w:div>
    <w:div w:id="1813478552">
      <w:bodyDiv w:val="1"/>
      <w:marLeft w:val="0"/>
      <w:marRight w:val="0"/>
      <w:marTop w:val="0"/>
      <w:marBottom w:val="0"/>
      <w:divBdr>
        <w:top w:val="none" w:sz="0" w:space="0" w:color="auto"/>
        <w:left w:val="none" w:sz="0" w:space="0" w:color="auto"/>
        <w:bottom w:val="none" w:sz="0" w:space="0" w:color="auto"/>
        <w:right w:val="none" w:sz="0" w:space="0" w:color="auto"/>
      </w:divBdr>
    </w:div>
    <w:div w:id="1838106329">
      <w:bodyDiv w:val="1"/>
      <w:marLeft w:val="0"/>
      <w:marRight w:val="0"/>
      <w:marTop w:val="0"/>
      <w:marBottom w:val="0"/>
      <w:divBdr>
        <w:top w:val="none" w:sz="0" w:space="0" w:color="auto"/>
        <w:left w:val="none" w:sz="0" w:space="0" w:color="auto"/>
        <w:bottom w:val="none" w:sz="0" w:space="0" w:color="auto"/>
        <w:right w:val="none" w:sz="0" w:space="0" w:color="auto"/>
      </w:divBdr>
    </w:div>
    <w:div w:id="1862162524">
      <w:bodyDiv w:val="1"/>
      <w:marLeft w:val="0"/>
      <w:marRight w:val="0"/>
      <w:marTop w:val="0"/>
      <w:marBottom w:val="0"/>
      <w:divBdr>
        <w:top w:val="none" w:sz="0" w:space="0" w:color="auto"/>
        <w:left w:val="none" w:sz="0" w:space="0" w:color="auto"/>
        <w:bottom w:val="none" w:sz="0" w:space="0" w:color="auto"/>
        <w:right w:val="none" w:sz="0" w:space="0" w:color="auto"/>
      </w:divBdr>
    </w:div>
    <w:div w:id="1867209187">
      <w:bodyDiv w:val="1"/>
      <w:marLeft w:val="0"/>
      <w:marRight w:val="0"/>
      <w:marTop w:val="0"/>
      <w:marBottom w:val="0"/>
      <w:divBdr>
        <w:top w:val="none" w:sz="0" w:space="0" w:color="auto"/>
        <w:left w:val="none" w:sz="0" w:space="0" w:color="auto"/>
        <w:bottom w:val="none" w:sz="0" w:space="0" w:color="auto"/>
        <w:right w:val="none" w:sz="0" w:space="0" w:color="auto"/>
      </w:divBdr>
    </w:div>
    <w:div w:id="1868829980">
      <w:bodyDiv w:val="1"/>
      <w:marLeft w:val="0"/>
      <w:marRight w:val="0"/>
      <w:marTop w:val="0"/>
      <w:marBottom w:val="0"/>
      <w:divBdr>
        <w:top w:val="none" w:sz="0" w:space="0" w:color="auto"/>
        <w:left w:val="none" w:sz="0" w:space="0" w:color="auto"/>
        <w:bottom w:val="none" w:sz="0" w:space="0" w:color="auto"/>
        <w:right w:val="none" w:sz="0" w:space="0" w:color="auto"/>
      </w:divBdr>
    </w:div>
    <w:div w:id="1884632656">
      <w:bodyDiv w:val="1"/>
      <w:marLeft w:val="0"/>
      <w:marRight w:val="0"/>
      <w:marTop w:val="0"/>
      <w:marBottom w:val="0"/>
      <w:divBdr>
        <w:top w:val="none" w:sz="0" w:space="0" w:color="auto"/>
        <w:left w:val="none" w:sz="0" w:space="0" w:color="auto"/>
        <w:bottom w:val="none" w:sz="0" w:space="0" w:color="auto"/>
        <w:right w:val="none" w:sz="0" w:space="0" w:color="auto"/>
      </w:divBdr>
    </w:div>
    <w:div w:id="1917011418">
      <w:bodyDiv w:val="1"/>
      <w:marLeft w:val="0"/>
      <w:marRight w:val="0"/>
      <w:marTop w:val="0"/>
      <w:marBottom w:val="0"/>
      <w:divBdr>
        <w:top w:val="none" w:sz="0" w:space="0" w:color="auto"/>
        <w:left w:val="none" w:sz="0" w:space="0" w:color="auto"/>
        <w:bottom w:val="none" w:sz="0" w:space="0" w:color="auto"/>
        <w:right w:val="none" w:sz="0" w:space="0" w:color="auto"/>
      </w:divBdr>
    </w:div>
    <w:div w:id="1928073588">
      <w:bodyDiv w:val="1"/>
      <w:marLeft w:val="0"/>
      <w:marRight w:val="0"/>
      <w:marTop w:val="0"/>
      <w:marBottom w:val="0"/>
      <w:divBdr>
        <w:top w:val="none" w:sz="0" w:space="0" w:color="auto"/>
        <w:left w:val="none" w:sz="0" w:space="0" w:color="auto"/>
        <w:bottom w:val="none" w:sz="0" w:space="0" w:color="auto"/>
        <w:right w:val="none" w:sz="0" w:space="0" w:color="auto"/>
      </w:divBdr>
    </w:div>
    <w:div w:id="1936134510">
      <w:bodyDiv w:val="1"/>
      <w:marLeft w:val="0"/>
      <w:marRight w:val="0"/>
      <w:marTop w:val="0"/>
      <w:marBottom w:val="0"/>
      <w:divBdr>
        <w:top w:val="none" w:sz="0" w:space="0" w:color="auto"/>
        <w:left w:val="none" w:sz="0" w:space="0" w:color="auto"/>
        <w:bottom w:val="none" w:sz="0" w:space="0" w:color="auto"/>
        <w:right w:val="none" w:sz="0" w:space="0" w:color="auto"/>
      </w:divBdr>
    </w:div>
    <w:div w:id="1941795626">
      <w:bodyDiv w:val="1"/>
      <w:marLeft w:val="0"/>
      <w:marRight w:val="0"/>
      <w:marTop w:val="0"/>
      <w:marBottom w:val="0"/>
      <w:divBdr>
        <w:top w:val="none" w:sz="0" w:space="0" w:color="auto"/>
        <w:left w:val="none" w:sz="0" w:space="0" w:color="auto"/>
        <w:bottom w:val="none" w:sz="0" w:space="0" w:color="auto"/>
        <w:right w:val="none" w:sz="0" w:space="0" w:color="auto"/>
      </w:divBdr>
    </w:div>
    <w:div w:id="1965503126">
      <w:bodyDiv w:val="1"/>
      <w:marLeft w:val="0"/>
      <w:marRight w:val="0"/>
      <w:marTop w:val="0"/>
      <w:marBottom w:val="0"/>
      <w:divBdr>
        <w:top w:val="none" w:sz="0" w:space="0" w:color="auto"/>
        <w:left w:val="none" w:sz="0" w:space="0" w:color="auto"/>
        <w:bottom w:val="none" w:sz="0" w:space="0" w:color="auto"/>
        <w:right w:val="none" w:sz="0" w:space="0" w:color="auto"/>
      </w:divBdr>
      <w:divsChild>
        <w:div w:id="736512749">
          <w:marLeft w:val="0"/>
          <w:marRight w:val="0"/>
          <w:marTop w:val="0"/>
          <w:marBottom w:val="0"/>
          <w:divBdr>
            <w:top w:val="none" w:sz="0" w:space="0" w:color="auto"/>
            <w:left w:val="none" w:sz="0" w:space="0" w:color="auto"/>
            <w:bottom w:val="none" w:sz="0" w:space="0" w:color="auto"/>
            <w:right w:val="none" w:sz="0" w:space="0" w:color="auto"/>
          </w:divBdr>
          <w:divsChild>
            <w:div w:id="44182222">
              <w:marLeft w:val="0"/>
              <w:marRight w:val="0"/>
              <w:marTop w:val="0"/>
              <w:marBottom w:val="0"/>
              <w:divBdr>
                <w:top w:val="none" w:sz="0" w:space="0" w:color="auto"/>
                <w:left w:val="none" w:sz="0" w:space="0" w:color="auto"/>
                <w:bottom w:val="none" w:sz="0" w:space="0" w:color="auto"/>
                <w:right w:val="none" w:sz="0" w:space="0" w:color="auto"/>
              </w:divBdr>
              <w:divsChild>
                <w:div w:id="4061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1865">
      <w:bodyDiv w:val="1"/>
      <w:marLeft w:val="0"/>
      <w:marRight w:val="0"/>
      <w:marTop w:val="0"/>
      <w:marBottom w:val="0"/>
      <w:divBdr>
        <w:top w:val="none" w:sz="0" w:space="0" w:color="auto"/>
        <w:left w:val="none" w:sz="0" w:space="0" w:color="auto"/>
        <w:bottom w:val="none" w:sz="0" w:space="0" w:color="auto"/>
        <w:right w:val="none" w:sz="0" w:space="0" w:color="auto"/>
      </w:divBdr>
    </w:div>
    <w:div w:id="2004508098">
      <w:bodyDiv w:val="1"/>
      <w:marLeft w:val="0"/>
      <w:marRight w:val="0"/>
      <w:marTop w:val="0"/>
      <w:marBottom w:val="0"/>
      <w:divBdr>
        <w:top w:val="none" w:sz="0" w:space="0" w:color="auto"/>
        <w:left w:val="none" w:sz="0" w:space="0" w:color="auto"/>
        <w:bottom w:val="none" w:sz="0" w:space="0" w:color="auto"/>
        <w:right w:val="none" w:sz="0" w:space="0" w:color="auto"/>
      </w:divBdr>
    </w:div>
    <w:div w:id="2013294644">
      <w:bodyDiv w:val="1"/>
      <w:marLeft w:val="0"/>
      <w:marRight w:val="0"/>
      <w:marTop w:val="0"/>
      <w:marBottom w:val="0"/>
      <w:divBdr>
        <w:top w:val="none" w:sz="0" w:space="0" w:color="auto"/>
        <w:left w:val="none" w:sz="0" w:space="0" w:color="auto"/>
        <w:bottom w:val="none" w:sz="0" w:space="0" w:color="auto"/>
        <w:right w:val="none" w:sz="0" w:space="0" w:color="auto"/>
      </w:divBdr>
    </w:div>
    <w:div w:id="2056150939">
      <w:bodyDiv w:val="1"/>
      <w:marLeft w:val="0"/>
      <w:marRight w:val="0"/>
      <w:marTop w:val="0"/>
      <w:marBottom w:val="0"/>
      <w:divBdr>
        <w:top w:val="none" w:sz="0" w:space="0" w:color="auto"/>
        <w:left w:val="none" w:sz="0" w:space="0" w:color="auto"/>
        <w:bottom w:val="none" w:sz="0" w:space="0" w:color="auto"/>
        <w:right w:val="none" w:sz="0" w:space="0" w:color="auto"/>
      </w:divBdr>
    </w:div>
    <w:div w:id="2073385925">
      <w:bodyDiv w:val="1"/>
      <w:marLeft w:val="0"/>
      <w:marRight w:val="0"/>
      <w:marTop w:val="0"/>
      <w:marBottom w:val="0"/>
      <w:divBdr>
        <w:top w:val="none" w:sz="0" w:space="0" w:color="auto"/>
        <w:left w:val="none" w:sz="0" w:space="0" w:color="auto"/>
        <w:bottom w:val="none" w:sz="0" w:space="0" w:color="auto"/>
        <w:right w:val="none" w:sz="0" w:space="0" w:color="auto"/>
      </w:divBdr>
    </w:div>
    <w:div w:id="2077967067">
      <w:bodyDiv w:val="1"/>
      <w:marLeft w:val="0"/>
      <w:marRight w:val="0"/>
      <w:marTop w:val="0"/>
      <w:marBottom w:val="0"/>
      <w:divBdr>
        <w:top w:val="none" w:sz="0" w:space="0" w:color="auto"/>
        <w:left w:val="none" w:sz="0" w:space="0" w:color="auto"/>
        <w:bottom w:val="none" w:sz="0" w:space="0" w:color="auto"/>
        <w:right w:val="none" w:sz="0" w:space="0" w:color="auto"/>
      </w:divBdr>
    </w:div>
    <w:div w:id="2078480541">
      <w:bodyDiv w:val="1"/>
      <w:marLeft w:val="0"/>
      <w:marRight w:val="0"/>
      <w:marTop w:val="0"/>
      <w:marBottom w:val="0"/>
      <w:divBdr>
        <w:top w:val="none" w:sz="0" w:space="0" w:color="auto"/>
        <w:left w:val="none" w:sz="0" w:space="0" w:color="auto"/>
        <w:bottom w:val="none" w:sz="0" w:space="0" w:color="auto"/>
        <w:right w:val="none" w:sz="0" w:space="0" w:color="auto"/>
      </w:divBdr>
    </w:div>
    <w:div w:id="2079551601">
      <w:bodyDiv w:val="1"/>
      <w:marLeft w:val="0"/>
      <w:marRight w:val="0"/>
      <w:marTop w:val="0"/>
      <w:marBottom w:val="0"/>
      <w:divBdr>
        <w:top w:val="none" w:sz="0" w:space="0" w:color="auto"/>
        <w:left w:val="none" w:sz="0" w:space="0" w:color="auto"/>
        <w:bottom w:val="none" w:sz="0" w:space="0" w:color="auto"/>
        <w:right w:val="none" w:sz="0" w:space="0" w:color="auto"/>
      </w:divBdr>
    </w:div>
    <w:div w:id="2081634515">
      <w:bodyDiv w:val="1"/>
      <w:marLeft w:val="0"/>
      <w:marRight w:val="0"/>
      <w:marTop w:val="0"/>
      <w:marBottom w:val="0"/>
      <w:divBdr>
        <w:top w:val="none" w:sz="0" w:space="0" w:color="auto"/>
        <w:left w:val="none" w:sz="0" w:space="0" w:color="auto"/>
        <w:bottom w:val="none" w:sz="0" w:space="0" w:color="auto"/>
        <w:right w:val="none" w:sz="0" w:space="0" w:color="auto"/>
      </w:divBdr>
    </w:div>
    <w:div w:id="2081780612">
      <w:bodyDiv w:val="1"/>
      <w:marLeft w:val="0"/>
      <w:marRight w:val="0"/>
      <w:marTop w:val="0"/>
      <w:marBottom w:val="0"/>
      <w:divBdr>
        <w:top w:val="none" w:sz="0" w:space="0" w:color="auto"/>
        <w:left w:val="none" w:sz="0" w:space="0" w:color="auto"/>
        <w:bottom w:val="none" w:sz="0" w:space="0" w:color="auto"/>
        <w:right w:val="none" w:sz="0" w:space="0" w:color="auto"/>
      </w:divBdr>
    </w:div>
    <w:div w:id="2091075422">
      <w:bodyDiv w:val="1"/>
      <w:marLeft w:val="0"/>
      <w:marRight w:val="0"/>
      <w:marTop w:val="0"/>
      <w:marBottom w:val="0"/>
      <w:divBdr>
        <w:top w:val="none" w:sz="0" w:space="0" w:color="auto"/>
        <w:left w:val="none" w:sz="0" w:space="0" w:color="auto"/>
        <w:bottom w:val="none" w:sz="0" w:space="0" w:color="auto"/>
        <w:right w:val="none" w:sz="0" w:space="0" w:color="auto"/>
      </w:divBdr>
    </w:div>
    <w:div w:id="2091465316">
      <w:bodyDiv w:val="1"/>
      <w:marLeft w:val="0"/>
      <w:marRight w:val="0"/>
      <w:marTop w:val="0"/>
      <w:marBottom w:val="0"/>
      <w:divBdr>
        <w:top w:val="none" w:sz="0" w:space="0" w:color="auto"/>
        <w:left w:val="none" w:sz="0" w:space="0" w:color="auto"/>
        <w:bottom w:val="none" w:sz="0" w:space="0" w:color="auto"/>
        <w:right w:val="none" w:sz="0" w:space="0" w:color="auto"/>
      </w:divBdr>
    </w:div>
    <w:div w:id="2119448097">
      <w:bodyDiv w:val="1"/>
      <w:marLeft w:val="0"/>
      <w:marRight w:val="0"/>
      <w:marTop w:val="0"/>
      <w:marBottom w:val="0"/>
      <w:divBdr>
        <w:top w:val="none" w:sz="0" w:space="0" w:color="auto"/>
        <w:left w:val="none" w:sz="0" w:space="0" w:color="auto"/>
        <w:bottom w:val="none" w:sz="0" w:space="0" w:color="auto"/>
        <w:right w:val="none" w:sz="0" w:space="0" w:color="auto"/>
      </w:divBdr>
    </w:div>
    <w:div w:id="2125077624">
      <w:bodyDiv w:val="1"/>
      <w:marLeft w:val="0"/>
      <w:marRight w:val="0"/>
      <w:marTop w:val="0"/>
      <w:marBottom w:val="0"/>
      <w:divBdr>
        <w:top w:val="none" w:sz="0" w:space="0" w:color="auto"/>
        <w:left w:val="none" w:sz="0" w:space="0" w:color="auto"/>
        <w:bottom w:val="none" w:sz="0" w:space="0" w:color="auto"/>
        <w:right w:val="none" w:sz="0" w:space="0" w:color="auto"/>
      </w:divBdr>
    </w:div>
    <w:div w:id="213058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Dic81</b:Tag>
    <b:SourceType>JournalArticle</b:SourceType>
    <b:Guid>{686C133A-96B8-9B42-9E15-F583C51CB420}</b:Guid>
    <b:Title>Likelihood Ratio Statistics for Autoregressive Time Series with a Unit Root</b:Title>
    <b:JournalName>Econometrica</b:JournalName>
    <b:Year>1981</b:Year>
    <b:Pages>1057–1072</b:Pages>
    <b:Author>
      <b:Author>
        <b:NameList>
          <b:Person>
            <b:Last>Dickey</b:Last>
            <b:Middle>A.</b:Middle>
            <b:First>D.</b:First>
          </b:Person>
          <b:Person>
            <b:Last>Fuller</b:Last>
            <b:Middle>A.</b:Middle>
            <b:First>W.</b:First>
          </b:Person>
        </b:NameList>
      </b:Author>
    </b:Author>
    <b:Volume>49</b:Volume>
    <b:RefOrder>34</b:RefOrder>
  </b:Source>
  <b:Source>
    <b:Tag>Phi88</b:Tag>
    <b:SourceType>JournalArticle</b:SourceType>
    <b:Guid>{354259D4-1FA6-46F0-A965-CED9886CE849}</b:Guid>
    <b:Title>Testing for a unit root in time series regression</b:Title>
    <b:Year>1988</b:Year>
    <b:Volume>75</b:Volume>
    <b:Issue>2</b:Issue>
    <b:Author>
      <b:Author>
        <b:NameList>
          <b:Person>
            <b:Last>Phillips</b:Last>
            <b:First>P.C.B.</b:First>
          </b:Person>
          <b:Person>
            <b:Last>Parron</b:Last>
            <b:First>P.</b:First>
          </b:Person>
        </b:NameList>
      </b:Author>
    </b:Author>
    <b:JournalName>Biometrika</b:JournalName>
    <b:Pages>335-346</b:Pages>
    <b:RefOrder>35</b:RefOrder>
  </b:Source>
  <b:Source>
    <b:Tag>Ziv92</b:Tag>
    <b:SourceType>JournalArticle</b:SourceType>
    <b:Guid>{C3B3B82C-5AB0-4365-B913-B82A1A00AED6}</b:Guid>
    <b:Title>Further Evidence on the Great Crash, the Oil-Price Shock, and the Unit-Root Hypothesis</b:Title>
    <b:Year>1992</b:Year>
    <b:Volume>10</b:Volume>
    <b:Issue>3</b:Issue>
    <b:Author>
      <b:Author>
        <b:NameList>
          <b:Person>
            <b:Last>Zivot</b:Last>
            <b:First>E.</b:First>
          </b:Person>
          <b:Person>
            <b:Last>Andrews</b:Last>
            <b:Middle>W.K.</b:Middle>
            <b:First>Donald</b:First>
          </b:Person>
        </b:NameList>
      </b:Author>
    </b:Author>
    <b:JournalName>Journal of Business and Economic Statistics</b:JournalName>
    <b:Pages>251-270</b:Pages>
    <b:RefOrder>36</b:RefOrder>
  </b:Source>
  <b:Source>
    <b:Tag>Pes011</b:Tag>
    <b:SourceType>JournalArticle</b:SourceType>
    <b:Guid>{FF9C173D-99B6-4467-ABDB-A666380808B7}</b:Guid>
    <b:Title>Bounds Testing Approaches to the Analysis of Level Relationships</b:Title>
    <b:Year>2001</b:Year>
    <b:Pages>289-326</b:Pages>
    <b:Author>
      <b:Author>
        <b:NameList>
          <b:Person>
            <b:Last>Pesaran</b:Last>
            <b:Middle>H.</b:Middle>
            <b:First>M.</b:First>
          </b:Person>
          <b:Person>
            <b:Last>Shin</b:Last>
            <b:First>Y.</b:First>
          </b:Person>
          <b:Person>
            <b:Last>Smith</b:Last>
            <b:Middle>J.</b:Middle>
            <b:First>R.</b:First>
          </b:Person>
        </b:NameList>
      </b:Author>
    </b:Author>
    <b:JournalName>Journal of Applied Econometrics</b:JournalName>
    <b:Volume>16</b:Volume>
    <b:Issue>3</b:Issue>
    <b:RefOrder>38</b:RefOrder>
  </b:Source>
  <b:Source>
    <b:Tag>Pes99</b:Tag>
    <b:SourceType>JournalArticle</b:SourceType>
    <b:Guid>{334290DD-D900-4EFB-B9C0-B46FE500A5E6}</b:Guid>
    <b:Title>An Autoregressive Distributed Lag Modelling Approach to Cointegration Analysis</b:Title>
    <b:JournalName>In Econometrics and Economic Theory in the 20th Century: The Ragnar Frisch Centennial Symposium</b:JournalName>
    <b:Year>1999</b:Year>
    <b:Author>
      <b:Author>
        <b:NameList>
          <b:Person>
            <b:Last>Pesaran</b:Last>
            <b:Middle>H.</b:Middle>
            <b:First>M.</b:First>
          </b:Person>
          <b:Person>
            <b:Last>Shin</b:Last>
            <b:First>Y.</b:First>
          </b:Person>
        </b:NameList>
      </b:Author>
      <b:Editor>
        <b:NameList>
          <b:Person>
            <b:Last>Strom</b:Last>
            <b:First>Steinar</b:First>
          </b:Person>
        </b:NameList>
      </b:Editor>
    </b:Author>
    <b:City>Cambridge</b:City>
    <b:Publisher>Cambridge University Press</b:Publisher>
    <b:RefOrder>37</b:RefOrder>
  </b:Source>
  <b:Source>
    <b:Tag>Gra86</b:Tag>
    <b:SourceType>JournalArticle</b:SourceType>
    <b:Guid>{F3D6D55F-8F45-41FE-857B-47C0473640FB}</b:Guid>
    <b:Title>Developments in the Study of Cointegrated Economic Variables</b:Title>
    <b:Year>1986</b:Year>
    <b:Volume>48</b:Volume>
    <b:Issue>3</b:Issue>
    <b:Author>
      <b:Author>
        <b:NameList>
          <b:Person>
            <b:Last>Granger</b:Last>
            <b:First>C.W.J.</b:First>
          </b:Person>
        </b:NameList>
      </b:Author>
    </b:Author>
    <b:JournalName>Oxford Bulletin of Economics and Statistics</b:JournalName>
    <b:Pages>213-228</b:Pages>
    <b:RefOrder>39</b:RefOrder>
  </b:Source>
  <b:Source>
    <b:Tag>Bac05</b:Tag>
    <b:SourceType>ArticleInAPeriodical</b:SourceType>
    <b:Guid>{DA0D35C2-43C3-8545-BED7-D93E12772335}</b:Guid>
    <b:Title>The impact of higher oil prices on low-income countries and on the poor: Impacts and Policies</b:Title>
    <b:Year>2005</b:Year>
    <b:Author>
      <b:Author>
        <b:NameList>
          <b:Person>
            <b:Last>Bacon</b:Last>
            <b:First>R.</b:First>
          </b:Person>
        </b:NameList>
      </b:Author>
    </b:Author>
    <b:PeriodicalTitle>ESMAP Knowledge Exchange Series (1)</b:PeriodicalTitle>
    <b:RefOrder>1</b:RefOrder>
  </b:Source>
  <b:Source>
    <b:Tag>Bur82</b:Tag>
    <b:SourceType>JournalArticle</b:SourceType>
    <b:Guid>{2C975643-B525-584D-B09E-3A68F9FAD400}</b:Guid>
    <b:Title>Input price shocks and the slowdown in economic growth: The case of U. K. manufacturing</b:Title>
    <b:Year>1982</b:Year>
    <b:Author>
      <b:Author>
        <b:NameList>
          <b:Person>
            <b:Last>Burno</b:Last>
            <b:First>M.</b:First>
          </b:Person>
          <b:Person>
            <b:Last>Sachs</b:Last>
            <b:First>J.</b:First>
          </b:Person>
        </b:NameList>
      </b:Author>
    </b:Author>
    <b:Publisher>National Bureau of Economic Research</b:Publisher>
    <b:ThesisType>Working Paper</b:ThesisType>
    <b:JournalName>NBER Working Paper Series</b:JournalName>
    <b:Volume>Working Paper No. 851</b:Volume>
    <b:RefOrder>5</b:RefOrder>
  </b:Source>
  <b:Source>
    <b:Tag>Car10</b:Tag>
    <b:SourceType>Report</b:SourceType>
    <b:Guid>{525D3A57-8A19-8A4E-87B6-008C58E86C69}</b:Guid>
    <b:Title>Oil Price and Real-time Output Growth</b:Title>
    <b:Year>2010</b:Year>
    <b:Author>
      <b:Author>
        <b:NameList>
          <b:Person>
            <b:Last>Carlton</b:Last>
            <b:Middle>B.</b:Middle>
            <b:First>A.</b:First>
          </b:Person>
        </b:NameList>
      </b:Author>
    </b:Author>
    <b:Publisher>University of Houston</b:Publisher>
    <b:ThesisType>Working Paper</b:ThesisType>
    <b:RefOrder>2</b:RefOrder>
  </b:Source>
  <b:Source>
    <b:Tag>DuL10</b:Tag>
    <b:SourceType>JournalArticle</b:SourceType>
    <b:Guid>{FB85F553-7509-A249-A588-076A2951B137}</b:Guid>
    <b:Title>The Relationship between Oil Price Shocks and China's Macro-economy: An Empirical Analysis</b:Title>
    <b:Year>2010</b:Year>
    <b:Author>
      <b:Author>
        <b:NameList>
          <b:Person>
            <b:Last>Du</b:Last>
            <b:First>L.</b:First>
          </b:Person>
          <b:Person>
            <b:Last>He</b:Last>
            <b:First>Y.</b:First>
          </b:Person>
          <b:Person>
            <b:Last>Wei</b:Last>
            <b:First>C.</b:First>
          </b:Person>
        </b:NameList>
      </b:Author>
    </b:Author>
    <b:JournalName>Energy Policy</b:JournalName>
    <b:Pages>4142-4151</b:Pages>
    <b:Volume>38</b:Volume>
    <b:Issue>8</b:Issue>
    <b:RefOrder>6</b:RefOrder>
  </b:Source>
  <b:Source>
    <b:Tag>Ham83</b:Tag>
    <b:SourceType>JournalArticle</b:SourceType>
    <b:Guid>{0DDE032C-15BE-B841-8E94-FE009D36FEDD}</b:Guid>
    <b:Title>Oil and the Macroeconomy since World War II</b:Title>
    <b:JournalName>Journal of Political Economy</b:JournalName>
    <b:Year>1983</b:Year>
    <b:Pages>228-248</b:Pages>
    <b:Author>
      <b:Author>
        <b:NameList>
          <b:Person>
            <b:Last>Hamilton</b:Last>
            <b:Middle>D.</b:Middle>
            <b:First>J.</b:First>
          </b:Person>
        </b:NameList>
      </b:Author>
    </b:Author>
    <b:Volume>91</b:Volume>
    <b:Issue>2</b:Issue>
    <b:RefOrder>3</b:RefOrder>
  </b:Source>
  <b:Source>
    <b:Tag>Mor94</b:Tag>
    <b:SourceType>JournalArticle</b:SourceType>
    <b:Guid>{E9BA3F69-2B2D-1748-9AE5-BA582BBBEAB9}</b:Guid>
    <b:Title>Macroeconomic Responses to Oil Price increases and decreases in Seven OECD Countires</b:Title>
    <b:JournalName>Energy Journal</b:JournalName>
    <b:Year>1994</b:Year>
    <b:Pages>19-35</b:Pages>
    <b:Author>
      <b:Author>
        <b:NameList>
          <b:Person>
            <b:Last>Mork</b:Last>
            <b:First>K.</b:First>
          </b:Person>
          <b:Person>
            <b:Last>Olsen</b:Last>
            <b:First>O.</b:First>
          </b:Person>
          <b:Person>
            <b:Last>Mysen</b:Last>
            <b:First>H.</b:First>
          </b:Person>
        </b:NameList>
      </b:Author>
    </b:Author>
    <b:Volume>15</b:Volume>
    <b:RefOrder>4</b:RefOrder>
  </b:Source>
  <b:Source>
    <b:Tag>Hoo96</b:Tag>
    <b:SourceType>JournalArticle</b:SourceType>
    <b:Guid>{E2C95E90-9A97-BC4F-A367-9965E18A583D}</b:Guid>
    <b:Title>What happened to the Oil Price - Macroeconomy Relationships?</b:Title>
    <b:JournalName>Journal of Monetary. Economics</b:JournalName>
    <b:Year>1996</b:Year>
    <b:Pages>195-213</b:Pages>
    <b:Author>
      <b:Author>
        <b:NameList>
          <b:Person>
            <b:Last>Hooker</b:Last>
            <b:First>M.</b:First>
          </b:Person>
        </b:NameList>
      </b:Author>
    </b:Author>
    <b:Volume>38</b:Volume>
    <b:RefOrder>7</b:RefOrder>
  </b:Source>
  <b:Source>
    <b:Tag>Hsi02</b:Tag>
    <b:SourceType>JournalArticle</b:SourceType>
    <b:Guid>{AB845814-CDE4-654C-815A-2F66E64EBA10}</b:Guid>
    <b:Title>Effects of Oil Price Shocks and Macroeconomic Conditions on Output Fluctuations for Korea</b:Title>
    <b:JournalName>Journal of International and Global Economic Studies</b:JournalName>
    <b:Year>2008</b:Year>
    <b:Pages>84-91</b:Pages>
    <b:Author>
      <b:Author>
        <b:NameList>
          <b:Person>
            <b:Last>Hsieh</b:Last>
            <b:First>W.</b:First>
          </b:Person>
        </b:NameList>
      </b:Author>
    </b:Author>
    <b:Volume>1</b:Volume>
    <b:Issue>2</b:Issue>
    <b:RefOrder>8</b:RefOrder>
  </b:Source>
  <b:Source>
    <b:Tag>Kum09</b:Tag>
    <b:SourceType>JournalArticle</b:SourceType>
    <b:Guid>{1B8695DE-FACC-FD4A-8377-5B34F8C86354}</b:Guid>
    <b:Title>The Macroeconomic Effects of Oil Price Shocks: Empirical Evidence for India</b:Title>
    <b:JournalName>Economic Bulletin</b:JournalName>
    <b:Year>2009</b:Year>
    <b:Pages>15-37</b:Pages>
    <b:Author>
      <b:Author>
        <b:NameList>
          <b:Person>
            <b:Last>Kumar</b:Last>
            <b:First>S.</b:First>
          </b:Person>
        </b:NameList>
      </b:Author>
    </b:Author>
    <b:Volume>29</b:Volume>
    <b:RefOrder>9</b:RefOrder>
  </b:Source>
  <b:Source>
    <b:Tag>Mal08</b:Tag>
    <b:SourceType>JournalArticle</b:SourceType>
    <b:Guid>{01A36E64-F467-874D-B66E-9F5979654FDC}</b:Guid>
    <b:Title>Crude Oil Price, Monetary Policy and Output: Case of Pakistan</b:Title>
    <b:JournalName>The Pakistan Development Review</b:JournalName>
    <b:Year>2008</b:Year>
    <b:Pages>425-436</b:Pages>
    <b:Author>
      <b:Author>
        <b:NameList>
          <b:Person>
            <b:Last>Malik</b:Last>
            <b:First>A.</b:First>
          </b:Person>
        </b:NameList>
      </b:Author>
    </b:Author>
    <b:Volume>47</b:Volume>
    <b:Issue>4</b:Issue>
    <b:RefOrder>10</b:RefOrder>
  </b:Source>
  <b:Source>
    <b:Tag>Bla89</b:Tag>
    <b:SourceType>Book</b:SourceType>
    <b:Guid>{D4169E77-EE6F-F54A-AF3D-84A8D284B282}</b:Guid>
    <b:Title>Lectures on macroeconomics</b:Title>
    <b:Year>1989</b:Year>
    <b:Author>
      <b:Author>
        <b:NameList>
          <b:Person>
            <b:Last>Blanchard</b:Last>
            <b:First>Olivier</b:First>
          </b:Person>
        </b:NameList>
      </b:Author>
    </b:Author>
    <b:Publisher>MIT Press</b:Publisher>
    <b:RefOrder>40</b:RefOrder>
  </b:Source>
  <b:Source>
    <b:Tag>Kis17</b:Tag>
    <b:SourceType>Report</b:SourceType>
    <b:Guid>{3C7F35F6-59AC-E143-AD3E-A9F43813AF3A}</b:Guid>
    <b:Title>The Effect of Oil Prices on Workforce in Selected Organization for Economic Cooperation and Development (OECD) Countries</b:Title>
    <b:Publisher>University of Nevada</b:Publisher>
    <b:City>Las Vegas</b:City>
    <b:Year>2017</b:Year>
    <b:Author>
      <b:Author>
        <b:NameList>
          <b:Person>
            <b:Last>Kisswani</b:Last>
            <b:First>A.</b:First>
          </b:Person>
        </b:NameList>
      </b:Author>
    </b:Author>
    <b:Comments>https://doi.org/ 10.34917/11889711</b:Comments>
    <b:RefOrder>12</b:RefOrder>
  </b:Source>
  <b:Source>
    <b:Tag>Sha131</b:Tag>
    <b:SourceType>JournalArticle</b:SourceType>
    <b:Guid>{BA50FFDF-0CAD-DD42-8DBF-9BC03EFC975F}</b:Guid>
    <b:Title>Effects of Oil Price Shocks on the Economic Sectors in Malaysia</b:Title>
    <b:Year>2013</b:Year>
    <b:Author>
      <b:Author>
        <b:NameList>
          <b:Person>
            <b:Last>Shaari</b:Last>
            <b:Middle>S.</b:Middle>
            <b:First>M.</b:First>
          </b:Person>
          <b:Person>
            <b:Last>Pei</b:Last>
            <b:Middle>L.</b:Middle>
            <b:First>T.</b:First>
          </b:Person>
          <b:Person>
            <b:Last>Rahim</b:Last>
            <b:Middle>A.</b:Middle>
            <b:First>H.</b:First>
          </b:Person>
        </b:NameList>
      </b:Author>
    </b:Author>
    <b:JournalName>International Journal of Energy Economics and Policy</b:JournalName>
    <b:Pages>360-366</b:Pages>
    <b:Volume>3</b:Volume>
    <b:Issue>4</b:Issue>
    <b:RefOrder>13</b:RefOrder>
  </b:Source>
  <b:Source>
    <b:Tag>Var21</b:Tag>
    <b:SourceType>DocumentFromInternetSite</b:SourceType>
    <b:Guid>{70864BB6-5CBB-C347-9DB7-407D06361667}</b:Guid>
    <b:Title>India's Low-Income Frontline Worker burned by rising Fuel Prices</b:Title>
    <b:JournalName>The Economic Times</b:JournalName>
    <b:Year>2021</b:Year>
    <b:Author>
      <b:Author>
        <b:NameList>
          <b:Person>
            <b:Last>Varadhan</b:Last>
            <b:First>S.</b:First>
          </b:Person>
          <b:Person>
            <b:Last>Verma</b:Last>
            <b:First>N.</b:First>
          </b:Person>
        </b:NameList>
      </b:Author>
    </b:Author>
    <b:Month>June</b:Month>
    <b:Day>9</b:Day>
    <b:InternetSiteTitle>The Economic Times</b:InternetSiteTitle>
    <b:URL> https://auto.economictimes.indiatimes.com/ news/oil-and-lubes/indias-low-incomefrontline-workers- burned-by-rising-fuel-prices/83377715</b:URL>
    <b:RefOrder>14</b:RefOrder>
  </b:Source>
  <b:Source>
    <b:Tag>Abe01</b:Tag>
    <b:SourceType>JournalArticle</b:SourceType>
    <b:Guid>{71D4F2C0-A220-E148-B4C0-A40132CF30F7}</b:Guid>
    <b:Title>Estimation of Direct and Indirect Impact of Oil Price on Growth</b:Title>
    <b:Year>2001</b:Year>
    <b:JournalName>Economics Letters</b:JournalName>
    <b:Pages>147-153</b:Pages>
    <b:Author>
      <b:Author>
        <b:NameList>
          <b:Person>
            <b:Last>Abeysinghe</b:Last>
            <b:First>T.</b:First>
          </b:Person>
        </b:NameList>
      </b:Author>
    </b:Author>
    <b:Volume>73</b:Volume>
    <b:Issue>2</b:Issue>
    <b:RefOrder>15</b:RefOrder>
  </b:Source>
  <b:Source>
    <b:Tag>Gis86</b:Tag>
    <b:SourceType>JournalArticle</b:SourceType>
    <b:Guid>{4143BA3B-17B7-6744-8F3B-19664AD0A206}</b:Guid>
    <b:Title>Crude Oil and the Macroeconomy: Tests of Some Popular Notions</b:Title>
    <b:JournalName>Journal of Money, Credit and Banking</b:JournalName>
    <b:Year>1986</b:Year>
    <b:Pages>95-103</b:Pages>
    <b:Author>
      <b:Author>
        <b:NameList>
          <b:Person>
            <b:Last>Gisser</b:Last>
            <b:First>M.</b:First>
          </b:Person>
          <b:Person>
            <b:Last>Goodwin</b:Last>
            <b:Middle>H.</b:Middle>
            <b:First>T.</b:First>
          </b:Person>
        </b:NameList>
      </b:Author>
    </b:Author>
    <b:Volume>18</b:Volume>
    <b:Issue>1</b:Issue>
    <b:RefOrder>16</b:RefOrder>
  </b:Source>
  <b:Source>
    <b:Tag>Jim04</b:Tag>
    <b:SourceType>JournalArticle</b:SourceType>
    <b:Guid>{19F4F832-6D9A-9A4F-9D40-EE920D31CD6D}</b:Guid>
    <b:Title>Oil Prices Shocks and Real GDP Growth: Empirical Evidence for some OECD Countries</b:Title>
    <b:JournalName>European Central Bank Working Paper Series</b:JournalName>
    <b:Year>2004</b:Year>
    <b:Author>
      <b:Author>
        <b:NameList>
          <b:Person>
            <b:Last>Jiménez-Rodríguez</b:Last>
            <b:First>R.</b:First>
          </b:Person>
          <b:Person>
            <b:Last>Sànchez</b:Last>
            <b:First>M.</b:First>
          </b:Person>
        </b:NameList>
      </b:Author>
    </b:Author>
    <b:Volume>362</b:Volume>
    <b:RefOrder>17</b:RefOrder>
  </b:Source>
  <b:Source>
    <b:Tag>Kil08</b:Tag>
    <b:SourceType>JournalArticle</b:SourceType>
    <b:Guid>{4186EE4C-B649-6945-993C-8692FA72576B}</b:Guid>
    <b:Title>Exogenous Oil Supply Shocks: How Big are ther and How much do they Matter for the U. S. Economy?</b:Title>
    <b:JournalName>Review of Economics and Statistics</b:JournalName>
    <b:Year>2008</b:Year>
    <b:Pages>216-240</b:Pages>
    <b:Author>
      <b:Author>
        <b:NameList>
          <b:Person>
            <b:Last>Kilian</b:Last>
            <b:First>L.</b:First>
          </b:Person>
        </b:NameList>
      </b:Author>
    </b:Author>
    <b:Volume>90</b:Volume>
    <b:Issue>2</b:Issue>
    <b:RefOrder>18</b:RefOrder>
  </b:Source>
  <b:Source>
    <b:Tag>Zha08</b:Tag>
    <b:SourceType>JournalArticle</b:SourceType>
    <b:Guid>{B57233D1-09D5-B14E-B707-475D75D5DD3F}</b:Guid>
    <b:Title>Oil Shock and Economic Growth in Japan: A Nonlinear Approach</b:Title>
    <b:JournalName>Energy Economics</b:JournalName>
    <b:Year>2008</b:Year>
    <b:Pages>2374-2390</b:Pages>
    <b:Author>
      <b:Author>
        <b:NameList>
          <b:Person>
            <b:Last>Zhang</b:Last>
            <b:First>D.</b:First>
          </b:Person>
        </b:NameList>
      </b:Author>
    </b:Author>
    <b:Volume>30</b:Volume>
    <b:Issue>5</b:Issue>
    <b:RefOrder>19</b:RefOrder>
  </b:Source>
  <b:Source>
    <b:Tag>AlR16</b:Tag>
    <b:SourceType>Report</b:SourceType>
    <b:Guid>{8F464797-2E2B-F443-B85E-9B7E5E7D0D2C}</b:Guid>
    <b:Title>The Impact of Oil Prices on Industrial Production in Developing Countries</b:Title>
    <b:Year>2016</b:Year>
    <b:Author>
      <b:Author>
        <b:NameList>
          <b:Person>
            <b:Last>Al-Risheq</b:Last>
            <b:Middle>M.</b:Middle>
            <b:First>S.</b:First>
          </b:Person>
        </b:NameList>
      </b:Author>
    </b:Author>
    <b:Publisher>University of Ottawa</b:Publisher>
    <b:City>Ontario</b:City>
    <b:Comments>https://ruor.uottawa.ca/ bitstream/10393/35792/1/Al-Risheq_Suhair%20M_2016_researchpaper.pdf</b:Comments>
    <b:RefOrder>20</b:RefOrder>
  </b:Source>
  <b:Source>
    <b:Tag>Naw12</b:Tag>
    <b:SourceType>JournalArticle</b:SourceType>
    <b:Guid>{09FEE6BF-645E-FD46-BCA0-0A57DF292424}</b:Guid>
    <b:Title>The Impact of Exchange Rate on Output Level: Bounds Test Approach for Pakistan</b:Title>
    <b:Year>2012</b:Year>
    <b:Author>
      <b:Author>
        <b:NameList>
          <b:Person>
            <b:Last>Nawaz</b:Last>
            <b:First>M.</b:First>
          </b:Person>
        </b:NameList>
      </b:Author>
    </b:Author>
    <b:JournalName>The Pakistan Development Review</b:JournalName>
    <b:Pages>419-434</b:Pages>
    <b:Volume>51</b:Volume>
    <b:Issue>4</b:Issue>
    <b:RefOrder>21</b:RefOrder>
  </b:Source>
  <b:Source>
    <b:Tag>Saa16</b:Tag>
    <b:SourceType>JournalArticle</b:SourceType>
    <b:Guid>{5B900A82-7546-784A-B545-2D58D12C61F6}</b:Guid>
    <b:Title>The Impacts of Petroleum Price Fluctuations on Income Distribution Across Ethnic Groups in Malaysia</b:Title>
    <b:JournalName>Ecological Economics</b:JournalName>
    <b:Year>2016</b:Year>
    <b:Pages>25-36</b:Pages>
    <b:Author>
      <b:Author>
        <b:NameList>
          <b:Person>
            <b:Last>Saari</b:Last>
            <b:Middle>Y.</b:Middle>
            <b:First>M.</b:First>
          </b:Person>
          <b:Person>
            <b:Last>Dietzenbacher</b:Last>
            <b:First>E.</b:First>
          </b:Person>
          <b:Person>
            <b:Last>Los</b:Last>
            <b:First>B.</b:First>
          </b:Person>
        </b:NameList>
      </b:Author>
    </b:Author>
    <b:Volume>130</b:Volume>
    <b:Comments>https://doi.org/ 10.1016/j.ecolecon.2016.05.021</b:Comments>
    <b:RefOrder>22</b:RefOrder>
  </b:Source>
  <b:Source>
    <b:Tag>AlH21</b:Tag>
    <b:SourceType>JournalArticle</b:SourceType>
    <b:Guid>{672C83F9-6241-394B-B969-5585461431BB}</b:Guid>
    <b:Title>Exploring the Nexus between Oil Price Shocks and Sectoral Stock Returns: A New Evidence from Stock Exchange in Malaysia</b:Title>
    <b:JournalName>Economic Change and Restructuring</b:JournalName>
    <b:Year>2021</b:Year>
    <b:Pages>199-217</b:Pages>
    <b:Author>
      <b:Author>
        <b:NameList>
          <b:Person>
            <b:Last>Al-Hajj</b:Last>
            <b:First>E.</b:First>
          </b:Person>
          <b:Person>
            <b:Last>Al-Mulali</b:Last>
            <b:First>U.</b:First>
          </b:Person>
          <b:Person>
            <b:Last>Solarin</b:Last>
            <b:Middle>A.</b:Middle>
            <b:First>S.</b:First>
          </b:Person>
        </b:NameList>
      </b:Author>
    </b:Author>
    <b:Volume>54</b:Volume>
    <b:RefOrder>23</b:RefOrder>
  </b:Source>
  <b:Source>
    <b:Tag>Har11</b:Tag>
    <b:SourceType>JournalArticle</b:SourceType>
    <b:Guid>{A26095E1-6ABA-B747-9196-848768F0CA92}</b:Guid>
    <b:Title>Oil Price Shocks and Industrial Production: Is the Relationship Linear?</b:Title>
    <b:JournalName>Macroeconomic Dynamics</b:JournalName>
    <b:Year>2011</b:Year>
    <b:Pages>427-497</b:Pages>
    <b:Author>
      <b:Author>
        <b:NameList>
          <b:Person>
            <b:Last>Harrera</b:Last>
            <b:Middle>M.</b:Middle>
            <b:First>A.</b:First>
          </b:Person>
          <b:Person>
            <b:Last>Lagalo</b:Last>
            <b:Middle>G.</b:Middle>
            <b:First>L.</b:First>
          </b:Person>
          <b:Person>
            <b:Last>Wada</b:Last>
            <b:First>T.</b:First>
          </b:Person>
        </b:NameList>
      </b:Author>
    </b:Author>
    <b:Volume>15</b:Volume>
    <b:Issue>Suppl 3</b:Issue>
    <b:Comments> https://doi.org/10.1017/S1365100511000290</b:Comments>
    <b:RefOrder>24</b:RefOrder>
  </b:Source>
  <b:Source>
    <b:Tag>Joh18</b:Tag>
    <b:SourceType>JournalArticle</b:SourceType>
    <b:Guid>{DD5FF4BD-F950-3D49-BD83-569BB53D5ED3}</b:Guid>
    <b:Title>Impact of Crude Oil Price Changes on Economic Growth in Nigeria (1980-2014)</b:Title>
    <b:JournalName>International Journal of Social Relevance and Concern</b:JournalName>
    <b:Year>2018</b:Year>
    <b:Pages>9-42</b:Pages>
    <b:Author>
      <b:Author>
        <b:NameList>
          <b:Person>
            <b:Last>Johnny</b:Last>
            <b:First>N.</b:First>
          </b:Person>
          <b:Person>
            <b:Last>Timipere</b:Last>
            <b:Middle>T.</b:Middle>
            <b:First>E.</b:First>
          </b:Person>
          <b:Person>
            <b:Last>Ayunku</b:Last>
            <b:Middle>E.</b:Middle>
            <b:First>P.</b:First>
          </b:Person>
          <b:Person>
            <b:Last>Peter</b:Last>
            <b:Middle>G.</b:Middle>
            <b:First>E.</b:First>
          </b:Person>
        </b:NameList>
      </b:Author>
    </b:Author>
    <b:Volume>6</b:Volume>
    <b:Issue>5</b:Issue>
    <b:RefOrder>25</b:RefOrder>
  </b:Source>
  <b:Source>
    <b:Tag>Bjø09</b:Tag>
    <b:SourceType>JournalArticle</b:SourceType>
    <b:Guid>{886B1A53-F655-D04B-B2B7-83E5D50B88AB}</b:Guid>
    <b:Title>Oil Price Shocks and Stock Market Booms in an Oil Exporting Country</b:Title>
    <b:JournalName>Scottish Journal of Political Economy</b:JournalName>
    <b:Year>2009</b:Year>
    <b:Pages>232-254</b:Pages>
    <b:Author>
      <b:Author>
        <b:NameList>
          <b:Person>
            <b:Last>Bjørnland</b:Last>
            <b:Middle>C.</b:Middle>
            <b:First>H.</b:First>
          </b:Person>
        </b:NameList>
      </b:Author>
    </b:Author>
    <b:Volume>56</b:Volume>
    <b:Issue>2</b:Issue>
    <b:RefOrder>26</b:RefOrder>
  </b:Source>
  <b:Source>
    <b:Tag>Far08</b:Tag>
    <b:SourceType>JournalArticle</b:SourceType>
    <b:Guid>{A509A1B7-D7AA-0147-AFFC-BB007FF54FB6}</b:Guid>
    <b:Title>The Effects of Oil Price Shocks on the Iranian Economy</b:Title>
    <b:JournalName>Dresden Discussion Paper</b:JournalName>
    <b:Year>2008</b:Year>
    <b:Author>
      <b:Author>
        <b:NameList>
          <b:Person>
            <b:Last>Farzanegan</b:Last>
            <b:Middle>R.</b:Middle>
            <b:First>M.</b:First>
          </b:Person>
          <b:Person>
            <b:Last>Markwardt</b:Last>
            <b:First>G.</b:First>
          </b:Person>
        </b:NameList>
      </b:Author>
    </b:Author>
    <b:Volume>15/08</b:Volume>
    <b:RefOrder>27</b:RefOrder>
  </b:Source>
  <b:Source>
    <b:Tag>Jir17</b:Tag>
    <b:SourceType>JournalArticle</b:SourceType>
    <b:Guid>{92715573-015E-E644-A5C6-C590EBE52FB5}</b:Guid>
    <b:Title>The Response of Industrial Production to the Price of Oil: New Evidence for Thailand</b:Title>
    <b:JournalName>Turkish Economic Review</b:JournalName>
    <b:Year>2017</b:Year>
    <b:Pages>193-204</b:Pages>
    <b:Author>
      <b:Author>
        <b:NameList>
          <b:Person>
            <b:Last>Jiranyakul</b:Last>
            <b:First>K.</b:First>
          </b:Person>
        </b:NameList>
      </b:Author>
    </b:Author>
    <b:Volume>4</b:Volume>
    <b:Issue>2</b:Issue>
    <b:RefOrder>28</b:RefOrder>
  </b:Source>
  <b:Source>
    <b:Tag>Pin13</b:Tag>
    <b:SourceType>JournalArticle</b:SourceType>
    <b:Guid>{9458EC0A-3C35-A04D-B7B2-CBF7B661BC55}</b:Guid>
    <b:Title>Financial Speculation in the Oil Markets and the Determinants of the Price of Oil</b:Title>
    <b:JournalName>The Energy Journal</b:JournalName>
    <b:Year>2013</b:Year>
    <b:Pages>191-216</b:Pages>
    <b:Author>
      <b:Author>
        <b:NameList>
          <b:Person>
            <b:Last>Pinno</b:Last>
            <b:First>K.</b:First>
          </b:Person>
          <b:Person>
            <b:Last>Serletis</b:Last>
            <b:First>A.</b:First>
          </b:Person>
        </b:NameList>
      </b:Author>
    </b:Author>
    <b:Volume>34</b:Volume>
    <b:Issue>3</b:Issue>
    <b:RefOrder>29</b:RefOrder>
  </b:Source>
  <b:Source>
    <b:Tag>Dal11</b:Tag>
    <b:SourceType>Report</b:SourceType>
    <b:Guid>{A95D7136-5DD8-1D49-878C-3D17FCA7715F}</b:Guid>
    <b:Title>Do Crude Oil Price Changes affect Economics Growth of India, Pakistan and Bangladesh? A Multivariate Time Series Analysis</b:Title>
    <b:Year>2011</b:Year>
    <b:Author>
      <b:Author>
        <b:NameList>
          <b:Person>
            <b:Last>Akram</b:Last>
            <b:First>M.</b:First>
          </b:Person>
        </b:NameList>
      </b:Author>
    </b:Author>
    <b:Publisher>Dalarna University School of Technology and Business Studies</b:Publisher>
    <b:City>Högskolan Dalarna</b:City>
    <b:ThesisType>Economics D-Level Thesis</b:ThesisType>
    <b:RefOrder>11</b:RefOrder>
  </b:Source>
  <b:Source>
    <b:Tag>Gok15</b:Tag>
    <b:SourceType>JournalArticle</b:SourceType>
    <b:Guid>{A7623603-1180-BF49-8EA6-D28239934D96}</b:Guid>
    <b:Title>The Relationship between Industrial Production, GDP, Inflation and Oil Price: The Case of Turkey</b:Title>
    <b:JournalName>Procedia: Economics and Finance</b:JournalName>
    <b:Year>2015</b:Year>
    <b:Pages>497-503</b:Pages>
    <b:Author>
      <b:Author>
        <b:NameList>
          <b:Person>
            <b:Last>Gokmenoglu</b:Last>
            <b:First>K.</b:First>
          </b:Person>
          <b:Person>
            <b:Last>Azin</b:Last>
            <b:First>V.</b:First>
          </b:Person>
          <b:Person>
            <b:Last>Taspinar</b:Last>
            <b:First>N.</b:First>
          </b:Person>
        </b:NameList>
      </b:Author>
    </b:Author>
    <b:Volume>25</b:Volume>
    <b:RefOrder>30</b:RefOrder>
  </b:Source>
  <b:Source>
    <b:Tag>Bha10</b:Tag>
    <b:SourceType>JournalArticle</b:SourceType>
    <b:Guid>{80ABA321-55C6-7C42-A7A5-C0310E30FC7C}</b:Guid>
    <b:Title>Inflation, Inflation Uncertainty and Output Growth in the USA</b:Title>
    <b:JournalName>Physica A: Statistical Mechanics and its Applications</b:JournalName>
    <b:Year>2010</b:Year>
    <b:Pages>5503-5510</b:Pages>
    <b:Author>
      <b:Author>
        <b:NameList>
          <b:Person>
            <b:Last>Bhar</b:Last>
            <b:First>R.</b:First>
          </b:Person>
          <b:Person>
            <b:Last>Mallik</b:Last>
            <b:First>G.</b:First>
          </b:Person>
        </b:NameList>
      </b:Author>
    </b:Author>
    <b:Volume>389</b:Volume>
    <b:Issue>23</b:Issue>
    <b:RefOrder>31</b:RefOrder>
  </b:Source>
  <b:Source>
    <b:Tag>Aje21</b:Tag>
    <b:SourceType>JournalArticle</b:SourceType>
    <b:Guid>{CC4C4055-E36D-B742-A97E-AF18D623CD6A}</b:Guid>
    <b:Title>Linkage between Oil Price, Exchange Rate and the Trading Performance of Quoted Industrial Sectors in Nigeria</b:Title>
    <b:JournalName>Academic Letters</b:JournalName>
    <b:Year>2021</b:Year>
    <b:Author>
      <b:Author>
        <b:NameList>
          <b:Person>
            <b:Last>Ajeigbe</b:Last>
            <b:Middle>M.</b:Middle>
            <b:First>O.</b:First>
          </b:Person>
          <b:Person>
            <b:Last>Olomola</b:Last>
            <b:Middle>A.</b:Middle>
            <b:First>P.</b:First>
          </b:Person>
        </b:NameList>
      </b:Author>
    </b:Author>
    <b:Comments>https://doi.org/10.20935/ AL1295.</b:Comments>
    <b:RefOrder>32</b:RefOrder>
  </b:Source>
  <b:Source>
    <b:Tag>DeU24</b:Tag>
    <b:SourceType>JournalArticle</b:SourceType>
    <b:Guid>{13AE5F91-6DF8-2241-AB47-78B537FEC826}</b:Guid>
    <b:Title>Crude Oil Price, Manufacturing Index and Consumer Price Index: Is there any Temporal Link in India</b:Title>
    <b:JournalName>IIMB Management Review</b:JournalName>
    <b:Year>2024</b:Year>
    <b:Pages>137-145</b:Pages>
    <b:Author>
      <b:Author>
        <b:NameList>
          <b:Person>
            <b:Last>De</b:Last>
            <b:Middle>K.</b:Middle>
            <b:First>U.</b:First>
          </b:Person>
          <b:Person>
            <b:Last>Mallik</b:Last>
            <b:First>G.</b:First>
          </b:Person>
        </b:NameList>
      </b:Author>
    </b:Author>
    <b:Volume>36</b:Volume>
    <b:RefOrder>33</b:RefOrder>
  </b:Source>
</b:Sources>
</file>

<file path=customXml/itemProps1.xml><?xml version="1.0" encoding="utf-8"?>
<ds:datastoreItem xmlns:ds="http://schemas.openxmlformats.org/officeDocument/2006/customXml" ds:itemID="{DF10D31E-AB31-4CDE-AEC2-442B3267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4884</Words>
  <Characters>27842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Agarwal</dc:creator>
  <cp:keywords/>
  <dc:description/>
  <cp:lastModifiedBy>SDI 1180</cp:lastModifiedBy>
  <cp:revision>24</cp:revision>
  <dcterms:created xsi:type="dcterms:W3CDTF">2024-10-17T09:28:00Z</dcterms:created>
  <dcterms:modified xsi:type="dcterms:W3CDTF">2025-10-14T11:43:00Z</dcterms:modified>
</cp:coreProperties>
</file>