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FB7C7" w14:textId="77777777" w:rsidR="007B6ED7" w:rsidRDefault="007B6ED7" w:rsidP="00A40FEC">
      <w:pPr>
        <w:spacing w:line="360" w:lineRule="auto"/>
        <w:jc w:val="center"/>
        <w:rPr>
          <w:rFonts w:ascii="Times New Roman" w:hAnsi="Times New Roman" w:cs="Times New Roman"/>
          <w:b/>
          <w:sz w:val="24"/>
        </w:rPr>
      </w:pPr>
      <w:r w:rsidRPr="007B6ED7">
        <w:rPr>
          <w:rFonts w:ascii="Times New Roman" w:hAnsi="Times New Roman" w:cs="Times New Roman"/>
          <w:b/>
          <w:sz w:val="24"/>
        </w:rPr>
        <w:t xml:space="preserve">Original Research Article </w:t>
      </w:r>
    </w:p>
    <w:p w14:paraId="48A63B47" w14:textId="77777777" w:rsidR="007B6ED7" w:rsidRDefault="007B6ED7" w:rsidP="00A40FEC">
      <w:pPr>
        <w:spacing w:line="360" w:lineRule="auto"/>
        <w:jc w:val="center"/>
        <w:rPr>
          <w:rFonts w:ascii="Times New Roman" w:hAnsi="Times New Roman" w:cs="Times New Roman"/>
          <w:b/>
          <w:sz w:val="24"/>
        </w:rPr>
      </w:pPr>
    </w:p>
    <w:p w14:paraId="17C844D7" w14:textId="731A07B2" w:rsidR="0002761D" w:rsidRDefault="00A40FEC" w:rsidP="00A40FEC">
      <w:pPr>
        <w:spacing w:line="360" w:lineRule="auto"/>
        <w:jc w:val="center"/>
        <w:rPr>
          <w:rFonts w:ascii="Times New Roman" w:hAnsi="Times New Roman" w:cs="Times New Roman"/>
          <w:b/>
          <w:sz w:val="24"/>
        </w:rPr>
      </w:pPr>
      <w:r w:rsidRPr="00A40FEC">
        <w:rPr>
          <w:rFonts w:ascii="Times New Roman" w:hAnsi="Times New Roman" w:cs="Times New Roman"/>
          <w:b/>
          <w:sz w:val="24"/>
        </w:rPr>
        <w:t>Challenges on Accessibility of Financial Products on SMEs’ In Tanzania: A Case of Selected Banks in Iringa Municipality</w:t>
      </w:r>
    </w:p>
    <w:p w14:paraId="6A15454A" w14:textId="77777777" w:rsidR="00A40FEC" w:rsidRDefault="00A40FEC" w:rsidP="00A40FEC">
      <w:pPr>
        <w:spacing w:line="360" w:lineRule="auto"/>
        <w:jc w:val="center"/>
        <w:rPr>
          <w:rFonts w:ascii="Times New Roman" w:hAnsi="Times New Roman" w:cs="Times New Roman"/>
          <w:b/>
          <w:sz w:val="24"/>
        </w:rPr>
      </w:pPr>
    </w:p>
    <w:p w14:paraId="0A680397" w14:textId="77777777" w:rsidR="00A40FEC" w:rsidRDefault="00A40FEC" w:rsidP="00A40FEC">
      <w:pPr>
        <w:spacing w:line="360" w:lineRule="auto"/>
        <w:jc w:val="center"/>
        <w:rPr>
          <w:rFonts w:ascii="Times New Roman" w:hAnsi="Times New Roman" w:cs="Times New Roman"/>
          <w:b/>
          <w:sz w:val="24"/>
        </w:rPr>
      </w:pPr>
    </w:p>
    <w:p w14:paraId="1271BA09" w14:textId="77777777" w:rsidR="00A40FEC" w:rsidRDefault="00A40FEC">
      <w:pPr>
        <w:rPr>
          <w:rFonts w:ascii="Times New Roman" w:hAnsi="Times New Roman" w:cs="Times New Roman"/>
          <w:b/>
          <w:sz w:val="24"/>
        </w:rPr>
      </w:pPr>
      <w:r w:rsidRPr="00A40FEC">
        <w:rPr>
          <w:rFonts w:ascii="Times New Roman" w:hAnsi="Times New Roman" w:cs="Times New Roman"/>
          <w:b/>
          <w:sz w:val="24"/>
        </w:rPr>
        <w:t>ABSTRACT</w:t>
      </w:r>
    </w:p>
    <w:p w14:paraId="2FFA9CA6" w14:textId="77777777" w:rsidR="0002761D" w:rsidRDefault="0002761D" w:rsidP="0002761D">
      <w:pPr>
        <w:spacing w:line="360" w:lineRule="auto"/>
        <w:jc w:val="both"/>
        <w:rPr>
          <w:rFonts w:ascii="Times New Roman" w:hAnsi="Times New Roman" w:cs="Times New Roman"/>
          <w:sz w:val="24"/>
        </w:rPr>
      </w:pPr>
      <w:r w:rsidRPr="0002761D">
        <w:rPr>
          <w:rFonts w:ascii="Times New Roman" w:hAnsi="Times New Roman" w:cs="Times New Roman"/>
          <w:sz w:val="24"/>
        </w:rPr>
        <w:t>This study investigates the social challenges affecting the accessibility of financial products for Small and Medium Enterprises (SMEs) in Iringa Municipality, Tanzania. Despite SMEs being crucial to economic growth, they face significant barriers, particularly related to gender, financial literacy, and cultural attitudes toward debt. The research identifies a knowledge gap in understanding how these social issues specifically impact SMEs in Iringa, contrasting with findings from urban centers like Dar es Salaam. Utilizing a mixed-methods approach, the study combines quantitative data from 100 SME owners and qualitative insights from 10 bank officials. Findings reveal that 75% of respondents acknowledge limited financial literacy and negative cultural perceptions significantly hinder SMEs' access to formal financial services. Furthermore, gender-based discrimination in loan approval processes disproportionately affects women entrepreneurs, reducing their opportunities for business growth. The study concludes that addressing these social challenges, especially gender-related barriers and access to information, is essential for improving SMEs’ participation in formal financial systems. Programs targeting awareness, empowerment, and gender equality will be critical in overcoming these constraints. Recommendations include enhancing financial literacy programs tailored for SMEs, promoting gender-sensitive lending practices, and fostering community awareness to shift cultural perceptions around debt. Addressing these social challenges is essential for improving financial inclusion and empowering SMEs in Iringa Municipality.</w:t>
      </w:r>
    </w:p>
    <w:p w14:paraId="3C585AAE" w14:textId="712B2EE5" w:rsidR="0002761D" w:rsidRDefault="0002761D" w:rsidP="0031023F">
      <w:pPr>
        <w:spacing w:line="360" w:lineRule="auto"/>
        <w:jc w:val="both"/>
        <w:rPr>
          <w:rFonts w:ascii="Times New Roman" w:hAnsi="Times New Roman" w:cs="Times New Roman"/>
          <w:sz w:val="24"/>
        </w:rPr>
      </w:pPr>
      <w:r w:rsidRPr="0002761D">
        <w:rPr>
          <w:rFonts w:ascii="Times New Roman" w:hAnsi="Times New Roman" w:cs="Times New Roman"/>
          <w:i/>
          <w:sz w:val="24"/>
        </w:rPr>
        <w:t>Keywords:</w:t>
      </w:r>
      <w:r>
        <w:rPr>
          <w:rFonts w:ascii="Times New Roman" w:hAnsi="Times New Roman" w:cs="Times New Roman"/>
          <w:i/>
          <w:sz w:val="24"/>
        </w:rPr>
        <w:t xml:space="preserve"> </w:t>
      </w:r>
      <w:r w:rsidR="0031023F" w:rsidRPr="0031023F">
        <w:rPr>
          <w:rFonts w:ascii="Times New Roman" w:hAnsi="Times New Roman" w:cs="Times New Roman"/>
          <w:sz w:val="24"/>
        </w:rPr>
        <w:t>Financial Products; Social Issues</w:t>
      </w:r>
      <w:r w:rsidR="0031023F">
        <w:rPr>
          <w:rFonts w:ascii="Times New Roman" w:hAnsi="Times New Roman" w:cs="Times New Roman"/>
          <w:sz w:val="24"/>
        </w:rPr>
        <w:t xml:space="preserve">; Awareness of Financial Products; Cultural Attitudes toward Debt; </w:t>
      </w:r>
      <w:r w:rsidR="0031023F" w:rsidRPr="0031023F">
        <w:rPr>
          <w:rFonts w:ascii="Times New Roman" w:hAnsi="Times New Roman" w:cs="Times New Roman"/>
          <w:sz w:val="24"/>
        </w:rPr>
        <w:t>Gender-Based Barriers</w:t>
      </w:r>
    </w:p>
    <w:p w14:paraId="20B2F530" w14:textId="0C74FECB" w:rsidR="003713C4" w:rsidRDefault="003713C4" w:rsidP="0031023F">
      <w:pPr>
        <w:spacing w:line="360" w:lineRule="auto"/>
        <w:jc w:val="both"/>
        <w:rPr>
          <w:rFonts w:ascii="Times New Roman" w:hAnsi="Times New Roman" w:cs="Times New Roman"/>
          <w:sz w:val="24"/>
        </w:rPr>
      </w:pPr>
    </w:p>
    <w:p w14:paraId="7F5F68BD" w14:textId="77777777" w:rsidR="003713C4" w:rsidRDefault="003713C4" w:rsidP="0031023F">
      <w:pPr>
        <w:spacing w:line="360" w:lineRule="auto"/>
        <w:jc w:val="both"/>
        <w:rPr>
          <w:rFonts w:ascii="Times New Roman" w:hAnsi="Times New Roman" w:cs="Times New Roman"/>
          <w:sz w:val="24"/>
        </w:rPr>
      </w:pPr>
      <w:bookmarkStart w:id="0" w:name="_GoBack"/>
      <w:bookmarkEnd w:id="0"/>
    </w:p>
    <w:p w14:paraId="012BC7A8" w14:textId="77777777" w:rsidR="00A40FEC" w:rsidRDefault="00A40FEC" w:rsidP="00A40FEC">
      <w:pPr>
        <w:spacing w:line="360" w:lineRule="auto"/>
        <w:jc w:val="both"/>
        <w:rPr>
          <w:rFonts w:ascii="Times New Roman" w:hAnsi="Times New Roman" w:cs="Times New Roman"/>
          <w:b/>
          <w:sz w:val="24"/>
        </w:rPr>
      </w:pPr>
      <w:r w:rsidRPr="00A40FEC">
        <w:rPr>
          <w:rFonts w:ascii="Times New Roman" w:hAnsi="Times New Roman" w:cs="Times New Roman"/>
          <w:b/>
          <w:sz w:val="24"/>
        </w:rPr>
        <w:lastRenderedPageBreak/>
        <w:t>1. INTRODUCTION</w:t>
      </w:r>
    </w:p>
    <w:p w14:paraId="0797334E"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Small and Medium Enterprises (SMEs) are considered the backbone of most economies around the world, contributing significantly to employment and GDP growth. According to the World Bank (2020), SMEs represent about 90% of businesses and more than 50% of employment worldwide. Despite their importance, SMEs often face significant constraints in accessing financial products due to issues like lack of collateral, credit history, and high interest rates. Global Findex data shows that only 42% of SMEs in developing countries have access to formal credit (World Bank, 2020).</w:t>
      </w:r>
    </w:p>
    <w:p w14:paraId="4E97DE73"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developed countries, although SMEs enjoy a better regulatory environment, financial accessibility remains a pressing issue. A 2022 OECD report found that more than 30% of SMEs in OECD countries cite financing as one of their top two challenges (OECD, 2022). Financial institutions often consider SMEs as high-risk borrowers, thereby limiting their access to credit, loans, and insurance products. This situation creates a global financing gap estimated to be over $5.2 trillion annually for formal SMEs (IFC, 2019).</w:t>
      </w:r>
    </w:p>
    <w:p w14:paraId="333DC013"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Asia, SMEs account for more than 97% of all businesses and contribute to over 45% of employment across the region (ADB, 2021). However, despite their dominance, limited access to credit remains a key challenge. According to the Asian Development Bank (2022), the finance gap for SMEs in Asia is around $2.4 trillion, with countries like India and Indonesia having the highest unmet demand for credit due to informality and inadequate credit history.</w:t>
      </w:r>
    </w:p>
    <w:p w14:paraId="62FE7669"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China, one of the region's economic giants, has made significant efforts in expanding financial access to SMEs. Through digital banking and government-backed credit guarantees, over 25 million SMEs accessed credit in 2021 alone (PBOC, 2022). Nevertheless, regulatory hurdles, lack of financial literacy, and limited product customization continue to affect many SMEs, especially in rural and peri-urban regions.</w:t>
      </w:r>
    </w:p>
    <w:p w14:paraId="57118E5B"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In Europe, SMEs contribute to over 99% of all enterprises and 66% of total employment (European Commission, 2021). However, financial inclusion for SMEs remains inconsistent across the continent. Southern and Eastern European countries, such as Greece, Bulgaria, and Romania, report lower SME access to credit, mainly due to underdeveloped financial markets and weaker banking systems.</w:t>
      </w:r>
    </w:p>
    <w:p w14:paraId="578F2EB2"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The European Central Bank (ECB) 2022 survey revealed that 28% of SMEs in the Eurozone faced rejection or partial approval of their loan applications. In response, the EU has </w:t>
      </w:r>
      <w:r w:rsidRPr="00A40FEC">
        <w:rPr>
          <w:rFonts w:ascii="Times New Roman" w:hAnsi="Times New Roman" w:cs="Times New Roman"/>
          <w:sz w:val="24"/>
        </w:rPr>
        <w:lastRenderedPageBreak/>
        <w:t xml:space="preserve">implemented financial instruments such as the COSME </w:t>
      </w:r>
      <w:proofErr w:type="spellStart"/>
      <w:r w:rsidRPr="00A40FEC">
        <w:rPr>
          <w:rFonts w:ascii="Times New Roman" w:hAnsi="Times New Roman" w:cs="Times New Roman"/>
          <w:sz w:val="24"/>
        </w:rPr>
        <w:t>Programme</w:t>
      </w:r>
      <w:proofErr w:type="spellEnd"/>
      <w:r w:rsidRPr="00A40FEC">
        <w:rPr>
          <w:rFonts w:ascii="Times New Roman" w:hAnsi="Times New Roman" w:cs="Times New Roman"/>
          <w:sz w:val="24"/>
        </w:rPr>
        <w:t xml:space="preserve"> and the </w:t>
      </w:r>
      <w:proofErr w:type="spellStart"/>
      <w:r w:rsidRPr="00A40FEC">
        <w:rPr>
          <w:rFonts w:ascii="Times New Roman" w:hAnsi="Times New Roman" w:cs="Times New Roman"/>
          <w:sz w:val="24"/>
        </w:rPr>
        <w:t>InvestEU</w:t>
      </w:r>
      <w:proofErr w:type="spellEnd"/>
      <w:r w:rsidRPr="00A40FEC">
        <w:rPr>
          <w:rFonts w:ascii="Times New Roman" w:hAnsi="Times New Roman" w:cs="Times New Roman"/>
          <w:sz w:val="24"/>
        </w:rPr>
        <w:t xml:space="preserve"> Fund, which aim to improve loan guarantees and equity funding opportunities for SMEs. These initiatives have benefited over 1.4 million SMEs across Europe, yet disparities in access still persist (European Commission, 2022).</w:t>
      </w:r>
    </w:p>
    <w:p w14:paraId="2AFF4340"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Across Africa, SMEs represent 80% of jobs and more than 90% of businesses, but they face a disproportionately high financial access gap. According to the African Development Bank (AfDB, 2021), over 51% of African SMEs lack access to formal credit, and many rely on informal financial systems such as savings groups and mobile money. Limited infrastructure, collateral requirements, and lack of credit data significantly hinder the growth of the SME sector.</w:t>
      </w:r>
    </w:p>
    <w:p w14:paraId="1DC3A6E6"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Sub-Saharan Africa’s financial inclusion has been bolstered by mobile banking innovations, such as M-Pesa in Kenya, which has reached over 30 million users. However, institutional weaknesses, regulatory gaps, and limited financial product diversification continue to constrain access for SMEs. For example, the International Finance Corporation (IFC, 2020) estimates that the finance gap for SMEs in Africa stands at $330 billion.</w:t>
      </w:r>
    </w:p>
    <w:p w14:paraId="75E68551"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In Tanzania, SMEs are estimated to contribute over 35% of GDP and employ more than 5.2 million people, making them a critical component of economic development (URT, 2021). However, access to financial services for SMEs remains significantly low. A report by the Bank of Tanzania (BOT, 2022) indicates that only 17% of SMEs in Tanzania have access to formal loans. High interest rates, bureaucratic loan processing, lack of collateral, and poor record-keeping </w:t>
      </w:r>
      <w:proofErr w:type="gramStart"/>
      <w:r w:rsidRPr="00A40FEC">
        <w:rPr>
          <w:rFonts w:ascii="Times New Roman" w:hAnsi="Times New Roman" w:cs="Times New Roman"/>
          <w:sz w:val="24"/>
        </w:rPr>
        <w:t>are</w:t>
      </w:r>
      <w:proofErr w:type="gramEnd"/>
      <w:r w:rsidRPr="00A40FEC">
        <w:rPr>
          <w:rFonts w:ascii="Times New Roman" w:hAnsi="Times New Roman" w:cs="Times New Roman"/>
          <w:sz w:val="24"/>
        </w:rPr>
        <w:t xml:space="preserve"> among the key challenges.</w:t>
      </w:r>
    </w:p>
    <w:p w14:paraId="2795645F"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To address this, the Tanzanian government has launched initiatives such as the SME Credit Guarantee Scheme and the National Financial Inclusion Framework (NFIF 2018–2022). These aim to improve access to credit and enhance digital financial services. Despite these efforts, the 2022 </w:t>
      </w:r>
      <w:proofErr w:type="spellStart"/>
      <w:r w:rsidRPr="00A40FEC">
        <w:rPr>
          <w:rFonts w:ascii="Times New Roman" w:hAnsi="Times New Roman" w:cs="Times New Roman"/>
          <w:sz w:val="24"/>
        </w:rPr>
        <w:t>FinScope</w:t>
      </w:r>
      <w:proofErr w:type="spellEnd"/>
      <w:r w:rsidRPr="00A40FEC">
        <w:rPr>
          <w:rFonts w:ascii="Times New Roman" w:hAnsi="Times New Roman" w:cs="Times New Roman"/>
          <w:sz w:val="24"/>
        </w:rPr>
        <w:t xml:space="preserve"> survey found that access to credit for SMEs in rural and semi-urban areas remains below 10%, indicating a persistent gap that needs targeted intervention (</w:t>
      </w:r>
      <w:proofErr w:type="spellStart"/>
      <w:r w:rsidRPr="00A40FEC">
        <w:rPr>
          <w:rFonts w:ascii="Times New Roman" w:hAnsi="Times New Roman" w:cs="Times New Roman"/>
          <w:sz w:val="24"/>
        </w:rPr>
        <w:t>FinScope</w:t>
      </w:r>
      <w:proofErr w:type="spellEnd"/>
      <w:r w:rsidRPr="00A40FEC">
        <w:rPr>
          <w:rFonts w:ascii="Times New Roman" w:hAnsi="Times New Roman" w:cs="Times New Roman"/>
          <w:sz w:val="24"/>
        </w:rPr>
        <w:t xml:space="preserve"> Tanzania, 2022).</w:t>
      </w:r>
    </w:p>
    <w:p w14:paraId="29385260" w14:textId="77777777" w:rsidR="00A40FEC" w:rsidRP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 xml:space="preserve">In Iringa Municipality, SMEs play a pivotal role in local economic activities, particularly in trade, agriculture, food processing, and tailoring. Despite their economic potential, many SMEs in Iringa struggle to access financial products from banks. A 2023 study by the Iringa Municipal Council showed that over 65% of SMEs had either been rejected for bank loans or were </w:t>
      </w:r>
      <w:r w:rsidRPr="00A40FEC">
        <w:rPr>
          <w:rFonts w:ascii="Times New Roman" w:hAnsi="Times New Roman" w:cs="Times New Roman"/>
          <w:sz w:val="24"/>
        </w:rPr>
        <w:lastRenderedPageBreak/>
        <w:t>unaware of available financial services. This is attributed to inadequate business documentation, limited financial literacy, and mistrust between banks and small businesses.</w:t>
      </w:r>
    </w:p>
    <w:p w14:paraId="70BCF9C0" w14:textId="77777777" w:rsidR="00A40FEC" w:rsidRDefault="00A40FEC" w:rsidP="00A40FEC">
      <w:pPr>
        <w:spacing w:line="360" w:lineRule="auto"/>
        <w:jc w:val="both"/>
        <w:rPr>
          <w:rFonts w:ascii="Times New Roman" w:hAnsi="Times New Roman" w:cs="Times New Roman"/>
          <w:sz w:val="24"/>
        </w:rPr>
      </w:pPr>
      <w:r w:rsidRPr="00A40FEC">
        <w:rPr>
          <w:rFonts w:ascii="Times New Roman" w:hAnsi="Times New Roman" w:cs="Times New Roman"/>
          <w:sz w:val="24"/>
        </w:rPr>
        <w:t>Commercial banks including NMB, CRDB, NBC, and EXIM operate within the municipality and offer SME-specific loan products. However, local stakeholders report that these products are not well-tailored to the realities of small businesses, particularly in terms of interest rates and repayment terms. Furthermore, the absence of SME support desks in many bank branches exacerbates the accessibility challenge. Thus, the need for research into the specific challenges affecting financial accessibility for SMEs in Iringa is both timely and crucial.</w:t>
      </w:r>
    </w:p>
    <w:p w14:paraId="1CC62287" w14:textId="77777777" w:rsidR="0005114D" w:rsidRPr="0005114D" w:rsidRDefault="0005114D" w:rsidP="0005114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78275E8B" w14:textId="77777777" w:rsidR="00A40FEC" w:rsidRDefault="0005114D" w:rsidP="0005114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were;</w:t>
      </w:r>
    </w:p>
    <w:p w14:paraId="196301F8" w14:textId="77777777" w:rsidR="0005114D" w:rsidRDefault="00F82CA0" w:rsidP="0005114D">
      <w:pPr>
        <w:spacing w:line="360" w:lineRule="auto"/>
        <w:jc w:val="both"/>
        <w:rPr>
          <w:rFonts w:ascii="Times New Roman" w:hAnsi="Times New Roman" w:cs="Times New Roman"/>
          <w:sz w:val="24"/>
        </w:rPr>
      </w:pPr>
      <w:r w:rsidRPr="00F82CA0">
        <w:rPr>
          <w:rFonts w:ascii="Times New Roman" w:hAnsi="Times New Roman" w:cs="Times New Roman"/>
          <w:sz w:val="24"/>
        </w:rPr>
        <w:t>To determine Level of Social Issues on accessibility of financial products on SMEs in Iringa municipality</w:t>
      </w:r>
    </w:p>
    <w:p w14:paraId="064F4A29" w14:textId="77777777" w:rsidR="00F82CA0" w:rsidRPr="004C124B" w:rsidRDefault="00F82CA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2ADCA9D0" w14:textId="77777777" w:rsidR="00F82CA0" w:rsidRPr="004C124B" w:rsidRDefault="00F82CA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2.1 Level of Social Issues on accessibility of financial products</w:t>
      </w:r>
    </w:p>
    <w:p w14:paraId="6E6B5CC3" w14:textId="77777777" w:rsidR="00F82CA0" w:rsidRPr="00F82CA0" w:rsidRDefault="00F82CA0" w:rsidP="00F82CA0">
      <w:pPr>
        <w:spacing w:line="360" w:lineRule="auto"/>
        <w:jc w:val="both"/>
        <w:rPr>
          <w:rFonts w:ascii="Times New Roman" w:hAnsi="Times New Roman" w:cs="Times New Roman"/>
          <w:sz w:val="24"/>
        </w:rPr>
      </w:pPr>
      <w:r w:rsidRPr="00F82CA0">
        <w:rPr>
          <w:rFonts w:ascii="Times New Roman" w:hAnsi="Times New Roman" w:cs="Times New Roman"/>
          <w:sz w:val="24"/>
        </w:rPr>
        <w:t xml:space="preserve">Olowe et al. (2013) conducted a study titled “Empirical Study of the Impact of Microfinance on the Performance of SMEs in Nigeria” in Lagos State. The study sought to investigate the social barriers hindering the accessibility of microfinance services by SMEs and how this affected their growth and sustainability. The researchers used a quantitative approach based on structured questionnaires distributed to a sample of 150 small and medium enterprise owners. The data were analyzed using descriptive statistics and regression analysis. The researchers found that several social factors, including gender biases, low trust between financial institutions and SME clients, and cultural attitudes towards debt, significantly limited access to financial products. The study highlighted that women entrepreneurs, in particular, were more likely to be denied access to finance due to perceived risks and lack of collateral, which is often culturally owned by male family members. Additionally, a lack of trust was reported as a major concern, where both SMEs and banks viewed each other with suspicion. SMEs feared exploitative interest rates and bureaucratic delays, while financial institutions cited high default rates and poor financial records. This mutual distrust created a cycle of limited interaction and constrained financial inclusion. Olowe et al. (2013). Concluded that addressing these social challenges requires a multi-stakeholder approach. This includes building mutual trust through improved transparency and customer engagement by banks, gender-inclusive policies in </w:t>
      </w:r>
      <w:r w:rsidRPr="00F82CA0">
        <w:rPr>
          <w:rFonts w:ascii="Times New Roman" w:hAnsi="Times New Roman" w:cs="Times New Roman"/>
          <w:sz w:val="24"/>
        </w:rPr>
        <w:lastRenderedPageBreak/>
        <w:t>financial institutions, and community-level financial literacy programs. The authors emphasized that social perceptions and attitudes must be transformed through both government-led sensitization campaigns and institutional reforms if SMEs are to effectively access financial services and contribute meaningfully to economic development.</w:t>
      </w:r>
    </w:p>
    <w:p w14:paraId="27D29AA1" w14:textId="77777777" w:rsidR="00F82CA0" w:rsidRPr="00F82CA0" w:rsidRDefault="00F82CA0" w:rsidP="00F82CA0">
      <w:pPr>
        <w:spacing w:line="360" w:lineRule="auto"/>
        <w:jc w:val="both"/>
        <w:rPr>
          <w:rFonts w:ascii="Times New Roman" w:hAnsi="Times New Roman" w:cs="Times New Roman"/>
          <w:sz w:val="24"/>
        </w:rPr>
      </w:pPr>
      <w:r w:rsidRPr="00F82CA0">
        <w:rPr>
          <w:rFonts w:ascii="Times New Roman" w:hAnsi="Times New Roman" w:cs="Times New Roman"/>
          <w:sz w:val="24"/>
        </w:rPr>
        <w:t>Mutua et al. (2015) conducted a study titled “Barriers Hindering Access to Credit by Small and Medium Enterprises in Kenya” in Nairobi County. The aim was to identify the various barriers particularly social ones that limit credit access for SMEs. The study applied a mixed-methods design, drawing from 200 SME owners using both structured surveys and in-depth interviews. Quantitative data were analyzed using SPSS, employing both descriptive statistics and inferential analysis, while qualitative data were coded thematically. The results indicated that low levels of financial literacy, poor business documentation, and negative social stereotypes about SMEs were major factors undermining access to credit. The study further found that many SME operators lacked the social capital and networks often needed to connect with formal financial institutions. In many cases, banks were reluctant to lend to entrepreneurs they perceived as untrustworthy or lacking formal education, particularly in marginalized urban areas. There was also a widespread perception that SMEs do not adhere to financial discipline, which discouraged banks from engaging with them. Additionally, many SMEs were unaware of the available financial products or how to properly apply for them, resulting in underutilization of financial services. Mutua et al. (2015). Concluded that overcoming these social barriers demands tailored financial literacy programs, especially for youth and women entrepreneurs. They suggested partnerships between banks and community organizations to provide training and mentorship, which would help SME operators become more confident and capable of managing bank loans. Furthermore, they recommended banks adopt socially inclusive lending policies and communication strategies to bridge the existing social disconnect with SMEs.</w:t>
      </w:r>
    </w:p>
    <w:p w14:paraId="5582DAA5" w14:textId="77777777" w:rsidR="00F82CA0" w:rsidRDefault="00F82CA0" w:rsidP="00F82CA0">
      <w:pPr>
        <w:spacing w:line="360" w:lineRule="auto"/>
        <w:jc w:val="both"/>
        <w:rPr>
          <w:rFonts w:ascii="Times New Roman" w:hAnsi="Times New Roman" w:cs="Times New Roman"/>
          <w:sz w:val="24"/>
        </w:rPr>
      </w:pPr>
      <w:proofErr w:type="spellStart"/>
      <w:r w:rsidRPr="00F82CA0">
        <w:rPr>
          <w:rFonts w:ascii="Times New Roman" w:hAnsi="Times New Roman" w:cs="Times New Roman"/>
          <w:sz w:val="24"/>
        </w:rPr>
        <w:t>Mkwawa</w:t>
      </w:r>
      <w:proofErr w:type="spellEnd"/>
      <w:r w:rsidRPr="00F82CA0">
        <w:rPr>
          <w:rFonts w:ascii="Times New Roman" w:hAnsi="Times New Roman" w:cs="Times New Roman"/>
          <w:sz w:val="24"/>
        </w:rPr>
        <w:t xml:space="preserve"> (2017) conducted a study titled “Assessing Social Factors Affecting Access to Finance by SMEs in Tanzania” with a focus on Dar es Salaam. The research was aimed at evaluating the influence of social and cultural factors on SMEs’ ability to access financial products from formal banking institutions. The study used a mixed-method approach, involving a sample of 120 SME owners selected through purposive sampling. Primary data were collected through interviews and structured questionnaires, while secondary data were obtained from financial institutions. Quantitative data were analyzed using SPSS, and qualitative data were subjected to thematic analysis. The findings revealed that cultural attitudes, particularly </w:t>
      </w:r>
      <w:r w:rsidRPr="00F82CA0">
        <w:rPr>
          <w:rFonts w:ascii="Times New Roman" w:hAnsi="Times New Roman" w:cs="Times New Roman"/>
          <w:sz w:val="24"/>
        </w:rPr>
        <w:lastRenderedPageBreak/>
        <w:t xml:space="preserve">among older generations, discouraged debt-financing as it was associated with social shame and failure. Many SME owners feared that loan defaults would bring public humiliation, leading them to avoid borrowing altogether. Furthermore, young entrepreneurs were frequently discriminated against due to age-based stereotypes about irresponsibility or lack of experience. The study also noted that women, despite running many informal businesses, faced systemic biases and were often not treated equally by lending officers. These social challenges limited not only the number of SME loan applications but also their success rates. </w:t>
      </w:r>
      <w:proofErr w:type="spellStart"/>
      <w:r w:rsidRPr="00F82CA0">
        <w:rPr>
          <w:rFonts w:ascii="Times New Roman" w:hAnsi="Times New Roman" w:cs="Times New Roman"/>
          <w:sz w:val="24"/>
        </w:rPr>
        <w:t>Mkwawa</w:t>
      </w:r>
      <w:proofErr w:type="spellEnd"/>
      <w:r w:rsidRPr="00F82CA0">
        <w:rPr>
          <w:rFonts w:ascii="Times New Roman" w:hAnsi="Times New Roman" w:cs="Times New Roman"/>
          <w:sz w:val="24"/>
        </w:rPr>
        <w:t xml:space="preserve"> (2017) concluded that for financial products to reach more SMEs, social transformation must go hand-in-hand with financial sector reforms. He recommended the creation of inclusive lending frameworks that accommodate diverse social groups and prioritize gender equity. Additionally, the researcher stressed the importance of incorporating community-based financial education programs into national SME development policies, as well as training financial institution staff to recognize and eliminate biases in service delivery.</w:t>
      </w:r>
    </w:p>
    <w:p w14:paraId="180AC2B6" w14:textId="77777777" w:rsidR="00F82CA0" w:rsidRPr="004C124B" w:rsidRDefault="004F22D0" w:rsidP="00F82CA0">
      <w:pPr>
        <w:spacing w:line="360" w:lineRule="auto"/>
        <w:jc w:val="both"/>
        <w:rPr>
          <w:rFonts w:ascii="Times New Roman" w:hAnsi="Times New Roman" w:cs="Times New Roman"/>
          <w:b/>
          <w:sz w:val="24"/>
        </w:rPr>
      </w:pPr>
      <w:r w:rsidRPr="004C124B">
        <w:rPr>
          <w:rFonts w:ascii="Times New Roman" w:hAnsi="Times New Roman" w:cs="Times New Roman"/>
          <w:b/>
          <w:sz w:val="24"/>
        </w:rPr>
        <w:t>2.2 Knowledge Gap</w:t>
      </w:r>
    </w:p>
    <w:p w14:paraId="6FDC80A1" w14:textId="77777777" w:rsidR="004F22D0" w:rsidRDefault="004F22D0" w:rsidP="00F82CA0">
      <w:pPr>
        <w:spacing w:line="360" w:lineRule="auto"/>
        <w:jc w:val="both"/>
        <w:rPr>
          <w:rFonts w:ascii="Times New Roman" w:hAnsi="Times New Roman" w:cs="Times New Roman"/>
          <w:sz w:val="24"/>
        </w:rPr>
      </w:pPr>
      <w:r w:rsidRPr="004F22D0">
        <w:rPr>
          <w:rFonts w:ascii="Times New Roman" w:hAnsi="Times New Roman" w:cs="Times New Roman"/>
          <w:sz w:val="24"/>
        </w:rPr>
        <w:t xml:space="preserve">Although previous studies provide useful insights into the social issues affecting access to financial products, there are still important gaps that need to be addressed. Olowe et al. (2013) in Nigeria found that gender bias, low trust, and cultural attitudes limited SME access to finance, while Mutua et al. (2015) in Kenya highlighted financial illiteracy, poor documentation, and negative stereotypes. In Tanzania, </w:t>
      </w:r>
      <w:proofErr w:type="spellStart"/>
      <w:r w:rsidRPr="004F22D0">
        <w:rPr>
          <w:rFonts w:ascii="Times New Roman" w:hAnsi="Times New Roman" w:cs="Times New Roman"/>
          <w:sz w:val="24"/>
        </w:rPr>
        <w:t>Mkwawa</w:t>
      </w:r>
      <w:proofErr w:type="spellEnd"/>
      <w:r w:rsidRPr="004F22D0">
        <w:rPr>
          <w:rFonts w:ascii="Times New Roman" w:hAnsi="Times New Roman" w:cs="Times New Roman"/>
          <w:sz w:val="24"/>
        </w:rPr>
        <w:t xml:space="preserve"> (2017) focused on Dar es Salaam and reported cultural attitudes, discrimination, and age-based stereotypes as key barriers. However, these studies did not consider Iringa Municipality, where social dynamics, cultural values, and financial practices may differ from urban centers like Dar es Salaam. This creates a gap for further research to examine how social issues specifically affect SME access to financial products in Iringa Municipality, providing more localized and practical insights.</w:t>
      </w:r>
    </w:p>
    <w:p w14:paraId="793F8962" w14:textId="77777777" w:rsidR="004F22D0" w:rsidRDefault="004C124B" w:rsidP="004C124B">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15868032" w14:textId="77777777" w:rsidR="004C124B" w:rsidRDefault="004C124B" w:rsidP="004C124B">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61312" behindDoc="0" locked="0" layoutInCell="1" allowOverlap="1" wp14:anchorId="0CEE086D" wp14:editId="22C5F87E">
                <wp:simplePos x="0" y="0"/>
                <wp:positionH relativeFrom="column">
                  <wp:posOffset>-19050</wp:posOffset>
                </wp:positionH>
                <wp:positionV relativeFrom="paragraph">
                  <wp:posOffset>257810</wp:posOffset>
                </wp:positionV>
                <wp:extent cx="5724525" cy="12001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12001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F3D10" w14:textId="77777777" w:rsidR="0002761D" w:rsidRDefault="0002761D" w:rsidP="004C124B">
                              <w:pPr>
                                <w:tabs>
                                  <w:tab w:val="left" w:pos="270"/>
                                </w:tabs>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Social Issues</w:t>
                              </w:r>
                            </w:p>
                            <w:p w14:paraId="36367F95" w14:textId="77777777" w:rsidR="0002761D" w:rsidRPr="004C124B" w:rsidRDefault="0002761D" w:rsidP="004C124B">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4C124B">
                                <w:rPr>
                                  <w:rFonts w:ascii="Times New Roman" w:hAnsi="Times New Roman" w:cs="Times New Roman"/>
                                  <w:color w:val="000000" w:themeColor="text1"/>
                                  <w:sz w:val="24"/>
                                </w:rPr>
                                <w:t>Awareness of Financial Products</w:t>
                              </w:r>
                            </w:p>
                            <w:p w14:paraId="63C938C4" w14:textId="77777777" w:rsidR="0002761D" w:rsidRPr="00454E33" w:rsidRDefault="0002761D"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 xml:space="preserve">Cultural Attitudes Toward Debt </w:t>
                              </w:r>
                            </w:p>
                            <w:p w14:paraId="3993958A" w14:textId="77777777" w:rsidR="0002761D" w:rsidRPr="00454E33" w:rsidRDefault="0002761D"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Gender-Based Barriers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C5EF3" w14:textId="77777777" w:rsidR="0002761D" w:rsidRDefault="0002761D" w:rsidP="004C124B">
                              <w:pPr>
                                <w:tabs>
                                  <w:tab w:val="left" w:pos="270"/>
                                </w:tabs>
                                <w:spacing w:after="0" w:line="240" w:lineRule="auto"/>
                                <w:rPr>
                                  <w:rFonts w:ascii="Times New Roman" w:hAnsi="Times New Roman" w:cs="Times New Roman"/>
                                  <w:b/>
                                  <w:color w:val="000000" w:themeColor="text1"/>
                                  <w:sz w:val="24"/>
                                </w:rPr>
                              </w:pPr>
                              <w:r w:rsidRPr="002C25E9">
                                <w:rPr>
                                  <w:rFonts w:ascii="Times New Roman" w:hAnsi="Times New Roman" w:cs="Times New Roman"/>
                                  <w:b/>
                                  <w:color w:val="000000" w:themeColor="text1"/>
                                  <w:sz w:val="24"/>
                                </w:rPr>
                                <w:t>Accessibility of Financial Products</w:t>
                              </w:r>
                              <w:r>
                                <w:rPr>
                                  <w:rFonts w:ascii="Times New Roman" w:hAnsi="Times New Roman" w:cs="Times New Roman"/>
                                  <w:b/>
                                  <w:color w:val="000000" w:themeColor="text1"/>
                                  <w:sz w:val="24"/>
                                </w:rPr>
                                <w:t xml:space="preserve"> by SME’s</w:t>
                              </w:r>
                            </w:p>
                            <w:p w14:paraId="1553750F" w14:textId="77777777" w:rsidR="0002761D"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CB045B">
                                <w:rPr>
                                  <w:rFonts w:ascii="Times New Roman" w:hAnsi="Times New Roman" w:cs="Times New Roman"/>
                                  <w:color w:val="000000" w:themeColor="text1"/>
                                  <w:sz w:val="24"/>
                                </w:rPr>
                                <w:t>Credit Facilities</w:t>
                              </w:r>
                            </w:p>
                            <w:p w14:paraId="3DBE7FB0" w14:textId="77777777" w:rsidR="0002761D" w:rsidRPr="003F37C8"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Savings and Deposit Services</w:t>
                              </w:r>
                            </w:p>
                            <w:p w14:paraId="50356877" w14:textId="77777777" w:rsidR="0002761D" w:rsidRPr="003F37C8"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Insurance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CEE086D" id="Group 3" o:spid="_x0000_s1026" style="position:absolute;left:0;text-align:left;margin-left:-1.5pt;margin-top:20.3pt;width:450.75pt;height:94.5pt;z-index:251661312"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">
                <v:rect id="Rectangle 1" o:spid="_x0000_s1027" style="position:absolute;top:95;width:2552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3DF3D10" w14:textId="77777777" w:rsidR="0002761D" w:rsidRDefault="0002761D" w:rsidP="004C124B">
                        <w:pPr>
                          <w:tabs>
                            <w:tab w:val="left" w:pos="270"/>
                          </w:tabs>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Social Issues</w:t>
                        </w:r>
                      </w:p>
                      <w:p w14:paraId="36367F95" w14:textId="77777777" w:rsidR="0002761D" w:rsidRPr="004C124B" w:rsidRDefault="0002761D" w:rsidP="004C124B">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4C124B">
                          <w:rPr>
                            <w:rFonts w:ascii="Times New Roman" w:hAnsi="Times New Roman" w:cs="Times New Roman"/>
                            <w:color w:val="000000" w:themeColor="text1"/>
                            <w:sz w:val="24"/>
                          </w:rPr>
                          <w:t>Awareness of Financial Products</w:t>
                        </w:r>
                      </w:p>
                      <w:p w14:paraId="63C938C4" w14:textId="77777777" w:rsidR="0002761D" w:rsidRPr="00454E33" w:rsidRDefault="0002761D"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 xml:space="preserve">Cultural Attitudes Toward Debt </w:t>
                        </w:r>
                      </w:p>
                      <w:p w14:paraId="3993958A" w14:textId="77777777" w:rsidR="0002761D" w:rsidRPr="00454E33" w:rsidRDefault="0002761D" w:rsidP="004C124B">
                        <w:pPr>
                          <w:numPr>
                            <w:ilvl w:val="0"/>
                            <w:numId w:val="1"/>
                          </w:numPr>
                          <w:tabs>
                            <w:tab w:val="left" w:pos="270"/>
                          </w:tabs>
                          <w:spacing w:after="0" w:line="240" w:lineRule="auto"/>
                          <w:rPr>
                            <w:rFonts w:ascii="Times New Roman" w:hAnsi="Times New Roman" w:cs="Times New Roman"/>
                            <w:color w:val="000000" w:themeColor="text1"/>
                            <w:sz w:val="24"/>
                          </w:rPr>
                        </w:pPr>
                        <w:r w:rsidRPr="00454E33">
                          <w:rPr>
                            <w:rFonts w:ascii="Times New Roman" w:hAnsi="Times New Roman" w:cs="Times New Roman"/>
                            <w:color w:val="000000" w:themeColor="text1"/>
                            <w:sz w:val="24"/>
                          </w:rPr>
                          <w:t>Gender-Based Barriers</w:t>
                        </w:r>
                      </w:p>
                    </w:txbxContent>
                  </v:textbox>
                </v:rect>
                <v:rect id="Rectangle 6" o:spid="_x0000_s1028" style="position:absolute;left:33337;width:23908;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437C5EF3" w14:textId="77777777" w:rsidR="0002761D" w:rsidRDefault="0002761D" w:rsidP="004C124B">
                        <w:pPr>
                          <w:tabs>
                            <w:tab w:val="left" w:pos="270"/>
                          </w:tabs>
                          <w:spacing w:after="0" w:line="240" w:lineRule="auto"/>
                          <w:rPr>
                            <w:rFonts w:ascii="Times New Roman" w:hAnsi="Times New Roman" w:cs="Times New Roman"/>
                            <w:b/>
                            <w:color w:val="000000" w:themeColor="text1"/>
                            <w:sz w:val="24"/>
                          </w:rPr>
                        </w:pPr>
                        <w:r w:rsidRPr="002C25E9">
                          <w:rPr>
                            <w:rFonts w:ascii="Times New Roman" w:hAnsi="Times New Roman" w:cs="Times New Roman"/>
                            <w:b/>
                            <w:color w:val="000000" w:themeColor="text1"/>
                            <w:sz w:val="24"/>
                          </w:rPr>
                          <w:t>Accessibility of Financial Products</w:t>
                        </w:r>
                        <w:r>
                          <w:rPr>
                            <w:rFonts w:ascii="Times New Roman" w:hAnsi="Times New Roman" w:cs="Times New Roman"/>
                            <w:b/>
                            <w:color w:val="000000" w:themeColor="text1"/>
                            <w:sz w:val="24"/>
                          </w:rPr>
                          <w:t xml:space="preserve"> by SME’s</w:t>
                        </w:r>
                      </w:p>
                      <w:p w14:paraId="1553750F" w14:textId="77777777" w:rsidR="0002761D"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CB045B">
                          <w:rPr>
                            <w:rFonts w:ascii="Times New Roman" w:hAnsi="Times New Roman" w:cs="Times New Roman"/>
                            <w:color w:val="000000" w:themeColor="text1"/>
                            <w:sz w:val="24"/>
                          </w:rPr>
                          <w:t>Credit Facilities</w:t>
                        </w:r>
                      </w:p>
                      <w:p w14:paraId="3DBE7FB0" w14:textId="77777777" w:rsidR="0002761D" w:rsidRPr="003F37C8"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Savings and Deposit Services</w:t>
                        </w:r>
                      </w:p>
                      <w:p w14:paraId="50356877" w14:textId="77777777" w:rsidR="0002761D" w:rsidRPr="003F37C8" w:rsidRDefault="0002761D" w:rsidP="004C124B">
                        <w:pPr>
                          <w:numPr>
                            <w:ilvl w:val="0"/>
                            <w:numId w:val="2"/>
                          </w:numPr>
                          <w:tabs>
                            <w:tab w:val="left" w:pos="270"/>
                          </w:tabs>
                          <w:spacing w:after="0" w:line="240" w:lineRule="auto"/>
                          <w:rPr>
                            <w:rFonts w:ascii="Times New Roman" w:hAnsi="Times New Roman" w:cs="Times New Roman"/>
                            <w:color w:val="000000" w:themeColor="text1"/>
                            <w:sz w:val="24"/>
                          </w:rPr>
                        </w:pPr>
                        <w:r w:rsidRPr="003F37C8">
                          <w:rPr>
                            <w:rFonts w:ascii="Times New Roman" w:hAnsi="Times New Roman" w:cs="Times New Roman"/>
                            <w:color w:val="000000" w:themeColor="text1"/>
                            <w:sz w:val="24"/>
                          </w:rPr>
                          <w:t>Insurance Services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63F0C0EC" w14:textId="77777777" w:rsidR="004C124B" w:rsidRDefault="004C124B" w:rsidP="004C124B">
      <w:pPr>
        <w:spacing w:after="0" w:line="360" w:lineRule="auto"/>
        <w:jc w:val="both"/>
        <w:rPr>
          <w:rFonts w:ascii="Times New Roman" w:hAnsi="Times New Roman" w:cs="Times New Roman"/>
          <w:b/>
          <w:sz w:val="24"/>
        </w:rPr>
      </w:pPr>
    </w:p>
    <w:p w14:paraId="262617DF" w14:textId="77777777" w:rsidR="004C124B" w:rsidRDefault="004C124B" w:rsidP="004C124B">
      <w:pPr>
        <w:spacing w:after="0" w:line="360" w:lineRule="auto"/>
        <w:jc w:val="both"/>
        <w:rPr>
          <w:rFonts w:ascii="Times New Roman" w:hAnsi="Times New Roman" w:cs="Times New Roman"/>
          <w:b/>
          <w:sz w:val="24"/>
        </w:rPr>
      </w:pPr>
    </w:p>
    <w:p w14:paraId="1E6E7C56" w14:textId="77777777" w:rsidR="004C124B" w:rsidRDefault="004C124B" w:rsidP="004C124B">
      <w:pPr>
        <w:spacing w:after="0" w:line="360" w:lineRule="auto"/>
        <w:jc w:val="both"/>
        <w:rPr>
          <w:rFonts w:ascii="Times New Roman" w:hAnsi="Times New Roman" w:cs="Times New Roman"/>
          <w:b/>
          <w:sz w:val="24"/>
        </w:rPr>
      </w:pPr>
    </w:p>
    <w:p w14:paraId="0FA4BD2C" w14:textId="77777777" w:rsidR="004C124B" w:rsidRDefault="004C124B" w:rsidP="004C124B">
      <w:pPr>
        <w:spacing w:after="0" w:line="360" w:lineRule="auto"/>
        <w:jc w:val="both"/>
        <w:rPr>
          <w:rFonts w:ascii="Times New Roman" w:hAnsi="Times New Roman" w:cs="Times New Roman"/>
          <w:b/>
          <w:sz w:val="24"/>
        </w:rPr>
      </w:pPr>
    </w:p>
    <w:p w14:paraId="3DF9F0DD" w14:textId="77777777" w:rsidR="004C124B" w:rsidRDefault="004C124B" w:rsidP="004C124B">
      <w:pPr>
        <w:spacing w:after="0" w:line="360" w:lineRule="auto"/>
        <w:jc w:val="both"/>
        <w:rPr>
          <w:rFonts w:ascii="Times New Roman" w:hAnsi="Times New Roman" w:cs="Times New Roman"/>
          <w:b/>
          <w:sz w:val="24"/>
        </w:rPr>
      </w:pPr>
    </w:p>
    <w:p w14:paraId="389A2ABF" w14:textId="3C984CE8" w:rsidR="004C124B" w:rsidRPr="004C124B" w:rsidRDefault="004C124B" w:rsidP="004C124B">
      <w:pPr>
        <w:spacing w:after="0" w:line="240" w:lineRule="auto"/>
        <w:jc w:val="both"/>
        <w:rPr>
          <w:rFonts w:ascii="Times New Roman" w:hAnsi="Times New Roman" w:cs="Times New Roman"/>
          <w:b/>
          <w:sz w:val="24"/>
        </w:rPr>
      </w:pPr>
      <w:r w:rsidRPr="004C124B">
        <w:rPr>
          <w:rFonts w:ascii="Times New Roman" w:hAnsi="Times New Roman" w:cs="Times New Roman"/>
          <w:b/>
          <w:sz w:val="24"/>
        </w:rPr>
        <w:t>Figure 1 Conceptual Framework on the Accessibility of Financial Products by SME’s</w:t>
      </w:r>
    </w:p>
    <w:p w14:paraId="0D66C0C6" w14:textId="77777777" w:rsidR="004C124B" w:rsidRDefault="004C124B" w:rsidP="004C124B">
      <w:pPr>
        <w:spacing w:after="0"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39FE282C" w14:textId="77777777" w:rsidR="00CE1E40" w:rsidRPr="00CE1E40" w:rsidRDefault="00CE1E40" w:rsidP="00CE1E40">
      <w:pPr>
        <w:spacing w:after="0" w:line="360" w:lineRule="auto"/>
        <w:jc w:val="both"/>
        <w:rPr>
          <w:rFonts w:ascii="Times New Roman" w:hAnsi="Times New Roman" w:cs="Times New Roman"/>
          <w:b/>
          <w:sz w:val="24"/>
        </w:rPr>
      </w:pPr>
      <w:r w:rsidRPr="00CE1E40">
        <w:rPr>
          <w:rFonts w:ascii="Times New Roman" w:hAnsi="Times New Roman" w:cs="Times New Roman"/>
          <w:b/>
          <w:sz w:val="24"/>
        </w:rPr>
        <w:lastRenderedPageBreak/>
        <w:t>3. RESEARCH METHODOLOGY</w:t>
      </w:r>
    </w:p>
    <w:p w14:paraId="6657FB52" w14:textId="77777777" w:rsidR="004C124B" w:rsidRDefault="00CE1E40" w:rsidP="00CE1E40">
      <w:pPr>
        <w:spacing w:after="0" w:line="360" w:lineRule="auto"/>
        <w:jc w:val="both"/>
        <w:rPr>
          <w:rFonts w:ascii="Times New Roman" w:hAnsi="Times New Roman" w:cs="Times New Roman"/>
          <w:b/>
          <w:sz w:val="24"/>
        </w:rPr>
      </w:pPr>
      <w:r w:rsidRPr="00CE1E40">
        <w:rPr>
          <w:rFonts w:ascii="Times New Roman" w:hAnsi="Times New Roman" w:cs="Times New Roman"/>
          <w:b/>
          <w:sz w:val="24"/>
        </w:rPr>
        <w:t>3.1 Study Area</w:t>
      </w:r>
    </w:p>
    <w:p w14:paraId="585162BD" w14:textId="77777777" w:rsidR="00CE1E40" w:rsidRDefault="004053AD" w:rsidP="00CE1E40">
      <w:pPr>
        <w:spacing w:after="0" w:line="360" w:lineRule="auto"/>
        <w:jc w:val="both"/>
        <w:rPr>
          <w:rFonts w:ascii="Times New Roman" w:hAnsi="Times New Roman" w:cs="Times New Roman"/>
          <w:sz w:val="24"/>
        </w:rPr>
      </w:pPr>
      <w:r w:rsidRPr="004053AD">
        <w:rPr>
          <w:rFonts w:ascii="Times New Roman" w:hAnsi="Times New Roman" w:cs="Times New Roman"/>
          <w:sz w:val="24"/>
        </w:rPr>
        <w:t>This study was conducted in Iringa Municipality, a key commercial hub in the southern highlands of Tanzania, where SMEs play an important role in trade, manufacturing, agribusiness, and services (URT, 2022). The area was selected due to its strategic role in linking rural producers with urban markets and the presence of major banks such as NMB, CRDB, NBC, and EXIM that provide financial services to SMEs (BOT, 2021). With increasing financial inclusion efforts and government initiatives to enhance SME financing (TIC, 2020), Iringa Municipality provided a suitable setting to assess the role of commercial banks in promoting SME development.</w:t>
      </w:r>
    </w:p>
    <w:p w14:paraId="4545C05B" w14:textId="77777777" w:rsidR="004053AD" w:rsidRPr="00B80EC7" w:rsidRDefault="00B80EC7" w:rsidP="00CE1E40">
      <w:pPr>
        <w:spacing w:after="0" w:line="360" w:lineRule="auto"/>
        <w:jc w:val="both"/>
        <w:rPr>
          <w:rFonts w:ascii="Times New Roman" w:hAnsi="Times New Roman" w:cs="Times New Roman"/>
          <w:b/>
          <w:sz w:val="24"/>
        </w:rPr>
      </w:pPr>
      <w:r w:rsidRPr="00B80EC7">
        <w:rPr>
          <w:rFonts w:ascii="Times New Roman" w:hAnsi="Times New Roman" w:cs="Times New Roman"/>
          <w:b/>
          <w:sz w:val="24"/>
        </w:rPr>
        <w:t>3.2 Research Approach</w:t>
      </w:r>
    </w:p>
    <w:p w14:paraId="1FF138C7" w14:textId="77777777" w:rsidR="00B80EC7" w:rsidRPr="00CE1E40" w:rsidRDefault="00B80EC7" w:rsidP="00CE1E40">
      <w:pPr>
        <w:spacing w:after="0" w:line="360" w:lineRule="auto"/>
        <w:jc w:val="both"/>
        <w:rPr>
          <w:rFonts w:ascii="Times New Roman" w:hAnsi="Times New Roman" w:cs="Times New Roman"/>
          <w:sz w:val="24"/>
        </w:rPr>
      </w:pPr>
      <w:r w:rsidRPr="00B80EC7">
        <w:rPr>
          <w:rFonts w:ascii="Times New Roman" w:hAnsi="Times New Roman" w:cs="Times New Roman"/>
          <w:sz w:val="24"/>
        </w:rPr>
        <w:t>This study adopted a mixed-method research approach, integrating both quantitative and qualitative methods to enhance reliability and validity in analyzing the role of commercial banks in supporting SMEs in Iringa Municipality (Creswell &amp; Creswell, 2018). The quantitative component involved collecting and analyzing numerical data through structured questionnaires administered to SME owners and bank officers, focusing on financing, accessibility of financial products, and their impact on SME growth, with descriptive and inferential statistics used to identify trends and relationships (Creswell, 2014). The qualitative component complemented these findings by using in-depth interviews and focus group discussions with SME owners, bank officials, and financial experts to capture experiences, perceptions, and barriers to financial access, with data analyzed thematically to identify key themes (Bryman, 2016; Patton, 2015). By integrating both approaches, the study combined statistical evidence with contextual insights, leading to a comprehensive and actionable understanding of financial accessibility and SME performance in Iringa Municipality (Creswell &amp; Plano Clark, 2017).</w:t>
      </w:r>
    </w:p>
    <w:p w14:paraId="041BFC58" w14:textId="77777777" w:rsidR="004C124B" w:rsidRDefault="004033EF" w:rsidP="00F82CA0">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Pr="004033EF">
        <w:rPr>
          <w:rFonts w:ascii="Times New Roman" w:hAnsi="Times New Roman" w:cs="Times New Roman"/>
          <w:b/>
          <w:sz w:val="24"/>
        </w:rPr>
        <w:t>Research Design</w:t>
      </w:r>
    </w:p>
    <w:p w14:paraId="40AC6B79" w14:textId="77777777" w:rsidR="004033EF" w:rsidRDefault="00CF1229" w:rsidP="00F82CA0">
      <w:pPr>
        <w:spacing w:line="360" w:lineRule="auto"/>
        <w:jc w:val="both"/>
        <w:rPr>
          <w:rFonts w:ascii="Times New Roman" w:hAnsi="Times New Roman" w:cs="Times New Roman"/>
          <w:sz w:val="24"/>
        </w:rPr>
      </w:pPr>
      <w:r w:rsidRPr="00CF1229">
        <w:rPr>
          <w:rFonts w:ascii="Times New Roman" w:hAnsi="Times New Roman" w:cs="Times New Roman"/>
          <w:sz w:val="24"/>
        </w:rPr>
        <w:t xml:space="preserve">This study adopted a descriptive research design to examine the role of commercial banks in supporting SMEs in Iringa Municipality, as it was suitable for exploring and describing the characteristics of financial support without manipulating variables, thereby providing an accurate picture of the situation (Kothari, 2004). The design incorporated both quantitative and qualitative approaches, with structured questionnaires administered to SME owners and bank representatives to gather numerical data on loan accessibility, interest rates, and repayment terms, while interviews and focus group discussions provided qualitative insights into the </w:t>
      </w:r>
      <w:r w:rsidRPr="00CF1229">
        <w:rPr>
          <w:rFonts w:ascii="Times New Roman" w:hAnsi="Times New Roman" w:cs="Times New Roman"/>
          <w:sz w:val="24"/>
        </w:rPr>
        <w:lastRenderedPageBreak/>
        <w:t>challenges SMEs faced in accessing finance. By combining statistical evidence with contextual perspectives, the design offered a comprehensive understanding of the relationship between commercial banks and SME development in Iringa Municipality (Creswell &amp; Creswell, 2018).</w:t>
      </w:r>
    </w:p>
    <w:p w14:paraId="31A3E0F1" w14:textId="77777777" w:rsidR="00F61ADC" w:rsidRPr="00A91911" w:rsidRDefault="00F61ADC" w:rsidP="00F61ADC">
      <w:pPr>
        <w:spacing w:line="360" w:lineRule="auto"/>
        <w:jc w:val="both"/>
        <w:rPr>
          <w:rFonts w:ascii="Times New Roman" w:hAnsi="Times New Roman" w:cs="Times New Roman"/>
          <w:b/>
          <w:sz w:val="24"/>
        </w:rPr>
      </w:pPr>
      <w:r w:rsidRPr="00A91911">
        <w:rPr>
          <w:rFonts w:ascii="Times New Roman" w:hAnsi="Times New Roman" w:cs="Times New Roman"/>
          <w:b/>
          <w:sz w:val="24"/>
        </w:rPr>
        <w:t>3.4 Population and Sampling Technique</w:t>
      </w:r>
    </w:p>
    <w:p w14:paraId="76F94B2C" w14:textId="77777777" w:rsidR="00F61ADC" w:rsidRPr="00A91911" w:rsidRDefault="00F61ADC" w:rsidP="00F61ADC">
      <w:pPr>
        <w:spacing w:line="360" w:lineRule="auto"/>
        <w:jc w:val="both"/>
        <w:rPr>
          <w:rFonts w:ascii="Times New Roman" w:hAnsi="Times New Roman" w:cs="Times New Roman"/>
          <w:b/>
          <w:sz w:val="24"/>
        </w:rPr>
      </w:pPr>
      <w:r w:rsidRPr="00A91911">
        <w:rPr>
          <w:rFonts w:ascii="Times New Roman" w:hAnsi="Times New Roman" w:cs="Times New Roman"/>
          <w:b/>
          <w:sz w:val="24"/>
        </w:rPr>
        <w:t>3.4.1 Population</w:t>
      </w:r>
    </w:p>
    <w:p w14:paraId="54C5DE14" w14:textId="77777777" w:rsidR="00CF1229" w:rsidRDefault="00F61ADC" w:rsidP="00F61ADC">
      <w:pPr>
        <w:spacing w:line="360" w:lineRule="auto"/>
        <w:jc w:val="both"/>
        <w:rPr>
          <w:rFonts w:ascii="Times New Roman" w:hAnsi="Times New Roman" w:cs="Times New Roman"/>
          <w:sz w:val="24"/>
        </w:rPr>
      </w:pPr>
      <w:r w:rsidRPr="00F61ADC">
        <w:rPr>
          <w:rFonts w:ascii="Times New Roman" w:hAnsi="Times New Roman" w:cs="Times New Roman"/>
          <w:sz w:val="24"/>
        </w:rPr>
        <w:t>The population of this study consisted of Small and Medium Enterprises (SMEs) operating in Iringa Municipality and officials from selected commercial banks, namely NMB, CRDB, NBC, and EXIM. The SME respondents were primarily owners and managers, as they directly interacted with financial institutions and made financing decisions (Kothari, 2004). The total SME population in Iringa Municipality was estimated at over 500 businesses across various sectors, including retail, agriculture, manufacturing, and services (URT, 2021). The population also included key bank officials, such as loan officers and relationship managers, who were directly involved in SME financing (Saunders, Lewis, &amp; Thornhill, 2019).</w:t>
      </w:r>
    </w:p>
    <w:p w14:paraId="45E59249" w14:textId="77777777" w:rsidR="000515F8" w:rsidRPr="00A91911" w:rsidRDefault="000515F8" w:rsidP="000515F8">
      <w:pPr>
        <w:spacing w:line="360" w:lineRule="auto"/>
        <w:jc w:val="both"/>
        <w:rPr>
          <w:rFonts w:ascii="Times New Roman" w:hAnsi="Times New Roman" w:cs="Times New Roman"/>
          <w:b/>
          <w:sz w:val="24"/>
        </w:rPr>
      </w:pPr>
      <w:r w:rsidRPr="00A91911">
        <w:rPr>
          <w:rFonts w:ascii="Times New Roman" w:hAnsi="Times New Roman" w:cs="Times New Roman"/>
          <w:b/>
          <w:sz w:val="24"/>
        </w:rPr>
        <w:t>3.4.2 Sampling Strategy</w:t>
      </w:r>
    </w:p>
    <w:p w14:paraId="1329DF60" w14:textId="77777777" w:rsidR="000515F8" w:rsidRPr="000515F8" w:rsidRDefault="000515F8" w:rsidP="000515F8">
      <w:pPr>
        <w:spacing w:line="360" w:lineRule="auto"/>
        <w:jc w:val="both"/>
        <w:rPr>
          <w:rFonts w:ascii="Times New Roman" w:hAnsi="Times New Roman" w:cs="Times New Roman"/>
          <w:sz w:val="24"/>
        </w:rPr>
      </w:pPr>
      <w:r w:rsidRPr="000515F8">
        <w:rPr>
          <w:rFonts w:ascii="Times New Roman" w:hAnsi="Times New Roman" w:cs="Times New Roman"/>
          <w:sz w:val="24"/>
        </w:rPr>
        <w:t>A stratified random sampling technique was used to select SME respondents, ensuring that different subgroups, such as trade, manufacturing, and service-based enterprises, were proportionally represented (Creswell, 2014). From the total population of approximately 500 SMEs, a sample of 100 owners and managers was selected using the Iringa Municipal Business Registry (Iringa Municipal Council, 2024). The SMEs were categorized by size (micro, small, and medium) and sector, and respondents were randomly chosen from each stratum.</w:t>
      </w:r>
    </w:p>
    <w:p w14:paraId="486B2C15" w14:textId="77777777" w:rsidR="000515F8" w:rsidRDefault="000515F8" w:rsidP="000515F8">
      <w:pPr>
        <w:spacing w:line="360" w:lineRule="auto"/>
        <w:jc w:val="both"/>
        <w:rPr>
          <w:rFonts w:ascii="Times New Roman" w:hAnsi="Times New Roman" w:cs="Times New Roman"/>
          <w:sz w:val="24"/>
        </w:rPr>
      </w:pPr>
      <w:r w:rsidRPr="000515F8">
        <w:rPr>
          <w:rFonts w:ascii="Times New Roman" w:hAnsi="Times New Roman" w:cs="Times New Roman"/>
          <w:sz w:val="24"/>
        </w:rPr>
        <w:t>For bank officials, purposive sampling was employed to select 10 officers directly involved in SME financing from the five commercial banks. Two officials were chosen from each bank’s SME or credit department to provide institutional insights (</w:t>
      </w:r>
      <w:proofErr w:type="spellStart"/>
      <w:r w:rsidRPr="000515F8">
        <w:rPr>
          <w:rFonts w:ascii="Times New Roman" w:hAnsi="Times New Roman" w:cs="Times New Roman"/>
          <w:sz w:val="24"/>
        </w:rPr>
        <w:t>Etikan</w:t>
      </w:r>
      <w:proofErr w:type="spellEnd"/>
      <w:r w:rsidRPr="000515F8">
        <w:rPr>
          <w:rFonts w:ascii="Times New Roman" w:hAnsi="Times New Roman" w:cs="Times New Roman"/>
          <w:sz w:val="24"/>
        </w:rPr>
        <w:t xml:space="preserve">, Musa, &amp; </w:t>
      </w:r>
      <w:proofErr w:type="spellStart"/>
      <w:r w:rsidRPr="000515F8">
        <w:rPr>
          <w:rFonts w:ascii="Times New Roman" w:hAnsi="Times New Roman" w:cs="Times New Roman"/>
          <w:sz w:val="24"/>
        </w:rPr>
        <w:t>Alkassim</w:t>
      </w:r>
      <w:proofErr w:type="spellEnd"/>
      <w:r w:rsidRPr="000515F8">
        <w:rPr>
          <w:rFonts w:ascii="Times New Roman" w:hAnsi="Times New Roman" w:cs="Times New Roman"/>
          <w:sz w:val="24"/>
        </w:rPr>
        <w:t>, 2016). In total, the study engaged 110 respondents: 100 SME representatives and 10 bank officials. This approach ensured a balanced representation of both SME and banking perspectives (Kumar, 2011).</w:t>
      </w:r>
    </w:p>
    <w:p w14:paraId="52870309"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Yamane Formula for Sample Size Calculation:</w:t>
      </w:r>
    </w:p>
    <w:p w14:paraId="208C4F35"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 (e</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41C75D0D"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Where:</w:t>
      </w:r>
    </w:p>
    <w:p w14:paraId="1849896D" w14:textId="77777777" w:rsidR="00FD075B" w:rsidRPr="00091C84" w:rsidRDefault="00FD075B" w:rsidP="00FD075B">
      <w:pPr>
        <w:spacing w:line="360" w:lineRule="auto"/>
        <w:jc w:val="both"/>
        <w:rPr>
          <w:rFonts w:ascii="Times New Roman" w:hAnsi="Times New Roman" w:cs="Times New Roman"/>
          <w:sz w:val="24"/>
        </w:rPr>
      </w:pPr>
      <w:r w:rsidRPr="00091C84">
        <w:rPr>
          <w:rFonts w:ascii="Cambria Math" w:hAnsi="Cambria Math" w:cs="Cambria Math"/>
          <w:sz w:val="24"/>
        </w:rPr>
        <w:lastRenderedPageBreak/>
        <w:t>𝑛</w:t>
      </w:r>
      <w:r w:rsidRPr="00091C84">
        <w:rPr>
          <w:rFonts w:ascii="Times New Roman" w:hAnsi="Times New Roman" w:cs="Times New Roman"/>
          <w:sz w:val="24"/>
        </w:rPr>
        <w:t xml:space="preserve"> = Sample size</w:t>
      </w:r>
    </w:p>
    <w:p w14:paraId="5829DBEF" w14:textId="77777777" w:rsidR="00FD075B" w:rsidRPr="00091C84" w:rsidRDefault="00FD075B" w:rsidP="00FD075B">
      <w:pPr>
        <w:spacing w:line="360" w:lineRule="auto"/>
        <w:jc w:val="both"/>
        <w:rPr>
          <w:rFonts w:ascii="Times New Roman" w:hAnsi="Times New Roman" w:cs="Times New Roman"/>
          <w:sz w:val="24"/>
        </w:rPr>
      </w:pPr>
      <w:r w:rsidRPr="00091C84">
        <w:rPr>
          <w:rFonts w:ascii="Cambria Math" w:hAnsi="Cambria Math" w:cs="Cambria Math"/>
          <w:sz w:val="24"/>
        </w:rPr>
        <w:t>𝑁</w:t>
      </w:r>
      <w:r w:rsidRPr="00091C84">
        <w:rPr>
          <w:rFonts w:ascii="Times New Roman" w:hAnsi="Times New Roman" w:cs="Times New Roman"/>
          <w:sz w:val="24"/>
        </w:rPr>
        <w:t xml:space="preserve"> = Total population size</w:t>
      </w:r>
    </w:p>
    <w:p w14:paraId="58E748A6" w14:textId="77777777" w:rsidR="00FD075B" w:rsidRPr="00091C84" w:rsidRDefault="00FD075B" w:rsidP="00FD075B">
      <w:pPr>
        <w:spacing w:line="360" w:lineRule="auto"/>
        <w:jc w:val="both"/>
        <w:rPr>
          <w:rFonts w:ascii="Times New Roman" w:hAnsi="Times New Roman" w:cs="Times New Roman"/>
          <w:sz w:val="24"/>
        </w:rPr>
      </w:pPr>
      <w:r w:rsidRPr="00091C84">
        <w:rPr>
          <w:rFonts w:ascii="Cambria Math" w:hAnsi="Cambria Math" w:cs="Cambria Math"/>
          <w:sz w:val="24"/>
        </w:rPr>
        <w:t>𝑒</w:t>
      </w:r>
      <w:r w:rsidRPr="00091C84">
        <w:rPr>
          <w:rFonts w:ascii="Times New Roman" w:hAnsi="Times New Roman" w:cs="Times New Roman"/>
          <w:sz w:val="24"/>
        </w:rPr>
        <w:t>= Margin of error (expressed as a decimal)</w:t>
      </w:r>
    </w:p>
    <w:p w14:paraId="3BDAE691"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Margin of Error (e): The ma</w:t>
      </w:r>
      <w:r>
        <w:rPr>
          <w:rFonts w:ascii="Times New Roman" w:hAnsi="Times New Roman" w:cs="Times New Roman"/>
          <w:sz w:val="24"/>
        </w:rPr>
        <w:t>rgin of error is assumed to be 8.94% or 0.0894</w:t>
      </w:r>
      <w:r w:rsidRPr="00091C84">
        <w:rPr>
          <w:rFonts w:ascii="Times New Roman" w:hAnsi="Times New Roman" w:cs="Times New Roman"/>
          <w:sz w:val="24"/>
        </w:rPr>
        <w:t>.</w:t>
      </w:r>
    </w:p>
    <w:p w14:paraId="57CC0F7B"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Substitute the values into the formula:</w:t>
      </w:r>
    </w:p>
    <w:p w14:paraId="4A7AD479"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1+500 (0.0894</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14:paraId="65360A49"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1+500 (0.008)</m:t>
            </m:r>
          </m:den>
        </m:f>
      </m:oMath>
    </w:p>
    <w:p w14:paraId="653574AC"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1+4</m:t>
            </m:r>
          </m:den>
        </m:f>
      </m:oMath>
    </w:p>
    <w:p w14:paraId="4EC9E8BD"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500</m:t>
            </m:r>
          </m:num>
          <m:den>
            <m:r>
              <w:rPr>
                <w:rFonts w:ascii="Cambria Math" w:hAnsi="Cambria Math" w:cs="Times New Roman"/>
                <w:sz w:val="24"/>
              </w:rPr>
              <m:t>5</m:t>
            </m:r>
          </m:den>
        </m:f>
      </m:oMath>
    </w:p>
    <w:p w14:paraId="32F276F9" w14:textId="77777777" w:rsidR="00FD075B" w:rsidRPr="00091C84" w:rsidRDefault="00FD075B" w:rsidP="00FD075B">
      <w:pPr>
        <w:spacing w:line="360" w:lineRule="auto"/>
        <w:jc w:val="both"/>
        <w:rPr>
          <w:rFonts w:ascii="Times New Roman" w:hAnsi="Times New Roman" w:cs="Times New Roman"/>
          <w:sz w:val="24"/>
        </w:rPr>
      </w:pPr>
      <w:r w:rsidRPr="00091C84">
        <w:rPr>
          <w:rFonts w:ascii="Times New Roman" w:hAnsi="Times New Roman" w:cs="Times New Roman"/>
          <w:sz w:val="24"/>
        </w:rPr>
        <w:t xml:space="preserve">n = </w:t>
      </w:r>
      <w:r>
        <w:rPr>
          <w:rFonts w:ascii="Times New Roman" w:hAnsi="Times New Roman" w:cs="Times New Roman"/>
          <w:sz w:val="24"/>
        </w:rPr>
        <w:t>100</w:t>
      </w:r>
    </w:p>
    <w:p w14:paraId="1ACAFFE8" w14:textId="77777777" w:rsidR="00FD075B" w:rsidRDefault="00FD075B" w:rsidP="00FD075B">
      <w:pPr>
        <w:spacing w:line="360" w:lineRule="auto"/>
        <w:jc w:val="both"/>
        <w:rPr>
          <w:rFonts w:ascii="Times New Roman" w:hAnsi="Times New Roman" w:cs="Times New Roman"/>
          <w:sz w:val="24"/>
          <w:szCs w:val="24"/>
        </w:rPr>
      </w:pPr>
      <w:r w:rsidRPr="0081414E">
        <w:rPr>
          <w:rFonts w:ascii="Times New Roman" w:hAnsi="Times New Roman" w:cs="Times New Roman"/>
          <w:sz w:val="24"/>
          <w:szCs w:val="24"/>
        </w:rPr>
        <w:t>The f</w:t>
      </w:r>
      <w:r>
        <w:rPr>
          <w:rFonts w:ascii="Times New Roman" w:hAnsi="Times New Roman" w:cs="Times New Roman"/>
          <w:sz w:val="24"/>
          <w:szCs w:val="24"/>
        </w:rPr>
        <w:t>inal sample size consisted of 10</w:t>
      </w:r>
      <w:r w:rsidRPr="0081414E">
        <w:rPr>
          <w:rFonts w:ascii="Times New Roman" w:hAnsi="Times New Roman" w:cs="Times New Roman"/>
          <w:sz w:val="24"/>
          <w:szCs w:val="24"/>
        </w:rPr>
        <w:t>0 respondents</w:t>
      </w:r>
    </w:p>
    <w:p w14:paraId="78C82BC3"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 xml:space="preserve"> Types of Data and Data Collection Techniques</w:t>
      </w:r>
    </w:p>
    <w:p w14:paraId="3243D8CB"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.1 Types of Data</w:t>
      </w:r>
    </w:p>
    <w:p w14:paraId="6FE0AE72" w14:textId="77777777" w:rsidR="00FD075B" w:rsidRP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This study utilized both quantitative and qualitative data to address the research objectives. Quantitative data provided measurable insights on the extent to which commercial banks supported SMEs, the nature of financial services offered, and the challenges faced by SMEs in accessing these services (Creswell, 2014). These data were collected in numerical form through structured questionnaires, enabling statistical analysis. In contrast, qualitative data captured detailed descriptions and subjective experiences from SME owners and bank officials regarding the impact of bank financing on SME growth and barriers to financial access (Saunders, Lewis, &amp; Thornhill, 2019). The combination of the two types of data ensured a holistic understanding of the role of commercial banks in SME development (</w:t>
      </w:r>
      <w:proofErr w:type="spellStart"/>
      <w:r w:rsidRPr="00FD075B">
        <w:rPr>
          <w:rFonts w:ascii="Times New Roman" w:hAnsi="Times New Roman" w:cs="Times New Roman"/>
          <w:sz w:val="24"/>
        </w:rPr>
        <w:t>Tashakkori</w:t>
      </w:r>
      <w:proofErr w:type="spellEnd"/>
      <w:r w:rsidRPr="00FD075B">
        <w:rPr>
          <w:rFonts w:ascii="Times New Roman" w:hAnsi="Times New Roman" w:cs="Times New Roman"/>
          <w:sz w:val="24"/>
        </w:rPr>
        <w:t xml:space="preserve"> &amp; Teddlie, 2003).</w:t>
      </w:r>
    </w:p>
    <w:p w14:paraId="19914F4A"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.2 Primary Data</w:t>
      </w:r>
    </w:p>
    <w:p w14:paraId="769B97BB" w14:textId="77777777" w:rsidR="00FD075B" w:rsidRP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 xml:space="preserve">Primary data were collected directly from SMEs in Iringa Municipality and bank officials from NMB, CRDB, NBC, and EXIM Banks. Structured questionnaires were administered to 100 </w:t>
      </w:r>
      <w:r w:rsidRPr="00FD075B">
        <w:rPr>
          <w:rFonts w:ascii="Times New Roman" w:hAnsi="Times New Roman" w:cs="Times New Roman"/>
          <w:sz w:val="24"/>
        </w:rPr>
        <w:lastRenderedPageBreak/>
        <w:t>SME owners and managers to collect quantitative information on financial services such as loan access, interest rates, and repayment terms (Kothari, 2004). In addition, semi-structured interviews were conducted with 10 bank officials to obtain qualitative insights into the types of financial products offered, the challenges banks encountered in financing SMEs, and their perceptions of SME financing needs (Bryman, 2016). This approach ensured both measurable evidence and rich contextual data.</w:t>
      </w:r>
    </w:p>
    <w:p w14:paraId="4A18D692" w14:textId="77777777" w:rsidR="00FD075B" w:rsidRPr="00A91911" w:rsidRDefault="00F83754" w:rsidP="00FD075B">
      <w:pPr>
        <w:spacing w:line="360" w:lineRule="auto"/>
        <w:jc w:val="both"/>
        <w:rPr>
          <w:rFonts w:ascii="Times New Roman" w:hAnsi="Times New Roman" w:cs="Times New Roman"/>
          <w:b/>
          <w:sz w:val="24"/>
        </w:rPr>
      </w:pPr>
      <w:r w:rsidRPr="00A91911">
        <w:rPr>
          <w:rFonts w:ascii="Times New Roman" w:hAnsi="Times New Roman" w:cs="Times New Roman"/>
          <w:b/>
          <w:sz w:val="24"/>
        </w:rPr>
        <w:t>3.5</w:t>
      </w:r>
      <w:r w:rsidR="00FD075B" w:rsidRPr="00A91911">
        <w:rPr>
          <w:rFonts w:ascii="Times New Roman" w:hAnsi="Times New Roman" w:cs="Times New Roman"/>
          <w:b/>
          <w:sz w:val="24"/>
        </w:rPr>
        <w:t>.3 Secondary Data</w:t>
      </w:r>
    </w:p>
    <w:p w14:paraId="35EC7FC6" w14:textId="77777777" w:rsidR="00FD075B" w:rsidRDefault="00FD075B" w:rsidP="00FD075B">
      <w:pPr>
        <w:spacing w:line="360" w:lineRule="auto"/>
        <w:jc w:val="both"/>
        <w:rPr>
          <w:rFonts w:ascii="Times New Roman" w:hAnsi="Times New Roman" w:cs="Times New Roman"/>
          <w:sz w:val="24"/>
        </w:rPr>
      </w:pPr>
      <w:r w:rsidRPr="00FD075B">
        <w:rPr>
          <w:rFonts w:ascii="Times New Roman" w:hAnsi="Times New Roman" w:cs="Times New Roman"/>
          <w:sz w:val="24"/>
        </w:rPr>
        <w:t>Secondary data were used to complement the primary data and provide background context for the study. These data were obtained from academic journals, government documents, financial institution publications, and previous research studies (Kumar, 2011). Relevant documents included annual reports of the selected banks, government policies on SME financing, and global reports on SME development, which helped situate the findings within broader national and international perspectives (URT, 2021; World Bank, 2015).</w:t>
      </w:r>
    </w:p>
    <w:p w14:paraId="4CEE9583"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 xml:space="preserve"> Data Collection Technique</w:t>
      </w:r>
    </w:p>
    <w:p w14:paraId="77EAA079" w14:textId="77777777" w:rsidR="00DA76FB" w:rsidRP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Data collection is a vital part of the research process, ensuring that relevant information is gathered to answer the research questions and meet the study objectives (Kothari, 2004). In this study, both quantitative and qualitative approaches were employed to provide a comprehensive understanding of the role of commercial banks in supporting SMEs in Iringa Municipality (Creswell, 2014). The methods used included questionnaires, interviews, and documentary review (Saunders, Lewis, &amp; Thornhill, 2019).</w:t>
      </w:r>
    </w:p>
    <w:p w14:paraId="7F1B32A5"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.1 Questionnaires</w:t>
      </w:r>
    </w:p>
    <w:p w14:paraId="5172EB56" w14:textId="77777777" w:rsidR="00DA76FB" w:rsidRPr="00A91911" w:rsidRDefault="00DA76FB" w:rsidP="00DA76FB">
      <w:pPr>
        <w:spacing w:line="360" w:lineRule="auto"/>
        <w:jc w:val="both"/>
        <w:rPr>
          <w:rFonts w:ascii="Times New Roman" w:hAnsi="Times New Roman" w:cs="Times New Roman"/>
          <w:b/>
          <w:sz w:val="24"/>
        </w:rPr>
      </w:pPr>
      <w:r w:rsidRPr="00DA76FB">
        <w:rPr>
          <w:rFonts w:ascii="Times New Roman" w:hAnsi="Times New Roman" w:cs="Times New Roman"/>
          <w:sz w:val="24"/>
        </w:rPr>
        <w:t xml:space="preserve">Structured questionnaires were the main tool for collecting quantitative data. They were administered to 100 SME owners and managers in Iringa Municipality to capture information on key variables such as the types of financial products offered by banks, accessibility of these services, repayment terms, and their perceived impact on SME growth. The questionnaires consisted mainly of closed-ended questions with Likert-scale items to measure the level of agreement and satisfaction with banking services (Bryman, 2016). The responses provided </w:t>
      </w:r>
      <w:r w:rsidRPr="00A91911">
        <w:rPr>
          <w:rFonts w:ascii="Times New Roman" w:hAnsi="Times New Roman" w:cs="Times New Roman"/>
          <w:sz w:val="24"/>
        </w:rPr>
        <w:t>numerical data for statistical analysis and interpretation.</w:t>
      </w:r>
    </w:p>
    <w:p w14:paraId="40BB24C6" w14:textId="77777777" w:rsidR="00EC3E2A" w:rsidRDefault="00EC3E2A">
      <w:pPr>
        <w:rPr>
          <w:rFonts w:ascii="Times New Roman" w:hAnsi="Times New Roman" w:cs="Times New Roman"/>
          <w:b/>
          <w:sz w:val="24"/>
        </w:rPr>
      </w:pPr>
      <w:r>
        <w:rPr>
          <w:rFonts w:ascii="Times New Roman" w:hAnsi="Times New Roman" w:cs="Times New Roman"/>
          <w:b/>
          <w:sz w:val="24"/>
        </w:rPr>
        <w:br w:type="page"/>
      </w:r>
    </w:p>
    <w:p w14:paraId="667E944C"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lastRenderedPageBreak/>
        <w:t>3.6</w:t>
      </w:r>
      <w:r w:rsidR="00DA76FB" w:rsidRPr="00A91911">
        <w:rPr>
          <w:rFonts w:ascii="Times New Roman" w:hAnsi="Times New Roman" w:cs="Times New Roman"/>
          <w:b/>
          <w:sz w:val="24"/>
        </w:rPr>
        <w:t>.2 Interviews</w:t>
      </w:r>
    </w:p>
    <w:p w14:paraId="210C15AE" w14:textId="77777777" w:rsidR="00DA76FB" w:rsidRP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Qualitative data were collected through interviews with 10 bank officials from NMB, CRDB, NBC, and EXIM Banks. The interviews were semi-structured, guided by open-ended questions to explore banks’ roles in SME development, the financial products they offered, and the challenges they encountered in financing SMEs. With participants’ consent, the interviews were recorded and later transcribed for thematic analysis. This provided deeper insights into the subjective experiences, strategies, and perspectives of the bank officials (Creswell &amp; Poth, 2018).</w:t>
      </w:r>
    </w:p>
    <w:p w14:paraId="67A88787" w14:textId="77777777" w:rsidR="00DA76FB" w:rsidRPr="00A91911" w:rsidRDefault="00F83754" w:rsidP="00DA76FB">
      <w:pPr>
        <w:spacing w:line="360" w:lineRule="auto"/>
        <w:jc w:val="both"/>
        <w:rPr>
          <w:rFonts w:ascii="Times New Roman" w:hAnsi="Times New Roman" w:cs="Times New Roman"/>
          <w:b/>
          <w:sz w:val="24"/>
        </w:rPr>
      </w:pPr>
      <w:r w:rsidRPr="00A91911">
        <w:rPr>
          <w:rFonts w:ascii="Times New Roman" w:hAnsi="Times New Roman" w:cs="Times New Roman"/>
          <w:b/>
          <w:sz w:val="24"/>
        </w:rPr>
        <w:t>3.6</w:t>
      </w:r>
      <w:r w:rsidR="00DA76FB" w:rsidRPr="00A91911">
        <w:rPr>
          <w:rFonts w:ascii="Times New Roman" w:hAnsi="Times New Roman" w:cs="Times New Roman"/>
          <w:b/>
          <w:sz w:val="24"/>
        </w:rPr>
        <w:t>.3 Documentary Review</w:t>
      </w:r>
    </w:p>
    <w:p w14:paraId="476445A5" w14:textId="77777777" w:rsidR="00DA76FB" w:rsidRDefault="00DA76FB" w:rsidP="00DA76FB">
      <w:pPr>
        <w:spacing w:line="360" w:lineRule="auto"/>
        <w:jc w:val="both"/>
        <w:rPr>
          <w:rFonts w:ascii="Times New Roman" w:hAnsi="Times New Roman" w:cs="Times New Roman"/>
          <w:sz w:val="24"/>
        </w:rPr>
      </w:pPr>
      <w:r w:rsidRPr="00DA76FB">
        <w:rPr>
          <w:rFonts w:ascii="Times New Roman" w:hAnsi="Times New Roman" w:cs="Times New Roman"/>
          <w:sz w:val="24"/>
        </w:rPr>
        <w:t>To complement primary data, secondary data were obtained through the review of relevant documents, including annual reports from selected banks, government policies on SME financing, and previous academic research. Document analysis provided important context regarding the financial environment and regulatory frameworks influencing SME financing (Bowen, 2009). Additionally, government publications and reports were analyzed to understand both national and local initiatives that shaped financial accessibility for SMEs (URT, 2021).</w:t>
      </w:r>
    </w:p>
    <w:p w14:paraId="6CD0B197" w14:textId="77777777" w:rsidR="000E0A4D" w:rsidRPr="00A91911" w:rsidRDefault="00F83754" w:rsidP="000E0A4D">
      <w:pPr>
        <w:spacing w:line="360" w:lineRule="auto"/>
        <w:jc w:val="both"/>
        <w:rPr>
          <w:rFonts w:ascii="Times New Roman" w:hAnsi="Times New Roman" w:cs="Times New Roman"/>
          <w:b/>
          <w:sz w:val="24"/>
        </w:rPr>
      </w:pPr>
      <w:r w:rsidRPr="00A91911">
        <w:rPr>
          <w:rFonts w:ascii="Times New Roman" w:hAnsi="Times New Roman" w:cs="Times New Roman"/>
          <w:b/>
          <w:sz w:val="24"/>
        </w:rPr>
        <w:t>3.7</w:t>
      </w:r>
      <w:r w:rsidR="000E0A4D" w:rsidRPr="00A91911">
        <w:rPr>
          <w:rFonts w:ascii="Times New Roman" w:hAnsi="Times New Roman" w:cs="Times New Roman"/>
          <w:b/>
          <w:sz w:val="24"/>
        </w:rPr>
        <w:t xml:space="preserve"> Data Analysis Techniques</w:t>
      </w:r>
    </w:p>
    <w:p w14:paraId="1D39E837" w14:textId="77777777" w:rsidR="00DA76FB" w:rsidRDefault="000E0A4D" w:rsidP="000E0A4D">
      <w:pPr>
        <w:spacing w:line="360" w:lineRule="auto"/>
        <w:jc w:val="both"/>
        <w:rPr>
          <w:rFonts w:ascii="Times New Roman" w:hAnsi="Times New Roman" w:cs="Times New Roman"/>
          <w:sz w:val="24"/>
        </w:rPr>
      </w:pPr>
      <w:r w:rsidRPr="000E0A4D">
        <w:rPr>
          <w:rFonts w:ascii="Times New Roman" w:hAnsi="Times New Roman" w:cs="Times New Roman"/>
          <w:sz w:val="24"/>
        </w:rPr>
        <w:t>Data analysis refers to the systematic process of inspecting, cleaning, and modeling data to extract useful information, draw conclusions, and support decision-making (Kothari, 2004). In this study, both quantitative and qualitative data analysis techniques were applied to effectively address the research questions and objectives (Creswell, 2014).</w:t>
      </w:r>
    </w:p>
    <w:p w14:paraId="518E5148" w14:textId="77777777" w:rsidR="00F83754" w:rsidRPr="00A91911" w:rsidRDefault="00F83754"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t>3.7.1 Descriptive Statistical Analysis</w:t>
      </w:r>
    </w:p>
    <w:p w14:paraId="5BD1260C" w14:textId="77777777" w:rsidR="00F83754" w:rsidRPr="00F83754" w:rsidRDefault="00F83754" w:rsidP="00F83754">
      <w:pPr>
        <w:spacing w:line="360" w:lineRule="auto"/>
        <w:jc w:val="both"/>
        <w:rPr>
          <w:rFonts w:ascii="Times New Roman" w:hAnsi="Times New Roman" w:cs="Times New Roman"/>
          <w:sz w:val="24"/>
        </w:rPr>
      </w:pPr>
      <w:r w:rsidRPr="00F83754">
        <w:rPr>
          <w:rFonts w:ascii="Times New Roman" w:hAnsi="Times New Roman" w:cs="Times New Roman"/>
          <w:sz w:val="24"/>
        </w:rPr>
        <w:t>Descriptive statistics were used to summarize questionnaire data on financial services provided by commercial banks, focusing on products such as loans, savings, insurance, and advisory services. Measures like mean, median, percentages, and standard deviation helped reveal usage patterns, satisfaction levels, and the effectiveness of financial services in supporting SME growth in areas such as business expansion, revenue increase, and sustainability.</w:t>
      </w:r>
    </w:p>
    <w:p w14:paraId="01AD93F9" w14:textId="77777777" w:rsidR="00F83754" w:rsidRPr="00A91911" w:rsidRDefault="00F83754"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t>3.7.2 Qualitative Data Analysis</w:t>
      </w:r>
    </w:p>
    <w:p w14:paraId="7B12635D" w14:textId="77777777" w:rsidR="00F83754" w:rsidRPr="00F83754" w:rsidRDefault="00F83754" w:rsidP="00F83754">
      <w:pPr>
        <w:spacing w:line="360" w:lineRule="auto"/>
        <w:jc w:val="both"/>
        <w:rPr>
          <w:rFonts w:ascii="Times New Roman" w:hAnsi="Times New Roman" w:cs="Times New Roman"/>
          <w:sz w:val="24"/>
        </w:rPr>
      </w:pPr>
      <w:r w:rsidRPr="00F83754">
        <w:rPr>
          <w:rFonts w:ascii="Times New Roman" w:hAnsi="Times New Roman" w:cs="Times New Roman"/>
          <w:sz w:val="24"/>
        </w:rPr>
        <w:t xml:space="preserve">Qualitative data from semi-structured interviews with bank officials were analyzed thematically by transcribing, coding, and categorizing responses into themes. This analysis </w:t>
      </w:r>
      <w:r w:rsidRPr="00F83754">
        <w:rPr>
          <w:rFonts w:ascii="Times New Roman" w:hAnsi="Times New Roman" w:cs="Times New Roman"/>
          <w:sz w:val="24"/>
        </w:rPr>
        <w:lastRenderedPageBreak/>
        <w:t>provided deeper insights into challenges faced by SMEs, perceptions of banking support, and the relevance of financial products, thereby complementing the quantitative results with rich contextual understanding.</w:t>
      </w:r>
    </w:p>
    <w:p w14:paraId="0B7AD190" w14:textId="77777777" w:rsidR="00F83754" w:rsidRPr="00A91911" w:rsidRDefault="00F83754"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t>3.7.3 Inferential Statistical Analysis</w:t>
      </w:r>
    </w:p>
    <w:p w14:paraId="01C64594" w14:textId="77777777" w:rsidR="000E0A4D" w:rsidRDefault="00F83754" w:rsidP="00F83754">
      <w:pPr>
        <w:spacing w:line="360" w:lineRule="auto"/>
        <w:jc w:val="both"/>
        <w:rPr>
          <w:rFonts w:ascii="Times New Roman" w:hAnsi="Times New Roman" w:cs="Times New Roman"/>
          <w:sz w:val="24"/>
        </w:rPr>
      </w:pPr>
      <w:r w:rsidRPr="00F83754">
        <w:rPr>
          <w:rFonts w:ascii="Times New Roman" w:hAnsi="Times New Roman" w:cs="Times New Roman"/>
          <w:sz w:val="24"/>
        </w:rPr>
        <w:t>Inferential statistics, particularly correlation analysis, were applied to assess the strength and significance of relationships between independent variables (loan accessibility, advisory services, transaction costs) and SME growth. Using Pearson correlation and significance tests, the analysis determined whether financial services had a statistically significant influence on SME performance, supporting evidence-based recommendations.</w:t>
      </w:r>
    </w:p>
    <w:p w14:paraId="2E67DE16" w14:textId="77777777" w:rsidR="00F83754" w:rsidRPr="00A91911" w:rsidRDefault="00F83754"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t>3.8 Reliability and Validity</w:t>
      </w:r>
    </w:p>
    <w:p w14:paraId="61BFC8FC" w14:textId="77777777" w:rsidR="00F83754" w:rsidRDefault="00F83754" w:rsidP="00F83754">
      <w:pPr>
        <w:spacing w:line="360" w:lineRule="auto"/>
        <w:jc w:val="both"/>
        <w:rPr>
          <w:rFonts w:ascii="Times New Roman" w:hAnsi="Times New Roman" w:cs="Times New Roman"/>
          <w:sz w:val="24"/>
        </w:rPr>
      </w:pPr>
      <w:r w:rsidRPr="00F83754">
        <w:rPr>
          <w:rFonts w:ascii="Times New Roman" w:hAnsi="Times New Roman" w:cs="Times New Roman"/>
          <w:sz w:val="24"/>
        </w:rPr>
        <w:t>Reliability and validity were assessed to ensure that the research instruments produced consistent and accurate results. Reliability was confirmed through a pilot study and Cronbach’s Alpha, which yielded a value of 0.842, indicating high internal consistency among questionnaire items. Validity was ensured through content, construct, and face validity, with expert reviews confirming that the instruments effectively measured key concepts such as financial support and SME growth. Additionally, the Kaiser-Meyer-Olkin (KMO) value of 0.821 and a significant Bartlett’s Test of Sphericity (χ² = 512.467, p &lt; 0.001) confirmed the adequacy of the data for analysis. Together, these measures ensured that the data collected were dependable, accurate, and suitable for drawing meaningful conclusions.</w:t>
      </w:r>
    </w:p>
    <w:p w14:paraId="158E57F9" w14:textId="77777777" w:rsidR="00D0208A" w:rsidRPr="00A91911" w:rsidRDefault="00D0208A" w:rsidP="00F83754">
      <w:pPr>
        <w:spacing w:line="360" w:lineRule="auto"/>
        <w:jc w:val="both"/>
        <w:rPr>
          <w:rFonts w:ascii="Times New Roman" w:hAnsi="Times New Roman" w:cs="Times New Roman"/>
          <w:b/>
          <w:sz w:val="24"/>
        </w:rPr>
      </w:pPr>
      <w:r w:rsidRPr="00A91911">
        <w:rPr>
          <w:rFonts w:ascii="Times New Roman" w:hAnsi="Times New Roman" w:cs="Times New Roman"/>
          <w:b/>
          <w:sz w:val="24"/>
        </w:rPr>
        <w:t>3.9 Ethical considerations</w:t>
      </w:r>
    </w:p>
    <w:p w14:paraId="10D19891" w14:textId="77777777" w:rsidR="00186C1A" w:rsidRDefault="00D0208A" w:rsidP="00EC3E2A">
      <w:pPr>
        <w:spacing w:line="360" w:lineRule="auto"/>
        <w:jc w:val="both"/>
        <w:rPr>
          <w:rFonts w:ascii="Times New Roman" w:hAnsi="Times New Roman" w:cs="Times New Roman"/>
          <w:sz w:val="24"/>
        </w:rPr>
      </w:pPr>
      <w:r w:rsidRPr="00D0208A">
        <w:rPr>
          <w:rFonts w:ascii="Times New Roman" w:hAnsi="Times New Roman" w:cs="Times New Roman"/>
          <w:sz w:val="24"/>
        </w:rPr>
        <w:t>Ethical considerations were strictly observed in this study to ensure integrity, respect, and protection of participants’ rights (Bryman, 2016). The principles of anonymity, confidentiality, freedom, and feedback guided data collection and handling. Anonymity was maintained by assigning identification codes to participants, allowing honest responses without revealing personal identities (Creswell, 2014). Confidentiality was ensured by securely storing data and not disclosing any information without participants’ consent (Saunders et al., 2019). Participants were fully informed about the study and voluntarily chose to participate, with the freedom to withdraw at any time without penalties, upholding their autonomy (Creswell, 2014). Finally, feedback was offered to participants, allowing them to understand the study’s results and see how their contributions influenced the research, fostering transparency, trust, and ethical integrity throughout the process (Saunders et al., 2019).</w:t>
      </w:r>
      <w:r w:rsidR="00186C1A">
        <w:rPr>
          <w:rFonts w:ascii="Times New Roman" w:hAnsi="Times New Roman" w:cs="Times New Roman"/>
          <w:sz w:val="24"/>
        </w:rPr>
        <w:br w:type="page"/>
      </w:r>
    </w:p>
    <w:p w14:paraId="53D6B37D" w14:textId="77777777" w:rsidR="00186C1A" w:rsidRPr="00186C1A" w:rsidRDefault="00186C1A" w:rsidP="00186C1A">
      <w:pPr>
        <w:spacing w:line="360" w:lineRule="auto"/>
        <w:jc w:val="both"/>
        <w:rPr>
          <w:rFonts w:ascii="Times New Roman" w:hAnsi="Times New Roman" w:cs="Times New Roman"/>
          <w:b/>
          <w:sz w:val="24"/>
        </w:rPr>
      </w:pPr>
      <w:r w:rsidRPr="00186C1A">
        <w:rPr>
          <w:rFonts w:ascii="Times New Roman" w:hAnsi="Times New Roman" w:cs="Times New Roman"/>
          <w:b/>
          <w:sz w:val="24"/>
        </w:rPr>
        <w:lastRenderedPageBreak/>
        <w:t>4. RESULTS AND DISCUSSION</w:t>
      </w:r>
    </w:p>
    <w:p w14:paraId="6EB0A0D1" w14:textId="77777777" w:rsidR="00186C1A" w:rsidRDefault="00186C1A" w:rsidP="00186C1A">
      <w:pPr>
        <w:spacing w:line="360" w:lineRule="auto"/>
        <w:jc w:val="both"/>
        <w:rPr>
          <w:rFonts w:ascii="Times New Roman" w:hAnsi="Times New Roman" w:cs="Times New Roman"/>
          <w:b/>
          <w:sz w:val="24"/>
        </w:rPr>
      </w:pPr>
      <w:r w:rsidRPr="00186C1A">
        <w:rPr>
          <w:rFonts w:ascii="Times New Roman" w:hAnsi="Times New Roman" w:cs="Times New Roman"/>
          <w:b/>
          <w:sz w:val="24"/>
        </w:rPr>
        <w:t xml:space="preserve">4.1 </w:t>
      </w:r>
      <w:r w:rsidR="001A5E23" w:rsidRPr="001A5E23">
        <w:rPr>
          <w:rFonts w:ascii="Times New Roman" w:hAnsi="Times New Roman" w:cs="Times New Roman"/>
          <w:b/>
          <w:sz w:val="24"/>
        </w:rPr>
        <w:t>Demographic Data of the Respondents</w:t>
      </w:r>
    </w:p>
    <w:p w14:paraId="09166D09" w14:textId="77777777" w:rsidR="00186C1A" w:rsidRDefault="00186C1A" w:rsidP="00186C1A">
      <w:pPr>
        <w:spacing w:line="360" w:lineRule="auto"/>
        <w:jc w:val="both"/>
        <w:rPr>
          <w:rFonts w:ascii="Times New Roman" w:hAnsi="Times New Roman" w:cs="Times New Roman"/>
          <w:sz w:val="24"/>
        </w:rPr>
      </w:pPr>
      <w:r w:rsidRPr="00186C1A">
        <w:rPr>
          <w:rFonts w:ascii="Times New Roman" w:hAnsi="Times New Roman" w:cs="Times New Roman"/>
          <w:sz w:val="24"/>
        </w:rPr>
        <w:t xml:space="preserve">This section presents the demographic characteristics of the study respondents, providing background information essential for interpreting the findings. Key variables included gender, age, education level, type of business, years of operation, and ownership structure. </w:t>
      </w:r>
    </w:p>
    <w:p w14:paraId="3C61B688" w14:textId="4C602185"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the majority of respondents were male (60%), while females accounted for 40%. This indicates that men dominate SME activities in Iringa Municipality, possibly due to socio-cultural and economic factors such as easier access to resources and decision-making power. However, the 40% female participation reflects a positive trend of women engaging in entrepreneurship despite challenges like limited access to finance and cultural barriers, highlighting the need for policies that enhance women’s financial inclusion and empowerment.</w:t>
      </w:r>
    </w:p>
    <w:p w14:paraId="0BA44518" w14:textId="60C4D53F"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most respondents (45%) were aged 26–35 years, followed by 25% aged 36–45 years. Respondents aged 18–25 years represented 20%, while those 46–55 years were 10%. This indicates that SMEs in Iringa Municipality are primarily run by young and economically active individuals, suggesting high potential for innovation, productivity, and growth. The growing involvement of youth also points to opportunities for reducing unemployment and supporting economic development through targeted financial assistance.</w:t>
      </w:r>
    </w:p>
    <w:p w14:paraId="37FB5A59" w14:textId="7BB5C5F3"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w:t>
      </w:r>
      <w:r>
        <w:rPr>
          <w:rFonts w:ascii="Times New Roman" w:hAnsi="Times New Roman" w:cs="Times New Roman"/>
          <w:sz w:val="24"/>
        </w:rPr>
        <w:t>s</w:t>
      </w:r>
      <w:r w:rsidRPr="001A5E23">
        <w:rPr>
          <w:rFonts w:ascii="Times New Roman" w:hAnsi="Times New Roman" w:cs="Times New Roman"/>
          <w:sz w:val="24"/>
        </w:rPr>
        <w:t xml:space="preserve"> that the majority of respondents had secondary education (30%), followed by diploma holders (25%) and bachelor’s degree or higher (20%). Primary education accounted for 20%, while 5% had no formal education. This suggests that most SME operators in Iringa Municipality are relatively educated, which may improve business management and financial literacy. However, the presence of less-educated entrepreneurs highlights the need for simplified financial procedures and capacity-building programs to enhance SME access to financial products.</w:t>
      </w:r>
    </w:p>
    <w:p w14:paraId="40C5DDC0" w14:textId="202E387C" w:rsidR="001A5E23" w:rsidRPr="001A5E23" w:rsidRDefault="001A5E23" w:rsidP="001A5E23">
      <w:pPr>
        <w:spacing w:line="360" w:lineRule="auto"/>
        <w:jc w:val="both"/>
        <w:rPr>
          <w:rFonts w:ascii="Times New Roman" w:hAnsi="Times New Roman" w:cs="Times New Roman"/>
          <w:sz w:val="24"/>
        </w:rPr>
      </w:pPr>
      <w:r w:rsidRPr="001A5E23">
        <w:rPr>
          <w:rFonts w:ascii="Times New Roman" w:hAnsi="Times New Roman" w:cs="Times New Roman"/>
          <w:sz w:val="24"/>
        </w:rPr>
        <w:t xml:space="preserve">The </w:t>
      </w:r>
      <w:r>
        <w:rPr>
          <w:rFonts w:ascii="Times New Roman" w:hAnsi="Times New Roman" w:cs="Times New Roman"/>
          <w:sz w:val="24"/>
        </w:rPr>
        <w:t>findings in Table 1</w:t>
      </w:r>
      <w:r w:rsidRPr="001A5E23">
        <w:rPr>
          <w:rFonts w:ascii="Times New Roman" w:hAnsi="Times New Roman" w:cs="Times New Roman"/>
          <w:sz w:val="24"/>
        </w:rPr>
        <w:t xml:space="preserve"> show that most SMEs (40%) are engaged in retail trade, followed by service industry (25%), agriculture (20%), and manufacturing (15%). This indicates that SMEs primarily operate in commerce-related activities, likely due to lower capital requirements and fewer technical skills needed. The distribution highlights the importance of supporting sector diversification, particularly in manufacturing and agro-business, through tailored financial products and policies to foster broader SME growth in Iringa Municipality.</w:t>
      </w:r>
    </w:p>
    <w:p w14:paraId="01D8EB4A" w14:textId="49C6B8B3" w:rsidR="001A5E23" w:rsidRP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lastRenderedPageBreak/>
        <w:t>The findings in Table 1</w:t>
      </w:r>
      <w:r w:rsidRPr="001A5E23">
        <w:rPr>
          <w:rFonts w:ascii="Times New Roman" w:hAnsi="Times New Roman" w:cs="Times New Roman"/>
          <w:sz w:val="24"/>
        </w:rPr>
        <w:t xml:space="preserve"> show that the majority of SMEs (35%) have been in operation for 1–3 years, followed by 30% operating for 4–6 years, 25% for more than 6 years, and 10% less than 1 year. This indicates that SMEs in Iringa Municipality are largely young businesses, often in their early growth stages, which may limit access to financial products due to short credit histories. The data suggest the need for targeted financial support and advisory services to help newly established SMEs expand and access formal financing.</w:t>
      </w:r>
    </w:p>
    <w:p w14:paraId="79C735DE" w14:textId="4762A5CB" w:rsidR="001A5E23" w:rsidRDefault="001A5E23" w:rsidP="001A5E23">
      <w:pPr>
        <w:spacing w:line="360" w:lineRule="auto"/>
        <w:jc w:val="both"/>
        <w:rPr>
          <w:rFonts w:ascii="Times New Roman" w:hAnsi="Times New Roman" w:cs="Times New Roman"/>
          <w:sz w:val="24"/>
        </w:rPr>
      </w:pPr>
      <w:r>
        <w:rPr>
          <w:rFonts w:ascii="Times New Roman" w:hAnsi="Times New Roman" w:cs="Times New Roman"/>
          <w:sz w:val="24"/>
        </w:rPr>
        <w:t>The findings in Table 1</w:t>
      </w:r>
      <w:r w:rsidRPr="001A5E23">
        <w:rPr>
          <w:rFonts w:ascii="Times New Roman" w:hAnsi="Times New Roman" w:cs="Times New Roman"/>
          <w:sz w:val="24"/>
        </w:rPr>
        <w:t xml:space="preserve"> show that most SMEs (50%) are sole proprietorships, followed by partnerships (25%), limited companies (15%), and cooperatives (10%). This indicates that SMEs in Iringa Municipality are largely individually owned, providing full control but potentially limiting access to larger-scale financing. The data suggest that financial institutions and policymakers should consider ownership structures when designing support programs, promoting both individual and collective growth through tailored financial products.</w:t>
      </w:r>
    </w:p>
    <w:p w14:paraId="6A6A8A7F" w14:textId="28D12441" w:rsidR="00186C1A" w:rsidRPr="001A5E23" w:rsidRDefault="001A5E23" w:rsidP="00186C1A">
      <w:pPr>
        <w:spacing w:line="360" w:lineRule="auto"/>
        <w:jc w:val="both"/>
        <w:rPr>
          <w:rFonts w:ascii="Times New Roman" w:hAnsi="Times New Roman" w:cs="Times New Roman"/>
          <w:b/>
          <w:sz w:val="24"/>
        </w:rPr>
      </w:pPr>
      <w:r w:rsidRPr="001A5E23">
        <w:rPr>
          <w:rFonts w:ascii="Times New Roman" w:hAnsi="Times New Roman" w:cs="Times New Roman"/>
          <w:b/>
          <w:sz w:val="24"/>
        </w:rPr>
        <w:t xml:space="preserve">Table </w:t>
      </w:r>
      <w:r w:rsidR="00986D98">
        <w:rPr>
          <w:rFonts w:ascii="Times New Roman" w:hAnsi="Times New Roman" w:cs="Times New Roman"/>
          <w:b/>
          <w:sz w:val="24"/>
        </w:rPr>
        <w:t>1</w:t>
      </w:r>
      <w:r w:rsidRPr="001A5E23">
        <w:rPr>
          <w:rFonts w:ascii="Times New Roman" w:hAnsi="Times New Roman" w:cs="Times New Roman"/>
          <w:b/>
          <w:sz w:val="24"/>
        </w:rPr>
        <w:t xml:space="preserve"> Demographic Data of the Respondents</w:t>
      </w:r>
    </w:p>
    <w:tbl>
      <w:tblPr>
        <w:tblStyle w:val="ListTable6Colorful"/>
        <w:tblW w:w="8809" w:type="dxa"/>
        <w:tblLook w:val="04A0" w:firstRow="1" w:lastRow="0" w:firstColumn="1" w:lastColumn="0" w:noHBand="0" w:noVBand="1"/>
      </w:tblPr>
      <w:tblGrid>
        <w:gridCol w:w="3009"/>
        <w:gridCol w:w="2623"/>
        <w:gridCol w:w="1566"/>
        <w:gridCol w:w="1611"/>
      </w:tblGrid>
      <w:tr w:rsidR="001A5E23" w:rsidRPr="001A5E23" w14:paraId="6C18724E" w14:textId="77777777" w:rsidTr="001A5E23">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0" w:type="auto"/>
            <w:hideMark/>
          </w:tcPr>
          <w:p w14:paraId="14501CDB"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Demographic Variable</w:t>
            </w:r>
          </w:p>
        </w:tc>
        <w:tc>
          <w:tcPr>
            <w:tcW w:w="0" w:type="auto"/>
            <w:hideMark/>
          </w:tcPr>
          <w:p w14:paraId="606FB48E"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Category</w:t>
            </w:r>
          </w:p>
        </w:tc>
        <w:tc>
          <w:tcPr>
            <w:tcW w:w="0" w:type="auto"/>
            <w:hideMark/>
          </w:tcPr>
          <w:p w14:paraId="386E91DD"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Frequency</w:t>
            </w:r>
          </w:p>
        </w:tc>
        <w:tc>
          <w:tcPr>
            <w:tcW w:w="0" w:type="auto"/>
            <w:hideMark/>
          </w:tcPr>
          <w:p w14:paraId="04DEA2CE" w14:textId="77777777" w:rsidR="001A5E23" w:rsidRPr="001A5E23" w:rsidRDefault="001A5E23" w:rsidP="001A5E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Percentage</w:t>
            </w:r>
          </w:p>
        </w:tc>
      </w:tr>
      <w:tr w:rsidR="001A5E23" w:rsidRPr="001A5E23" w14:paraId="7629C022" w14:textId="77777777" w:rsidTr="001A5E2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E60064"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Gender</w:t>
            </w:r>
          </w:p>
        </w:tc>
        <w:tc>
          <w:tcPr>
            <w:tcW w:w="0" w:type="auto"/>
            <w:shd w:val="clear" w:color="auto" w:fill="auto"/>
            <w:hideMark/>
          </w:tcPr>
          <w:p w14:paraId="12A9BF18"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Male</w:t>
            </w:r>
          </w:p>
        </w:tc>
        <w:tc>
          <w:tcPr>
            <w:tcW w:w="0" w:type="auto"/>
            <w:shd w:val="clear" w:color="auto" w:fill="auto"/>
            <w:hideMark/>
          </w:tcPr>
          <w:p w14:paraId="1514A921"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60</w:t>
            </w:r>
          </w:p>
        </w:tc>
        <w:tc>
          <w:tcPr>
            <w:tcW w:w="0" w:type="auto"/>
            <w:shd w:val="clear" w:color="auto" w:fill="auto"/>
            <w:hideMark/>
          </w:tcPr>
          <w:p w14:paraId="54A918D0"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60%</w:t>
            </w:r>
          </w:p>
        </w:tc>
      </w:tr>
      <w:tr w:rsidR="001A5E23" w:rsidRPr="001A5E23" w14:paraId="1B63CF81" w14:textId="77777777" w:rsidTr="001A5E23">
        <w:trPr>
          <w:trHeight w:val="82"/>
        </w:trPr>
        <w:tc>
          <w:tcPr>
            <w:cnfStyle w:val="001000000000" w:firstRow="0" w:lastRow="0" w:firstColumn="1" w:lastColumn="0" w:oddVBand="0" w:evenVBand="0" w:oddHBand="0" w:evenHBand="0" w:firstRowFirstColumn="0" w:firstRowLastColumn="0" w:lastRowFirstColumn="0" w:lastRowLastColumn="0"/>
            <w:tcW w:w="0" w:type="auto"/>
            <w:hideMark/>
          </w:tcPr>
          <w:p w14:paraId="3ABCD555"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950F6D1"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Female</w:t>
            </w:r>
          </w:p>
        </w:tc>
        <w:tc>
          <w:tcPr>
            <w:tcW w:w="0" w:type="auto"/>
            <w:hideMark/>
          </w:tcPr>
          <w:p w14:paraId="3219A112"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c>
          <w:tcPr>
            <w:tcW w:w="0" w:type="auto"/>
            <w:hideMark/>
          </w:tcPr>
          <w:p w14:paraId="1C44EDC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r>
      <w:tr w:rsidR="001A5E23" w:rsidRPr="001A5E23" w14:paraId="43C089E1" w14:textId="77777777" w:rsidTr="001A5E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1C4F45"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5C19E7E0"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68E16619"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2A16B23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11882C6F" w14:textId="77777777" w:rsidTr="001A5E23">
        <w:trPr>
          <w:trHeight w:val="82"/>
        </w:trPr>
        <w:tc>
          <w:tcPr>
            <w:cnfStyle w:val="001000000000" w:firstRow="0" w:lastRow="0" w:firstColumn="1" w:lastColumn="0" w:oddVBand="0" w:evenVBand="0" w:oddHBand="0" w:evenHBand="0" w:firstRowFirstColumn="0" w:firstRowLastColumn="0" w:lastRowFirstColumn="0" w:lastRowLastColumn="0"/>
            <w:tcW w:w="0" w:type="auto"/>
            <w:hideMark/>
          </w:tcPr>
          <w:p w14:paraId="4C764DA9"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Age Group</w:t>
            </w:r>
          </w:p>
        </w:tc>
        <w:tc>
          <w:tcPr>
            <w:tcW w:w="0" w:type="auto"/>
            <w:hideMark/>
          </w:tcPr>
          <w:p w14:paraId="718E2CD3"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18–25 years</w:t>
            </w:r>
          </w:p>
        </w:tc>
        <w:tc>
          <w:tcPr>
            <w:tcW w:w="0" w:type="auto"/>
            <w:hideMark/>
          </w:tcPr>
          <w:p w14:paraId="765A921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0BA34484"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760E3194" w14:textId="77777777" w:rsidTr="001A5E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1D65CF"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72D7749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26–35 years</w:t>
            </w:r>
          </w:p>
        </w:tc>
        <w:tc>
          <w:tcPr>
            <w:tcW w:w="0" w:type="auto"/>
            <w:shd w:val="clear" w:color="auto" w:fill="auto"/>
            <w:hideMark/>
          </w:tcPr>
          <w:p w14:paraId="4EA190A3"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45</w:t>
            </w:r>
          </w:p>
        </w:tc>
        <w:tc>
          <w:tcPr>
            <w:tcW w:w="0" w:type="auto"/>
            <w:shd w:val="clear" w:color="auto" w:fill="auto"/>
            <w:hideMark/>
          </w:tcPr>
          <w:p w14:paraId="2736A2B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45%</w:t>
            </w:r>
          </w:p>
        </w:tc>
      </w:tr>
      <w:tr w:rsidR="001A5E23" w:rsidRPr="001A5E23" w14:paraId="011A90EA"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99103D0"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6B4BFE94"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36–45 years</w:t>
            </w:r>
          </w:p>
        </w:tc>
        <w:tc>
          <w:tcPr>
            <w:tcW w:w="0" w:type="auto"/>
            <w:hideMark/>
          </w:tcPr>
          <w:p w14:paraId="5D72608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07EF4444"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6F9FD8C5"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361AED"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7DB3DF98"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46–55 years</w:t>
            </w:r>
          </w:p>
        </w:tc>
        <w:tc>
          <w:tcPr>
            <w:tcW w:w="0" w:type="auto"/>
            <w:shd w:val="clear" w:color="auto" w:fill="auto"/>
            <w:hideMark/>
          </w:tcPr>
          <w:p w14:paraId="7895CC5E"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shd w:val="clear" w:color="auto" w:fill="auto"/>
            <w:hideMark/>
          </w:tcPr>
          <w:p w14:paraId="25CE1F9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5CC3AF53"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24BFEBE"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8789E8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66679E20"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302A2B1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3646980C"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29F62A"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Level of Education</w:t>
            </w:r>
          </w:p>
        </w:tc>
        <w:tc>
          <w:tcPr>
            <w:tcW w:w="0" w:type="auto"/>
            <w:shd w:val="clear" w:color="auto" w:fill="auto"/>
            <w:hideMark/>
          </w:tcPr>
          <w:p w14:paraId="16D5A27F"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No formal education</w:t>
            </w:r>
          </w:p>
        </w:tc>
        <w:tc>
          <w:tcPr>
            <w:tcW w:w="0" w:type="auto"/>
            <w:shd w:val="clear" w:color="auto" w:fill="auto"/>
            <w:hideMark/>
          </w:tcPr>
          <w:p w14:paraId="1CC7919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w:t>
            </w:r>
          </w:p>
        </w:tc>
        <w:tc>
          <w:tcPr>
            <w:tcW w:w="0" w:type="auto"/>
            <w:shd w:val="clear" w:color="auto" w:fill="auto"/>
            <w:hideMark/>
          </w:tcPr>
          <w:p w14:paraId="2F2840B1"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w:t>
            </w:r>
          </w:p>
        </w:tc>
      </w:tr>
      <w:tr w:rsidR="001A5E23" w:rsidRPr="001A5E23" w14:paraId="6BAC6C6F"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D43E4B7"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0AA30F3"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Primary education</w:t>
            </w:r>
          </w:p>
        </w:tc>
        <w:tc>
          <w:tcPr>
            <w:tcW w:w="0" w:type="auto"/>
            <w:hideMark/>
          </w:tcPr>
          <w:p w14:paraId="5C24A667"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0510AC3E"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749FE924"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C8DB1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48978B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Secondary education</w:t>
            </w:r>
          </w:p>
        </w:tc>
        <w:tc>
          <w:tcPr>
            <w:tcW w:w="0" w:type="auto"/>
            <w:shd w:val="clear" w:color="auto" w:fill="auto"/>
            <w:hideMark/>
          </w:tcPr>
          <w:p w14:paraId="68E9C8C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c>
          <w:tcPr>
            <w:tcW w:w="0" w:type="auto"/>
            <w:shd w:val="clear" w:color="auto" w:fill="auto"/>
            <w:hideMark/>
          </w:tcPr>
          <w:p w14:paraId="6BC80CCC"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r>
      <w:tr w:rsidR="001A5E23" w:rsidRPr="001A5E23" w14:paraId="1FCC4B77"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5BFEDC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F12EF0D"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Diploma</w:t>
            </w:r>
          </w:p>
        </w:tc>
        <w:tc>
          <w:tcPr>
            <w:tcW w:w="0" w:type="auto"/>
            <w:hideMark/>
          </w:tcPr>
          <w:p w14:paraId="346978D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4D4D0BD8"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5CBC4EC1"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77E09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0EF917D"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Bachelor’s degree+</w:t>
            </w:r>
          </w:p>
        </w:tc>
        <w:tc>
          <w:tcPr>
            <w:tcW w:w="0" w:type="auto"/>
            <w:shd w:val="clear" w:color="auto" w:fill="auto"/>
            <w:hideMark/>
          </w:tcPr>
          <w:p w14:paraId="41AD4ED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shd w:val="clear" w:color="auto" w:fill="auto"/>
            <w:hideMark/>
          </w:tcPr>
          <w:p w14:paraId="30B64D3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56E1D7BC"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F2628EA"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35FC7AF1"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3205328A"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0C709A7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5E5AE8EE"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1E3CB6"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Business Type</w:t>
            </w:r>
          </w:p>
        </w:tc>
        <w:tc>
          <w:tcPr>
            <w:tcW w:w="0" w:type="auto"/>
            <w:shd w:val="clear" w:color="auto" w:fill="auto"/>
            <w:hideMark/>
          </w:tcPr>
          <w:p w14:paraId="700BDDCB"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Retail trade</w:t>
            </w:r>
          </w:p>
        </w:tc>
        <w:tc>
          <w:tcPr>
            <w:tcW w:w="0" w:type="auto"/>
            <w:shd w:val="clear" w:color="auto" w:fill="auto"/>
            <w:hideMark/>
          </w:tcPr>
          <w:p w14:paraId="1248A01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c>
          <w:tcPr>
            <w:tcW w:w="0" w:type="auto"/>
            <w:shd w:val="clear" w:color="auto" w:fill="auto"/>
            <w:hideMark/>
          </w:tcPr>
          <w:p w14:paraId="073383FB"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40%</w:t>
            </w:r>
          </w:p>
        </w:tc>
      </w:tr>
      <w:tr w:rsidR="001A5E23" w:rsidRPr="001A5E23" w14:paraId="264FD9BE"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0A6EDDE"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F003DB4"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Manufacturing</w:t>
            </w:r>
          </w:p>
        </w:tc>
        <w:tc>
          <w:tcPr>
            <w:tcW w:w="0" w:type="auto"/>
            <w:hideMark/>
          </w:tcPr>
          <w:p w14:paraId="474C1D5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c>
          <w:tcPr>
            <w:tcW w:w="0" w:type="auto"/>
            <w:hideMark/>
          </w:tcPr>
          <w:p w14:paraId="4E0EBC05"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r>
      <w:tr w:rsidR="001A5E23" w:rsidRPr="001A5E23" w14:paraId="4AA76369"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612444"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09B9212B"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Service industry</w:t>
            </w:r>
          </w:p>
        </w:tc>
        <w:tc>
          <w:tcPr>
            <w:tcW w:w="0" w:type="auto"/>
            <w:shd w:val="clear" w:color="auto" w:fill="auto"/>
            <w:hideMark/>
          </w:tcPr>
          <w:p w14:paraId="1E3A27A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shd w:val="clear" w:color="auto" w:fill="auto"/>
            <w:hideMark/>
          </w:tcPr>
          <w:p w14:paraId="380FA12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0542ACD8"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29D9D19"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3A0756A"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Agriculture</w:t>
            </w:r>
          </w:p>
        </w:tc>
        <w:tc>
          <w:tcPr>
            <w:tcW w:w="0" w:type="auto"/>
            <w:hideMark/>
          </w:tcPr>
          <w:p w14:paraId="7DC5393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c>
          <w:tcPr>
            <w:tcW w:w="0" w:type="auto"/>
            <w:hideMark/>
          </w:tcPr>
          <w:p w14:paraId="1231381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20%</w:t>
            </w:r>
          </w:p>
        </w:tc>
      </w:tr>
      <w:tr w:rsidR="001A5E23" w:rsidRPr="001A5E23" w14:paraId="1E94C8D8"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ED9B0E"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5B6257F4"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66D50CBF"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1656E4D0"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678B1B09"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CE9D2AC"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Years in Business</w:t>
            </w:r>
          </w:p>
        </w:tc>
        <w:tc>
          <w:tcPr>
            <w:tcW w:w="0" w:type="auto"/>
            <w:hideMark/>
          </w:tcPr>
          <w:p w14:paraId="4143DFE9"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Less than 1 year</w:t>
            </w:r>
          </w:p>
        </w:tc>
        <w:tc>
          <w:tcPr>
            <w:tcW w:w="0" w:type="auto"/>
            <w:hideMark/>
          </w:tcPr>
          <w:p w14:paraId="63F1B5CC"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hideMark/>
          </w:tcPr>
          <w:p w14:paraId="4AD8503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10E164BB"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99112B"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313483DA"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1–3 years</w:t>
            </w:r>
          </w:p>
        </w:tc>
        <w:tc>
          <w:tcPr>
            <w:tcW w:w="0" w:type="auto"/>
            <w:shd w:val="clear" w:color="auto" w:fill="auto"/>
            <w:hideMark/>
          </w:tcPr>
          <w:p w14:paraId="46B304E2"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35</w:t>
            </w:r>
          </w:p>
        </w:tc>
        <w:tc>
          <w:tcPr>
            <w:tcW w:w="0" w:type="auto"/>
            <w:shd w:val="clear" w:color="auto" w:fill="auto"/>
            <w:hideMark/>
          </w:tcPr>
          <w:p w14:paraId="5CCF1EE7"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35%</w:t>
            </w:r>
          </w:p>
        </w:tc>
      </w:tr>
      <w:tr w:rsidR="001A5E23" w:rsidRPr="001A5E23" w14:paraId="47DC87E8"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1E2011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4651DC07"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4–6 years</w:t>
            </w:r>
          </w:p>
        </w:tc>
        <w:tc>
          <w:tcPr>
            <w:tcW w:w="0" w:type="auto"/>
            <w:hideMark/>
          </w:tcPr>
          <w:p w14:paraId="4D72C33F"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c>
          <w:tcPr>
            <w:tcW w:w="0" w:type="auto"/>
            <w:hideMark/>
          </w:tcPr>
          <w:p w14:paraId="46B92566"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30%</w:t>
            </w:r>
          </w:p>
        </w:tc>
      </w:tr>
      <w:tr w:rsidR="001A5E23" w:rsidRPr="001A5E23" w14:paraId="3A2FB282"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569E8D"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000D8E2C"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Above 6 years</w:t>
            </w:r>
          </w:p>
        </w:tc>
        <w:tc>
          <w:tcPr>
            <w:tcW w:w="0" w:type="auto"/>
            <w:shd w:val="clear" w:color="auto" w:fill="auto"/>
            <w:hideMark/>
          </w:tcPr>
          <w:p w14:paraId="2313E6B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shd w:val="clear" w:color="auto" w:fill="auto"/>
            <w:hideMark/>
          </w:tcPr>
          <w:p w14:paraId="4D86747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7D27AF6A" w14:textId="77777777" w:rsidTr="001A5E23">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52DFE98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31005F6"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hideMark/>
          </w:tcPr>
          <w:p w14:paraId="48C1A79A"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hideMark/>
          </w:tcPr>
          <w:p w14:paraId="484794E3"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r w:rsidR="001A5E23" w:rsidRPr="001A5E23" w14:paraId="64BCF5EF"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81655F" w14:textId="77777777" w:rsidR="001A5E23" w:rsidRPr="001A5E23" w:rsidRDefault="001A5E23" w:rsidP="001A5E23">
            <w:pPr>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Ownership Structure</w:t>
            </w:r>
          </w:p>
        </w:tc>
        <w:tc>
          <w:tcPr>
            <w:tcW w:w="0" w:type="auto"/>
            <w:shd w:val="clear" w:color="auto" w:fill="auto"/>
            <w:hideMark/>
          </w:tcPr>
          <w:p w14:paraId="5D1AF50E"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Sole proprietorship</w:t>
            </w:r>
          </w:p>
        </w:tc>
        <w:tc>
          <w:tcPr>
            <w:tcW w:w="0" w:type="auto"/>
            <w:shd w:val="clear" w:color="auto" w:fill="auto"/>
            <w:hideMark/>
          </w:tcPr>
          <w:p w14:paraId="6E380A8D"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50</w:t>
            </w:r>
          </w:p>
        </w:tc>
        <w:tc>
          <w:tcPr>
            <w:tcW w:w="0" w:type="auto"/>
            <w:shd w:val="clear" w:color="auto" w:fill="auto"/>
            <w:hideMark/>
          </w:tcPr>
          <w:p w14:paraId="76F9B5B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50%</w:t>
            </w:r>
          </w:p>
        </w:tc>
      </w:tr>
      <w:tr w:rsidR="001A5E23" w:rsidRPr="001A5E23" w14:paraId="276C28FF"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033C48A"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1D07BF7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Partnership</w:t>
            </w:r>
          </w:p>
        </w:tc>
        <w:tc>
          <w:tcPr>
            <w:tcW w:w="0" w:type="auto"/>
            <w:hideMark/>
          </w:tcPr>
          <w:p w14:paraId="4D4A2B0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c>
          <w:tcPr>
            <w:tcW w:w="0" w:type="auto"/>
            <w:hideMark/>
          </w:tcPr>
          <w:p w14:paraId="3162693D"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25%</w:t>
            </w:r>
          </w:p>
        </w:tc>
      </w:tr>
      <w:tr w:rsidR="001A5E23" w:rsidRPr="001A5E23" w14:paraId="1E67AE6A"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6D7E53"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32941F21"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Limited company</w:t>
            </w:r>
          </w:p>
        </w:tc>
        <w:tc>
          <w:tcPr>
            <w:tcW w:w="0" w:type="auto"/>
            <w:shd w:val="clear" w:color="auto" w:fill="auto"/>
            <w:hideMark/>
          </w:tcPr>
          <w:p w14:paraId="777AFAE5"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c>
          <w:tcPr>
            <w:tcW w:w="0" w:type="auto"/>
            <w:shd w:val="clear" w:color="auto" w:fill="auto"/>
            <w:hideMark/>
          </w:tcPr>
          <w:p w14:paraId="43F80F17"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15%</w:t>
            </w:r>
          </w:p>
        </w:tc>
      </w:tr>
      <w:tr w:rsidR="001A5E23" w:rsidRPr="001A5E23" w14:paraId="00522341" w14:textId="77777777" w:rsidTr="001A5E23">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0A9ACFCF" w14:textId="77777777" w:rsidR="001A5E23" w:rsidRPr="001A5E23" w:rsidRDefault="001A5E23" w:rsidP="001A5E23">
            <w:pPr>
              <w:rPr>
                <w:rFonts w:ascii="Times New Roman" w:eastAsia="Times New Roman" w:hAnsi="Times New Roman" w:cs="Times New Roman"/>
                <w:sz w:val="20"/>
                <w:szCs w:val="20"/>
              </w:rPr>
            </w:pPr>
          </w:p>
        </w:tc>
        <w:tc>
          <w:tcPr>
            <w:tcW w:w="0" w:type="auto"/>
            <w:hideMark/>
          </w:tcPr>
          <w:p w14:paraId="7022ED9F" w14:textId="77777777" w:rsidR="001A5E23" w:rsidRPr="001A5E23" w:rsidRDefault="001A5E23" w:rsidP="001A5E2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Cooperative</w:t>
            </w:r>
          </w:p>
        </w:tc>
        <w:tc>
          <w:tcPr>
            <w:tcW w:w="0" w:type="auto"/>
            <w:hideMark/>
          </w:tcPr>
          <w:p w14:paraId="0702DA29"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c>
          <w:tcPr>
            <w:tcW w:w="0" w:type="auto"/>
            <w:hideMark/>
          </w:tcPr>
          <w:p w14:paraId="137811DE" w14:textId="77777777" w:rsidR="001A5E23" w:rsidRPr="001A5E23" w:rsidRDefault="001A5E23" w:rsidP="001A5E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w:t>
            </w:r>
          </w:p>
        </w:tc>
      </w:tr>
      <w:tr w:rsidR="001A5E23" w:rsidRPr="001A5E23" w14:paraId="7B3EB5F9" w14:textId="77777777" w:rsidTr="001A5E2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1F3187" w14:textId="77777777" w:rsidR="001A5E23" w:rsidRPr="001A5E23" w:rsidRDefault="001A5E23" w:rsidP="001A5E23">
            <w:pPr>
              <w:rPr>
                <w:rFonts w:ascii="Times New Roman" w:eastAsia="Times New Roman" w:hAnsi="Times New Roman" w:cs="Times New Roman"/>
                <w:sz w:val="20"/>
                <w:szCs w:val="20"/>
              </w:rPr>
            </w:pPr>
          </w:p>
        </w:tc>
        <w:tc>
          <w:tcPr>
            <w:tcW w:w="0" w:type="auto"/>
            <w:shd w:val="clear" w:color="auto" w:fill="auto"/>
            <w:hideMark/>
          </w:tcPr>
          <w:p w14:paraId="49BBFBBC" w14:textId="77777777" w:rsidR="001A5E23" w:rsidRPr="001A5E23" w:rsidRDefault="001A5E23" w:rsidP="001A5E2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b/>
                <w:bCs/>
                <w:sz w:val="20"/>
                <w:szCs w:val="20"/>
              </w:rPr>
              <w:t>Total</w:t>
            </w:r>
          </w:p>
        </w:tc>
        <w:tc>
          <w:tcPr>
            <w:tcW w:w="0" w:type="auto"/>
            <w:shd w:val="clear" w:color="auto" w:fill="auto"/>
            <w:hideMark/>
          </w:tcPr>
          <w:p w14:paraId="4BB52E8B"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c>
          <w:tcPr>
            <w:tcW w:w="0" w:type="auto"/>
            <w:shd w:val="clear" w:color="auto" w:fill="auto"/>
            <w:hideMark/>
          </w:tcPr>
          <w:p w14:paraId="00C75CC6" w14:textId="77777777" w:rsidR="001A5E23" w:rsidRPr="001A5E23" w:rsidRDefault="001A5E23" w:rsidP="001A5E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A5E23">
              <w:rPr>
                <w:rFonts w:ascii="Times New Roman" w:eastAsia="Times New Roman" w:hAnsi="Times New Roman" w:cs="Times New Roman"/>
                <w:sz w:val="20"/>
                <w:szCs w:val="20"/>
              </w:rPr>
              <w:t>100%</w:t>
            </w:r>
          </w:p>
        </w:tc>
      </w:tr>
    </w:tbl>
    <w:p w14:paraId="2FD80B71" w14:textId="77777777" w:rsidR="001A5E23" w:rsidRDefault="001A5E23" w:rsidP="00186C1A">
      <w:pPr>
        <w:spacing w:line="360" w:lineRule="auto"/>
        <w:jc w:val="both"/>
        <w:rPr>
          <w:rFonts w:ascii="Times New Roman" w:hAnsi="Times New Roman" w:cs="Times New Roman"/>
          <w:b/>
          <w:sz w:val="24"/>
        </w:rPr>
      </w:pPr>
      <w:r w:rsidRPr="001A5E23">
        <w:rPr>
          <w:rFonts w:ascii="Times New Roman" w:hAnsi="Times New Roman" w:cs="Times New Roman"/>
          <w:b/>
          <w:sz w:val="24"/>
        </w:rPr>
        <w:t>Source: Researchers’ Data (2025)</w:t>
      </w:r>
    </w:p>
    <w:p w14:paraId="0E3BC858" w14:textId="77777777" w:rsidR="00007E35" w:rsidRDefault="00007E35">
      <w:pPr>
        <w:rPr>
          <w:rFonts w:ascii="Times New Roman" w:hAnsi="Times New Roman" w:cs="Times New Roman"/>
          <w:b/>
          <w:sz w:val="24"/>
        </w:rPr>
      </w:pPr>
      <w:r>
        <w:rPr>
          <w:rFonts w:ascii="Times New Roman" w:hAnsi="Times New Roman" w:cs="Times New Roman"/>
          <w:b/>
          <w:sz w:val="24"/>
        </w:rPr>
        <w:br w:type="page"/>
      </w:r>
    </w:p>
    <w:p w14:paraId="268186BA" w14:textId="77777777" w:rsidR="00007E35" w:rsidRDefault="00007E35" w:rsidP="00186C1A">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4.2 </w:t>
      </w:r>
      <w:r w:rsidRPr="00007E35">
        <w:rPr>
          <w:rFonts w:ascii="Times New Roman" w:hAnsi="Times New Roman" w:cs="Times New Roman"/>
          <w:b/>
          <w:sz w:val="24"/>
        </w:rPr>
        <w:t>Level of Social Issues on accessibility of financial products on SMEs</w:t>
      </w:r>
    </w:p>
    <w:p w14:paraId="521A4E3C" w14:textId="77777777" w:rsid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The findings in this section highlight that social issues, including financial literacy, social networks, cultural norms, and attitudes toward borrowing, significantly influence SMEs’ access to financial products in Iringa Municipality. These factors can limit entrepreneurs’ understanding of available services, reduce confidence in engaging with banks, and restrict access to loans, savings, or credit, emphasizing the need for targeted interventions to enhance financial inclusion and support SME growth.</w:t>
      </w:r>
    </w:p>
    <w:p w14:paraId="56382445" w14:textId="77777777" w:rsidR="00007E35" w:rsidRPr="00007E35" w:rsidRDefault="00007E35" w:rsidP="00186C1A">
      <w:pPr>
        <w:spacing w:line="360" w:lineRule="auto"/>
        <w:jc w:val="both"/>
        <w:rPr>
          <w:rFonts w:ascii="Times New Roman" w:hAnsi="Times New Roman" w:cs="Times New Roman"/>
          <w:b/>
          <w:sz w:val="24"/>
        </w:rPr>
      </w:pPr>
      <w:r w:rsidRPr="00007E35">
        <w:rPr>
          <w:rFonts w:ascii="Times New Roman" w:hAnsi="Times New Roman" w:cs="Times New Roman"/>
          <w:b/>
          <w:sz w:val="24"/>
        </w:rPr>
        <w:t>4.2.1 Awareness of Financial Products</w:t>
      </w:r>
    </w:p>
    <w:p w14:paraId="42D4480D" w14:textId="77777777" w:rsid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Awareness of financial products is a crucial social factor influencing SMEs’ access to banking services, as it equips business owners with the knowledge and skills to make informed decisions on budgeting, borrowing, investment, and financial management. Limited financial literacy can prevent SMEs from identifying suitable products, evaluating loan options, and meeting banking requirements, thereby restricting their access to formal financial services in Iringa Municipality.</w:t>
      </w:r>
    </w:p>
    <w:p w14:paraId="64DD0485" w14:textId="77777777" w:rsidR="00007E35" w:rsidRDefault="00007E35" w:rsidP="00186C1A">
      <w:pPr>
        <w:spacing w:line="360" w:lineRule="auto"/>
        <w:jc w:val="both"/>
        <w:rPr>
          <w:rFonts w:ascii="Times New Roman" w:hAnsi="Times New Roman" w:cs="Times New Roman"/>
          <w:b/>
          <w:sz w:val="24"/>
        </w:rPr>
      </w:pPr>
      <w:r w:rsidRPr="00007E35">
        <w:rPr>
          <w:rFonts w:ascii="Times New Roman" w:hAnsi="Times New Roman" w:cs="Times New Roman"/>
          <w:b/>
          <w:sz w:val="24"/>
        </w:rPr>
        <w:t>4.2.1.1 Insufficient Awareness of Available Financial Products among SME Owners</w:t>
      </w:r>
    </w:p>
    <w:p w14:paraId="0E034E71" w14:textId="1BE839EE" w:rsidR="00007E35" w:rsidRDefault="00007E35"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2</w:t>
      </w:r>
      <w:r w:rsidRPr="00007E35">
        <w:rPr>
          <w:rFonts w:ascii="Times New Roman" w:hAnsi="Times New Roman" w:cs="Times New Roman"/>
          <w:sz w:val="24"/>
        </w:rPr>
        <w:t xml:space="preserve"> show that, 40% of respondents strongly agree and 35% agree that SME owners lack adequate knowledge of available financial products, giving a combined agreement of 75%. About 10% were neutral, while 10% disagreed and 5% strongly disagreed. This pattern indicates that a significant majority of SMEs in Iringa Municipality are not fully aware of the types of financial products and services offered by banks and microfinance institutions, including loans, savings, and credit facilities.</w:t>
      </w:r>
    </w:p>
    <w:p w14:paraId="2FE4FCA6" w14:textId="77777777" w:rsidR="00007E35" w:rsidRPr="00007E35" w:rsidRDefault="00007E35" w:rsidP="00186C1A">
      <w:pPr>
        <w:spacing w:line="360" w:lineRule="auto"/>
        <w:jc w:val="both"/>
        <w:rPr>
          <w:rFonts w:ascii="Times New Roman" w:hAnsi="Times New Roman" w:cs="Times New Roman"/>
          <w:sz w:val="24"/>
        </w:rPr>
      </w:pPr>
      <w:r w:rsidRPr="00007E35">
        <w:rPr>
          <w:rFonts w:ascii="Times New Roman" w:hAnsi="Times New Roman" w:cs="Times New Roman"/>
          <w:sz w:val="24"/>
        </w:rPr>
        <w:t xml:space="preserve">Abiola and Salami (2016) observed that low financial literacy among SMEs significantly limits their access to formal financial services, as business owners often lack awareness of available loans, savings, and investment options. </w:t>
      </w:r>
      <w:proofErr w:type="spellStart"/>
      <w:r w:rsidRPr="00007E35">
        <w:rPr>
          <w:rFonts w:ascii="Times New Roman" w:hAnsi="Times New Roman" w:cs="Times New Roman"/>
          <w:sz w:val="24"/>
        </w:rPr>
        <w:t>Kihoro</w:t>
      </w:r>
      <w:proofErr w:type="spellEnd"/>
      <w:r w:rsidRPr="00007E35">
        <w:rPr>
          <w:rFonts w:ascii="Times New Roman" w:hAnsi="Times New Roman" w:cs="Times New Roman"/>
          <w:sz w:val="24"/>
        </w:rPr>
        <w:t xml:space="preserve"> et al. (2020) found that SMEs with insufficient knowledge of financial products are more likely to make poor borrowing and investment choices, reducing their engagement with banks and other financial institutions. Additionally, Mushi (2022) reported that SMEs often rely on informal lenders due to unfamiliarity with formal financial products, exposing them to higher costs and risks. The current study’s results are consistent with these earlier findings, highlighting that knowledge of available financial products is a critical factor influencing SMEs’ access to finance. This demonstrates that improving financial literacy remains an urgent priority for enhancing SME development.</w:t>
      </w:r>
    </w:p>
    <w:p w14:paraId="7EBD3D99" w14:textId="37030F0B" w:rsidR="00007E35" w:rsidRPr="00007E35" w:rsidRDefault="00007E35" w:rsidP="00007E35">
      <w:pPr>
        <w:spacing w:after="0" w:line="360" w:lineRule="auto"/>
        <w:jc w:val="both"/>
        <w:rPr>
          <w:rFonts w:ascii="Times New Roman" w:hAnsi="Times New Roman" w:cs="Times New Roman"/>
          <w:b/>
          <w:sz w:val="24"/>
        </w:rPr>
      </w:pPr>
      <w:bookmarkStart w:id="1" w:name="_Toc208156869"/>
      <w:r w:rsidRPr="00007E35">
        <w:rPr>
          <w:rFonts w:ascii="Times New Roman" w:hAnsi="Times New Roman" w:cs="Times New Roman"/>
          <w:b/>
          <w:sz w:val="24"/>
        </w:rPr>
        <w:lastRenderedPageBreak/>
        <w:t>Table .2: Insufficient Awareness of Available Financial Products among SME Owners</w:t>
      </w:r>
      <w:bookmarkEnd w:id="1"/>
    </w:p>
    <w:tbl>
      <w:tblPr>
        <w:tblStyle w:val="ListTable6Colorful1"/>
        <w:tblW w:w="8913" w:type="dxa"/>
        <w:tblLook w:val="04A0" w:firstRow="1" w:lastRow="0" w:firstColumn="1" w:lastColumn="0" w:noHBand="0" w:noVBand="1"/>
      </w:tblPr>
      <w:tblGrid>
        <w:gridCol w:w="3546"/>
        <w:gridCol w:w="2645"/>
        <w:gridCol w:w="2722"/>
      </w:tblGrid>
      <w:tr w:rsidR="00007E35" w:rsidRPr="00056A27" w14:paraId="1B938DD8" w14:textId="77777777" w:rsidTr="00007E35">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3CF119DB" w14:textId="77777777" w:rsidR="00007E35" w:rsidRPr="00535552" w:rsidRDefault="00007E35"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0879C965" w14:textId="77777777" w:rsidR="00007E35" w:rsidRPr="00535552" w:rsidRDefault="00007E3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32FCB35" w14:textId="77777777" w:rsidR="00007E35" w:rsidRPr="00535552" w:rsidRDefault="00007E3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007E35" w:rsidRPr="00056A27" w14:paraId="5AC1C4E4" w14:textId="77777777" w:rsidTr="00007E3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545EE"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7348603F"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40</w:t>
            </w:r>
          </w:p>
        </w:tc>
        <w:tc>
          <w:tcPr>
            <w:tcW w:w="0" w:type="auto"/>
            <w:shd w:val="clear" w:color="auto" w:fill="auto"/>
          </w:tcPr>
          <w:p w14:paraId="3AA15835"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40%</w:t>
            </w:r>
          </w:p>
        </w:tc>
      </w:tr>
      <w:tr w:rsidR="00007E35" w:rsidRPr="00056A27" w14:paraId="7C176E25"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56AB3E49"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02816019"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35</w:t>
            </w:r>
          </w:p>
        </w:tc>
        <w:tc>
          <w:tcPr>
            <w:tcW w:w="0" w:type="auto"/>
          </w:tcPr>
          <w:p w14:paraId="38504FF0"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35%</w:t>
            </w:r>
          </w:p>
        </w:tc>
      </w:tr>
      <w:tr w:rsidR="00007E35" w:rsidRPr="00056A27" w14:paraId="655AD9CE" w14:textId="77777777" w:rsidTr="00007E3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98EFC"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001F11AC"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c>
          <w:tcPr>
            <w:tcW w:w="0" w:type="auto"/>
            <w:shd w:val="clear" w:color="auto" w:fill="auto"/>
          </w:tcPr>
          <w:p w14:paraId="42F5A8D5"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r>
      <w:tr w:rsidR="00007E35" w:rsidRPr="00056A27" w14:paraId="3DD0DE57"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6962A7AC"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8C76AA6"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c>
          <w:tcPr>
            <w:tcW w:w="0" w:type="auto"/>
          </w:tcPr>
          <w:p w14:paraId="65530AC4" w14:textId="77777777" w:rsidR="00007E35" w:rsidRPr="00696AB9"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10%</w:t>
            </w:r>
          </w:p>
        </w:tc>
      </w:tr>
      <w:tr w:rsidR="00007E35" w:rsidRPr="00056A27" w14:paraId="327D93EA" w14:textId="77777777" w:rsidTr="00007E3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EE80FB" w14:textId="77777777" w:rsidR="00007E35" w:rsidRPr="00696AB9" w:rsidRDefault="00007E35"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28D6DAB4"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5</w:t>
            </w:r>
          </w:p>
        </w:tc>
        <w:tc>
          <w:tcPr>
            <w:tcW w:w="0" w:type="auto"/>
            <w:shd w:val="clear" w:color="auto" w:fill="auto"/>
          </w:tcPr>
          <w:p w14:paraId="5590E3BC" w14:textId="77777777" w:rsidR="00007E35" w:rsidRPr="00696AB9" w:rsidRDefault="00007E3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696AB9">
              <w:rPr>
                <w:rFonts w:ascii="Times New Roman" w:eastAsia="Times New Roman" w:hAnsi="Times New Roman" w:cs="Times New Roman"/>
                <w:sz w:val="20"/>
                <w:szCs w:val="24"/>
              </w:rPr>
              <w:t>5%</w:t>
            </w:r>
          </w:p>
        </w:tc>
      </w:tr>
      <w:tr w:rsidR="00007E35" w:rsidRPr="00056A27" w14:paraId="33004D73" w14:textId="77777777" w:rsidTr="00007E35">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16A05213" w14:textId="77777777" w:rsidR="00007E35" w:rsidRPr="00535552" w:rsidRDefault="00007E35"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F79631E" w14:textId="77777777" w:rsidR="00007E35" w:rsidRPr="00535552"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0EDC42EE" w14:textId="77777777" w:rsidR="00007E35" w:rsidRPr="00535552" w:rsidRDefault="00007E3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2DA7F5F7" w14:textId="77777777" w:rsidR="00007E35" w:rsidRPr="001C73D2" w:rsidRDefault="00007E35" w:rsidP="00007E35">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1F93DF9F" w14:textId="77777777" w:rsidR="003B3A88" w:rsidRPr="003B3A88" w:rsidRDefault="008B1B35" w:rsidP="003B3A88">
      <w:pPr>
        <w:spacing w:after="0" w:line="360" w:lineRule="auto"/>
        <w:jc w:val="both"/>
        <w:rPr>
          <w:rFonts w:ascii="Times New Roman" w:hAnsi="Times New Roman" w:cs="Times New Roman"/>
          <w:b/>
          <w:sz w:val="24"/>
        </w:rPr>
      </w:pPr>
      <w:bookmarkStart w:id="2" w:name="_Toc206606768"/>
      <w:bookmarkStart w:id="3" w:name="_Toc208156735"/>
      <w:r>
        <w:rPr>
          <w:rFonts w:ascii="Times New Roman" w:hAnsi="Times New Roman" w:cs="Times New Roman"/>
          <w:b/>
          <w:sz w:val="24"/>
        </w:rPr>
        <w:t>4.2</w:t>
      </w:r>
      <w:r w:rsidR="003B3A88" w:rsidRPr="003B3A88">
        <w:rPr>
          <w:rFonts w:ascii="Times New Roman" w:hAnsi="Times New Roman" w:cs="Times New Roman"/>
          <w:b/>
          <w:sz w:val="24"/>
        </w:rPr>
        <w:t xml:space="preserve">.1.2 </w:t>
      </w:r>
      <w:bookmarkEnd w:id="2"/>
      <w:r w:rsidR="003B3A88" w:rsidRPr="003B3A88">
        <w:rPr>
          <w:rFonts w:ascii="Times New Roman" w:hAnsi="Times New Roman" w:cs="Times New Roman"/>
          <w:b/>
          <w:sz w:val="24"/>
        </w:rPr>
        <w:t>Impact of Limited Financial Literacy on SMEs’ Borrowing Decisions</w:t>
      </w:r>
      <w:bookmarkEnd w:id="3"/>
    </w:p>
    <w:p w14:paraId="06F696E7" w14:textId="36FC18FF" w:rsidR="003B3A88" w:rsidRDefault="003B3A88" w:rsidP="003B3A88">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findings on T</w:t>
      </w:r>
      <w:r w:rsidR="00543267">
        <w:rPr>
          <w:rFonts w:ascii="Times New Roman" w:hAnsi="Times New Roman" w:cs="Times New Roman"/>
          <w:sz w:val="24"/>
          <w:szCs w:val="24"/>
        </w:rPr>
        <w:t>able 3</w:t>
      </w:r>
      <w:r>
        <w:rPr>
          <w:rFonts w:ascii="Times New Roman" w:hAnsi="Times New Roman" w:cs="Times New Roman"/>
          <w:sz w:val="24"/>
          <w:szCs w:val="24"/>
        </w:rPr>
        <w:t xml:space="preserve"> show that, </w:t>
      </w:r>
      <w:r w:rsidRPr="00544353">
        <w:rPr>
          <w:rFonts w:ascii="Times New Roman" w:eastAsia="Times New Roman" w:hAnsi="Times New Roman" w:cs="Times New Roman"/>
          <w:sz w:val="24"/>
          <w:szCs w:val="24"/>
        </w:rPr>
        <w:t>45% of respondents strongly agree and 30% agree that limited financial literacy affects borrowing decisions, making a total agreement of 75%. About 10% were neutral, while 10% disagreed and 5% strongly disagreed. This shows that most SMEs’ borrowing behavior is influenced by their understanding of financial processes, including eligibility requirements, inter</w:t>
      </w:r>
      <w:r>
        <w:rPr>
          <w:rFonts w:ascii="Times New Roman" w:eastAsia="Times New Roman" w:hAnsi="Times New Roman" w:cs="Times New Roman"/>
          <w:sz w:val="24"/>
          <w:szCs w:val="24"/>
        </w:rPr>
        <w:t xml:space="preserve">est rates, and repayment terms. </w:t>
      </w:r>
      <w:r w:rsidRPr="000C63CB">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1</w:t>
      </w:r>
      <w:r w:rsidRPr="00B2125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Interviewee at </w:t>
      </w:r>
      <w:hyperlink r:id="rId7" w:tgtFrame="_blank" w:history="1">
        <w:r w:rsidRPr="00543267">
          <w:rPr>
            <w:rStyle w:val="Hyperlink"/>
            <w:rFonts w:ascii="Times New Roman" w:hAnsi="Times New Roman" w:cs="Times New Roman"/>
            <w:color w:val="auto"/>
            <w:sz w:val="24"/>
            <w:szCs w:val="27"/>
            <w:u w:val="none"/>
            <w:shd w:val="clear" w:color="auto" w:fill="FFFFFF"/>
          </w:rPr>
          <w:t>National Microfinance Bank</w:t>
        </w:r>
      </w:hyperlink>
      <w:r w:rsidRPr="005432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(NMB) </w:t>
      </w:r>
      <w:r w:rsidRPr="000C63CB">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Iringa Municipality</w:t>
      </w:r>
      <w:r w:rsidRPr="000C63CB">
        <w:rPr>
          <w:rFonts w:ascii="Times New Roman" w:eastAsia="Times New Roman" w:hAnsi="Times New Roman" w:cs="Times New Roman"/>
          <w:sz w:val="24"/>
          <w:szCs w:val="24"/>
        </w:rPr>
        <w:t>, stated that;</w:t>
      </w:r>
    </w:p>
    <w:p w14:paraId="3D07E1FA" w14:textId="77777777" w:rsidR="003B3A88" w:rsidRDefault="003B3A88" w:rsidP="003B3A88">
      <w:pPr>
        <w:spacing w:line="360" w:lineRule="auto"/>
        <w:ind w:left="720" w:right="837"/>
        <w:jc w:val="both"/>
        <w:rPr>
          <w:rFonts w:ascii="Times New Roman" w:eastAsia="Times New Roman" w:hAnsi="Times New Roman" w:cs="Times New Roman"/>
          <w:sz w:val="24"/>
          <w:szCs w:val="24"/>
        </w:rPr>
      </w:pPr>
      <w:r w:rsidRPr="007C558E">
        <w:rPr>
          <w:rFonts w:ascii="Times New Roman" w:eastAsia="Times New Roman" w:hAnsi="Times New Roman" w:cs="Times New Roman"/>
          <w:i/>
          <w:sz w:val="24"/>
          <w:szCs w:val="24"/>
        </w:rPr>
        <w:t>“The level of financial literacy among SME owners greatly affects their ability to access loans. Those with good knowledge of budgeting, recordkeeping, and financial management prepare accurate loan applications, which increases their chances of approval. Conversely, owners with limited financial literacy often struggle with documentation and understanding loan terms, making banks perceive higher risk. At NMB Bank, we encourage financial education to help SMEs access credit more confidently and manage loans effectively</w:t>
      </w:r>
      <w:proofErr w:type="gramStart"/>
      <w:r w:rsidRPr="007C558E">
        <w:rPr>
          <w:rFonts w:ascii="Times New Roman" w:eastAsia="Times New Roman" w:hAnsi="Times New Roman" w:cs="Times New Roman"/>
          <w:i/>
          <w:sz w:val="24"/>
          <w:szCs w:val="24"/>
        </w:rPr>
        <w:t>.”</w:t>
      </w:r>
      <w:r w:rsidRPr="007C558E">
        <w:rPr>
          <w:rFonts w:ascii="Times New Roman" w:eastAsia="Times New Roman" w:hAnsi="Times New Roman" w:cs="Times New Roman"/>
          <w:sz w:val="24"/>
          <w:szCs w:val="24"/>
        </w:rPr>
        <w:t>(</w:t>
      </w:r>
      <w:proofErr w:type="gramEnd"/>
      <w:r w:rsidRPr="007C558E">
        <w:rPr>
          <w:rFonts w:ascii="Times New Roman" w:eastAsia="Times New Roman" w:hAnsi="Times New Roman" w:cs="Times New Roman"/>
          <w:sz w:val="24"/>
          <w:szCs w:val="24"/>
        </w:rPr>
        <w:t>Key Informant No. 1, 2025)</w:t>
      </w:r>
    </w:p>
    <w:p w14:paraId="7275074A" w14:textId="77777777" w:rsidR="00690304" w:rsidRDefault="00690304" w:rsidP="00690304">
      <w:pPr>
        <w:spacing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Pr="000C63CB">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2</w:t>
      </w:r>
      <w:r w:rsidRPr="00B21250">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Interviewee at </w:t>
      </w:r>
      <w:r w:rsidRPr="000C63CB">
        <w:rPr>
          <w:rFonts w:ascii="Times New Roman" w:eastAsia="Times New Roman" w:hAnsi="Times New Roman" w:cs="Times New Roman"/>
          <w:sz w:val="24"/>
          <w:szCs w:val="24"/>
        </w:rPr>
        <w:t>National Microfinance Bank (NMB) at Iringa Municipality, stated that;</w:t>
      </w:r>
    </w:p>
    <w:p w14:paraId="0EA58910" w14:textId="77777777" w:rsidR="00690304" w:rsidRPr="007F7913" w:rsidRDefault="00690304" w:rsidP="00690304">
      <w:pPr>
        <w:spacing w:line="360" w:lineRule="auto"/>
        <w:ind w:left="720" w:right="837"/>
        <w:jc w:val="both"/>
        <w:rPr>
          <w:rFonts w:ascii="Times New Roman" w:eastAsia="Times New Roman" w:hAnsi="Times New Roman" w:cs="Times New Roman"/>
          <w:i/>
          <w:sz w:val="24"/>
          <w:szCs w:val="24"/>
        </w:rPr>
      </w:pPr>
      <w:r w:rsidRPr="007F7913">
        <w:rPr>
          <w:rFonts w:ascii="Times New Roman" w:eastAsia="Times New Roman" w:hAnsi="Times New Roman" w:cs="Times New Roman"/>
          <w:i/>
          <w:sz w:val="24"/>
          <w:szCs w:val="24"/>
        </w:rPr>
        <w:t>“The level of financial literacy among SME owners greatly affects their ability to access loans. Owners who understand budgeting, cash flow management, and proper recordkeeping are able to prepare accurate and complete loan applications, which makes it easier for us to assess their repayment capacity and approve loans promptly. Their financial knowledge also allows them to clearly explain their business needs and respond effectively to any queries, which builds confidence and trust with the bank.</w:t>
      </w:r>
    </w:p>
    <w:p w14:paraId="7F87E2EE" w14:textId="77777777" w:rsidR="00690304" w:rsidRPr="007F7913" w:rsidRDefault="00690304" w:rsidP="00690304">
      <w:pPr>
        <w:spacing w:line="360" w:lineRule="auto"/>
        <w:ind w:left="720" w:right="837"/>
        <w:jc w:val="both"/>
        <w:rPr>
          <w:rFonts w:ascii="Times New Roman" w:eastAsia="Times New Roman" w:hAnsi="Times New Roman" w:cs="Times New Roman"/>
          <w:i/>
          <w:sz w:val="24"/>
          <w:szCs w:val="24"/>
        </w:rPr>
      </w:pPr>
      <w:r w:rsidRPr="007F7913">
        <w:rPr>
          <w:rFonts w:ascii="Times New Roman" w:eastAsia="Times New Roman" w:hAnsi="Times New Roman" w:cs="Times New Roman"/>
          <w:i/>
          <w:sz w:val="24"/>
          <w:szCs w:val="24"/>
        </w:rPr>
        <w:lastRenderedPageBreak/>
        <w:t>On the other hand, SME owners with limited financial literacy often struggle with documentation, understanding loan terms, and projecting their repayment ability. These challenges increase the perceived risk for the bank, which can result in delays or rejection of their loan applications. To address this, we provide guidance and financial education support to help SMEs improve their understanding, strengthen their applications, and increase their chances of accessing credit.”</w:t>
      </w:r>
      <w:r w:rsidRPr="007F7913">
        <w:rPr>
          <w:rFonts w:ascii="Times New Roman" w:eastAsia="Times New Roman" w:hAnsi="Times New Roman" w:cs="Times New Roman"/>
          <w:sz w:val="24"/>
          <w:szCs w:val="24"/>
        </w:rPr>
        <w:t xml:space="preserve"> </w:t>
      </w:r>
      <w:r w:rsidRPr="007C558E">
        <w:rPr>
          <w:rFonts w:ascii="Times New Roman" w:eastAsia="Times New Roman" w:hAnsi="Times New Roman" w:cs="Times New Roman"/>
          <w:sz w:val="24"/>
          <w:szCs w:val="24"/>
        </w:rPr>
        <w:t>(Key Informant N</w:t>
      </w:r>
      <w:r>
        <w:rPr>
          <w:rFonts w:ascii="Times New Roman" w:eastAsia="Times New Roman" w:hAnsi="Times New Roman" w:cs="Times New Roman"/>
          <w:sz w:val="24"/>
          <w:szCs w:val="24"/>
        </w:rPr>
        <w:t>o. 2</w:t>
      </w:r>
      <w:r w:rsidRPr="007C558E">
        <w:rPr>
          <w:rFonts w:ascii="Times New Roman" w:eastAsia="Times New Roman" w:hAnsi="Times New Roman" w:cs="Times New Roman"/>
          <w:sz w:val="24"/>
          <w:szCs w:val="24"/>
        </w:rPr>
        <w:t>, 2025)</w:t>
      </w:r>
    </w:p>
    <w:p w14:paraId="1B19C68A" w14:textId="77777777" w:rsidR="003B3A88" w:rsidRDefault="003B3A88" w:rsidP="003B3A88">
      <w:pPr>
        <w:spacing w:line="360" w:lineRule="auto"/>
        <w:jc w:val="both"/>
        <w:rPr>
          <w:rFonts w:ascii="Times New Roman" w:eastAsia="Times New Roman" w:hAnsi="Times New Roman" w:cs="Times New Roman"/>
          <w:sz w:val="24"/>
          <w:szCs w:val="24"/>
        </w:rPr>
      </w:pPr>
      <w:proofErr w:type="spellStart"/>
      <w:r w:rsidRPr="005B7D24">
        <w:rPr>
          <w:rFonts w:ascii="Times New Roman" w:eastAsia="Times New Roman" w:hAnsi="Times New Roman" w:cs="Times New Roman"/>
          <w:sz w:val="24"/>
          <w:szCs w:val="24"/>
        </w:rPr>
        <w:t>Fatoki</w:t>
      </w:r>
      <w:proofErr w:type="spellEnd"/>
      <w:r w:rsidRPr="005B7D24">
        <w:rPr>
          <w:rFonts w:ascii="Times New Roman" w:eastAsia="Times New Roman" w:hAnsi="Times New Roman" w:cs="Times New Roman"/>
          <w:sz w:val="24"/>
          <w:szCs w:val="24"/>
        </w:rPr>
        <w:t xml:space="preserve"> (2018) emphasized that SMEs with low financial literacy are hesitant to engage with formal lenders because they do not understand loan procedures or fear rejection. </w:t>
      </w:r>
      <w:proofErr w:type="spellStart"/>
      <w:r w:rsidRPr="005B7D24">
        <w:rPr>
          <w:rFonts w:ascii="Times New Roman" w:eastAsia="Times New Roman" w:hAnsi="Times New Roman" w:cs="Times New Roman"/>
          <w:sz w:val="24"/>
          <w:szCs w:val="24"/>
        </w:rPr>
        <w:t>Chijoriga</w:t>
      </w:r>
      <w:proofErr w:type="spellEnd"/>
      <w:r w:rsidRPr="005B7D24">
        <w:rPr>
          <w:rFonts w:ascii="Times New Roman" w:eastAsia="Times New Roman" w:hAnsi="Times New Roman" w:cs="Times New Roman"/>
          <w:sz w:val="24"/>
          <w:szCs w:val="24"/>
        </w:rPr>
        <w:t xml:space="preserve"> (2019) also highlighted that inadequate financial knowledge affects borrowing behavior, resulting in limited credit uptake</w:t>
      </w:r>
      <w:r>
        <w:rPr>
          <w:rFonts w:ascii="Times New Roman" w:eastAsia="Times New Roman" w:hAnsi="Times New Roman" w:cs="Times New Roman"/>
          <w:sz w:val="24"/>
          <w:szCs w:val="24"/>
        </w:rPr>
        <w:t xml:space="preserve"> and inefficient use of funds. </w:t>
      </w:r>
      <w:r w:rsidRPr="005B7D24">
        <w:rPr>
          <w:rFonts w:ascii="Times New Roman" w:eastAsia="Times New Roman" w:hAnsi="Times New Roman" w:cs="Times New Roman"/>
          <w:sz w:val="24"/>
          <w:szCs w:val="24"/>
        </w:rPr>
        <w:t xml:space="preserve">Moreover, </w:t>
      </w:r>
      <w:proofErr w:type="spellStart"/>
      <w:r w:rsidRPr="005B7D24">
        <w:rPr>
          <w:rFonts w:ascii="Times New Roman" w:eastAsia="Times New Roman" w:hAnsi="Times New Roman" w:cs="Times New Roman"/>
          <w:sz w:val="24"/>
          <w:szCs w:val="24"/>
        </w:rPr>
        <w:t>Olokoyo</w:t>
      </w:r>
      <w:proofErr w:type="spellEnd"/>
      <w:r w:rsidRPr="005B7D24">
        <w:rPr>
          <w:rFonts w:ascii="Times New Roman" w:eastAsia="Times New Roman" w:hAnsi="Times New Roman" w:cs="Times New Roman"/>
          <w:sz w:val="24"/>
          <w:szCs w:val="24"/>
        </w:rPr>
        <w:t xml:space="preserve"> (2016) reported that SMEs’ inability to evaluate borrowing options leads to over-reliance on informal lenders who charge higher interest rates, which can reduce profit margins and </w:t>
      </w:r>
      <w:proofErr w:type="spellStart"/>
      <w:r w:rsidRPr="005B7D24">
        <w:rPr>
          <w:rFonts w:ascii="Times New Roman" w:eastAsia="Times New Roman" w:hAnsi="Times New Roman" w:cs="Times New Roman"/>
          <w:sz w:val="24"/>
          <w:szCs w:val="24"/>
        </w:rPr>
        <w:t>increase</w:t>
      </w:r>
      <w:proofErr w:type="spellEnd"/>
      <w:r w:rsidRPr="005B7D24">
        <w:rPr>
          <w:rFonts w:ascii="Times New Roman" w:eastAsia="Times New Roman" w:hAnsi="Times New Roman" w:cs="Times New Roman"/>
          <w:sz w:val="24"/>
          <w:szCs w:val="24"/>
        </w:rPr>
        <w:t xml:space="preserve"> risk. The current study aligns with these findings, confirming that enhancing financial literacy is critical to improving SMEs’ borrowing decisions, facilitating access to formal finance, and supporting sustainable business growth.</w:t>
      </w:r>
    </w:p>
    <w:p w14:paraId="46E25C32" w14:textId="43C99573" w:rsidR="003B3A88" w:rsidRPr="003B3A88" w:rsidRDefault="00543267" w:rsidP="003B3A88">
      <w:pPr>
        <w:spacing w:after="0" w:line="360" w:lineRule="auto"/>
        <w:jc w:val="both"/>
        <w:rPr>
          <w:rFonts w:ascii="Times New Roman" w:hAnsi="Times New Roman" w:cs="Times New Roman"/>
          <w:b/>
          <w:sz w:val="24"/>
        </w:rPr>
      </w:pPr>
      <w:bookmarkStart w:id="4" w:name="_Toc208156870"/>
      <w:r>
        <w:rPr>
          <w:rFonts w:ascii="Times New Roman" w:hAnsi="Times New Roman" w:cs="Times New Roman"/>
          <w:b/>
          <w:sz w:val="24"/>
        </w:rPr>
        <w:t>Table 3</w:t>
      </w:r>
      <w:r w:rsidR="003B3A88" w:rsidRPr="003B3A88">
        <w:rPr>
          <w:rFonts w:ascii="Times New Roman" w:hAnsi="Times New Roman" w:cs="Times New Roman"/>
          <w:b/>
          <w:sz w:val="24"/>
        </w:rPr>
        <w:t>: Impact of Limited Financial Literacy on SMEs’ Borrowing Decisions</w:t>
      </w:r>
      <w:bookmarkEnd w:id="4"/>
    </w:p>
    <w:tbl>
      <w:tblPr>
        <w:tblStyle w:val="ListTable6Colorful1"/>
        <w:tblW w:w="8734" w:type="dxa"/>
        <w:tblLook w:val="04A0" w:firstRow="1" w:lastRow="0" w:firstColumn="1" w:lastColumn="0" w:noHBand="0" w:noVBand="1"/>
      </w:tblPr>
      <w:tblGrid>
        <w:gridCol w:w="3474"/>
        <w:gridCol w:w="2592"/>
        <w:gridCol w:w="2668"/>
      </w:tblGrid>
      <w:tr w:rsidR="003B3A88" w:rsidRPr="00056A27" w14:paraId="482F46EB" w14:textId="77777777" w:rsidTr="00543267">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0" w:type="auto"/>
            <w:hideMark/>
          </w:tcPr>
          <w:p w14:paraId="74F7CF9D" w14:textId="77777777" w:rsidR="003B3A88" w:rsidRPr="00535552" w:rsidRDefault="003B3A88"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61E4B7FD" w14:textId="77777777" w:rsidR="003B3A88" w:rsidRPr="00535552" w:rsidRDefault="003B3A88"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1E734BCA" w14:textId="77777777" w:rsidR="003B3A88" w:rsidRPr="00535552" w:rsidRDefault="003B3A88"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3B3A88" w:rsidRPr="00056A27" w14:paraId="4C23868D" w14:textId="77777777" w:rsidTr="0054326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08A99"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D91F8A1"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shd w:val="clear" w:color="auto" w:fill="auto"/>
          </w:tcPr>
          <w:p w14:paraId="13FC2BA8"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3B3A88" w:rsidRPr="00056A27" w14:paraId="61EBCAAA"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tcPr>
          <w:p w14:paraId="09EDA3BF"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7CAF85AA"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tcPr>
          <w:p w14:paraId="74A7BC32"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3B3A88" w:rsidRPr="00056A27" w14:paraId="58D0051E" w14:textId="77777777" w:rsidTr="0054326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CAC961"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579C5E1C"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4D34A24"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3B3A88" w:rsidRPr="00056A27" w14:paraId="5F459DA8"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tcPr>
          <w:p w14:paraId="3F613906"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FD56EF4"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0A0E3CF8" w14:textId="77777777" w:rsidR="003B3A88" w:rsidRPr="00696AB9"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3B3A88" w:rsidRPr="00056A27" w14:paraId="7CC7B94B" w14:textId="77777777" w:rsidTr="0054326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BE0C47" w14:textId="77777777" w:rsidR="003B3A88" w:rsidRPr="00696AB9" w:rsidRDefault="003B3A88"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1E9B5E3"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DF3CB37" w14:textId="77777777" w:rsidR="003B3A88" w:rsidRPr="00696AB9" w:rsidRDefault="003B3A88"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3B3A88" w:rsidRPr="00056A27" w14:paraId="269DB6C3" w14:textId="77777777" w:rsidTr="00543267">
        <w:trPr>
          <w:trHeight w:val="207"/>
        </w:trPr>
        <w:tc>
          <w:tcPr>
            <w:cnfStyle w:val="001000000000" w:firstRow="0" w:lastRow="0" w:firstColumn="1" w:lastColumn="0" w:oddVBand="0" w:evenVBand="0" w:oddHBand="0" w:evenHBand="0" w:firstRowFirstColumn="0" w:firstRowLastColumn="0" w:lastRowFirstColumn="0" w:lastRowLastColumn="0"/>
            <w:tcW w:w="0" w:type="auto"/>
            <w:hideMark/>
          </w:tcPr>
          <w:p w14:paraId="151C7AEB" w14:textId="77777777" w:rsidR="003B3A88" w:rsidRPr="00535552" w:rsidRDefault="003B3A88"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00A448D7" w14:textId="77777777" w:rsidR="003B3A88" w:rsidRPr="00535552"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398B0DD0" w14:textId="77777777" w:rsidR="003B3A88" w:rsidRPr="00535552" w:rsidRDefault="003B3A88"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0B791FC0" w14:textId="77777777" w:rsidR="003B3A88" w:rsidRPr="001C73D2" w:rsidRDefault="003B3A88" w:rsidP="003B3A88">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0C3B21C" w14:textId="77777777" w:rsidR="00007E35" w:rsidRDefault="008B1B35" w:rsidP="00186C1A">
      <w:pPr>
        <w:spacing w:line="360" w:lineRule="auto"/>
        <w:jc w:val="both"/>
        <w:rPr>
          <w:rFonts w:ascii="Times New Roman" w:hAnsi="Times New Roman" w:cs="Times New Roman"/>
          <w:b/>
          <w:sz w:val="24"/>
        </w:rPr>
      </w:pPr>
      <w:r>
        <w:rPr>
          <w:rFonts w:ascii="Times New Roman" w:hAnsi="Times New Roman" w:cs="Times New Roman"/>
          <w:b/>
          <w:sz w:val="24"/>
        </w:rPr>
        <w:t xml:space="preserve">4.2.1.3 </w:t>
      </w:r>
      <w:r w:rsidRPr="008B1B35">
        <w:rPr>
          <w:rFonts w:ascii="Times New Roman" w:hAnsi="Times New Roman" w:cs="Times New Roman"/>
          <w:b/>
          <w:sz w:val="24"/>
        </w:rPr>
        <w:t>Limited Accessibility of Financial Education Programs for SMEs</w:t>
      </w:r>
    </w:p>
    <w:p w14:paraId="2E94C034" w14:textId="20FBE80A" w:rsidR="008B1B35" w:rsidRDefault="008B1B35"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4</w:t>
      </w:r>
      <w:r w:rsidRPr="008B1B35">
        <w:rPr>
          <w:rFonts w:ascii="Times New Roman" w:hAnsi="Times New Roman" w:cs="Times New Roman"/>
          <w:sz w:val="24"/>
        </w:rPr>
        <w:t xml:space="preserve"> show that, 50% strongly agree and 30% agree that financial education programs for SMEs are not widely accessible, totaling 80% agreement. Only 10% were neutral, and 10% disagreed. This pattern shows that the majority of SMEs in Iringa Municipality have limited opportunities to access financial education programs, workshops, or advisory services provided by banks, government agencies, or NGOs.</w:t>
      </w:r>
    </w:p>
    <w:p w14:paraId="1B9E512D" w14:textId="77777777" w:rsidR="008B1B35" w:rsidRDefault="008B1B35" w:rsidP="00186C1A">
      <w:pPr>
        <w:spacing w:line="360" w:lineRule="auto"/>
        <w:jc w:val="both"/>
        <w:rPr>
          <w:rFonts w:ascii="Times New Roman" w:hAnsi="Times New Roman" w:cs="Times New Roman"/>
          <w:sz w:val="24"/>
        </w:rPr>
      </w:pPr>
      <w:proofErr w:type="spellStart"/>
      <w:r w:rsidRPr="008B1B35">
        <w:rPr>
          <w:rFonts w:ascii="Times New Roman" w:hAnsi="Times New Roman" w:cs="Times New Roman"/>
          <w:sz w:val="24"/>
        </w:rPr>
        <w:t>Olokoyo</w:t>
      </w:r>
      <w:proofErr w:type="spellEnd"/>
      <w:r w:rsidRPr="008B1B35">
        <w:rPr>
          <w:rFonts w:ascii="Times New Roman" w:hAnsi="Times New Roman" w:cs="Times New Roman"/>
          <w:sz w:val="24"/>
        </w:rPr>
        <w:t xml:space="preserve"> (2016) emphasized that limited access to financial education programs is a key barrier preventing SMEs from fully participating in formal financial systems. </w:t>
      </w:r>
      <w:proofErr w:type="spellStart"/>
      <w:r w:rsidRPr="008B1B35">
        <w:rPr>
          <w:rFonts w:ascii="Times New Roman" w:hAnsi="Times New Roman" w:cs="Times New Roman"/>
          <w:sz w:val="24"/>
        </w:rPr>
        <w:t>Mwagwabi</w:t>
      </w:r>
      <w:proofErr w:type="spellEnd"/>
      <w:r w:rsidRPr="008B1B35">
        <w:rPr>
          <w:rFonts w:ascii="Times New Roman" w:hAnsi="Times New Roman" w:cs="Times New Roman"/>
          <w:sz w:val="24"/>
        </w:rPr>
        <w:t xml:space="preserve"> (2021) also noted that existing programs often fail to reach SMEs or are not tailored to their specific needs, which reduces their effectiveness. Additionally, Abiola and Salami (2016) highlighted that </w:t>
      </w:r>
      <w:r w:rsidRPr="008B1B35">
        <w:rPr>
          <w:rFonts w:ascii="Times New Roman" w:hAnsi="Times New Roman" w:cs="Times New Roman"/>
          <w:sz w:val="24"/>
        </w:rPr>
        <w:lastRenderedPageBreak/>
        <w:t>even when programs exist, SMEs may be unaware of them, preventing them from benefiting from training. These studies support the current findings, confirming that improving the accessibility of financial education programs is critical for enhancing SMEs’ financial literacy, enabling better borrowing decisions, and facilitating access to formal financial products.</w:t>
      </w:r>
    </w:p>
    <w:p w14:paraId="239CED5D" w14:textId="0654EAE3" w:rsidR="008B1B35" w:rsidRDefault="00294F8A" w:rsidP="00186C1A">
      <w:pPr>
        <w:spacing w:line="360" w:lineRule="auto"/>
        <w:jc w:val="both"/>
        <w:rPr>
          <w:rFonts w:ascii="Times New Roman" w:hAnsi="Times New Roman" w:cs="Times New Roman"/>
          <w:b/>
          <w:sz w:val="24"/>
        </w:rPr>
      </w:pPr>
      <w:r w:rsidRPr="00294F8A">
        <w:rPr>
          <w:rFonts w:ascii="Times New Roman" w:hAnsi="Times New Roman" w:cs="Times New Roman"/>
          <w:b/>
          <w:sz w:val="24"/>
        </w:rPr>
        <w:t>Table 4: Limited Accessibility of Financial Education Programs for SMEs</w:t>
      </w:r>
    </w:p>
    <w:tbl>
      <w:tblPr>
        <w:tblStyle w:val="ListTable6Colorful1"/>
        <w:tblW w:w="8928" w:type="dxa"/>
        <w:tblLook w:val="04A0" w:firstRow="1" w:lastRow="0" w:firstColumn="1" w:lastColumn="0" w:noHBand="0" w:noVBand="1"/>
      </w:tblPr>
      <w:tblGrid>
        <w:gridCol w:w="3552"/>
        <w:gridCol w:w="2649"/>
        <w:gridCol w:w="2727"/>
      </w:tblGrid>
      <w:tr w:rsidR="00DF6026" w:rsidRPr="00056A27" w14:paraId="62D0538B" w14:textId="77777777" w:rsidTr="00DF6026">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564ABD3C" w14:textId="77777777" w:rsidR="00DF6026" w:rsidRPr="00535552" w:rsidRDefault="00DF6026" w:rsidP="0002761D">
            <w:pPr>
              <w:tabs>
                <w:tab w:val="center" w:pos="1491"/>
              </w:tabs>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0C4A8655" w14:textId="77777777" w:rsidR="00DF6026" w:rsidRPr="00535552" w:rsidRDefault="00DF6026"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2210350F" w14:textId="77777777" w:rsidR="00DF6026" w:rsidRPr="00535552" w:rsidRDefault="00DF6026"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DF6026" w:rsidRPr="00056A27" w14:paraId="2A78F3C6" w14:textId="77777777" w:rsidTr="00DF602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1E631"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4888D8D1"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50</w:t>
            </w:r>
          </w:p>
        </w:tc>
        <w:tc>
          <w:tcPr>
            <w:tcW w:w="0" w:type="auto"/>
            <w:shd w:val="clear" w:color="auto" w:fill="auto"/>
          </w:tcPr>
          <w:p w14:paraId="44F29CDF"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50%</w:t>
            </w:r>
          </w:p>
        </w:tc>
      </w:tr>
      <w:tr w:rsidR="00DF6026" w:rsidRPr="00056A27" w14:paraId="70B97610"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D2CC7D2"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9FABBC6"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tcPr>
          <w:p w14:paraId="630277C4"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DF6026" w:rsidRPr="00056A27" w14:paraId="75899987" w14:textId="77777777" w:rsidTr="00DF602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3382E"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2EBEF3A2"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6E956D28"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DF6026" w:rsidRPr="00056A27" w14:paraId="77DCBE47"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3AD3D5F1"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BC348CD"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tcPr>
          <w:p w14:paraId="3DCCE0E6" w14:textId="77777777" w:rsidR="00DF6026" w:rsidRPr="00696AB9"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DF6026" w:rsidRPr="00056A27" w14:paraId="6E9E4C67" w14:textId="77777777" w:rsidTr="00DF602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CAB1E" w14:textId="77777777" w:rsidR="00DF6026" w:rsidRPr="00696AB9" w:rsidRDefault="00DF6026"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BBD8B85"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419E3D31" w14:textId="77777777" w:rsidR="00DF6026" w:rsidRPr="00696AB9" w:rsidRDefault="00DF6026"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DF6026" w:rsidRPr="00056A27" w14:paraId="4134727B" w14:textId="77777777" w:rsidTr="00DF6026">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49E5EFD2" w14:textId="77777777" w:rsidR="00DF6026" w:rsidRPr="00535552" w:rsidRDefault="00DF6026"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52E346B" w14:textId="77777777" w:rsidR="00DF6026" w:rsidRPr="00535552"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289D9A48" w14:textId="77777777" w:rsidR="00DF6026" w:rsidRPr="00535552" w:rsidRDefault="00DF6026"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1418A69D" w14:textId="77777777" w:rsidR="00DF6026" w:rsidRPr="001C73D2" w:rsidRDefault="00DF6026" w:rsidP="00DF6026">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10BC84EB" w14:textId="77777777" w:rsidR="00294F8A" w:rsidRDefault="00CD4215" w:rsidP="00186C1A">
      <w:pPr>
        <w:spacing w:line="360" w:lineRule="auto"/>
        <w:jc w:val="both"/>
        <w:rPr>
          <w:rFonts w:ascii="Times New Roman" w:hAnsi="Times New Roman" w:cs="Times New Roman"/>
          <w:b/>
          <w:sz w:val="24"/>
        </w:rPr>
      </w:pPr>
      <w:r>
        <w:rPr>
          <w:rFonts w:ascii="Times New Roman" w:hAnsi="Times New Roman" w:cs="Times New Roman"/>
          <w:b/>
          <w:sz w:val="24"/>
        </w:rPr>
        <w:t xml:space="preserve">4.2.2 </w:t>
      </w:r>
      <w:r w:rsidRPr="00CD4215">
        <w:rPr>
          <w:rFonts w:ascii="Times New Roman" w:hAnsi="Times New Roman" w:cs="Times New Roman"/>
          <w:b/>
          <w:sz w:val="24"/>
        </w:rPr>
        <w:t>Cultural Attitudes toward Debt</w:t>
      </w:r>
    </w:p>
    <w:p w14:paraId="2B43E179" w14:textId="77777777" w:rsidR="00CD4215" w:rsidRDefault="00CD4215" w:rsidP="00186C1A">
      <w:pPr>
        <w:spacing w:line="360" w:lineRule="auto"/>
        <w:jc w:val="both"/>
        <w:rPr>
          <w:rFonts w:ascii="Times New Roman" w:hAnsi="Times New Roman" w:cs="Times New Roman"/>
          <w:sz w:val="24"/>
        </w:rPr>
      </w:pPr>
      <w:r w:rsidRPr="00CD4215">
        <w:rPr>
          <w:rFonts w:ascii="Times New Roman" w:hAnsi="Times New Roman" w:cs="Times New Roman"/>
          <w:sz w:val="24"/>
        </w:rPr>
        <w:t>Cultural attitudes toward debt significantly influence SMEs’ access to financial products, as societal beliefs, norms, and values can discourage borrowing from formal institutions. Negative perceptions of debt, fear of social judgment, and community expectations often lead SME owners to rely on informal financing, limiting engagement with banks and constraining business growth. Recognizing these cultural influences is essential for designing strategies that improve access to formal financial services while respecting local norms.</w:t>
      </w:r>
    </w:p>
    <w:p w14:paraId="662D97FA" w14:textId="77777777" w:rsidR="00CD4215" w:rsidRPr="00CD4215" w:rsidRDefault="00CD4215" w:rsidP="00186C1A">
      <w:pPr>
        <w:spacing w:line="360" w:lineRule="auto"/>
        <w:jc w:val="both"/>
        <w:rPr>
          <w:rFonts w:ascii="Times New Roman" w:hAnsi="Times New Roman" w:cs="Times New Roman"/>
          <w:b/>
          <w:sz w:val="24"/>
        </w:rPr>
      </w:pPr>
      <w:r w:rsidRPr="00CD4215">
        <w:rPr>
          <w:rFonts w:ascii="Times New Roman" w:hAnsi="Times New Roman" w:cs="Times New Roman"/>
          <w:b/>
          <w:sz w:val="24"/>
        </w:rPr>
        <w:t>4.2.2.1 Influence of Cultural Beliefs on SMEs’ Willingness to Seek Loans</w:t>
      </w:r>
    </w:p>
    <w:p w14:paraId="7E2C346C" w14:textId="289631AD" w:rsidR="00690304" w:rsidRDefault="00CD4215" w:rsidP="00690304">
      <w:pPr>
        <w:spacing w:line="360" w:lineRule="auto"/>
        <w:jc w:val="both"/>
        <w:rPr>
          <w:rFonts w:ascii="Times New Roman" w:eastAsia="Times New Roman" w:hAnsi="Times New Roman" w:cs="Times New Roman"/>
          <w:sz w:val="24"/>
          <w:szCs w:val="24"/>
        </w:rPr>
      </w:pPr>
      <w:r>
        <w:rPr>
          <w:rFonts w:ascii="Times New Roman" w:hAnsi="Times New Roman" w:cs="Times New Roman"/>
          <w:sz w:val="24"/>
        </w:rPr>
        <w:t xml:space="preserve">The findings on table 5 </w:t>
      </w:r>
      <w:r w:rsidRPr="00CD4215">
        <w:rPr>
          <w:rFonts w:ascii="Times New Roman" w:hAnsi="Times New Roman" w:cs="Times New Roman"/>
          <w:sz w:val="24"/>
        </w:rPr>
        <w:t>show that, 35% of respondents strongly agree and 40% agree that cultural beliefs discourage SMEs from seeking loans, giving a total agreement of 75%. About 10% were neutral, and 15% disagreed, indicating that cultural beliefs significantly influence SMEs’ borrowing behavior in Iringa Municipality. This pattern indicates that cultural beliefs act as a strong deterrent against formal borrowing. Many SME owners may avoid loans because their culture associates borrowing with risk, dependency, or failure.</w:t>
      </w:r>
      <w:r>
        <w:rPr>
          <w:rFonts w:ascii="Times New Roman" w:hAnsi="Times New Roman" w:cs="Times New Roman"/>
          <w:sz w:val="24"/>
        </w:rPr>
        <w:t xml:space="preserve"> </w:t>
      </w:r>
      <w:r w:rsidR="00690304" w:rsidRPr="0039404F">
        <w:rPr>
          <w:rFonts w:ascii="Times New Roman" w:eastAsia="Times New Roman" w:hAnsi="Times New Roman" w:cs="Times New Roman"/>
          <w:sz w:val="24"/>
          <w:szCs w:val="24"/>
        </w:rPr>
        <w:t xml:space="preserve">During interview with </w:t>
      </w:r>
      <w:r w:rsidR="00690304">
        <w:rPr>
          <w:rFonts w:ascii="Times New Roman" w:eastAsia="Times New Roman" w:hAnsi="Times New Roman" w:cs="Times New Roman"/>
          <w:sz w:val="24"/>
          <w:szCs w:val="24"/>
        </w:rPr>
        <w:t>the 3</w:t>
      </w:r>
      <w:r w:rsidR="00690304" w:rsidRPr="002B4B16">
        <w:rPr>
          <w:rFonts w:ascii="Times New Roman" w:eastAsia="Times New Roman" w:hAnsi="Times New Roman" w:cs="Times New Roman"/>
          <w:sz w:val="24"/>
          <w:szCs w:val="24"/>
          <w:vertAlign w:val="superscript"/>
        </w:rPr>
        <w:t>rd</w:t>
      </w:r>
      <w:r w:rsidR="00690304">
        <w:rPr>
          <w:rFonts w:ascii="Times New Roman" w:eastAsia="Times New Roman" w:hAnsi="Times New Roman" w:cs="Times New Roman"/>
          <w:sz w:val="24"/>
          <w:szCs w:val="24"/>
        </w:rPr>
        <w:t xml:space="preserve"> Interviewee at </w:t>
      </w:r>
      <w:r w:rsidR="00690304" w:rsidRPr="0039404F">
        <w:rPr>
          <w:rFonts w:ascii="Times New Roman" w:eastAsia="Times New Roman" w:hAnsi="Times New Roman" w:cs="Times New Roman"/>
          <w:sz w:val="24"/>
          <w:szCs w:val="24"/>
        </w:rPr>
        <w:t>Cooperative and Rural Development Bank (</w:t>
      </w:r>
      <w:r w:rsidR="00690304">
        <w:rPr>
          <w:rFonts w:ascii="Times New Roman" w:eastAsia="Times New Roman" w:hAnsi="Times New Roman" w:cs="Times New Roman"/>
          <w:sz w:val="24"/>
          <w:szCs w:val="24"/>
        </w:rPr>
        <w:t>CRDB</w:t>
      </w:r>
      <w:r w:rsidR="00690304" w:rsidRPr="0039404F">
        <w:rPr>
          <w:rFonts w:ascii="Times New Roman" w:eastAsia="Times New Roman" w:hAnsi="Times New Roman" w:cs="Times New Roman"/>
          <w:sz w:val="24"/>
          <w:szCs w:val="24"/>
        </w:rPr>
        <w:t>) at Iringa Municipality, stated that;</w:t>
      </w:r>
    </w:p>
    <w:p w14:paraId="00E414F0" w14:textId="77777777" w:rsidR="00690304" w:rsidRPr="005E2A69" w:rsidRDefault="00690304" w:rsidP="00690304">
      <w:pPr>
        <w:spacing w:line="360" w:lineRule="auto"/>
        <w:ind w:left="720" w:right="837"/>
        <w:jc w:val="both"/>
        <w:rPr>
          <w:rFonts w:ascii="Times New Roman" w:eastAsia="Times New Roman" w:hAnsi="Times New Roman" w:cs="Times New Roman"/>
          <w:sz w:val="24"/>
          <w:szCs w:val="24"/>
        </w:rPr>
      </w:pPr>
      <w:r w:rsidRPr="006974AA">
        <w:rPr>
          <w:rFonts w:ascii="Times New Roman" w:eastAsia="Times New Roman" w:hAnsi="Times New Roman" w:cs="Times New Roman"/>
          <w:i/>
          <w:sz w:val="24"/>
          <w:szCs w:val="24"/>
        </w:rPr>
        <w:t xml:space="preserve">“Certain cultural beliefs and community attitudes in Iringa can discourage SMEs from borrowing from financial institutions. Some business owners prefer to rely on family support, community savings groups, or informal lenders due to distrust of formal banks. There is also a perception that taking a loan is risky or may lead to failure if the business cannot generate immediate </w:t>
      </w:r>
      <w:r w:rsidRPr="006974AA">
        <w:rPr>
          <w:rFonts w:ascii="Times New Roman" w:eastAsia="Times New Roman" w:hAnsi="Times New Roman" w:cs="Times New Roman"/>
          <w:i/>
          <w:sz w:val="24"/>
          <w:szCs w:val="24"/>
        </w:rPr>
        <w:lastRenderedPageBreak/>
        <w:t xml:space="preserve">profits. These attitudes often make SMEs hesitant to approach banks, limiting their access to credit and formal financial services.” </w:t>
      </w:r>
      <w:r>
        <w:rPr>
          <w:rFonts w:ascii="Times New Roman" w:eastAsia="Times New Roman" w:hAnsi="Times New Roman" w:cs="Times New Roman"/>
          <w:sz w:val="24"/>
          <w:szCs w:val="24"/>
        </w:rPr>
        <w:t>(Key Informant No. 3, 2025)</w:t>
      </w:r>
    </w:p>
    <w:p w14:paraId="4903FED9" w14:textId="77777777" w:rsidR="00690304" w:rsidRDefault="00690304" w:rsidP="00690304">
      <w:pPr>
        <w:spacing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d</w:t>
      </w:r>
      <w:r w:rsidRPr="0039404F">
        <w:rPr>
          <w:rFonts w:ascii="Times New Roman" w:eastAsia="Times New Roman" w:hAnsi="Times New Roman" w:cs="Times New Roman"/>
          <w:sz w:val="24"/>
          <w:szCs w:val="24"/>
        </w:rPr>
        <w:t xml:space="preserve">uring interview with </w:t>
      </w:r>
      <w:r>
        <w:rPr>
          <w:rFonts w:ascii="Times New Roman" w:eastAsia="Times New Roman" w:hAnsi="Times New Roman" w:cs="Times New Roman"/>
          <w:sz w:val="24"/>
          <w:szCs w:val="24"/>
        </w:rPr>
        <w:t>the 4</w:t>
      </w:r>
      <w:r w:rsidRPr="00FA5C0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Interviewee at </w:t>
      </w:r>
      <w:r w:rsidRPr="0039404F">
        <w:rPr>
          <w:rFonts w:ascii="Times New Roman" w:eastAsia="Times New Roman" w:hAnsi="Times New Roman" w:cs="Times New Roman"/>
          <w:sz w:val="24"/>
          <w:szCs w:val="24"/>
        </w:rPr>
        <w:t>Cooperative and Rural Development Bank (</w:t>
      </w:r>
      <w:r>
        <w:rPr>
          <w:rFonts w:ascii="Times New Roman" w:eastAsia="Times New Roman" w:hAnsi="Times New Roman" w:cs="Times New Roman"/>
          <w:sz w:val="24"/>
          <w:szCs w:val="24"/>
        </w:rPr>
        <w:t>CRDB</w:t>
      </w:r>
      <w:r w:rsidRPr="0039404F">
        <w:rPr>
          <w:rFonts w:ascii="Times New Roman" w:eastAsia="Times New Roman" w:hAnsi="Times New Roman" w:cs="Times New Roman"/>
          <w:sz w:val="24"/>
          <w:szCs w:val="24"/>
        </w:rPr>
        <w:t>) at Iringa Municipality, stated that;</w:t>
      </w:r>
    </w:p>
    <w:p w14:paraId="3954A57F" w14:textId="77777777" w:rsidR="00690304" w:rsidRDefault="00690304" w:rsidP="00690304">
      <w:pPr>
        <w:spacing w:line="360" w:lineRule="auto"/>
        <w:ind w:left="720" w:right="837"/>
        <w:jc w:val="both"/>
        <w:rPr>
          <w:rFonts w:ascii="Times New Roman" w:eastAsia="Times New Roman" w:hAnsi="Times New Roman" w:cs="Times New Roman"/>
          <w:sz w:val="24"/>
          <w:szCs w:val="24"/>
        </w:rPr>
      </w:pPr>
      <w:r w:rsidRPr="006974AA">
        <w:rPr>
          <w:rFonts w:ascii="Times New Roman" w:eastAsia="Times New Roman" w:hAnsi="Times New Roman" w:cs="Times New Roman"/>
          <w:i/>
          <w:sz w:val="24"/>
          <w:szCs w:val="24"/>
        </w:rPr>
        <w:t xml:space="preserve">“I have observed that some SME owners in Iringa avoid formal loans because of cultural and community beliefs. Many feel uncomfortable with the idea of owing money to a bank, fearing social stigma if they cannot repay on time. Others rely on informal networks, like rotating savings groups, which are seen as safer or more familiar. These attitudes can delay or prevent SMEs from engaging with formal financial institutions, even when they qualify for loans.” </w:t>
      </w:r>
      <w:r>
        <w:rPr>
          <w:rFonts w:ascii="Times New Roman" w:eastAsia="Times New Roman" w:hAnsi="Times New Roman" w:cs="Times New Roman"/>
          <w:sz w:val="24"/>
          <w:szCs w:val="24"/>
        </w:rPr>
        <w:t>(Key Informant No. 4, 2025)</w:t>
      </w:r>
    </w:p>
    <w:p w14:paraId="7F5DD632" w14:textId="77777777" w:rsidR="000469B5" w:rsidRPr="000469B5" w:rsidRDefault="000469B5" w:rsidP="00690304">
      <w:pPr>
        <w:spacing w:line="360" w:lineRule="auto"/>
        <w:jc w:val="both"/>
        <w:rPr>
          <w:rFonts w:ascii="Times New Roman" w:hAnsi="Times New Roman" w:cs="Times New Roman"/>
          <w:sz w:val="24"/>
        </w:rPr>
      </w:pPr>
      <w:proofErr w:type="spellStart"/>
      <w:r w:rsidRPr="000469B5">
        <w:rPr>
          <w:rFonts w:ascii="Times New Roman" w:hAnsi="Times New Roman" w:cs="Times New Roman"/>
          <w:sz w:val="24"/>
        </w:rPr>
        <w:t>Fatoki</w:t>
      </w:r>
      <w:proofErr w:type="spellEnd"/>
      <w:r w:rsidRPr="000469B5">
        <w:rPr>
          <w:rFonts w:ascii="Times New Roman" w:hAnsi="Times New Roman" w:cs="Times New Roman"/>
          <w:sz w:val="24"/>
        </w:rPr>
        <w:t xml:space="preserve"> (2014) found that cultural attitudes in many African communities discourage SMEs from accessing formal financial services due to fear of stigma, social judgment, and the perception that debt is morally undesirable. </w:t>
      </w:r>
      <w:proofErr w:type="spellStart"/>
      <w:r w:rsidRPr="000469B5">
        <w:rPr>
          <w:rFonts w:ascii="Times New Roman" w:hAnsi="Times New Roman" w:cs="Times New Roman"/>
          <w:sz w:val="24"/>
        </w:rPr>
        <w:t>Chijoriga</w:t>
      </w:r>
      <w:proofErr w:type="spellEnd"/>
      <w:r w:rsidRPr="000469B5">
        <w:rPr>
          <w:rFonts w:ascii="Times New Roman" w:hAnsi="Times New Roman" w:cs="Times New Roman"/>
          <w:sz w:val="24"/>
        </w:rPr>
        <w:t xml:space="preserve"> (2019) also noted that cultural beliefs about self-reliance and debt aversion strongly influence borrowing decisions among small business owners, particularly in rural and peri-urban areas.</w:t>
      </w:r>
    </w:p>
    <w:p w14:paraId="4DEF2CEE" w14:textId="77777777" w:rsidR="00CD4215" w:rsidRDefault="000469B5" w:rsidP="000469B5">
      <w:pPr>
        <w:spacing w:line="360" w:lineRule="auto"/>
        <w:jc w:val="both"/>
        <w:rPr>
          <w:rFonts w:ascii="Times New Roman" w:hAnsi="Times New Roman" w:cs="Times New Roman"/>
          <w:sz w:val="24"/>
        </w:rPr>
      </w:pPr>
      <w:r w:rsidRPr="000469B5">
        <w:rPr>
          <w:rFonts w:ascii="Times New Roman" w:hAnsi="Times New Roman" w:cs="Times New Roman"/>
          <w:sz w:val="24"/>
        </w:rPr>
        <w:t>Moreover, Mushi (2022) reported that cultural norms can override financial logic; even profitable SMEs may avoid loans if they perceive borrowing as socially unacceptable. These findings align with the current study, emphasizing that cultural beliefs remain a persistent barrier to financial inclusion for SMEs in Iringa Municipality. They highlight the need for culturally sensitive financial education programs to gradually change perceptions and promote responsible engagement with formal credit systems.</w:t>
      </w:r>
    </w:p>
    <w:p w14:paraId="6B9B8E89" w14:textId="03E6A73A" w:rsidR="00CD4215" w:rsidRDefault="00A04E99" w:rsidP="00186C1A">
      <w:pPr>
        <w:spacing w:line="360" w:lineRule="auto"/>
        <w:jc w:val="both"/>
        <w:rPr>
          <w:rFonts w:ascii="Times New Roman" w:hAnsi="Times New Roman" w:cs="Times New Roman"/>
          <w:b/>
          <w:sz w:val="24"/>
        </w:rPr>
      </w:pPr>
      <w:r w:rsidRPr="00A04E99">
        <w:rPr>
          <w:rFonts w:ascii="Times New Roman" w:hAnsi="Times New Roman" w:cs="Times New Roman"/>
          <w:b/>
          <w:sz w:val="24"/>
        </w:rPr>
        <w:t>Table 5: Influence of Cultural Beliefs on SMEs’ Willingness to Seek Loans</w:t>
      </w:r>
    </w:p>
    <w:tbl>
      <w:tblPr>
        <w:tblStyle w:val="ListTable6Colorful1"/>
        <w:tblW w:w="9018" w:type="dxa"/>
        <w:tblLook w:val="04A0" w:firstRow="1" w:lastRow="0" w:firstColumn="1" w:lastColumn="0" w:noHBand="0" w:noVBand="1"/>
      </w:tblPr>
      <w:tblGrid>
        <w:gridCol w:w="3588"/>
        <w:gridCol w:w="2676"/>
        <w:gridCol w:w="2754"/>
      </w:tblGrid>
      <w:tr w:rsidR="00CF1875" w:rsidRPr="00056A27" w14:paraId="5E66E0AB" w14:textId="77777777" w:rsidTr="00CF1875">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49B80313" w14:textId="77777777" w:rsidR="00CF1875" w:rsidRPr="00535552" w:rsidRDefault="00CF1875"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35AB98F" w14:textId="77777777" w:rsidR="00CF1875" w:rsidRPr="00535552" w:rsidRDefault="00CF187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3A8D6BA1" w14:textId="77777777" w:rsidR="00CF1875" w:rsidRPr="00535552" w:rsidRDefault="00CF1875"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CF1875" w:rsidRPr="00056A27" w14:paraId="51CEFA70" w14:textId="77777777" w:rsidTr="00CF187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C5F084"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3A8BD1C"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shd w:val="clear" w:color="auto" w:fill="auto"/>
          </w:tcPr>
          <w:p w14:paraId="5B6BCE1C"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CF1875" w:rsidRPr="00056A27" w14:paraId="21DC4A97"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C6A749B"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6B081095"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tcPr>
          <w:p w14:paraId="2F711FC3"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CF1875" w:rsidRPr="00056A27" w14:paraId="7372C123" w14:textId="77777777" w:rsidTr="00CF187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65907"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293210AD"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00B679FE"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CF1875" w:rsidRPr="00056A27" w14:paraId="3E0C4FF0"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146860F1"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035BBAEC"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711E9A24" w14:textId="77777777" w:rsidR="00CF1875" w:rsidRPr="00696AB9"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CF1875" w:rsidRPr="00056A27" w14:paraId="063F6699" w14:textId="77777777" w:rsidTr="00CF187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38393" w14:textId="77777777" w:rsidR="00CF1875" w:rsidRPr="00696AB9" w:rsidRDefault="00CF1875"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9BB92FD"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C02E607" w14:textId="77777777" w:rsidR="00CF1875" w:rsidRPr="00696AB9" w:rsidRDefault="00CF1875"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CF1875" w:rsidRPr="00056A27" w14:paraId="6B9AF4CF" w14:textId="77777777" w:rsidTr="00CF1875">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494FBD12" w14:textId="77777777" w:rsidR="00CF1875" w:rsidRPr="00535552" w:rsidRDefault="00CF1875"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3152BF1" w14:textId="77777777" w:rsidR="00CF1875" w:rsidRPr="00535552"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2E436C35" w14:textId="77777777" w:rsidR="00CF1875" w:rsidRPr="00535552" w:rsidRDefault="00CF1875"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32AE94F2" w14:textId="77777777" w:rsidR="00CF1875" w:rsidRPr="001C73D2" w:rsidRDefault="00CF1875" w:rsidP="00CF1875">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6E94E98B" w14:textId="77777777" w:rsidR="00690304" w:rsidRDefault="00690304">
      <w:pPr>
        <w:rPr>
          <w:rFonts w:ascii="Times New Roman" w:hAnsi="Times New Roman" w:cs="Times New Roman"/>
          <w:b/>
          <w:sz w:val="24"/>
        </w:rPr>
      </w:pPr>
      <w:r>
        <w:rPr>
          <w:rFonts w:ascii="Times New Roman" w:hAnsi="Times New Roman" w:cs="Times New Roman"/>
          <w:b/>
          <w:sz w:val="24"/>
        </w:rPr>
        <w:br w:type="page"/>
      </w:r>
    </w:p>
    <w:p w14:paraId="61D06D55" w14:textId="77777777" w:rsidR="00A04E99" w:rsidRPr="00EF3A5C" w:rsidRDefault="00EF3A5C" w:rsidP="00186C1A">
      <w:pPr>
        <w:spacing w:line="360" w:lineRule="auto"/>
        <w:jc w:val="both"/>
        <w:rPr>
          <w:rFonts w:ascii="Times New Roman" w:hAnsi="Times New Roman" w:cs="Times New Roman"/>
          <w:b/>
          <w:sz w:val="24"/>
        </w:rPr>
      </w:pPr>
      <w:r w:rsidRPr="00EF3A5C">
        <w:rPr>
          <w:rFonts w:ascii="Times New Roman" w:hAnsi="Times New Roman" w:cs="Times New Roman"/>
          <w:b/>
          <w:sz w:val="24"/>
        </w:rPr>
        <w:lastRenderedPageBreak/>
        <w:t>4.2.2.2 Negative Community Perceptions of Debt Affecting SME Financing</w:t>
      </w:r>
    </w:p>
    <w:p w14:paraId="13FF4F31" w14:textId="10CFE349" w:rsidR="00EF3A5C" w:rsidRDefault="00690304" w:rsidP="00186C1A">
      <w:pPr>
        <w:spacing w:line="360" w:lineRule="auto"/>
        <w:jc w:val="both"/>
        <w:rPr>
          <w:rFonts w:ascii="Times New Roman" w:hAnsi="Times New Roman" w:cs="Times New Roman"/>
          <w:sz w:val="24"/>
        </w:rPr>
      </w:pPr>
      <w:r>
        <w:rPr>
          <w:rFonts w:ascii="Times New Roman" w:hAnsi="Times New Roman" w:cs="Times New Roman"/>
          <w:sz w:val="24"/>
        </w:rPr>
        <w:t>The findings on table 6</w:t>
      </w:r>
      <w:r w:rsidRPr="00690304">
        <w:rPr>
          <w:rFonts w:ascii="Times New Roman" w:hAnsi="Times New Roman" w:cs="Times New Roman"/>
          <w:sz w:val="24"/>
        </w:rPr>
        <w:t xml:space="preserve"> show that, 30% strongly agree and 45% agree that debt is viewed negatively in the community, for a total of 75% agreement. About 10% were neutral, and 15% disagreed. This pattern shows that negative community perceptions of debt are widespread, affecting SME owners’ willingness to engage with formal financial institutions. Negative perceptions of debt can create fear and hesitation among SME owners, causing them to avoid applying for formal loans even when they are eligible.</w:t>
      </w:r>
    </w:p>
    <w:p w14:paraId="448DC133" w14:textId="77777777" w:rsidR="00690304" w:rsidRPr="00690304" w:rsidRDefault="00690304" w:rsidP="00690304">
      <w:pPr>
        <w:spacing w:line="360" w:lineRule="auto"/>
        <w:jc w:val="both"/>
        <w:rPr>
          <w:rFonts w:ascii="Times New Roman" w:hAnsi="Times New Roman" w:cs="Times New Roman"/>
          <w:sz w:val="24"/>
        </w:rPr>
      </w:pPr>
      <w:proofErr w:type="spellStart"/>
      <w:r w:rsidRPr="00690304">
        <w:rPr>
          <w:rFonts w:ascii="Times New Roman" w:hAnsi="Times New Roman" w:cs="Times New Roman"/>
          <w:sz w:val="24"/>
        </w:rPr>
        <w:t>Olokoyo</w:t>
      </w:r>
      <w:proofErr w:type="spellEnd"/>
      <w:r w:rsidRPr="00690304">
        <w:rPr>
          <w:rFonts w:ascii="Times New Roman" w:hAnsi="Times New Roman" w:cs="Times New Roman"/>
          <w:sz w:val="24"/>
        </w:rPr>
        <w:t xml:space="preserve"> (2016) found that community attitudes toward debt significantly influence SMEs’ borrowing behavior. Negative perceptions lead to avoidance of formal financial institutions, even when products are beneficial and accessible. </w:t>
      </w:r>
      <w:proofErr w:type="spellStart"/>
      <w:r w:rsidRPr="00690304">
        <w:rPr>
          <w:rFonts w:ascii="Times New Roman" w:hAnsi="Times New Roman" w:cs="Times New Roman"/>
          <w:sz w:val="24"/>
        </w:rPr>
        <w:t>Fatoki</w:t>
      </w:r>
      <w:proofErr w:type="spellEnd"/>
      <w:r w:rsidRPr="00690304">
        <w:rPr>
          <w:rFonts w:ascii="Times New Roman" w:hAnsi="Times New Roman" w:cs="Times New Roman"/>
          <w:sz w:val="24"/>
        </w:rPr>
        <w:t xml:space="preserve"> (2018) similarly observed that societal stigma around borrowing prevents SMEs from applying for loans, reducing access to formal finance and limiting business opportunities.</w:t>
      </w:r>
    </w:p>
    <w:p w14:paraId="0D39966D" w14:textId="77777777" w:rsidR="00690304" w:rsidRDefault="00690304" w:rsidP="00690304">
      <w:pPr>
        <w:spacing w:line="360" w:lineRule="auto"/>
        <w:jc w:val="both"/>
        <w:rPr>
          <w:rFonts w:ascii="Times New Roman" w:hAnsi="Times New Roman" w:cs="Times New Roman"/>
          <w:sz w:val="24"/>
        </w:rPr>
      </w:pPr>
      <w:r w:rsidRPr="00690304">
        <w:rPr>
          <w:rFonts w:ascii="Times New Roman" w:hAnsi="Times New Roman" w:cs="Times New Roman"/>
          <w:sz w:val="24"/>
        </w:rPr>
        <w:t xml:space="preserve">Furthermore, </w:t>
      </w:r>
      <w:proofErr w:type="spellStart"/>
      <w:r w:rsidRPr="00690304">
        <w:rPr>
          <w:rFonts w:ascii="Times New Roman" w:hAnsi="Times New Roman" w:cs="Times New Roman"/>
          <w:sz w:val="24"/>
        </w:rPr>
        <w:t>Chijoriga</w:t>
      </w:r>
      <w:proofErr w:type="spellEnd"/>
      <w:r w:rsidRPr="00690304">
        <w:rPr>
          <w:rFonts w:ascii="Times New Roman" w:hAnsi="Times New Roman" w:cs="Times New Roman"/>
          <w:sz w:val="24"/>
        </w:rPr>
        <w:t xml:space="preserve"> (2019) reported that negative views of debt are deeply rooted in social norms, where debt is often equated with failure or moral weakness. These studies support the current findings, demonstrating that negative community attitudes toward debt continue to restrict SME engagement with formal financial products. Strategies that promote positive perceptions of borrowing are therefore critical for improving financial inclusion.</w:t>
      </w:r>
    </w:p>
    <w:p w14:paraId="754C7F5A" w14:textId="0063D375" w:rsidR="00690304" w:rsidRDefault="00690304" w:rsidP="00690304">
      <w:pPr>
        <w:spacing w:line="360" w:lineRule="auto"/>
        <w:jc w:val="both"/>
        <w:rPr>
          <w:rFonts w:ascii="Times New Roman" w:hAnsi="Times New Roman" w:cs="Times New Roman"/>
          <w:b/>
          <w:sz w:val="24"/>
        </w:rPr>
      </w:pPr>
      <w:r w:rsidRPr="00690304">
        <w:rPr>
          <w:rFonts w:ascii="Times New Roman" w:hAnsi="Times New Roman" w:cs="Times New Roman"/>
          <w:b/>
          <w:sz w:val="24"/>
        </w:rPr>
        <w:t>Table 6: Negative Community Perceptions of Debt Affecting SME Financing</w:t>
      </w:r>
    </w:p>
    <w:tbl>
      <w:tblPr>
        <w:tblStyle w:val="ListTable6Colorful1"/>
        <w:tblW w:w="9078" w:type="dxa"/>
        <w:tblLook w:val="04A0" w:firstRow="1" w:lastRow="0" w:firstColumn="1" w:lastColumn="0" w:noHBand="0" w:noVBand="1"/>
      </w:tblPr>
      <w:tblGrid>
        <w:gridCol w:w="3611"/>
        <w:gridCol w:w="2694"/>
        <w:gridCol w:w="2773"/>
      </w:tblGrid>
      <w:tr w:rsidR="00465694" w:rsidRPr="00056A27" w14:paraId="2596FD18" w14:textId="77777777" w:rsidTr="00465694">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12BEA2E6" w14:textId="77777777" w:rsidR="00465694" w:rsidRPr="00535552" w:rsidRDefault="00465694"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67C0721" w14:textId="77777777" w:rsidR="00465694" w:rsidRPr="00535552" w:rsidRDefault="00465694"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F2A51F5" w14:textId="77777777" w:rsidR="00465694" w:rsidRPr="00535552" w:rsidRDefault="00465694"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465694" w:rsidRPr="00056A27" w14:paraId="35730A5A" w14:textId="77777777" w:rsidTr="0046569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85A6F"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20323090"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c>
          <w:tcPr>
            <w:tcW w:w="0" w:type="auto"/>
            <w:shd w:val="clear" w:color="auto" w:fill="auto"/>
          </w:tcPr>
          <w:p w14:paraId="407DCECB"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30%</w:t>
            </w:r>
          </w:p>
        </w:tc>
      </w:tr>
      <w:tr w:rsidR="00465694" w:rsidRPr="00056A27" w14:paraId="6CA5AF4A"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1960F8E9"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839D0CC"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tcPr>
          <w:p w14:paraId="1D0BE6E5"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465694" w:rsidRPr="00056A27" w14:paraId="08653843" w14:textId="77777777" w:rsidTr="0046569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28A64"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32C3F65F"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2CF5E66"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465694" w:rsidRPr="00056A27" w14:paraId="02FE30E4"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2E2C2793"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EF705F2"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15AC0310" w14:textId="77777777" w:rsidR="00465694" w:rsidRPr="00696AB9"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465694" w:rsidRPr="00056A27" w14:paraId="2E00B45D" w14:textId="77777777" w:rsidTr="00465694">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65785" w14:textId="77777777" w:rsidR="00465694" w:rsidRPr="00696AB9" w:rsidRDefault="00465694"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478681A"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5A3E95AB" w14:textId="77777777" w:rsidR="00465694" w:rsidRPr="00696AB9" w:rsidRDefault="00465694"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465694" w:rsidRPr="00056A27" w14:paraId="1DE8FDA0" w14:textId="77777777" w:rsidTr="00465694">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6C141532" w14:textId="77777777" w:rsidR="00465694" w:rsidRPr="00535552" w:rsidRDefault="00465694"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597E0EF5" w14:textId="77777777" w:rsidR="00465694" w:rsidRPr="00535552"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5410A724" w14:textId="77777777" w:rsidR="00465694" w:rsidRPr="00535552" w:rsidRDefault="00465694"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0E56AC09" w14:textId="77777777" w:rsidR="00465694" w:rsidRPr="001C73D2" w:rsidRDefault="00465694" w:rsidP="00465694">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2E127EA2" w14:textId="77777777" w:rsidR="00690304" w:rsidRDefault="00F45B8C" w:rsidP="00690304">
      <w:pPr>
        <w:spacing w:line="360" w:lineRule="auto"/>
        <w:jc w:val="both"/>
        <w:rPr>
          <w:rFonts w:ascii="Times New Roman" w:hAnsi="Times New Roman" w:cs="Times New Roman"/>
          <w:b/>
          <w:sz w:val="24"/>
        </w:rPr>
      </w:pPr>
      <w:r>
        <w:rPr>
          <w:rFonts w:ascii="Times New Roman" w:hAnsi="Times New Roman" w:cs="Times New Roman"/>
          <w:b/>
          <w:sz w:val="24"/>
        </w:rPr>
        <w:t xml:space="preserve">4.2.2.3 </w:t>
      </w:r>
      <w:r w:rsidRPr="00F45B8C">
        <w:rPr>
          <w:rFonts w:ascii="Times New Roman" w:hAnsi="Times New Roman" w:cs="Times New Roman"/>
          <w:b/>
          <w:sz w:val="24"/>
        </w:rPr>
        <w:t>Impact of Informal Community Norms on Engagement with Formal Financial Institutions</w:t>
      </w:r>
    </w:p>
    <w:p w14:paraId="1690CA85" w14:textId="61C99554" w:rsidR="00F45B8C" w:rsidRDefault="001A3EB7" w:rsidP="00690304">
      <w:pPr>
        <w:spacing w:line="360" w:lineRule="auto"/>
        <w:jc w:val="both"/>
        <w:rPr>
          <w:rFonts w:ascii="Times New Roman" w:hAnsi="Times New Roman" w:cs="Times New Roman"/>
          <w:sz w:val="24"/>
        </w:rPr>
      </w:pPr>
      <w:r>
        <w:rPr>
          <w:rFonts w:ascii="Times New Roman" w:hAnsi="Times New Roman" w:cs="Times New Roman"/>
          <w:sz w:val="24"/>
        </w:rPr>
        <w:t>The findings on table 7</w:t>
      </w:r>
      <w:r w:rsidR="00F45B8C" w:rsidRPr="00F45B8C">
        <w:rPr>
          <w:rFonts w:ascii="Times New Roman" w:hAnsi="Times New Roman" w:cs="Times New Roman"/>
          <w:sz w:val="24"/>
        </w:rPr>
        <w:t xml:space="preserve"> show that, 40% strongly agree and 35% agree that informal community norms limit formal financial engagement, totaling 75% agreement. About 15% were neutral or disagreed, indicating that informal norms strongly influence SME decisions about accessing formal finance. Informal norms, such as reliance on family, friends, or community-based savings groups, can discourage SMEs from engaging with banks or microfinance institutions. </w:t>
      </w:r>
    </w:p>
    <w:p w14:paraId="4BB61699" w14:textId="77777777" w:rsidR="00184ADF" w:rsidRPr="00184ADF" w:rsidRDefault="00184ADF" w:rsidP="00184ADF">
      <w:pPr>
        <w:spacing w:line="360" w:lineRule="auto"/>
        <w:jc w:val="both"/>
        <w:rPr>
          <w:rFonts w:ascii="Times New Roman" w:hAnsi="Times New Roman" w:cs="Times New Roman"/>
          <w:sz w:val="24"/>
        </w:rPr>
      </w:pPr>
      <w:proofErr w:type="spellStart"/>
      <w:r w:rsidRPr="00184ADF">
        <w:rPr>
          <w:rFonts w:ascii="Times New Roman" w:hAnsi="Times New Roman" w:cs="Times New Roman"/>
          <w:sz w:val="24"/>
        </w:rPr>
        <w:lastRenderedPageBreak/>
        <w:t>Chijoriga</w:t>
      </w:r>
      <w:proofErr w:type="spellEnd"/>
      <w:r w:rsidRPr="00184ADF">
        <w:rPr>
          <w:rFonts w:ascii="Times New Roman" w:hAnsi="Times New Roman" w:cs="Times New Roman"/>
          <w:sz w:val="24"/>
        </w:rPr>
        <w:t xml:space="preserve"> (2019) observed that informal community norms often influence SMEs’ engagement with formal finance. Many business owners prefer group-based savings or loans due to trust and cultural familiarity, even when formal credit options are available. </w:t>
      </w:r>
      <w:proofErr w:type="spellStart"/>
      <w:r w:rsidRPr="00184ADF">
        <w:rPr>
          <w:rFonts w:ascii="Times New Roman" w:hAnsi="Times New Roman" w:cs="Times New Roman"/>
          <w:sz w:val="24"/>
        </w:rPr>
        <w:t>Mwagwabi</w:t>
      </w:r>
      <w:proofErr w:type="spellEnd"/>
      <w:r w:rsidRPr="00184ADF">
        <w:rPr>
          <w:rFonts w:ascii="Times New Roman" w:hAnsi="Times New Roman" w:cs="Times New Roman"/>
          <w:sz w:val="24"/>
        </w:rPr>
        <w:t xml:space="preserve"> (2021) also noted that informal norms and peer expectations shape financial behavior, leading to underutilization of formal financial products despite their availability and benefits.</w:t>
      </w:r>
    </w:p>
    <w:p w14:paraId="238DD3F6" w14:textId="77777777" w:rsidR="00F45B8C" w:rsidRDefault="00184ADF" w:rsidP="00184ADF">
      <w:pPr>
        <w:spacing w:line="360" w:lineRule="auto"/>
        <w:jc w:val="both"/>
        <w:rPr>
          <w:rFonts w:ascii="Times New Roman" w:hAnsi="Times New Roman" w:cs="Times New Roman"/>
          <w:sz w:val="24"/>
        </w:rPr>
      </w:pPr>
      <w:r w:rsidRPr="00184ADF">
        <w:rPr>
          <w:rFonts w:ascii="Times New Roman" w:hAnsi="Times New Roman" w:cs="Times New Roman"/>
          <w:sz w:val="24"/>
        </w:rPr>
        <w:t xml:space="preserve">Additionally, </w:t>
      </w:r>
      <w:proofErr w:type="spellStart"/>
      <w:r w:rsidRPr="00184ADF">
        <w:rPr>
          <w:rFonts w:ascii="Times New Roman" w:hAnsi="Times New Roman" w:cs="Times New Roman"/>
          <w:sz w:val="24"/>
        </w:rPr>
        <w:t>Fatoki</w:t>
      </w:r>
      <w:proofErr w:type="spellEnd"/>
      <w:r w:rsidRPr="00184ADF">
        <w:rPr>
          <w:rFonts w:ascii="Times New Roman" w:hAnsi="Times New Roman" w:cs="Times New Roman"/>
          <w:sz w:val="24"/>
        </w:rPr>
        <w:t xml:space="preserve"> (2018) highlighted that informal lending systems, while accessible and familiar, do not provide the capital scale or structured support that formal financial institutions offer. The current study confirms these observations, showing that informal community norms remain a significant social barrier affecting SME access to financial products in Iringa Municipality. Addressing these norms through awareness campaigns and integration strategies can help SMEs leverage formal finance while respecting cultural practices.</w:t>
      </w:r>
    </w:p>
    <w:p w14:paraId="130938D2" w14:textId="00104058" w:rsidR="00184ADF" w:rsidRDefault="00184ADF" w:rsidP="00184ADF">
      <w:pPr>
        <w:spacing w:line="360" w:lineRule="auto"/>
        <w:jc w:val="both"/>
        <w:rPr>
          <w:rFonts w:ascii="Times New Roman" w:hAnsi="Times New Roman" w:cs="Times New Roman"/>
          <w:b/>
          <w:sz w:val="24"/>
        </w:rPr>
      </w:pPr>
      <w:r w:rsidRPr="00184ADF">
        <w:rPr>
          <w:rFonts w:ascii="Times New Roman" w:hAnsi="Times New Roman" w:cs="Times New Roman"/>
          <w:b/>
          <w:sz w:val="24"/>
        </w:rPr>
        <w:t>Table 7: Impact of Informal Community Norms on Engagement with Formal Financial Institutions</w:t>
      </w:r>
    </w:p>
    <w:tbl>
      <w:tblPr>
        <w:tblStyle w:val="ListTable6Colorful1"/>
        <w:tblW w:w="8989" w:type="dxa"/>
        <w:tblLook w:val="04A0" w:firstRow="1" w:lastRow="0" w:firstColumn="1" w:lastColumn="0" w:noHBand="0" w:noVBand="1"/>
      </w:tblPr>
      <w:tblGrid>
        <w:gridCol w:w="3577"/>
        <w:gridCol w:w="2667"/>
        <w:gridCol w:w="2745"/>
      </w:tblGrid>
      <w:tr w:rsidR="00184ADF" w:rsidRPr="00056A27" w14:paraId="5D7DBDD6" w14:textId="77777777" w:rsidTr="00184AD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63D58975" w14:textId="77777777" w:rsidR="00184ADF" w:rsidRPr="00535552" w:rsidRDefault="00184AD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12073E0D" w14:textId="77777777" w:rsidR="00184ADF" w:rsidRPr="00535552" w:rsidRDefault="00184A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3AE42575" w14:textId="77777777" w:rsidR="00184ADF" w:rsidRPr="00535552" w:rsidRDefault="00184A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84ADF" w:rsidRPr="00056A27" w14:paraId="7CC4CEA3" w14:textId="77777777" w:rsidTr="00184A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8ADC2"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685EBE5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shd w:val="clear" w:color="auto" w:fill="auto"/>
          </w:tcPr>
          <w:p w14:paraId="15B93221"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184ADF" w:rsidRPr="00056A27" w14:paraId="2437B8D5"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25383B54"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7948BF95"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76EAAE90"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84ADF" w:rsidRPr="00056A27" w14:paraId="7DE185A8" w14:textId="77777777" w:rsidTr="00184A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A9A39"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79BB442F"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033CA3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ADF" w:rsidRPr="00056A27" w14:paraId="07F12D73"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4FD16A87"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2FF0977C"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3BF02CBD" w14:textId="77777777" w:rsidR="00184ADF" w:rsidRPr="00696AB9"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ADF" w:rsidRPr="00056A27" w14:paraId="28F9658E" w14:textId="77777777" w:rsidTr="00184AD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693FA3" w14:textId="77777777" w:rsidR="00184ADF" w:rsidRPr="00696AB9" w:rsidRDefault="00184AD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2BB2628"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20B3B37C" w14:textId="77777777" w:rsidR="00184ADF" w:rsidRPr="00696AB9" w:rsidRDefault="00184A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84ADF" w:rsidRPr="00056A27" w14:paraId="43549296" w14:textId="77777777" w:rsidTr="00184AD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02B9B355" w14:textId="77777777" w:rsidR="00184ADF" w:rsidRPr="00535552" w:rsidRDefault="00184AD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292186F1" w14:textId="77777777" w:rsidR="00184ADF" w:rsidRPr="00535552"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064294D6" w14:textId="77777777" w:rsidR="00184ADF" w:rsidRPr="00535552" w:rsidRDefault="00184A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1E884ADA" w14:textId="77777777" w:rsidR="00184ADF" w:rsidRPr="001C73D2" w:rsidRDefault="00184ADF" w:rsidP="00184AD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6DAC562C" w14:textId="77777777" w:rsidR="00184ADF" w:rsidRDefault="001F7DDD" w:rsidP="00184ADF">
      <w:pPr>
        <w:spacing w:line="360" w:lineRule="auto"/>
        <w:jc w:val="both"/>
        <w:rPr>
          <w:rFonts w:ascii="Times New Roman" w:hAnsi="Times New Roman" w:cs="Times New Roman"/>
          <w:b/>
          <w:sz w:val="24"/>
        </w:rPr>
      </w:pPr>
      <w:r>
        <w:rPr>
          <w:rFonts w:ascii="Times New Roman" w:hAnsi="Times New Roman" w:cs="Times New Roman"/>
          <w:b/>
          <w:sz w:val="24"/>
        </w:rPr>
        <w:t xml:space="preserve">4.2.3 </w:t>
      </w:r>
      <w:r w:rsidRPr="001F7DDD">
        <w:rPr>
          <w:rFonts w:ascii="Times New Roman" w:hAnsi="Times New Roman" w:cs="Times New Roman"/>
          <w:b/>
          <w:sz w:val="24"/>
        </w:rPr>
        <w:t>Gender-Based Barriers</w:t>
      </w:r>
    </w:p>
    <w:p w14:paraId="0772D30B" w14:textId="77777777" w:rsidR="001F7DDD" w:rsidRDefault="000C5D36" w:rsidP="00184ADF">
      <w:pPr>
        <w:spacing w:line="360" w:lineRule="auto"/>
        <w:jc w:val="both"/>
        <w:rPr>
          <w:rFonts w:ascii="Times New Roman" w:hAnsi="Times New Roman" w:cs="Times New Roman"/>
          <w:sz w:val="24"/>
        </w:rPr>
      </w:pPr>
      <w:r w:rsidRPr="000C5D36">
        <w:rPr>
          <w:rFonts w:ascii="Times New Roman" w:hAnsi="Times New Roman" w:cs="Times New Roman"/>
          <w:sz w:val="24"/>
        </w:rPr>
        <w:t>Gender-based barriers significantly limit women entrepreneurs’ access to financial resources and business growth. These barriers include restricted access to financial products, discriminatory practices in loan approvals, and lower financial awareness influenced by societal and cultural roles. The study findings indicate that women face more obstacles than men in obtaining financial services, highlighting structural and cultural constraints. Addressing these challenges is crucial for promoting gender equity in entrepreneurship and enhancing women’s participation in economic opportunities.</w:t>
      </w:r>
    </w:p>
    <w:p w14:paraId="5B17069D" w14:textId="77777777" w:rsidR="00554C9D" w:rsidRPr="00554C9D" w:rsidRDefault="00554C9D" w:rsidP="00184ADF">
      <w:pPr>
        <w:spacing w:line="360" w:lineRule="auto"/>
        <w:jc w:val="both"/>
        <w:rPr>
          <w:rFonts w:ascii="Times New Roman" w:hAnsi="Times New Roman" w:cs="Times New Roman"/>
          <w:b/>
          <w:sz w:val="24"/>
        </w:rPr>
      </w:pPr>
      <w:r w:rsidRPr="00554C9D">
        <w:rPr>
          <w:rFonts w:ascii="Times New Roman" w:hAnsi="Times New Roman" w:cs="Times New Roman"/>
          <w:b/>
          <w:sz w:val="24"/>
        </w:rPr>
        <w:t>4.2.3.1 Greater Challenges Faced by Women Entrepreneurs in Accessing Financial Products</w:t>
      </w:r>
    </w:p>
    <w:p w14:paraId="1D65A907" w14:textId="187B8F9B" w:rsidR="00554C9D" w:rsidRDefault="00554C9D"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8</w:t>
      </w:r>
      <w:r w:rsidRPr="00554C9D">
        <w:rPr>
          <w:rFonts w:ascii="Times New Roman" w:hAnsi="Times New Roman" w:cs="Times New Roman"/>
          <w:sz w:val="24"/>
        </w:rPr>
        <w:t xml:space="preserve"> shows that 75% of respondents (40% strongly agree and 35% agree) indicated that women entrepreneurs face more difficulties in accessing financial products compared to men. Only 20% of respondents disagreed (10% disagree and 10% strongly </w:t>
      </w:r>
      <w:r w:rsidRPr="00554C9D">
        <w:rPr>
          <w:rFonts w:ascii="Times New Roman" w:hAnsi="Times New Roman" w:cs="Times New Roman"/>
          <w:sz w:val="24"/>
        </w:rPr>
        <w:lastRenderedPageBreak/>
        <w:t>disagree), while 10% remained neutral. This demonstrates that the majority of participants recognize systemic barriers affecting women’s access to financial services. These findings suggest that women entrepreneurs are systematically disadvantaged in financial markets.</w:t>
      </w:r>
    </w:p>
    <w:p w14:paraId="60122BE9" w14:textId="77777777" w:rsidR="00554C9D" w:rsidRDefault="00554C9D" w:rsidP="00184ADF">
      <w:pPr>
        <w:spacing w:line="360" w:lineRule="auto"/>
        <w:jc w:val="both"/>
        <w:rPr>
          <w:rFonts w:ascii="Times New Roman" w:hAnsi="Times New Roman" w:cs="Times New Roman"/>
          <w:sz w:val="24"/>
        </w:rPr>
      </w:pPr>
      <w:r w:rsidRPr="00554C9D">
        <w:rPr>
          <w:rFonts w:ascii="Times New Roman" w:hAnsi="Times New Roman" w:cs="Times New Roman"/>
          <w:sz w:val="24"/>
        </w:rPr>
        <w:t xml:space="preserve">These results are consistent with Fanta and Makina (2019), who established that women entrepreneurs across Sub-Saharan Africa face higher rejection rates for loans and more restrictive borrowing terms than men. Similarly, World Bank (2020) reported that women are 20% less likely to access formal financial products due to discriminatory practices and collateral-related challenges. In Tanzania, </w:t>
      </w:r>
      <w:proofErr w:type="spellStart"/>
      <w:r w:rsidRPr="00554C9D">
        <w:rPr>
          <w:rFonts w:ascii="Times New Roman" w:hAnsi="Times New Roman" w:cs="Times New Roman"/>
          <w:sz w:val="24"/>
        </w:rPr>
        <w:t>Mutalemwa</w:t>
      </w:r>
      <w:proofErr w:type="spellEnd"/>
      <w:r w:rsidRPr="00554C9D">
        <w:rPr>
          <w:rFonts w:ascii="Times New Roman" w:hAnsi="Times New Roman" w:cs="Times New Roman"/>
          <w:sz w:val="24"/>
        </w:rPr>
        <w:t xml:space="preserve"> (2021) confirmed that limited access to capital remains a major constraint for women-led businesses, reinforcing the findings of this study. On the contrary, African Development Bank (2023) highlighted the rise of gender-sensitive credit initiatives such as the Affirmative Finance Action for Women in Africa (AFAWA), which are beginning to bridge financing gaps. This suggests that while barriers persist in areas like Iringa, there are promising policy-driven interventions addressing the issue elsewhere.</w:t>
      </w:r>
    </w:p>
    <w:p w14:paraId="342B7697" w14:textId="70C8F3F7" w:rsidR="001843BF" w:rsidRPr="001843BF" w:rsidRDefault="001843BF" w:rsidP="00184ADF">
      <w:pPr>
        <w:spacing w:line="360" w:lineRule="auto"/>
        <w:jc w:val="both"/>
        <w:rPr>
          <w:rFonts w:ascii="Times New Roman" w:hAnsi="Times New Roman" w:cs="Times New Roman"/>
          <w:b/>
          <w:sz w:val="24"/>
        </w:rPr>
      </w:pPr>
      <w:r w:rsidRPr="001843BF">
        <w:rPr>
          <w:rFonts w:ascii="Times New Roman" w:hAnsi="Times New Roman" w:cs="Times New Roman"/>
          <w:b/>
          <w:sz w:val="24"/>
        </w:rPr>
        <w:t>Table 8: Greater Challenges Faced by Women Entrepreneurs in Accessing Financial Products</w:t>
      </w:r>
    </w:p>
    <w:tbl>
      <w:tblPr>
        <w:tblStyle w:val="ListTable6Colorful1"/>
        <w:tblW w:w="9094" w:type="dxa"/>
        <w:tblLook w:val="04A0" w:firstRow="1" w:lastRow="0" w:firstColumn="1" w:lastColumn="0" w:noHBand="0" w:noVBand="1"/>
      </w:tblPr>
      <w:tblGrid>
        <w:gridCol w:w="3617"/>
        <w:gridCol w:w="2699"/>
        <w:gridCol w:w="2778"/>
      </w:tblGrid>
      <w:tr w:rsidR="001843BF" w:rsidRPr="00056A27" w14:paraId="147E0908" w14:textId="77777777" w:rsidTr="001843B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02715CBF" w14:textId="77777777" w:rsidR="001843BF" w:rsidRPr="00535552" w:rsidRDefault="001843B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51FFAF5A" w14:textId="77777777" w:rsidR="001843BF" w:rsidRPr="00535552" w:rsidRDefault="001843B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58F6F0BB" w14:textId="77777777" w:rsidR="001843BF" w:rsidRPr="00535552" w:rsidRDefault="001843B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843BF" w:rsidRPr="00056A27" w14:paraId="2ACC2223" w14:textId="77777777" w:rsidTr="001843B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2D3C3E"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5C6CE32C"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shd w:val="clear" w:color="auto" w:fill="auto"/>
          </w:tcPr>
          <w:p w14:paraId="58540838"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1843BF" w:rsidRPr="00056A27" w14:paraId="13D1D604"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44671BA"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4D85E4AE"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24A2C7A5"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843BF" w:rsidRPr="00056A27" w14:paraId="34CB39CF" w14:textId="77777777" w:rsidTr="001843B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C1F75"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101FBAB3"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2C4A2DC9"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3BF" w:rsidRPr="00056A27" w14:paraId="021399F0"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7375801B"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7DC077B4"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5BBD23CF" w14:textId="77777777" w:rsidR="001843BF" w:rsidRPr="00696AB9"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843BF" w:rsidRPr="00056A27" w14:paraId="460E0A6C" w14:textId="77777777" w:rsidTr="001843B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54894" w14:textId="77777777" w:rsidR="001843BF" w:rsidRPr="00696AB9" w:rsidRDefault="001843B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76BE3F0A"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7B855B57" w14:textId="77777777" w:rsidR="001843BF" w:rsidRPr="00696AB9" w:rsidRDefault="001843B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843BF" w:rsidRPr="00056A27" w14:paraId="71DCA20C" w14:textId="77777777" w:rsidTr="001843B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23B2A7C7" w14:textId="77777777" w:rsidR="001843BF" w:rsidRPr="00535552" w:rsidRDefault="001843B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7DB4F44" w14:textId="77777777" w:rsidR="001843BF" w:rsidRPr="00535552"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537CB29A" w14:textId="77777777" w:rsidR="001843BF" w:rsidRPr="00535552" w:rsidRDefault="001843B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384199F9" w14:textId="77777777" w:rsidR="001843BF" w:rsidRPr="001C73D2" w:rsidRDefault="001843BF" w:rsidP="001843B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7BCC9C9" w14:textId="77777777" w:rsidR="001843BF" w:rsidRPr="000D00DF" w:rsidRDefault="000D00DF" w:rsidP="00184ADF">
      <w:pPr>
        <w:spacing w:line="360" w:lineRule="auto"/>
        <w:jc w:val="both"/>
        <w:rPr>
          <w:rFonts w:ascii="Times New Roman" w:hAnsi="Times New Roman" w:cs="Times New Roman"/>
          <w:b/>
          <w:sz w:val="24"/>
        </w:rPr>
      </w:pPr>
      <w:r w:rsidRPr="000D00DF">
        <w:rPr>
          <w:rFonts w:ascii="Times New Roman" w:hAnsi="Times New Roman" w:cs="Times New Roman"/>
          <w:b/>
          <w:sz w:val="24"/>
        </w:rPr>
        <w:t>4.2.3.2 Gender-Based Discrimination in Loan Approval Processes</w:t>
      </w:r>
    </w:p>
    <w:p w14:paraId="3096062D" w14:textId="1C3E2421" w:rsidR="001843BF" w:rsidRDefault="000D00DF"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9</w:t>
      </w:r>
      <w:r w:rsidRPr="000D00DF">
        <w:rPr>
          <w:rFonts w:ascii="Times New Roman" w:hAnsi="Times New Roman" w:cs="Times New Roman"/>
          <w:sz w:val="24"/>
        </w:rPr>
        <w:t xml:space="preserve"> shows that 75% of respondents (35% strongly agree and 40% agree) acknowledged that gender discrimination exists in loan approval processes. In contrast, 20% disagreed, while 10% were neutral. This pattern suggests that most respondents perceive discrimination as a widespread challenge for women entrepreneurs when applying for loans. The data indicates that discriminatory practices, whether overt or subtle, remain a significant obstacle for women entrepreneurs.</w:t>
      </w:r>
    </w:p>
    <w:p w14:paraId="0677C43E" w14:textId="77777777" w:rsidR="000D00DF" w:rsidRDefault="000D00DF" w:rsidP="000D00DF">
      <w:pPr>
        <w:spacing w:line="360" w:lineRule="auto"/>
        <w:jc w:val="both"/>
        <w:rPr>
          <w:rFonts w:ascii="Times New Roman" w:eastAsia="Times New Roman" w:hAnsi="Times New Roman" w:cs="Times New Roman"/>
          <w:sz w:val="24"/>
          <w:szCs w:val="24"/>
        </w:rPr>
      </w:pPr>
      <w:r w:rsidRPr="00E102EC">
        <w:rPr>
          <w:rFonts w:ascii="Times New Roman" w:eastAsia="Times New Roman" w:hAnsi="Times New Roman" w:cs="Times New Roman"/>
          <w:sz w:val="24"/>
          <w:szCs w:val="24"/>
        </w:rPr>
        <w:t xml:space="preserve">During interview with </w:t>
      </w:r>
      <w:r>
        <w:rPr>
          <w:rFonts w:ascii="Times New Roman" w:eastAsia="Times New Roman" w:hAnsi="Times New Roman" w:cs="Times New Roman"/>
          <w:sz w:val="24"/>
          <w:szCs w:val="24"/>
        </w:rPr>
        <w:t>the 5</w:t>
      </w:r>
      <w:r w:rsidRPr="000A5E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Interviewee at National Bank of Commerce</w:t>
      </w:r>
      <w:r w:rsidRPr="00E10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NBC</w:t>
      </w:r>
      <w:r w:rsidRPr="00E102EC">
        <w:rPr>
          <w:rFonts w:ascii="Times New Roman" w:eastAsia="Times New Roman" w:hAnsi="Times New Roman" w:cs="Times New Roman"/>
          <w:sz w:val="24"/>
          <w:szCs w:val="24"/>
        </w:rPr>
        <w:t>) at Iringa Municipality, stated that;</w:t>
      </w:r>
    </w:p>
    <w:p w14:paraId="3BB03479" w14:textId="77777777" w:rsidR="000D00DF" w:rsidRPr="003B4530" w:rsidRDefault="000D00DF" w:rsidP="000D00DF">
      <w:pPr>
        <w:spacing w:line="360" w:lineRule="auto"/>
        <w:ind w:left="720" w:right="837"/>
        <w:jc w:val="both"/>
        <w:rPr>
          <w:rFonts w:ascii="Times New Roman" w:eastAsia="Times New Roman" w:hAnsi="Times New Roman" w:cs="Times New Roman"/>
          <w:i/>
          <w:sz w:val="24"/>
          <w:szCs w:val="24"/>
        </w:rPr>
      </w:pPr>
      <w:r w:rsidRPr="003B4530">
        <w:rPr>
          <w:rFonts w:ascii="Times New Roman" w:eastAsia="Times New Roman" w:hAnsi="Times New Roman" w:cs="Times New Roman"/>
          <w:i/>
          <w:sz w:val="24"/>
          <w:szCs w:val="24"/>
        </w:rPr>
        <w:lastRenderedPageBreak/>
        <w:t>“Gender does play a role in how financial institutions interact with SME applicants. Women entrepreneurs often face more scrutiny during loan evaluations compared to men. Banks may perceive them as higher-risk borrowers due to societal assumptions about business experience, household responsibilities, or limited access to collateral. This can result in stricter documentation requirements or longer approval processes for women-led SMEs, even when their businesses are viable.</w:t>
      </w:r>
    </w:p>
    <w:p w14:paraId="71D9D767" w14:textId="77777777" w:rsidR="000D00DF" w:rsidRPr="00E102EC" w:rsidRDefault="000D00DF" w:rsidP="000D00DF">
      <w:pPr>
        <w:spacing w:line="360" w:lineRule="auto"/>
        <w:ind w:left="720" w:right="837"/>
        <w:jc w:val="both"/>
        <w:rPr>
          <w:rFonts w:ascii="Times New Roman" w:eastAsia="Times New Roman" w:hAnsi="Times New Roman" w:cs="Times New Roman"/>
          <w:sz w:val="24"/>
          <w:szCs w:val="24"/>
        </w:rPr>
      </w:pPr>
      <w:r w:rsidRPr="003B4530">
        <w:rPr>
          <w:rFonts w:ascii="Times New Roman" w:eastAsia="Times New Roman" w:hAnsi="Times New Roman" w:cs="Times New Roman"/>
          <w:i/>
          <w:sz w:val="24"/>
          <w:szCs w:val="24"/>
        </w:rPr>
        <w:t>However, financial institutions are increasingly aware of these disparities and are introducing targeted programs for women entrepreneurs, such as women-focused loans and advisory support, to ensure they have equitable access to credit. Encouraging gender inclusivity not only supports women-led businesses but also strengthens the overall SME sector and economic development.”</w:t>
      </w:r>
      <w:r>
        <w:rPr>
          <w:rFonts w:ascii="Times New Roman" w:eastAsia="Times New Roman" w:hAnsi="Times New Roman" w:cs="Times New Roman"/>
          <w:sz w:val="24"/>
          <w:szCs w:val="24"/>
        </w:rPr>
        <w:t xml:space="preserve"> (Key Informant No. 5, 2025)</w:t>
      </w:r>
    </w:p>
    <w:p w14:paraId="4D297544" w14:textId="77777777" w:rsidR="000D00DF" w:rsidRPr="00E102EC" w:rsidRDefault="000D00DF" w:rsidP="000D00DF">
      <w:pPr>
        <w:spacing w:line="360" w:lineRule="auto"/>
        <w:ind w:left="720" w:righ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d</w:t>
      </w:r>
      <w:r w:rsidRPr="00E102EC">
        <w:rPr>
          <w:rFonts w:ascii="Times New Roman" w:eastAsia="Times New Roman" w:hAnsi="Times New Roman" w:cs="Times New Roman"/>
          <w:sz w:val="24"/>
          <w:szCs w:val="24"/>
        </w:rPr>
        <w:t xml:space="preserve">uring interview </w:t>
      </w:r>
      <w:r w:rsidRPr="00E97C0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6</w:t>
      </w:r>
      <w:r w:rsidRPr="00E97C01">
        <w:rPr>
          <w:rFonts w:ascii="Times New Roman" w:eastAsia="Times New Roman" w:hAnsi="Times New Roman" w:cs="Times New Roman"/>
          <w:sz w:val="24"/>
          <w:szCs w:val="24"/>
          <w:vertAlign w:val="superscript"/>
        </w:rPr>
        <w:t>th</w:t>
      </w:r>
      <w:r w:rsidRPr="00E97C01">
        <w:rPr>
          <w:rFonts w:ascii="Times New Roman" w:eastAsia="Times New Roman" w:hAnsi="Times New Roman" w:cs="Times New Roman"/>
          <w:sz w:val="24"/>
          <w:szCs w:val="24"/>
        </w:rPr>
        <w:t xml:space="preserve"> Interviewee </w:t>
      </w:r>
      <w:r>
        <w:rPr>
          <w:rFonts w:ascii="Times New Roman" w:eastAsia="Times New Roman" w:hAnsi="Times New Roman" w:cs="Times New Roman"/>
          <w:sz w:val="24"/>
          <w:szCs w:val="24"/>
        </w:rPr>
        <w:t>at National Bank of Commerce</w:t>
      </w:r>
      <w:r w:rsidRPr="00E10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NBC</w:t>
      </w:r>
      <w:r w:rsidRPr="00E102EC">
        <w:rPr>
          <w:rFonts w:ascii="Times New Roman" w:eastAsia="Times New Roman" w:hAnsi="Times New Roman" w:cs="Times New Roman"/>
          <w:sz w:val="24"/>
          <w:szCs w:val="24"/>
        </w:rPr>
        <w:t>) at Iringa Municipality, stated that;</w:t>
      </w:r>
    </w:p>
    <w:p w14:paraId="4A848C71" w14:textId="77777777" w:rsidR="000D00DF" w:rsidRPr="003B4530" w:rsidRDefault="000D00DF" w:rsidP="000D00DF">
      <w:pPr>
        <w:spacing w:line="360" w:lineRule="auto"/>
        <w:ind w:left="720" w:right="837"/>
        <w:jc w:val="both"/>
        <w:rPr>
          <w:rFonts w:ascii="Times New Roman" w:eastAsia="Times New Roman" w:hAnsi="Times New Roman" w:cs="Times New Roman"/>
          <w:i/>
          <w:sz w:val="24"/>
          <w:szCs w:val="24"/>
        </w:rPr>
      </w:pPr>
      <w:r w:rsidRPr="003B4530">
        <w:rPr>
          <w:rFonts w:ascii="Times New Roman" w:eastAsia="Times New Roman" w:hAnsi="Times New Roman" w:cs="Times New Roman"/>
          <w:i/>
          <w:sz w:val="24"/>
          <w:szCs w:val="24"/>
        </w:rPr>
        <w:t>“Gender affects how SME applicants are treated in some cases. Female business owners may face additional questions or documentation requirements because of perceived risk factors, such as limited property ownership or societal expectations about their role in business. Men, on the other hand, are often assumed to have more business experience or control over assets, which can make the approval process smoother for them.</w:t>
      </w:r>
    </w:p>
    <w:p w14:paraId="5A0CA39D" w14:textId="77777777" w:rsidR="000D00DF" w:rsidRDefault="000D00DF" w:rsidP="000D00DF">
      <w:pPr>
        <w:spacing w:line="360" w:lineRule="auto"/>
        <w:ind w:left="720" w:right="837"/>
        <w:jc w:val="both"/>
        <w:rPr>
          <w:rFonts w:ascii="Times New Roman" w:eastAsia="Times New Roman" w:hAnsi="Times New Roman" w:cs="Times New Roman"/>
          <w:sz w:val="24"/>
          <w:szCs w:val="24"/>
        </w:rPr>
      </w:pPr>
      <w:r w:rsidRPr="003B4530">
        <w:rPr>
          <w:rFonts w:ascii="Times New Roman" w:eastAsia="Times New Roman" w:hAnsi="Times New Roman" w:cs="Times New Roman"/>
          <w:i/>
          <w:sz w:val="24"/>
          <w:szCs w:val="24"/>
        </w:rPr>
        <w:t>We try to mitigate these biases by providing guidance and support to women applicants, helping them meet documentation standards and prepare stronger loan applications. Financial institutions are increasingly recognizing the need for fairness and equity, and initiatives focused on women entrepreneurs are helping reduce gender-based barriers in access to finance.”</w:t>
      </w:r>
      <w:r w:rsidRPr="003B4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(Key Informant No. 6, 2025)</w:t>
      </w:r>
    </w:p>
    <w:p w14:paraId="31EDB2B3" w14:textId="77777777" w:rsidR="001843BF" w:rsidRDefault="000D00DF" w:rsidP="00184ADF">
      <w:pPr>
        <w:spacing w:line="360" w:lineRule="auto"/>
        <w:jc w:val="both"/>
        <w:rPr>
          <w:rFonts w:ascii="Times New Roman" w:hAnsi="Times New Roman" w:cs="Times New Roman"/>
          <w:sz w:val="24"/>
        </w:rPr>
      </w:pPr>
      <w:r w:rsidRPr="000D00DF">
        <w:rPr>
          <w:rFonts w:ascii="Times New Roman" w:hAnsi="Times New Roman" w:cs="Times New Roman"/>
          <w:sz w:val="24"/>
        </w:rPr>
        <w:t xml:space="preserve">These findings resonate with ILO (2022), which noted that gender bias remains entrenched in African banking institutions, often disadvantaging women in credit allocation. Similarly, </w:t>
      </w:r>
      <w:proofErr w:type="spellStart"/>
      <w:r w:rsidRPr="000D00DF">
        <w:rPr>
          <w:rFonts w:ascii="Times New Roman" w:hAnsi="Times New Roman" w:cs="Times New Roman"/>
          <w:sz w:val="24"/>
        </w:rPr>
        <w:t>Aterido</w:t>
      </w:r>
      <w:proofErr w:type="spellEnd"/>
      <w:r w:rsidRPr="000D00DF">
        <w:rPr>
          <w:rFonts w:ascii="Times New Roman" w:hAnsi="Times New Roman" w:cs="Times New Roman"/>
          <w:sz w:val="24"/>
        </w:rPr>
        <w:t xml:space="preserve">, Beck, and </w:t>
      </w:r>
      <w:proofErr w:type="spellStart"/>
      <w:r w:rsidRPr="000D00DF">
        <w:rPr>
          <w:rFonts w:ascii="Times New Roman" w:hAnsi="Times New Roman" w:cs="Times New Roman"/>
          <w:sz w:val="24"/>
        </w:rPr>
        <w:t>Iacovone</w:t>
      </w:r>
      <w:proofErr w:type="spellEnd"/>
      <w:r w:rsidRPr="000D00DF">
        <w:rPr>
          <w:rFonts w:ascii="Times New Roman" w:hAnsi="Times New Roman" w:cs="Times New Roman"/>
          <w:sz w:val="24"/>
        </w:rPr>
        <w:t xml:space="preserve"> (2019) found evidence of “statistical discrimination,” where lenders perceive women as higher-risk borrowers despite evidence of repayment reliability. In Tanzania, </w:t>
      </w:r>
      <w:proofErr w:type="spellStart"/>
      <w:r w:rsidRPr="000D00DF">
        <w:rPr>
          <w:rFonts w:ascii="Times New Roman" w:hAnsi="Times New Roman" w:cs="Times New Roman"/>
          <w:sz w:val="24"/>
        </w:rPr>
        <w:t>Kyaruzi</w:t>
      </w:r>
      <w:proofErr w:type="spellEnd"/>
      <w:r w:rsidRPr="000D00DF">
        <w:rPr>
          <w:rFonts w:ascii="Times New Roman" w:hAnsi="Times New Roman" w:cs="Times New Roman"/>
          <w:sz w:val="24"/>
        </w:rPr>
        <w:t xml:space="preserve"> et al. (2024) reported persistent discriminatory tendencies in financial </w:t>
      </w:r>
      <w:r w:rsidRPr="000D00DF">
        <w:rPr>
          <w:rFonts w:ascii="Times New Roman" w:hAnsi="Times New Roman" w:cs="Times New Roman"/>
          <w:sz w:val="24"/>
        </w:rPr>
        <w:lastRenderedPageBreak/>
        <w:t>institutions, although digital platforms have begun to reduce face-to-face biases in loan processing. However, in contrast, Morsy and Mukasa (2020) highlighted that when women are granted credit, their repayment performance often surpasses that of men, suggesting that discrimination is more perception-based rather than evidence-driven. This points to an institutional issue that needs reform in order to promote equal financial opportunities.</w:t>
      </w:r>
    </w:p>
    <w:p w14:paraId="06ED4FC1" w14:textId="7A9462AE" w:rsidR="000D00DF" w:rsidRPr="000D00DF" w:rsidRDefault="000D00DF" w:rsidP="00184ADF">
      <w:pPr>
        <w:spacing w:line="360" w:lineRule="auto"/>
        <w:jc w:val="both"/>
        <w:rPr>
          <w:rFonts w:ascii="Times New Roman" w:hAnsi="Times New Roman" w:cs="Times New Roman"/>
          <w:b/>
          <w:sz w:val="24"/>
        </w:rPr>
      </w:pPr>
      <w:r w:rsidRPr="000D00DF">
        <w:rPr>
          <w:rFonts w:ascii="Times New Roman" w:hAnsi="Times New Roman" w:cs="Times New Roman"/>
          <w:b/>
          <w:sz w:val="24"/>
        </w:rPr>
        <w:t>Table 9: Gender-Based Discrimination in Loan Approval Processes</w:t>
      </w:r>
    </w:p>
    <w:tbl>
      <w:tblPr>
        <w:tblStyle w:val="ListTable6Colorful1"/>
        <w:tblW w:w="9184" w:type="dxa"/>
        <w:tblLook w:val="04A0" w:firstRow="1" w:lastRow="0" w:firstColumn="1" w:lastColumn="0" w:noHBand="0" w:noVBand="1"/>
      </w:tblPr>
      <w:tblGrid>
        <w:gridCol w:w="3654"/>
        <w:gridCol w:w="2725"/>
        <w:gridCol w:w="2805"/>
      </w:tblGrid>
      <w:tr w:rsidR="000D00DF" w:rsidRPr="00056A27" w14:paraId="6B1B9FE2" w14:textId="77777777" w:rsidTr="000D00DF">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5919409B" w14:textId="77777777" w:rsidR="000D00DF" w:rsidRPr="00535552" w:rsidRDefault="000D00DF"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38D05B91" w14:textId="77777777" w:rsidR="000D00DF" w:rsidRPr="00535552" w:rsidRDefault="000D00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2C559AAD" w14:textId="77777777" w:rsidR="000D00DF" w:rsidRPr="00535552" w:rsidRDefault="000D00DF"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0D00DF" w:rsidRPr="00056A27" w14:paraId="0394D924" w14:textId="77777777" w:rsidTr="000D00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1946B"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0C379555"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shd w:val="clear" w:color="auto" w:fill="auto"/>
          </w:tcPr>
          <w:p w14:paraId="4B6883CB"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0D00DF" w:rsidRPr="00056A27" w14:paraId="2E761A93"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05AFE1E"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3DD375AD"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c>
          <w:tcPr>
            <w:tcW w:w="0" w:type="auto"/>
          </w:tcPr>
          <w:p w14:paraId="7456513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40%</w:t>
            </w:r>
          </w:p>
        </w:tc>
      </w:tr>
      <w:tr w:rsidR="000D00DF" w:rsidRPr="00056A27" w14:paraId="3E2A9B1C" w14:textId="77777777" w:rsidTr="000D00D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E6356D"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319C36AB"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50EA0E12"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0D00DF" w:rsidRPr="00056A27" w14:paraId="1A264C19"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038D6175"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1E088A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tcPr>
          <w:p w14:paraId="7DE6CBD3" w14:textId="77777777" w:rsidR="000D00DF" w:rsidRPr="00696AB9"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0D00DF" w:rsidRPr="00056A27" w14:paraId="7DFB4971" w14:textId="77777777" w:rsidTr="000D00D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22B08" w14:textId="77777777" w:rsidR="000D00DF" w:rsidRPr="00696AB9" w:rsidRDefault="000D00DF"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6779A47A"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40A7BC9A" w14:textId="77777777" w:rsidR="000D00DF" w:rsidRPr="00696AB9" w:rsidRDefault="000D00DF"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0D00DF" w:rsidRPr="00056A27" w14:paraId="5BE498CE" w14:textId="77777777" w:rsidTr="000D00DF">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2C3D6AAA" w14:textId="77777777" w:rsidR="000D00DF" w:rsidRPr="00535552" w:rsidRDefault="000D00DF"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4B31C3EA" w14:textId="77777777" w:rsidR="000D00DF" w:rsidRPr="00535552"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4F35BEC6" w14:textId="77777777" w:rsidR="000D00DF" w:rsidRPr="00535552" w:rsidRDefault="000D00DF"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6BC6FFBC" w14:textId="77777777" w:rsidR="000D00DF" w:rsidRPr="001C73D2" w:rsidRDefault="000D00DF" w:rsidP="000D00DF">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4C4DB486" w14:textId="77777777" w:rsidR="000D00DF" w:rsidRPr="000D00DF" w:rsidRDefault="000D00DF" w:rsidP="00184ADF">
      <w:pPr>
        <w:spacing w:line="360" w:lineRule="auto"/>
        <w:jc w:val="both"/>
        <w:rPr>
          <w:rFonts w:ascii="Times New Roman" w:hAnsi="Times New Roman" w:cs="Times New Roman"/>
          <w:b/>
          <w:sz w:val="24"/>
        </w:rPr>
      </w:pPr>
      <w:r w:rsidRPr="000D00DF">
        <w:rPr>
          <w:rFonts w:ascii="Times New Roman" w:hAnsi="Times New Roman" w:cs="Times New Roman"/>
          <w:b/>
          <w:sz w:val="24"/>
        </w:rPr>
        <w:t>4.2.3.3 Limited Awareness of Financial Services among Women Due to Societal Roles</w:t>
      </w:r>
    </w:p>
    <w:p w14:paraId="5C1361CD" w14:textId="299AAEFD" w:rsidR="000D00DF" w:rsidRDefault="00684D7C" w:rsidP="00184ADF">
      <w:pPr>
        <w:spacing w:line="360" w:lineRule="auto"/>
        <w:jc w:val="both"/>
        <w:rPr>
          <w:rFonts w:ascii="Times New Roman" w:hAnsi="Times New Roman" w:cs="Times New Roman"/>
          <w:sz w:val="24"/>
        </w:rPr>
      </w:pPr>
      <w:r>
        <w:rPr>
          <w:rFonts w:ascii="Times New Roman" w:hAnsi="Times New Roman" w:cs="Times New Roman"/>
          <w:sz w:val="24"/>
        </w:rPr>
        <w:t>The findings on Table .10</w:t>
      </w:r>
      <w:r w:rsidR="000D00DF" w:rsidRPr="000D00DF">
        <w:rPr>
          <w:rFonts w:ascii="Times New Roman" w:hAnsi="Times New Roman" w:cs="Times New Roman"/>
          <w:sz w:val="24"/>
        </w:rPr>
        <w:t xml:space="preserve"> shows that the majority of respondents (80%) either strongly agreed (45%) or agreed (35%) that women are less informed about financial services due to societal roles. Only 15% disagreed (10% disagree and 5% strongly disagree), while 10% remained neutral. This reveals a strong consensus that cultural and social responsibilities significantly limit women’s access to financial information. This indicates that cultural and social expectations such as prioritizing domestic responsibilities, limited mobility, and lower participation in public decision-making restrict women’s opportunities to learn about and engage with financial services.</w:t>
      </w:r>
    </w:p>
    <w:p w14:paraId="6E9BEF9A" w14:textId="77777777" w:rsidR="000D00DF" w:rsidRDefault="00684D7C" w:rsidP="00184ADF">
      <w:pPr>
        <w:spacing w:line="360" w:lineRule="auto"/>
        <w:jc w:val="both"/>
        <w:rPr>
          <w:rFonts w:ascii="Times New Roman" w:hAnsi="Times New Roman" w:cs="Times New Roman"/>
          <w:sz w:val="24"/>
        </w:rPr>
      </w:pPr>
      <w:r w:rsidRPr="00684D7C">
        <w:rPr>
          <w:rFonts w:ascii="Times New Roman" w:hAnsi="Times New Roman" w:cs="Times New Roman"/>
          <w:sz w:val="24"/>
        </w:rPr>
        <w:t xml:space="preserve">The findings align with </w:t>
      </w:r>
      <w:proofErr w:type="spellStart"/>
      <w:r w:rsidRPr="00684D7C">
        <w:rPr>
          <w:rFonts w:ascii="Times New Roman" w:hAnsi="Times New Roman" w:cs="Times New Roman"/>
          <w:sz w:val="24"/>
        </w:rPr>
        <w:t>Demirgüç-Kunt</w:t>
      </w:r>
      <w:proofErr w:type="spellEnd"/>
      <w:r w:rsidRPr="00684D7C">
        <w:rPr>
          <w:rFonts w:ascii="Times New Roman" w:hAnsi="Times New Roman" w:cs="Times New Roman"/>
          <w:sz w:val="24"/>
        </w:rPr>
        <w:t xml:space="preserve"> et al. (2018), who noted that gender gaps in financial literacy and information are driven largely by social norms that restrict women’s exposure to financial opportunities. Similarly, </w:t>
      </w:r>
      <w:proofErr w:type="spellStart"/>
      <w:r w:rsidRPr="00684D7C">
        <w:rPr>
          <w:rFonts w:ascii="Times New Roman" w:hAnsi="Times New Roman" w:cs="Times New Roman"/>
          <w:sz w:val="24"/>
        </w:rPr>
        <w:t>Mutalemwa</w:t>
      </w:r>
      <w:proofErr w:type="spellEnd"/>
      <w:r w:rsidRPr="00684D7C">
        <w:rPr>
          <w:rFonts w:ascii="Times New Roman" w:hAnsi="Times New Roman" w:cs="Times New Roman"/>
          <w:sz w:val="24"/>
        </w:rPr>
        <w:t xml:space="preserve"> (2021) emphasized that in Tanzania, women’s household responsibilities often prevent them from attending financial literacy training or business networking forums. ILO (2022) also observed that traditional gender roles discourage women from engaging with formal finance, leading to information asymmetries. However, some recent studies suggest improvement. African Development Bank (2023) and </w:t>
      </w:r>
      <w:proofErr w:type="spellStart"/>
      <w:r w:rsidRPr="00684D7C">
        <w:rPr>
          <w:rFonts w:ascii="Times New Roman" w:hAnsi="Times New Roman" w:cs="Times New Roman"/>
          <w:sz w:val="24"/>
        </w:rPr>
        <w:t>Kyaruzi</w:t>
      </w:r>
      <w:proofErr w:type="spellEnd"/>
      <w:r w:rsidRPr="00684D7C">
        <w:rPr>
          <w:rFonts w:ascii="Times New Roman" w:hAnsi="Times New Roman" w:cs="Times New Roman"/>
          <w:sz w:val="24"/>
        </w:rPr>
        <w:t xml:space="preserve"> et al. (2024) found that mobile banking and women-centered financial education programs are gradually reducing information gaps, giving women greater financial autonomy. Nonetheless, these interventions may not yet be widely accessible in areas such as Iringa, where societal roles remain deeply entrenched.</w:t>
      </w:r>
    </w:p>
    <w:p w14:paraId="6F43E9FE" w14:textId="322AA6CE" w:rsidR="00684D7C" w:rsidRPr="0010404D" w:rsidRDefault="0010404D" w:rsidP="00184ADF">
      <w:pPr>
        <w:spacing w:line="360" w:lineRule="auto"/>
        <w:jc w:val="both"/>
        <w:rPr>
          <w:rFonts w:ascii="Times New Roman" w:hAnsi="Times New Roman" w:cs="Times New Roman"/>
          <w:b/>
          <w:sz w:val="24"/>
        </w:rPr>
      </w:pPr>
      <w:r w:rsidRPr="0010404D">
        <w:rPr>
          <w:rFonts w:ascii="Times New Roman" w:hAnsi="Times New Roman" w:cs="Times New Roman"/>
          <w:b/>
          <w:sz w:val="24"/>
        </w:rPr>
        <w:lastRenderedPageBreak/>
        <w:t>Table 10: Limited Awareness of Financial Services among Women Due to Societal Roles</w:t>
      </w:r>
    </w:p>
    <w:tbl>
      <w:tblPr>
        <w:tblStyle w:val="ListTable6Colorful1"/>
        <w:tblW w:w="8959" w:type="dxa"/>
        <w:tblLook w:val="04A0" w:firstRow="1" w:lastRow="0" w:firstColumn="1" w:lastColumn="0" w:noHBand="0" w:noVBand="1"/>
      </w:tblPr>
      <w:tblGrid>
        <w:gridCol w:w="3565"/>
        <w:gridCol w:w="2658"/>
        <w:gridCol w:w="2736"/>
      </w:tblGrid>
      <w:tr w:rsidR="0010404D" w:rsidRPr="00056A27" w14:paraId="3DF700D6" w14:textId="77777777" w:rsidTr="0010404D">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0" w:type="auto"/>
            <w:hideMark/>
          </w:tcPr>
          <w:p w14:paraId="1B74A9A4" w14:textId="77777777" w:rsidR="0010404D" w:rsidRPr="00535552" w:rsidRDefault="0010404D" w:rsidP="0002761D">
            <w:pPr>
              <w:rPr>
                <w:rFonts w:ascii="Times New Roman" w:eastAsia="Times New Roman" w:hAnsi="Times New Roman" w:cs="Times New Roman"/>
                <w:sz w:val="20"/>
                <w:szCs w:val="24"/>
              </w:rPr>
            </w:pPr>
            <w:r>
              <w:rPr>
                <w:rFonts w:ascii="Times New Roman" w:eastAsia="Times New Roman" w:hAnsi="Times New Roman" w:cs="Times New Roman"/>
                <w:sz w:val="20"/>
                <w:szCs w:val="24"/>
              </w:rPr>
              <w:t>Response</w:t>
            </w:r>
          </w:p>
        </w:tc>
        <w:tc>
          <w:tcPr>
            <w:tcW w:w="0" w:type="auto"/>
            <w:hideMark/>
          </w:tcPr>
          <w:p w14:paraId="659CAF80" w14:textId="77777777" w:rsidR="0010404D" w:rsidRPr="00535552" w:rsidRDefault="0010404D"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Frequency</w:t>
            </w:r>
          </w:p>
        </w:tc>
        <w:tc>
          <w:tcPr>
            <w:tcW w:w="0" w:type="auto"/>
            <w:hideMark/>
          </w:tcPr>
          <w:p w14:paraId="4705A0CF" w14:textId="77777777" w:rsidR="0010404D" w:rsidRPr="00535552" w:rsidRDefault="0010404D" w:rsidP="000276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Percentage</w:t>
            </w:r>
          </w:p>
        </w:tc>
      </w:tr>
      <w:tr w:rsidR="0010404D" w:rsidRPr="00056A27" w14:paraId="0CEBBCB9" w14:textId="77777777" w:rsidTr="001040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7F133"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Strong Agree</w:t>
            </w:r>
          </w:p>
        </w:tc>
        <w:tc>
          <w:tcPr>
            <w:tcW w:w="0" w:type="auto"/>
            <w:shd w:val="clear" w:color="auto" w:fill="auto"/>
          </w:tcPr>
          <w:p w14:paraId="281D1B1A"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c>
          <w:tcPr>
            <w:tcW w:w="0" w:type="auto"/>
            <w:shd w:val="clear" w:color="auto" w:fill="auto"/>
          </w:tcPr>
          <w:p w14:paraId="7FA58BA9"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45%</w:t>
            </w:r>
          </w:p>
        </w:tc>
      </w:tr>
      <w:tr w:rsidR="0010404D" w:rsidRPr="00056A27" w14:paraId="7A0D7510" w14:textId="77777777" w:rsidTr="0010404D">
        <w:trPr>
          <w:trHeight w:val="243"/>
        </w:trPr>
        <w:tc>
          <w:tcPr>
            <w:cnfStyle w:val="001000000000" w:firstRow="0" w:lastRow="0" w:firstColumn="1" w:lastColumn="0" w:oddVBand="0" w:evenVBand="0" w:oddHBand="0" w:evenHBand="0" w:firstRowFirstColumn="0" w:firstRowLastColumn="0" w:lastRowFirstColumn="0" w:lastRowLastColumn="0"/>
            <w:tcW w:w="0" w:type="auto"/>
          </w:tcPr>
          <w:p w14:paraId="4AB3AF17"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Agree</w:t>
            </w:r>
          </w:p>
        </w:tc>
        <w:tc>
          <w:tcPr>
            <w:tcW w:w="0" w:type="auto"/>
          </w:tcPr>
          <w:p w14:paraId="6A50F3CC"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c>
          <w:tcPr>
            <w:tcW w:w="0" w:type="auto"/>
          </w:tcPr>
          <w:p w14:paraId="3EA5CF46"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35%</w:t>
            </w:r>
          </w:p>
        </w:tc>
      </w:tr>
      <w:tr w:rsidR="0010404D" w:rsidRPr="00056A27" w14:paraId="359F285E" w14:textId="77777777" w:rsidTr="0010404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0CF56"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Neutral</w:t>
            </w:r>
          </w:p>
        </w:tc>
        <w:tc>
          <w:tcPr>
            <w:tcW w:w="0" w:type="auto"/>
            <w:shd w:val="clear" w:color="auto" w:fill="auto"/>
          </w:tcPr>
          <w:p w14:paraId="442EFF11"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c>
          <w:tcPr>
            <w:tcW w:w="0" w:type="auto"/>
            <w:shd w:val="clear" w:color="auto" w:fill="auto"/>
          </w:tcPr>
          <w:p w14:paraId="59FC0D82"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p>
        </w:tc>
      </w:tr>
      <w:tr w:rsidR="0010404D" w:rsidRPr="00056A27" w14:paraId="5EFEEC18" w14:textId="77777777" w:rsidTr="0010404D">
        <w:trPr>
          <w:trHeight w:val="93"/>
        </w:trPr>
        <w:tc>
          <w:tcPr>
            <w:cnfStyle w:val="001000000000" w:firstRow="0" w:lastRow="0" w:firstColumn="1" w:lastColumn="0" w:oddVBand="0" w:evenVBand="0" w:oddHBand="0" w:evenHBand="0" w:firstRowFirstColumn="0" w:firstRowLastColumn="0" w:lastRowFirstColumn="0" w:lastRowLastColumn="0"/>
            <w:tcW w:w="0" w:type="auto"/>
          </w:tcPr>
          <w:p w14:paraId="35DC6675"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Disagree</w:t>
            </w:r>
          </w:p>
        </w:tc>
        <w:tc>
          <w:tcPr>
            <w:tcW w:w="0" w:type="auto"/>
          </w:tcPr>
          <w:p w14:paraId="635354D8"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tcPr>
          <w:p w14:paraId="0EEAC11B" w14:textId="77777777" w:rsidR="0010404D" w:rsidRPr="00696AB9"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0404D" w:rsidRPr="00056A27" w14:paraId="35390828" w14:textId="77777777" w:rsidTr="0010404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B432E7" w14:textId="77777777" w:rsidR="0010404D" w:rsidRPr="00696AB9" w:rsidRDefault="0010404D" w:rsidP="0002761D">
            <w:pPr>
              <w:rPr>
                <w:rFonts w:ascii="Times New Roman" w:hAnsi="Times New Roman" w:cs="Times New Roman"/>
                <w:b w:val="0"/>
                <w:sz w:val="20"/>
              </w:rPr>
            </w:pPr>
            <w:r w:rsidRPr="00696AB9">
              <w:rPr>
                <w:rFonts w:ascii="Times New Roman" w:hAnsi="Times New Roman" w:cs="Times New Roman"/>
                <w:b w:val="0"/>
                <w:sz w:val="20"/>
              </w:rPr>
              <w:t>Strong Disagree</w:t>
            </w:r>
          </w:p>
        </w:tc>
        <w:tc>
          <w:tcPr>
            <w:tcW w:w="0" w:type="auto"/>
            <w:shd w:val="clear" w:color="auto" w:fill="auto"/>
          </w:tcPr>
          <w:p w14:paraId="4011AE1F"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0" w:type="auto"/>
            <w:shd w:val="clear" w:color="auto" w:fill="auto"/>
          </w:tcPr>
          <w:p w14:paraId="0151ABD0" w14:textId="77777777" w:rsidR="0010404D" w:rsidRPr="00696AB9" w:rsidRDefault="0010404D" w:rsidP="0002761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r>
      <w:tr w:rsidR="0010404D" w:rsidRPr="00056A27" w14:paraId="565A5BF5" w14:textId="77777777" w:rsidTr="0010404D">
        <w:trPr>
          <w:trHeight w:val="243"/>
        </w:trPr>
        <w:tc>
          <w:tcPr>
            <w:cnfStyle w:val="001000000000" w:firstRow="0" w:lastRow="0" w:firstColumn="1" w:lastColumn="0" w:oddVBand="0" w:evenVBand="0" w:oddHBand="0" w:evenHBand="0" w:firstRowFirstColumn="0" w:firstRowLastColumn="0" w:lastRowFirstColumn="0" w:lastRowLastColumn="0"/>
            <w:tcW w:w="0" w:type="auto"/>
            <w:hideMark/>
          </w:tcPr>
          <w:p w14:paraId="67FAA5D8" w14:textId="77777777" w:rsidR="0010404D" w:rsidRPr="00535552" w:rsidRDefault="0010404D" w:rsidP="0002761D">
            <w:pPr>
              <w:rPr>
                <w:rFonts w:ascii="Times New Roman" w:eastAsia="Times New Roman" w:hAnsi="Times New Roman" w:cs="Times New Roman"/>
                <w:sz w:val="20"/>
                <w:szCs w:val="24"/>
              </w:rPr>
            </w:pPr>
            <w:r w:rsidRPr="00535552">
              <w:rPr>
                <w:rFonts w:ascii="Times New Roman" w:eastAsia="Times New Roman" w:hAnsi="Times New Roman" w:cs="Times New Roman"/>
                <w:sz w:val="20"/>
                <w:szCs w:val="24"/>
              </w:rPr>
              <w:t>Total</w:t>
            </w:r>
          </w:p>
        </w:tc>
        <w:tc>
          <w:tcPr>
            <w:tcW w:w="0" w:type="auto"/>
            <w:hideMark/>
          </w:tcPr>
          <w:p w14:paraId="15B94778" w14:textId="77777777" w:rsidR="0010404D" w:rsidRPr="00535552"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c>
          <w:tcPr>
            <w:tcW w:w="0" w:type="auto"/>
            <w:hideMark/>
          </w:tcPr>
          <w:p w14:paraId="7FF78947" w14:textId="77777777" w:rsidR="0010404D" w:rsidRPr="00535552" w:rsidRDefault="0010404D" w:rsidP="0002761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535552">
              <w:rPr>
                <w:rFonts w:ascii="Times New Roman" w:eastAsia="Times New Roman" w:hAnsi="Times New Roman" w:cs="Times New Roman"/>
                <w:b/>
                <w:bCs/>
                <w:sz w:val="20"/>
                <w:szCs w:val="24"/>
              </w:rPr>
              <w:t>100%</w:t>
            </w:r>
          </w:p>
        </w:tc>
      </w:tr>
    </w:tbl>
    <w:p w14:paraId="6386A6E2" w14:textId="77777777" w:rsidR="0010404D" w:rsidRPr="001C73D2" w:rsidRDefault="0010404D" w:rsidP="0010404D">
      <w:pPr>
        <w:spacing w:line="360" w:lineRule="auto"/>
        <w:jc w:val="both"/>
        <w:rPr>
          <w:rFonts w:ascii="Times New Roman" w:eastAsia="Times New Roman" w:hAnsi="Times New Roman" w:cs="Times New Roman"/>
          <w:b/>
          <w:sz w:val="24"/>
          <w:szCs w:val="24"/>
        </w:rPr>
      </w:pPr>
      <w:r w:rsidRPr="001C73D2">
        <w:rPr>
          <w:rFonts w:ascii="Times New Roman" w:eastAsia="Times New Roman" w:hAnsi="Times New Roman" w:cs="Times New Roman"/>
          <w:b/>
          <w:sz w:val="24"/>
          <w:szCs w:val="24"/>
        </w:rPr>
        <w:t>Source: Researchers’ Data (2025)</w:t>
      </w:r>
    </w:p>
    <w:p w14:paraId="3FBD26FC" w14:textId="77777777" w:rsidR="00FE50C5"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t>5. CONCLUSIONS AND RECOMMENDATION</w:t>
      </w:r>
    </w:p>
    <w:p w14:paraId="568D6730" w14:textId="77777777" w:rsidR="00FE50C5"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t>5.1 Conclusion</w:t>
      </w:r>
    </w:p>
    <w:p w14:paraId="09BC8DE2" w14:textId="77777777" w:rsidR="00FE50C5" w:rsidRPr="00FE50C5" w:rsidRDefault="00FE50C5" w:rsidP="00FE50C5">
      <w:pPr>
        <w:spacing w:line="360" w:lineRule="auto"/>
        <w:jc w:val="both"/>
        <w:rPr>
          <w:rFonts w:ascii="Times New Roman" w:hAnsi="Times New Roman" w:cs="Times New Roman"/>
          <w:sz w:val="24"/>
        </w:rPr>
      </w:pPr>
      <w:r w:rsidRPr="00FE50C5">
        <w:rPr>
          <w:rFonts w:ascii="Times New Roman" w:hAnsi="Times New Roman" w:cs="Times New Roman"/>
          <w:sz w:val="24"/>
        </w:rPr>
        <w:t>The study concludes that social challenges significantly limit SMEs’ access to financial products in Iringa Municipality. Gender-based barriers remain prevalent, with women entrepreneurs facing greater difficulty than men in obtaining loans due to discrimination during approval processes and societal expectations. These challenges reduce the opportunities for women-led SMEs to grow and compete on an equal footing. Limited access to financial information and educational opportunities exacerbates these social challenges. Societal roles and household responsibilities prevent women from attending training or participating in financial awareness programs, leaving them less informed about available financial products and procedures. This knowledge gap reduces their confidence when engaging with banks and limits their ability to make informed financial decisions. Cultural norms and household decision-making dynamics also influence access to finance. In many cases, women require permission or support from male relatives to apply for loans, which delays or restricts access. This indicates that social norms are deeply intertwined with financial inclusion and must be addressed to ensure equitable opportunities for all SMEs. The findings suggest that addressing social challenges, particularly gender-related barriers and access to information, is essential for improving SMEs’ participation in formal financial systems. Programs targeting awareness, empowerment, and gender equality will be critical in overcoming these constraints.</w:t>
      </w:r>
    </w:p>
    <w:p w14:paraId="219BCABB" w14:textId="77777777" w:rsidR="000D00DF" w:rsidRPr="00FE50C5" w:rsidRDefault="00FE50C5" w:rsidP="00FE50C5">
      <w:pPr>
        <w:spacing w:line="360" w:lineRule="auto"/>
        <w:jc w:val="both"/>
        <w:rPr>
          <w:rFonts w:ascii="Times New Roman" w:hAnsi="Times New Roman" w:cs="Times New Roman"/>
          <w:b/>
          <w:sz w:val="24"/>
        </w:rPr>
      </w:pPr>
      <w:r w:rsidRPr="00FE50C5">
        <w:rPr>
          <w:rFonts w:ascii="Times New Roman" w:hAnsi="Times New Roman" w:cs="Times New Roman"/>
          <w:b/>
          <w:sz w:val="24"/>
        </w:rPr>
        <w:t>5.2 Recommendation</w:t>
      </w:r>
    </w:p>
    <w:p w14:paraId="70BD212D" w14:textId="77777777" w:rsidR="0010404D" w:rsidRDefault="00FE50C5" w:rsidP="00184ADF">
      <w:pPr>
        <w:spacing w:line="360" w:lineRule="auto"/>
        <w:jc w:val="both"/>
        <w:rPr>
          <w:rFonts w:ascii="Times New Roman" w:hAnsi="Times New Roman" w:cs="Times New Roman"/>
          <w:sz w:val="24"/>
        </w:rPr>
      </w:pPr>
      <w:r w:rsidRPr="00FE50C5">
        <w:rPr>
          <w:rFonts w:ascii="Times New Roman" w:hAnsi="Times New Roman" w:cs="Times New Roman"/>
          <w:sz w:val="24"/>
        </w:rPr>
        <w:t xml:space="preserve">The first recommendation is to enhance financial literacy programs for SMEs. Many small business owners lack knowledge about loan procedures, recordkeeping, and budgeting, which reduces their confidence when applying for financial products. Structured training programs, workshops, and seminars should be implemented by government agencies, NGOs, and financial institutions to equip SME owners with the necessary skills to navigate the formal </w:t>
      </w:r>
      <w:r w:rsidRPr="00FE50C5">
        <w:rPr>
          <w:rFonts w:ascii="Times New Roman" w:hAnsi="Times New Roman" w:cs="Times New Roman"/>
          <w:sz w:val="24"/>
        </w:rPr>
        <w:lastRenderedPageBreak/>
        <w:t>financial sector. Regular follow-up and practical exercises can ensure that knowledge gained translates into improved financial decision-making.</w:t>
      </w:r>
    </w:p>
    <w:p w14:paraId="22AEB2DC" w14:textId="674439ED" w:rsidR="007A3A2C" w:rsidRDefault="007A3A2C">
      <w:pPr>
        <w:rPr>
          <w:rFonts w:ascii="Times New Roman" w:hAnsi="Times New Roman" w:cs="Times New Roman"/>
          <w:sz w:val="24"/>
        </w:rPr>
      </w:pPr>
    </w:p>
    <w:p w14:paraId="231070F9" w14:textId="77777777" w:rsidR="0010404D" w:rsidRPr="007A3A2C" w:rsidRDefault="007A3A2C" w:rsidP="00184ADF">
      <w:pPr>
        <w:spacing w:line="360" w:lineRule="auto"/>
        <w:jc w:val="both"/>
        <w:rPr>
          <w:rFonts w:ascii="Times New Roman" w:hAnsi="Times New Roman" w:cs="Times New Roman"/>
          <w:b/>
          <w:sz w:val="24"/>
        </w:rPr>
      </w:pPr>
      <w:r w:rsidRPr="007A3A2C">
        <w:rPr>
          <w:rFonts w:ascii="Times New Roman" w:hAnsi="Times New Roman" w:cs="Times New Roman"/>
          <w:b/>
          <w:sz w:val="24"/>
        </w:rPr>
        <w:t>REFERENCES</w:t>
      </w:r>
    </w:p>
    <w:p w14:paraId="48CACC22"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African Development Bank (AfDB). (2021)</w:t>
      </w:r>
      <w:r w:rsidRPr="007A3A2C">
        <w:rPr>
          <w:rFonts w:ascii="Times New Roman" w:hAnsi="Times New Roman" w:cs="Times New Roman"/>
          <w:sz w:val="24"/>
        </w:rPr>
        <w:t xml:space="preserve">. African Economic Outlook 2021. Abidjan: AfDB. Retrieved from </w:t>
      </w:r>
      <w:hyperlink r:id="rId8" w:tgtFrame="_blank" w:history="1">
        <w:r w:rsidRPr="007A3A2C">
          <w:rPr>
            <w:rStyle w:val="Hyperlink"/>
            <w:rFonts w:ascii="Times New Roman" w:hAnsi="Times New Roman" w:cs="Times New Roman"/>
            <w:sz w:val="24"/>
          </w:rPr>
          <w:t>https://www.afdb.org/en/documents/african-economic-outlook-2021</w:t>
        </w:r>
      </w:hyperlink>
    </w:p>
    <w:p w14:paraId="27061FBA"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Asian Development Bank (ADB). (2021)</w:t>
      </w:r>
      <w:r w:rsidRPr="007A3A2C">
        <w:rPr>
          <w:rFonts w:ascii="Times New Roman" w:hAnsi="Times New Roman" w:cs="Times New Roman"/>
          <w:sz w:val="24"/>
        </w:rPr>
        <w:t xml:space="preserve">. Key Indicators for Asia and the Pacific 2021. Manila: ADB. Retrieved from </w:t>
      </w:r>
      <w:hyperlink r:id="rId9" w:tgtFrame="_blank" w:history="1">
        <w:r w:rsidRPr="007A3A2C">
          <w:rPr>
            <w:rStyle w:val="Hyperlink"/>
            <w:rFonts w:ascii="Times New Roman" w:hAnsi="Times New Roman" w:cs="Times New Roman"/>
            <w:sz w:val="24"/>
          </w:rPr>
          <w:t>https://www.adb.org/publications/key-indicators-asia-and-pacific-2021</w:t>
        </w:r>
      </w:hyperlink>
    </w:p>
    <w:p w14:paraId="30FBE136" w14:textId="77777777" w:rsidR="007A3A2C" w:rsidRPr="007A3A2C" w:rsidRDefault="007A3A2C"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Chijoriga</w:t>
      </w:r>
      <w:proofErr w:type="spellEnd"/>
      <w:r w:rsidRPr="007A3A2C">
        <w:rPr>
          <w:rFonts w:ascii="Times New Roman" w:hAnsi="Times New Roman" w:cs="Times New Roman"/>
          <w:bCs/>
          <w:sz w:val="24"/>
        </w:rPr>
        <w:t>, M. M. (2019)</w:t>
      </w:r>
      <w:r w:rsidRPr="007A3A2C">
        <w:rPr>
          <w:rFonts w:ascii="Times New Roman" w:hAnsi="Times New Roman" w:cs="Times New Roman"/>
          <w:sz w:val="24"/>
        </w:rPr>
        <w:t xml:space="preserve">. Financial Inclusion and Economic Growth in Tanzania: Evidence from SMEs. </w:t>
      </w:r>
      <w:r w:rsidRPr="007A3A2C">
        <w:rPr>
          <w:rFonts w:ascii="Times New Roman" w:hAnsi="Times New Roman" w:cs="Times New Roman"/>
          <w:i/>
          <w:iCs/>
          <w:sz w:val="24"/>
        </w:rPr>
        <w:t>Tanzania Economic Review</w:t>
      </w:r>
      <w:r w:rsidRPr="007A3A2C">
        <w:rPr>
          <w:rFonts w:ascii="Times New Roman" w:hAnsi="Times New Roman" w:cs="Times New Roman"/>
          <w:sz w:val="24"/>
        </w:rPr>
        <w:t xml:space="preserve">, 9(2), 1-20. Retrieved from </w:t>
      </w:r>
      <w:hyperlink r:id="rId10" w:tgtFrame="_blank" w:history="1">
        <w:r w:rsidRPr="007A3A2C">
          <w:rPr>
            <w:rStyle w:val="Hyperlink"/>
            <w:rFonts w:ascii="Times New Roman" w:hAnsi="Times New Roman" w:cs="Times New Roman"/>
            <w:sz w:val="24"/>
          </w:rPr>
          <w:t>http://www.tanzaniapress.com</w:t>
        </w:r>
      </w:hyperlink>
    </w:p>
    <w:p w14:paraId="49FBA8C3" w14:textId="77777777" w:rsidR="007A3A2C" w:rsidRPr="007A3A2C" w:rsidRDefault="007A3A2C"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Demirgüç-Kunt</w:t>
      </w:r>
      <w:proofErr w:type="spellEnd"/>
      <w:r w:rsidRPr="007A3A2C">
        <w:rPr>
          <w:rFonts w:ascii="Times New Roman" w:hAnsi="Times New Roman" w:cs="Times New Roman"/>
          <w:bCs/>
          <w:sz w:val="24"/>
        </w:rPr>
        <w:t>, A., Klapper, L., Singer, D., &amp; Van Oudheusden, P. (2018)</w:t>
      </w:r>
      <w:r w:rsidRPr="007A3A2C">
        <w:rPr>
          <w:rFonts w:ascii="Times New Roman" w:hAnsi="Times New Roman" w:cs="Times New Roman"/>
          <w:sz w:val="24"/>
        </w:rPr>
        <w:t xml:space="preserve">. The Global Findex Database 2017: Measuring Financial Inclusion and the Fintech Revolution. Washington, DC: World Bank. Retrieved from </w:t>
      </w:r>
      <w:hyperlink r:id="rId11" w:tgtFrame="_blank" w:history="1">
        <w:r w:rsidRPr="007A3A2C">
          <w:rPr>
            <w:rStyle w:val="Hyperlink"/>
            <w:rFonts w:ascii="Times New Roman" w:hAnsi="Times New Roman" w:cs="Times New Roman"/>
            <w:sz w:val="24"/>
          </w:rPr>
          <w:t>https://globalfindex.worldbank.org</w:t>
        </w:r>
      </w:hyperlink>
    </w:p>
    <w:p w14:paraId="56861A01"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European Commission. (2021)</w:t>
      </w:r>
      <w:r w:rsidRPr="007A3A2C">
        <w:rPr>
          <w:rFonts w:ascii="Times New Roman" w:hAnsi="Times New Roman" w:cs="Times New Roman"/>
          <w:sz w:val="24"/>
        </w:rPr>
        <w:t xml:space="preserve">. Annual Report on European SMEs 2020/2021. Brussels: European Commission. Retrieved from </w:t>
      </w:r>
      <w:hyperlink r:id="rId12" w:tgtFrame="_blank" w:history="1">
        <w:r w:rsidRPr="007A3A2C">
          <w:rPr>
            <w:rStyle w:val="Hyperlink"/>
            <w:rFonts w:ascii="Times New Roman" w:hAnsi="Times New Roman" w:cs="Times New Roman"/>
            <w:sz w:val="24"/>
          </w:rPr>
          <w:t>https://ec.europa.eu/docsroom/documents/45812</w:t>
        </w:r>
      </w:hyperlink>
    </w:p>
    <w:p w14:paraId="71A0780B" w14:textId="77777777" w:rsidR="007A3A2C" w:rsidRPr="007A3A2C" w:rsidRDefault="007A3A2C"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Fatoki</w:t>
      </w:r>
      <w:proofErr w:type="spellEnd"/>
      <w:r w:rsidRPr="007A3A2C">
        <w:rPr>
          <w:rFonts w:ascii="Times New Roman" w:hAnsi="Times New Roman" w:cs="Times New Roman"/>
          <w:bCs/>
          <w:sz w:val="24"/>
        </w:rPr>
        <w:t>, O. (2014)</w:t>
      </w:r>
      <w:r w:rsidRPr="007A3A2C">
        <w:rPr>
          <w:rFonts w:ascii="Times New Roman" w:hAnsi="Times New Roman" w:cs="Times New Roman"/>
          <w:sz w:val="24"/>
        </w:rPr>
        <w:t xml:space="preserve">. The Impact of Cultural Norms on the Financing of Small and Medium Enterprises in South Africa. </w:t>
      </w:r>
      <w:r w:rsidRPr="007A3A2C">
        <w:rPr>
          <w:rFonts w:ascii="Times New Roman" w:hAnsi="Times New Roman" w:cs="Times New Roman"/>
          <w:i/>
          <w:iCs/>
          <w:sz w:val="24"/>
        </w:rPr>
        <w:t>Journal of Small Business and Enterprise Development</w:t>
      </w:r>
      <w:r w:rsidRPr="007A3A2C">
        <w:rPr>
          <w:rFonts w:ascii="Times New Roman" w:hAnsi="Times New Roman" w:cs="Times New Roman"/>
          <w:sz w:val="24"/>
        </w:rPr>
        <w:t>, 21(4), 648-662. doi:10.1108/JSBED-05-2014-0071</w:t>
      </w:r>
    </w:p>
    <w:p w14:paraId="342A3C7A" w14:textId="77777777" w:rsidR="007A3A2C" w:rsidRPr="007A3A2C" w:rsidRDefault="007A3A2C"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FinScope</w:t>
      </w:r>
      <w:proofErr w:type="spellEnd"/>
      <w:r w:rsidRPr="007A3A2C">
        <w:rPr>
          <w:rFonts w:ascii="Times New Roman" w:hAnsi="Times New Roman" w:cs="Times New Roman"/>
          <w:bCs/>
          <w:sz w:val="24"/>
        </w:rPr>
        <w:t xml:space="preserve"> Tanzania. (2022)</w:t>
      </w:r>
      <w:r w:rsidRPr="007A3A2C">
        <w:rPr>
          <w:rFonts w:ascii="Times New Roman" w:hAnsi="Times New Roman" w:cs="Times New Roman"/>
          <w:sz w:val="24"/>
        </w:rPr>
        <w:t xml:space="preserve">. Financial Inclusion in Tanzania 2022. Dar es Salaam: </w:t>
      </w:r>
      <w:proofErr w:type="spellStart"/>
      <w:r w:rsidRPr="007A3A2C">
        <w:rPr>
          <w:rFonts w:ascii="Times New Roman" w:hAnsi="Times New Roman" w:cs="Times New Roman"/>
          <w:sz w:val="24"/>
        </w:rPr>
        <w:t>FinScope</w:t>
      </w:r>
      <w:proofErr w:type="spellEnd"/>
      <w:r w:rsidRPr="007A3A2C">
        <w:rPr>
          <w:rFonts w:ascii="Times New Roman" w:hAnsi="Times New Roman" w:cs="Times New Roman"/>
          <w:sz w:val="24"/>
        </w:rPr>
        <w:t xml:space="preserve">. Retrieved from </w:t>
      </w:r>
      <w:hyperlink r:id="rId13" w:tgtFrame="_blank" w:history="1">
        <w:r w:rsidRPr="007A3A2C">
          <w:rPr>
            <w:rStyle w:val="Hyperlink"/>
            <w:rFonts w:ascii="Times New Roman" w:hAnsi="Times New Roman" w:cs="Times New Roman"/>
            <w:sz w:val="24"/>
          </w:rPr>
          <w:t>https://www.finscope.co.tz</w:t>
        </w:r>
      </w:hyperlink>
    </w:p>
    <w:p w14:paraId="535EDF2C"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International Finance Corporation (IFC). (2019)</w:t>
      </w:r>
      <w:r w:rsidRPr="007A3A2C">
        <w:rPr>
          <w:rFonts w:ascii="Times New Roman" w:hAnsi="Times New Roman" w:cs="Times New Roman"/>
          <w:sz w:val="24"/>
        </w:rPr>
        <w:t xml:space="preserve">. MSME Finance Gap: Assessment of the Shortfalls and Opportunities. Washington, DC: IFC. Retrieved from </w:t>
      </w:r>
      <w:hyperlink r:id="rId14" w:tgtFrame="_blank" w:history="1">
        <w:r w:rsidRPr="007A3A2C">
          <w:rPr>
            <w:rStyle w:val="Hyperlink"/>
            <w:rFonts w:ascii="Times New Roman" w:hAnsi="Times New Roman" w:cs="Times New Roman"/>
            <w:sz w:val="24"/>
          </w:rPr>
          <w:t>https://www.ifc.org/wps/wcm/connect/topics_ext_content/ifc_external_corporate_site/investors/investor-relations/annual-report/2019</w:t>
        </w:r>
      </w:hyperlink>
    </w:p>
    <w:p w14:paraId="79A4866E"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lastRenderedPageBreak/>
        <w:t xml:space="preserve">International </w:t>
      </w:r>
      <w:proofErr w:type="spellStart"/>
      <w:r w:rsidRPr="007A3A2C">
        <w:rPr>
          <w:rFonts w:ascii="Times New Roman" w:hAnsi="Times New Roman" w:cs="Times New Roman"/>
          <w:bCs/>
          <w:sz w:val="24"/>
        </w:rPr>
        <w:t>Labour</w:t>
      </w:r>
      <w:proofErr w:type="spellEnd"/>
      <w:r w:rsidRPr="007A3A2C">
        <w:rPr>
          <w:rFonts w:ascii="Times New Roman" w:hAnsi="Times New Roman" w:cs="Times New Roman"/>
          <w:bCs/>
          <w:sz w:val="24"/>
        </w:rPr>
        <w:t xml:space="preserve"> Organization (ILO). (2022)</w:t>
      </w:r>
      <w:r w:rsidRPr="007A3A2C">
        <w:rPr>
          <w:rFonts w:ascii="Times New Roman" w:hAnsi="Times New Roman" w:cs="Times New Roman"/>
          <w:sz w:val="24"/>
        </w:rPr>
        <w:t xml:space="preserve">. Women and Men in the Informal Economy: A Statistical Picture. Geneva: ILO. Retrieved from </w:t>
      </w:r>
      <w:hyperlink r:id="rId15" w:tgtFrame="_blank" w:history="1">
        <w:r w:rsidRPr="007A3A2C">
          <w:rPr>
            <w:rStyle w:val="Hyperlink"/>
            <w:rFonts w:ascii="Times New Roman" w:hAnsi="Times New Roman" w:cs="Times New Roman"/>
            <w:sz w:val="24"/>
          </w:rPr>
          <w:t>https://www.ilo.org/global/publications/books/WCMS_626831/lang--</w:t>
        </w:r>
        <w:proofErr w:type="spellStart"/>
        <w:r w:rsidRPr="007A3A2C">
          <w:rPr>
            <w:rStyle w:val="Hyperlink"/>
            <w:rFonts w:ascii="Times New Roman" w:hAnsi="Times New Roman" w:cs="Times New Roman"/>
            <w:sz w:val="24"/>
          </w:rPr>
          <w:t>en</w:t>
        </w:r>
        <w:proofErr w:type="spellEnd"/>
        <w:r w:rsidRPr="007A3A2C">
          <w:rPr>
            <w:rStyle w:val="Hyperlink"/>
            <w:rFonts w:ascii="Times New Roman" w:hAnsi="Times New Roman" w:cs="Times New Roman"/>
            <w:sz w:val="24"/>
          </w:rPr>
          <w:t>/index.htm</w:t>
        </w:r>
      </w:hyperlink>
    </w:p>
    <w:p w14:paraId="37C615EF"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 xml:space="preserve">Kyaruzi, J. M., &amp; </w:t>
      </w:r>
      <w:proofErr w:type="spellStart"/>
      <w:r w:rsidRPr="007A3A2C">
        <w:rPr>
          <w:rFonts w:ascii="Times New Roman" w:hAnsi="Times New Roman" w:cs="Times New Roman"/>
          <w:bCs/>
          <w:sz w:val="24"/>
        </w:rPr>
        <w:t>Mhando</w:t>
      </w:r>
      <w:proofErr w:type="spellEnd"/>
      <w:r w:rsidRPr="007A3A2C">
        <w:rPr>
          <w:rFonts w:ascii="Times New Roman" w:hAnsi="Times New Roman" w:cs="Times New Roman"/>
          <w:bCs/>
          <w:sz w:val="24"/>
        </w:rPr>
        <w:t>, M. (2024)</w:t>
      </w:r>
      <w:r w:rsidRPr="007A3A2C">
        <w:rPr>
          <w:rFonts w:ascii="Times New Roman" w:hAnsi="Times New Roman" w:cs="Times New Roman"/>
          <w:sz w:val="24"/>
        </w:rPr>
        <w:t xml:space="preserve">. Gender and Access to Financial Services in Tanzania. </w:t>
      </w:r>
      <w:r w:rsidRPr="007A3A2C">
        <w:rPr>
          <w:rFonts w:ascii="Times New Roman" w:hAnsi="Times New Roman" w:cs="Times New Roman"/>
          <w:i/>
          <w:iCs/>
          <w:sz w:val="24"/>
        </w:rPr>
        <w:t>Tanzanian Journal of Development Studies</w:t>
      </w:r>
      <w:r w:rsidRPr="007A3A2C">
        <w:rPr>
          <w:rFonts w:ascii="Times New Roman" w:hAnsi="Times New Roman" w:cs="Times New Roman"/>
          <w:sz w:val="24"/>
        </w:rPr>
        <w:t xml:space="preserve">, 12(1), 45-62. Retrieved from </w:t>
      </w:r>
      <w:hyperlink r:id="rId16" w:tgtFrame="_blank" w:history="1">
        <w:r w:rsidRPr="007A3A2C">
          <w:rPr>
            <w:rStyle w:val="Hyperlink"/>
            <w:rFonts w:ascii="Times New Roman" w:hAnsi="Times New Roman" w:cs="Times New Roman"/>
            <w:sz w:val="24"/>
          </w:rPr>
          <w:t>http://www.tjds.org</w:t>
        </w:r>
      </w:hyperlink>
    </w:p>
    <w:p w14:paraId="454441EC" w14:textId="77777777" w:rsidR="007A3A2C" w:rsidRPr="007A3A2C" w:rsidRDefault="007A3A2C" w:rsidP="007A3A2C">
      <w:pPr>
        <w:spacing w:line="360" w:lineRule="auto"/>
        <w:ind w:left="1440" w:hanging="1440"/>
        <w:jc w:val="both"/>
        <w:rPr>
          <w:rFonts w:ascii="Times New Roman" w:hAnsi="Times New Roman" w:cs="Times New Roman"/>
          <w:sz w:val="24"/>
        </w:rPr>
      </w:pPr>
      <w:proofErr w:type="spellStart"/>
      <w:r w:rsidRPr="007A3A2C">
        <w:rPr>
          <w:rFonts w:ascii="Times New Roman" w:hAnsi="Times New Roman" w:cs="Times New Roman"/>
          <w:bCs/>
          <w:sz w:val="24"/>
        </w:rPr>
        <w:t>Mkwawa</w:t>
      </w:r>
      <w:proofErr w:type="spellEnd"/>
      <w:r w:rsidRPr="007A3A2C">
        <w:rPr>
          <w:rFonts w:ascii="Times New Roman" w:hAnsi="Times New Roman" w:cs="Times New Roman"/>
          <w:bCs/>
          <w:sz w:val="24"/>
        </w:rPr>
        <w:t>, M. (2017)</w:t>
      </w:r>
      <w:r w:rsidRPr="007A3A2C">
        <w:rPr>
          <w:rFonts w:ascii="Times New Roman" w:hAnsi="Times New Roman" w:cs="Times New Roman"/>
          <w:sz w:val="24"/>
        </w:rPr>
        <w:t xml:space="preserve">. Assessing Social Factors Affecting Access to Finance by SMEs in Tanzania. </w:t>
      </w:r>
      <w:r w:rsidRPr="007A3A2C">
        <w:rPr>
          <w:rFonts w:ascii="Times New Roman" w:hAnsi="Times New Roman" w:cs="Times New Roman"/>
          <w:i/>
          <w:iCs/>
          <w:sz w:val="24"/>
        </w:rPr>
        <w:t>Journal of Business and Management</w:t>
      </w:r>
      <w:r w:rsidRPr="007A3A2C">
        <w:rPr>
          <w:rFonts w:ascii="Times New Roman" w:hAnsi="Times New Roman" w:cs="Times New Roman"/>
          <w:sz w:val="24"/>
        </w:rPr>
        <w:t xml:space="preserve">, 19(1), 58-66. Retrieved from </w:t>
      </w:r>
      <w:hyperlink r:id="rId17" w:tgtFrame="_blank" w:history="1">
        <w:r w:rsidRPr="007A3A2C">
          <w:rPr>
            <w:rStyle w:val="Hyperlink"/>
            <w:rFonts w:ascii="Times New Roman" w:hAnsi="Times New Roman" w:cs="Times New Roman"/>
            <w:sz w:val="24"/>
          </w:rPr>
          <w:t>http://www.iosrjournals.org/iosr-jbm/papers/Vol19/Issue1/Series-4/B1901045866.pdf</w:t>
        </w:r>
      </w:hyperlink>
    </w:p>
    <w:p w14:paraId="66A1DB3D"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 xml:space="preserve">Mutua, J., Ngugi, R., &amp; </w:t>
      </w:r>
      <w:proofErr w:type="spellStart"/>
      <w:r w:rsidRPr="007A3A2C">
        <w:rPr>
          <w:rFonts w:ascii="Times New Roman" w:hAnsi="Times New Roman" w:cs="Times New Roman"/>
          <w:bCs/>
          <w:sz w:val="24"/>
        </w:rPr>
        <w:t>Kihoro</w:t>
      </w:r>
      <w:proofErr w:type="spellEnd"/>
      <w:r w:rsidRPr="007A3A2C">
        <w:rPr>
          <w:rFonts w:ascii="Times New Roman" w:hAnsi="Times New Roman" w:cs="Times New Roman"/>
          <w:bCs/>
          <w:sz w:val="24"/>
        </w:rPr>
        <w:t>, J. (2015)</w:t>
      </w:r>
      <w:r w:rsidRPr="007A3A2C">
        <w:rPr>
          <w:rFonts w:ascii="Times New Roman" w:hAnsi="Times New Roman" w:cs="Times New Roman"/>
          <w:sz w:val="24"/>
        </w:rPr>
        <w:t xml:space="preserve">. Barriers Hindering Access to Credit by Small and Medium Enterprises in Kenya. </w:t>
      </w:r>
      <w:r w:rsidRPr="007A3A2C">
        <w:rPr>
          <w:rFonts w:ascii="Times New Roman" w:hAnsi="Times New Roman" w:cs="Times New Roman"/>
          <w:i/>
          <w:iCs/>
          <w:sz w:val="24"/>
        </w:rPr>
        <w:t>International Journal of Economics, Commerce and Management</w:t>
      </w:r>
      <w:r w:rsidRPr="007A3A2C">
        <w:rPr>
          <w:rFonts w:ascii="Times New Roman" w:hAnsi="Times New Roman" w:cs="Times New Roman"/>
          <w:sz w:val="24"/>
        </w:rPr>
        <w:t xml:space="preserve">, 3(6), 1-15. Retrieved from </w:t>
      </w:r>
      <w:hyperlink r:id="rId18" w:tgtFrame="_blank" w:history="1">
        <w:r w:rsidRPr="007A3A2C">
          <w:rPr>
            <w:rStyle w:val="Hyperlink"/>
            <w:rFonts w:ascii="Times New Roman" w:hAnsi="Times New Roman" w:cs="Times New Roman"/>
            <w:sz w:val="24"/>
          </w:rPr>
          <w:t>http://ijecm.co.uk/wp-content/uploads/2015/06/361.pdf</w:t>
        </w:r>
      </w:hyperlink>
    </w:p>
    <w:p w14:paraId="6A64B190"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OECD. (2022)</w:t>
      </w:r>
      <w:r w:rsidRPr="007A3A2C">
        <w:rPr>
          <w:rFonts w:ascii="Times New Roman" w:hAnsi="Times New Roman" w:cs="Times New Roman"/>
          <w:sz w:val="24"/>
        </w:rPr>
        <w:t xml:space="preserve">. Financing SMEs and Entrepreneurs 2022: An OECD Scoreboard. Paris: OECD Publishing. Retrieved from </w:t>
      </w:r>
      <w:hyperlink r:id="rId19" w:tgtFrame="_blank" w:history="1">
        <w:r w:rsidRPr="007A3A2C">
          <w:rPr>
            <w:rStyle w:val="Hyperlink"/>
            <w:rFonts w:ascii="Times New Roman" w:hAnsi="Times New Roman" w:cs="Times New Roman"/>
            <w:sz w:val="24"/>
          </w:rPr>
          <w:t>https://www.oecd.org/industry/financing-smes-and-entrepreneurs-2022-4f1f6c8f-en.htm</w:t>
        </w:r>
      </w:hyperlink>
    </w:p>
    <w:p w14:paraId="33FCCB90"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Olowe, R. A., Adebayo, A. A., &amp; Ojo, J. A. (2013)</w:t>
      </w:r>
      <w:r w:rsidRPr="007A3A2C">
        <w:rPr>
          <w:rFonts w:ascii="Times New Roman" w:hAnsi="Times New Roman" w:cs="Times New Roman"/>
          <w:sz w:val="24"/>
        </w:rPr>
        <w:t xml:space="preserve">. Empirical Study of the Impact of Microfinance on the Performance of SMEs in Nigeria. </w:t>
      </w:r>
      <w:r w:rsidRPr="007A3A2C">
        <w:rPr>
          <w:rFonts w:ascii="Times New Roman" w:hAnsi="Times New Roman" w:cs="Times New Roman"/>
          <w:i/>
          <w:iCs/>
          <w:sz w:val="24"/>
        </w:rPr>
        <w:t>International Journal of Business and Social Science</w:t>
      </w:r>
      <w:r w:rsidRPr="007A3A2C">
        <w:rPr>
          <w:rFonts w:ascii="Times New Roman" w:hAnsi="Times New Roman" w:cs="Times New Roman"/>
          <w:sz w:val="24"/>
        </w:rPr>
        <w:t xml:space="preserve">, 4(2), 100-107. Retrieved from </w:t>
      </w:r>
      <w:hyperlink r:id="rId20" w:tgtFrame="_blank" w:history="1">
        <w:r w:rsidRPr="007A3A2C">
          <w:rPr>
            <w:rStyle w:val="Hyperlink"/>
            <w:rFonts w:ascii="Times New Roman" w:hAnsi="Times New Roman" w:cs="Times New Roman"/>
            <w:sz w:val="24"/>
          </w:rPr>
          <w:t>http://www.ijbssnet.com/journals/Vol_4_No_2_February_2013/12.pdf</w:t>
        </w:r>
      </w:hyperlink>
    </w:p>
    <w:p w14:paraId="041A1C85" w14:textId="77777777" w:rsidR="007A3A2C" w:rsidRPr="007A3A2C" w:rsidRDefault="007A3A2C" w:rsidP="007A3A2C">
      <w:pPr>
        <w:spacing w:line="360" w:lineRule="auto"/>
        <w:ind w:left="1440" w:hanging="1440"/>
        <w:jc w:val="both"/>
        <w:rPr>
          <w:rFonts w:ascii="Times New Roman" w:hAnsi="Times New Roman" w:cs="Times New Roman"/>
          <w:sz w:val="24"/>
        </w:rPr>
      </w:pPr>
      <w:r w:rsidRPr="007A3A2C">
        <w:rPr>
          <w:rFonts w:ascii="Times New Roman" w:hAnsi="Times New Roman" w:cs="Times New Roman"/>
          <w:bCs/>
          <w:sz w:val="24"/>
        </w:rPr>
        <w:t>World Bank. (2020)</w:t>
      </w:r>
      <w:r w:rsidRPr="007A3A2C">
        <w:rPr>
          <w:rFonts w:ascii="Times New Roman" w:hAnsi="Times New Roman" w:cs="Times New Roman"/>
          <w:sz w:val="24"/>
        </w:rPr>
        <w:t xml:space="preserve">. The World Bank Group's Support for Small and Medium Enterprises. Washington, DC: World Bank. Retrieved from </w:t>
      </w:r>
      <w:hyperlink r:id="rId21" w:tgtFrame="_blank" w:history="1">
        <w:r w:rsidRPr="007A3A2C">
          <w:rPr>
            <w:rStyle w:val="Hyperlink"/>
            <w:rFonts w:ascii="Times New Roman" w:hAnsi="Times New Roman" w:cs="Times New Roman"/>
            <w:sz w:val="24"/>
          </w:rPr>
          <w:t>https://www.worldbank.org/en/topic/smefinance</w:t>
        </w:r>
      </w:hyperlink>
    </w:p>
    <w:p w14:paraId="78C4DF8C" w14:textId="77777777" w:rsidR="0010404D" w:rsidRDefault="0010404D" w:rsidP="00184ADF">
      <w:pPr>
        <w:spacing w:line="360" w:lineRule="auto"/>
        <w:jc w:val="both"/>
        <w:rPr>
          <w:rFonts w:ascii="Times New Roman" w:hAnsi="Times New Roman" w:cs="Times New Roman"/>
          <w:sz w:val="24"/>
        </w:rPr>
      </w:pPr>
    </w:p>
    <w:p w14:paraId="33C0F7C5" w14:textId="77777777" w:rsidR="0010404D" w:rsidRPr="000C5D36" w:rsidRDefault="0010404D" w:rsidP="00184ADF">
      <w:pPr>
        <w:spacing w:line="360" w:lineRule="auto"/>
        <w:jc w:val="both"/>
        <w:rPr>
          <w:rFonts w:ascii="Times New Roman" w:hAnsi="Times New Roman" w:cs="Times New Roman"/>
          <w:sz w:val="24"/>
        </w:rPr>
      </w:pPr>
    </w:p>
    <w:sectPr w:rsidR="0010404D" w:rsidRPr="000C5D36" w:rsidSect="00EC3E2A">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71DCA" w14:textId="77777777" w:rsidR="00DA1E0E" w:rsidRDefault="00DA1E0E" w:rsidP="00EC3E2A">
      <w:pPr>
        <w:spacing w:after="0" w:line="240" w:lineRule="auto"/>
      </w:pPr>
      <w:r>
        <w:separator/>
      </w:r>
    </w:p>
  </w:endnote>
  <w:endnote w:type="continuationSeparator" w:id="0">
    <w:p w14:paraId="653F73E5" w14:textId="77777777" w:rsidR="00DA1E0E" w:rsidRDefault="00DA1E0E" w:rsidP="00EC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12B4" w14:textId="77777777" w:rsidR="003713C4" w:rsidRDefault="0037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461654413"/>
      <w:docPartObj>
        <w:docPartGallery w:val="Page Numbers (Bottom of Page)"/>
        <w:docPartUnique/>
      </w:docPartObj>
    </w:sdtPr>
    <w:sdtEndPr>
      <w:rPr>
        <w:noProof/>
      </w:rPr>
    </w:sdtEndPr>
    <w:sdtContent>
      <w:p w14:paraId="64CBA03C" w14:textId="77777777" w:rsidR="00EC3E2A" w:rsidRPr="00EC3E2A" w:rsidRDefault="00EC3E2A">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Pr>
            <w:rFonts w:ascii="Times New Roman" w:hAnsi="Times New Roman" w:cs="Times New Roman"/>
            <w:noProof/>
            <w:sz w:val="24"/>
          </w:rPr>
          <w:t>26</w:t>
        </w:r>
        <w:r w:rsidRPr="00EC3E2A">
          <w:rPr>
            <w:rFonts w:ascii="Times New Roman" w:hAnsi="Times New Roman" w:cs="Times New Roman"/>
            <w:noProof/>
            <w:sz w:val="24"/>
          </w:rPr>
          <w:fldChar w:fldCharType="end"/>
        </w:r>
      </w:p>
    </w:sdtContent>
  </w:sdt>
  <w:p w14:paraId="72CF1681" w14:textId="77777777" w:rsidR="00EC3E2A" w:rsidRPr="00EC3E2A" w:rsidRDefault="00EC3E2A">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B6B1" w14:textId="77777777" w:rsidR="003713C4" w:rsidRDefault="00371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548D" w14:textId="77777777" w:rsidR="00DA1E0E" w:rsidRDefault="00DA1E0E" w:rsidP="00EC3E2A">
      <w:pPr>
        <w:spacing w:after="0" w:line="240" w:lineRule="auto"/>
      </w:pPr>
      <w:r>
        <w:separator/>
      </w:r>
    </w:p>
  </w:footnote>
  <w:footnote w:type="continuationSeparator" w:id="0">
    <w:p w14:paraId="43BB004E" w14:textId="77777777" w:rsidR="00DA1E0E" w:rsidRDefault="00DA1E0E" w:rsidP="00EC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0436" w14:textId="15019EA5" w:rsidR="003713C4" w:rsidRDefault="003713C4">
    <w:pPr>
      <w:pStyle w:val="Header"/>
    </w:pPr>
    <w:r>
      <w:rPr>
        <w:noProof/>
      </w:rPr>
      <w:pict w14:anchorId="4FB60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7D28" w14:textId="629A8B53" w:rsidR="003713C4" w:rsidRDefault="003713C4">
    <w:pPr>
      <w:pStyle w:val="Header"/>
    </w:pPr>
    <w:r>
      <w:rPr>
        <w:noProof/>
      </w:rPr>
      <w:pict w14:anchorId="6932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7A53" w14:textId="4F7BB71D" w:rsidR="003713C4" w:rsidRDefault="003713C4">
    <w:pPr>
      <w:pStyle w:val="Header"/>
    </w:pPr>
    <w:r>
      <w:rPr>
        <w:noProof/>
      </w:rPr>
      <w:pict w14:anchorId="71E73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51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119B5"/>
    <w:multiLevelType w:val="multilevel"/>
    <w:tmpl w:val="B5BE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EC"/>
    <w:rsid w:val="00007E35"/>
    <w:rsid w:val="0002761D"/>
    <w:rsid w:val="000469B5"/>
    <w:rsid w:val="0005114D"/>
    <w:rsid w:val="000515F8"/>
    <w:rsid w:val="000C5D36"/>
    <w:rsid w:val="000D00DF"/>
    <w:rsid w:val="000E0A4D"/>
    <w:rsid w:val="0010404D"/>
    <w:rsid w:val="001843BF"/>
    <w:rsid w:val="00184ADF"/>
    <w:rsid w:val="00186C1A"/>
    <w:rsid w:val="001A3EB7"/>
    <w:rsid w:val="001A5E23"/>
    <w:rsid w:val="001C60E8"/>
    <w:rsid w:val="001F7DDD"/>
    <w:rsid w:val="00294F8A"/>
    <w:rsid w:val="0031023F"/>
    <w:rsid w:val="003713C4"/>
    <w:rsid w:val="003B3A88"/>
    <w:rsid w:val="004033EF"/>
    <w:rsid w:val="004053AD"/>
    <w:rsid w:val="00423095"/>
    <w:rsid w:val="004426F4"/>
    <w:rsid w:val="00465694"/>
    <w:rsid w:val="004C124B"/>
    <w:rsid w:val="004F22D0"/>
    <w:rsid w:val="00543267"/>
    <w:rsid w:val="00554C9D"/>
    <w:rsid w:val="005B2CF2"/>
    <w:rsid w:val="005F4661"/>
    <w:rsid w:val="00684D7C"/>
    <w:rsid w:val="00690304"/>
    <w:rsid w:val="0073738C"/>
    <w:rsid w:val="007A3A2C"/>
    <w:rsid w:val="007B6ED7"/>
    <w:rsid w:val="008B1B35"/>
    <w:rsid w:val="00901ACC"/>
    <w:rsid w:val="009347A0"/>
    <w:rsid w:val="00986D98"/>
    <w:rsid w:val="00A04E99"/>
    <w:rsid w:val="00A40FEC"/>
    <w:rsid w:val="00A91911"/>
    <w:rsid w:val="00B41FE1"/>
    <w:rsid w:val="00B80EC7"/>
    <w:rsid w:val="00BD4882"/>
    <w:rsid w:val="00C36501"/>
    <w:rsid w:val="00CC5B92"/>
    <w:rsid w:val="00CD4215"/>
    <w:rsid w:val="00CE1E40"/>
    <w:rsid w:val="00CF1229"/>
    <w:rsid w:val="00CF1875"/>
    <w:rsid w:val="00D0208A"/>
    <w:rsid w:val="00D16A81"/>
    <w:rsid w:val="00D275CC"/>
    <w:rsid w:val="00DA1E0E"/>
    <w:rsid w:val="00DA76FB"/>
    <w:rsid w:val="00DF6026"/>
    <w:rsid w:val="00E127C9"/>
    <w:rsid w:val="00EB11D6"/>
    <w:rsid w:val="00EC3E2A"/>
    <w:rsid w:val="00EF3A5C"/>
    <w:rsid w:val="00F45B8C"/>
    <w:rsid w:val="00F61ADC"/>
    <w:rsid w:val="00F82CA0"/>
    <w:rsid w:val="00F83754"/>
    <w:rsid w:val="00FD075B"/>
    <w:rsid w:val="00FE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C5BBA"/>
  <w15:chartTrackingRefBased/>
  <w15:docId w15:val="{47EC548A-BECB-4DCD-BAD6-333D2ED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3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007E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FEC"/>
    <w:pPr>
      <w:ind w:left="720"/>
      <w:contextualSpacing/>
    </w:pPr>
  </w:style>
  <w:style w:type="character" w:styleId="Strong">
    <w:name w:val="Strong"/>
    <w:basedOn w:val="DefaultParagraphFont"/>
    <w:uiPriority w:val="22"/>
    <w:qFormat/>
    <w:rsid w:val="001A5E23"/>
    <w:rPr>
      <w:b/>
      <w:bCs/>
    </w:rPr>
  </w:style>
  <w:style w:type="table" w:styleId="ListTable6Colorful">
    <w:name w:val="List Table 6 Colorful"/>
    <w:basedOn w:val="TableNormal"/>
    <w:uiPriority w:val="51"/>
    <w:rsid w:val="001A5E2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007E35"/>
    <w:rPr>
      <w:rFonts w:asciiTheme="majorHAnsi" w:eastAsiaTheme="majorEastAsia" w:hAnsiTheme="majorHAnsi" w:cstheme="majorBidi"/>
      <w:color w:val="2E74B5" w:themeColor="accent1" w:themeShade="BF"/>
    </w:rPr>
  </w:style>
  <w:style w:type="table" w:customStyle="1" w:styleId="ListTable6Colorful1">
    <w:name w:val="List Table 6 Colorful1"/>
    <w:basedOn w:val="TableNormal"/>
    <w:uiPriority w:val="51"/>
    <w:rsid w:val="00007E3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3B3A8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B3A88"/>
    <w:rPr>
      <w:color w:val="0563C1" w:themeColor="hyperlink"/>
      <w:u w:val="single"/>
    </w:rPr>
  </w:style>
  <w:style w:type="paragraph" w:styleId="Header">
    <w:name w:val="header"/>
    <w:basedOn w:val="Normal"/>
    <w:link w:val="HeaderChar"/>
    <w:uiPriority w:val="99"/>
    <w:unhideWhenUsed/>
    <w:rsid w:val="00EC3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2A"/>
  </w:style>
  <w:style w:type="paragraph" w:styleId="Footer">
    <w:name w:val="footer"/>
    <w:basedOn w:val="Normal"/>
    <w:link w:val="FooterChar"/>
    <w:uiPriority w:val="99"/>
    <w:unhideWhenUsed/>
    <w:rsid w:val="00EC3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2A"/>
  </w:style>
  <w:style w:type="character" w:styleId="UnresolvedMention">
    <w:name w:val="Unresolved Mention"/>
    <w:basedOn w:val="DefaultParagraphFont"/>
    <w:uiPriority w:val="99"/>
    <w:semiHidden/>
    <w:unhideWhenUsed/>
    <w:rsid w:val="00D2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158458">
      <w:bodyDiv w:val="1"/>
      <w:marLeft w:val="0"/>
      <w:marRight w:val="0"/>
      <w:marTop w:val="0"/>
      <w:marBottom w:val="0"/>
      <w:divBdr>
        <w:top w:val="none" w:sz="0" w:space="0" w:color="auto"/>
        <w:left w:val="none" w:sz="0" w:space="0" w:color="auto"/>
        <w:bottom w:val="none" w:sz="0" w:space="0" w:color="auto"/>
        <w:right w:val="none" w:sz="0" w:space="0" w:color="auto"/>
      </w:divBdr>
    </w:div>
    <w:div w:id="18590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documents/african-economic-outlook-2021" TargetMode="External"/><Relationship Id="rId13" Type="http://schemas.openxmlformats.org/officeDocument/2006/relationships/hyperlink" Target="https://www.finscope.co.tz/" TargetMode="External"/><Relationship Id="rId18" Type="http://schemas.openxmlformats.org/officeDocument/2006/relationships/hyperlink" Target="http://ijecm.co.uk/wp-content/uploads/2015/06/361.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orldbank.org/en/topic/smefinance" TargetMode="External"/><Relationship Id="rId7" Type="http://schemas.openxmlformats.org/officeDocument/2006/relationships/hyperlink" Target="https://www.google.com/search?sca_esv=1c2c48b035966a68&amp;sxsrf=AE3TifOSA3JWIP6tQLtQxjTokvZmArFW7A%3A1755690709393&amp;q=National+Microfinance+Bank&amp;sa=X&amp;ved=2ahUKEwjln8bIqZmPAxUyT0EAHXMqFQAQxccNegQIDxAB&amp;mstk=AUtExfAmGZWiuvhASRfSbWcLv03nWGfaGHCSbR9c_3B7oNOL4a-MYUsTcdNMZXDe01FWekSNetfQ7LinXrnAuevBxLfn4cWn-7tFxJbLVqlIEy5QL1Uj7vxP6s2BBu76Fsln4ahadEqRQIOO9exOK_2OAlVhb7j0PNb0YLi58L0aXa--cgMbuQ8wXPvwCZS3rmbqAFXxjU-XNyHgks7GSBL9Do5GVSHkTq6v7ngmk3vYJtLpvVkKShtraznh9y9xnvByxf-fdart_bGq6Gt7t9tlq0OT&amp;csui=3" TargetMode="External"/><Relationship Id="rId12" Type="http://schemas.openxmlformats.org/officeDocument/2006/relationships/hyperlink" Target="https://ec.europa.eu/docsroom/documents/45812" TargetMode="External"/><Relationship Id="rId17" Type="http://schemas.openxmlformats.org/officeDocument/2006/relationships/hyperlink" Target="http://www.iosrjournals.org/iosr-jbm/papers/Vol19/Issue1/Series-4/B1901045866.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jds.org/" TargetMode="External"/><Relationship Id="rId20" Type="http://schemas.openxmlformats.org/officeDocument/2006/relationships/hyperlink" Target="http://www.ijbssnet.com/journals/Vol_4_No_2_February_2013/1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findex.worldbank.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lo.org/global/publications/books/WCMS_626831/lang--en/index.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anzaniapress.com/" TargetMode="External"/><Relationship Id="rId19" Type="http://schemas.openxmlformats.org/officeDocument/2006/relationships/hyperlink" Target="https://www.oecd.org/industry/financing-smes-and-entrepreneurs-2022-4f1f6c8f-en.htm" TargetMode="External"/><Relationship Id="rId4" Type="http://schemas.openxmlformats.org/officeDocument/2006/relationships/webSettings" Target="webSettings.xml"/><Relationship Id="rId9" Type="http://schemas.openxmlformats.org/officeDocument/2006/relationships/hyperlink" Target="https://www.adb.org/publications/key-indicators-asia-and-pacific-2021" TargetMode="External"/><Relationship Id="rId14" Type="http://schemas.openxmlformats.org/officeDocument/2006/relationships/hyperlink" Target="https://www.ifc.org/wps/wcm/connect/topics_ext_content/ifc_external_corporate_site/investors/investor-relations/annual-report/201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27</Pages>
  <Words>9273</Words>
  <Characters>52859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64</cp:revision>
  <dcterms:created xsi:type="dcterms:W3CDTF">2025-09-20T10:35:00Z</dcterms:created>
  <dcterms:modified xsi:type="dcterms:W3CDTF">2025-09-24T07:21:00Z</dcterms:modified>
</cp:coreProperties>
</file>