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4012B" w14:textId="77777777" w:rsidR="00591568" w:rsidRDefault="00591568" w:rsidP="006A5B13">
      <w:pPr>
        <w:spacing w:line="240" w:lineRule="auto"/>
        <w:jc w:val="right"/>
        <w:rPr>
          <w:rFonts w:ascii="Arial" w:hAnsi="Arial" w:cs="Arial"/>
          <w:b/>
          <w:sz w:val="36"/>
          <w:szCs w:val="36"/>
        </w:rPr>
      </w:pPr>
      <w:bookmarkStart w:id="0" w:name="_GoBack"/>
      <w:bookmarkEnd w:id="0"/>
      <w:r w:rsidRPr="00591568">
        <w:rPr>
          <w:rFonts w:ascii="Arial" w:hAnsi="Arial" w:cs="Arial"/>
          <w:b/>
          <w:sz w:val="36"/>
          <w:szCs w:val="36"/>
        </w:rPr>
        <w:t xml:space="preserve">Original Research Article </w:t>
      </w:r>
    </w:p>
    <w:p w14:paraId="6FDDC9E3" w14:textId="77777777" w:rsidR="00591568" w:rsidRDefault="00591568" w:rsidP="006A5B13">
      <w:pPr>
        <w:spacing w:line="240" w:lineRule="auto"/>
        <w:jc w:val="right"/>
        <w:rPr>
          <w:rFonts w:ascii="Arial" w:hAnsi="Arial" w:cs="Arial"/>
          <w:b/>
          <w:sz w:val="36"/>
          <w:szCs w:val="36"/>
        </w:rPr>
      </w:pPr>
    </w:p>
    <w:p w14:paraId="593B73CA" w14:textId="1BFDBA38" w:rsidR="008A46B3" w:rsidRDefault="006A5B13" w:rsidP="006A5B13">
      <w:pPr>
        <w:spacing w:line="240" w:lineRule="auto"/>
        <w:jc w:val="right"/>
        <w:rPr>
          <w:rFonts w:ascii="Arial" w:hAnsi="Arial" w:cs="Arial"/>
          <w:b/>
          <w:sz w:val="36"/>
          <w:szCs w:val="36"/>
        </w:rPr>
      </w:pPr>
      <w:r>
        <w:rPr>
          <w:rFonts w:ascii="Arial" w:hAnsi="Arial" w:cs="Arial"/>
          <w:b/>
          <w:sz w:val="36"/>
          <w:szCs w:val="36"/>
        </w:rPr>
        <w:t>From Investment t</w:t>
      </w:r>
      <w:r w:rsidRPr="006A5B13">
        <w:rPr>
          <w:rFonts w:ascii="Arial" w:hAnsi="Arial" w:cs="Arial"/>
          <w:b/>
          <w:sz w:val="36"/>
          <w:szCs w:val="36"/>
        </w:rPr>
        <w:t>o Reciprocity: The Impa</w:t>
      </w:r>
      <w:r>
        <w:rPr>
          <w:rFonts w:ascii="Arial" w:hAnsi="Arial" w:cs="Arial"/>
          <w:b/>
          <w:sz w:val="36"/>
          <w:szCs w:val="36"/>
        </w:rPr>
        <w:t>ct of Training and Professional Development on Organizational Commitment i</w:t>
      </w:r>
      <w:r w:rsidRPr="006A5B13">
        <w:rPr>
          <w:rFonts w:ascii="Arial" w:hAnsi="Arial" w:cs="Arial"/>
          <w:b/>
          <w:sz w:val="36"/>
          <w:szCs w:val="36"/>
        </w:rPr>
        <w:t>n Private</w:t>
      </w:r>
      <w:r>
        <w:rPr>
          <w:rFonts w:ascii="Arial" w:hAnsi="Arial" w:cs="Arial"/>
          <w:b/>
          <w:sz w:val="36"/>
          <w:szCs w:val="36"/>
        </w:rPr>
        <w:t xml:space="preserve"> Higher Education Institutions i</w:t>
      </w:r>
      <w:r w:rsidRPr="006A5B13">
        <w:rPr>
          <w:rFonts w:ascii="Arial" w:hAnsi="Arial" w:cs="Arial"/>
          <w:b/>
          <w:sz w:val="36"/>
          <w:szCs w:val="36"/>
        </w:rPr>
        <w:t>n Bangladesh</w:t>
      </w:r>
    </w:p>
    <w:p w14:paraId="58D5FEF2" w14:textId="77777777" w:rsidR="00E10579" w:rsidRDefault="00E10579" w:rsidP="00857A79">
      <w:pPr>
        <w:pStyle w:val="Author"/>
        <w:spacing w:line="240" w:lineRule="auto"/>
        <w:rPr>
          <w:rFonts w:ascii="Arial" w:hAnsi="Arial" w:cs="Arial"/>
        </w:rPr>
      </w:pPr>
    </w:p>
    <w:p w14:paraId="77109548" w14:textId="77777777" w:rsidR="00857A79" w:rsidRDefault="0036441A" w:rsidP="0036441A">
      <w:pPr>
        <w:spacing w:line="240" w:lineRule="auto"/>
        <w:rPr>
          <w:rFonts w:ascii="Arial" w:hAnsi="Arial" w:cs="Arial"/>
          <w:b/>
          <w:i/>
          <w:sz w:val="20"/>
          <w:szCs w:val="20"/>
        </w:rPr>
      </w:pPr>
      <w:r w:rsidRPr="0036441A">
        <w:rPr>
          <w:rFonts w:ascii="Arial" w:hAnsi="Arial" w:cs="Arial"/>
          <w:b/>
        </w:rPr>
        <w:t>ABSTRACT</w:t>
      </w:r>
      <w:r w:rsidR="00840CD0" w:rsidRPr="0036441A">
        <w:rPr>
          <w:rFonts w:ascii="Arial" w:hAnsi="Arial" w:cs="Arial"/>
          <w:b/>
          <w:i/>
          <w:sz w:val="20"/>
          <w:szCs w:val="20"/>
        </w:rPr>
        <w:t xml:space="preserve"> </w:t>
      </w:r>
    </w:p>
    <w:tbl>
      <w:tblPr>
        <w:tblStyle w:val="TableGrid"/>
        <w:tblW w:w="9591" w:type="dxa"/>
        <w:tblLook w:val="04A0" w:firstRow="1" w:lastRow="0" w:firstColumn="1" w:lastColumn="0" w:noHBand="0" w:noVBand="1"/>
      </w:tblPr>
      <w:tblGrid>
        <w:gridCol w:w="9591"/>
      </w:tblGrid>
      <w:tr w:rsidR="00CD3DF8" w14:paraId="0B8B7F7F" w14:textId="77777777" w:rsidTr="00304FEC">
        <w:trPr>
          <w:trHeight w:val="4040"/>
        </w:trPr>
        <w:tc>
          <w:tcPr>
            <w:tcW w:w="9591" w:type="dxa"/>
          </w:tcPr>
          <w:p w14:paraId="523BDF72" w14:textId="77777777" w:rsidR="00CD3DF8" w:rsidRDefault="00CD3DF8" w:rsidP="0036441A">
            <w:pPr>
              <w:rPr>
                <w:rFonts w:ascii="Arial" w:hAnsi="Arial" w:cs="Arial"/>
                <w:b/>
                <w:i/>
                <w:sz w:val="20"/>
                <w:szCs w:val="20"/>
              </w:rPr>
            </w:pPr>
          </w:p>
          <w:p w14:paraId="5DF7EEA8" w14:textId="77777777" w:rsidR="00CD3DF8" w:rsidRPr="00304FEC" w:rsidRDefault="00CD3DF8" w:rsidP="00CD3DF8">
            <w:pPr>
              <w:jc w:val="both"/>
              <w:rPr>
                <w:rFonts w:ascii="Arial" w:hAnsi="Arial" w:cs="Arial"/>
                <w:color w:val="FF0000"/>
                <w:sz w:val="20"/>
                <w:szCs w:val="20"/>
              </w:rPr>
            </w:pPr>
            <w:r w:rsidRPr="00304FEC">
              <w:rPr>
                <w:rFonts w:ascii="Arial" w:hAnsi="Arial" w:cs="Arial"/>
                <w:sz w:val="20"/>
                <w:szCs w:val="20"/>
              </w:rPr>
              <w:t>This study examines the relationship between training and professional development and organizational commitment in private university higher education institutions in Bangladesh, applying Social Exchange Theory (SET) as the theoretical foundation.  The research investigates how institutional investment in training and development shapes affective, continuance, and normative commitment. A structured questionnaire was used to collect data from 284 faculty members across nine private universities in Dhaka. Those data were analyzed through Smart PLS 4.0. Reliability and validity analyses confirmed strong measurement consistency (Cronbach’s α = 0.710–0.817; Composite Reliability = 0.785–0.878; AVE = 0.550–0.652). The structural model results demonstrate significant positive effects of training and development on affective commitment (t = 7.280, p &lt; 0.001), continuance commitment (t = 4.255, p &lt; 0.001), and normative commitment (t = 6.812, p &lt; 0.001). These findings affirm that when universities invest in faculty growth, employees reciprocate with greater emotional attachment, loyalty, and reduced turnover intentions, consistent with SET principles. The study highlights practical implications for policymakers and university leaders, underscoring the need to treat professional development as a strategic investment for enhancing employee commitment. Theoretically, the research advances SET by showing that professional development is both an instrumental and symbolic organizational resource that fosters reciprocal employee retention, teaching quality, and institutional sustainability.</w:t>
            </w:r>
          </w:p>
        </w:tc>
      </w:tr>
    </w:tbl>
    <w:p w14:paraId="01A6E429" w14:textId="77777777" w:rsidR="008A46B3" w:rsidRPr="00CF4BE7" w:rsidRDefault="00862DD1" w:rsidP="00791021">
      <w:pPr>
        <w:spacing w:before="100" w:beforeAutospacing="1" w:after="100" w:afterAutospacing="1" w:line="240" w:lineRule="auto"/>
        <w:rPr>
          <w:rFonts w:ascii="Arial" w:eastAsia="Times New Roman" w:hAnsi="Arial" w:cs="Arial"/>
        </w:rPr>
      </w:pPr>
      <w:r w:rsidRPr="00CF4BE7">
        <w:rPr>
          <w:rFonts w:ascii="Arial" w:eastAsia="Times New Roman" w:hAnsi="Arial" w:cs="Arial"/>
          <w:b/>
          <w:bCs/>
        </w:rPr>
        <w:t>1. INTRODUCTION</w:t>
      </w:r>
    </w:p>
    <w:p w14:paraId="7A8BB522" w14:textId="77777777" w:rsidR="008A46B3" w:rsidRPr="00CF4BE7" w:rsidRDefault="008A46B3" w:rsidP="00791021">
      <w:pPr>
        <w:spacing w:before="100" w:beforeAutospacing="1" w:after="100" w:afterAutospacing="1" w:line="240" w:lineRule="auto"/>
        <w:jc w:val="both"/>
        <w:rPr>
          <w:rFonts w:ascii="Arial" w:eastAsia="Times New Roman" w:hAnsi="Arial" w:cs="Arial"/>
          <w:sz w:val="20"/>
          <w:szCs w:val="20"/>
        </w:rPr>
      </w:pPr>
      <w:r w:rsidRPr="00CF4BE7">
        <w:rPr>
          <w:rFonts w:ascii="Arial" w:eastAsia="Times New Roman" w:hAnsi="Arial" w:cs="Arial"/>
          <w:sz w:val="20"/>
          <w:szCs w:val="20"/>
        </w:rPr>
        <w:t xml:space="preserve">In the dynamic landscape of higher education, human capital plays a pivotal role in determining institutional performance and competitiveness. Private universities in Bangladesh face increasing pressures to attract, retain, and develop qualified faculty and staff to maintain academic excellence and organizational sustainability. Among the various human resource practices, </w:t>
      </w:r>
      <w:r w:rsidRPr="00CF4BE7">
        <w:rPr>
          <w:rFonts w:ascii="Arial" w:eastAsia="Times New Roman" w:hAnsi="Arial" w:cs="Arial"/>
          <w:bCs/>
          <w:sz w:val="20"/>
          <w:szCs w:val="20"/>
        </w:rPr>
        <w:t>training and development</w:t>
      </w:r>
      <w:r w:rsidRPr="00CF4BE7">
        <w:rPr>
          <w:rFonts w:ascii="Arial" w:eastAsia="Times New Roman" w:hAnsi="Arial" w:cs="Arial"/>
          <w:sz w:val="20"/>
          <w:szCs w:val="20"/>
        </w:rPr>
        <w:t xml:space="preserve"> have emerged as key mechanisms for enhancing employee competencies, motivation, and long-term engagement. </w:t>
      </w:r>
      <w:r w:rsidR="004A280D" w:rsidRPr="00CF4BE7">
        <w:rPr>
          <w:rFonts w:ascii="Arial" w:eastAsia="Times New Roman" w:hAnsi="Arial" w:cs="Arial"/>
          <w:sz w:val="20"/>
          <w:szCs w:val="20"/>
        </w:rPr>
        <w:t xml:space="preserve">To meet the current job demand, organization should provide training session for the employees, </w:t>
      </w:r>
      <w:r w:rsidR="00593577" w:rsidRPr="00CF4BE7">
        <w:rPr>
          <w:rFonts w:ascii="Arial" w:eastAsia="Times New Roman" w:hAnsi="Arial" w:cs="Arial"/>
          <w:sz w:val="20"/>
          <w:szCs w:val="20"/>
        </w:rPr>
        <w:t xml:space="preserve">on the other hand </w:t>
      </w:r>
      <w:r w:rsidRPr="00CF4BE7">
        <w:rPr>
          <w:rFonts w:ascii="Arial" w:eastAsia="Times New Roman" w:hAnsi="Arial" w:cs="Arial"/>
          <w:sz w:val="20"/>
          <w:szCs w:val="20"/>
        </w:rPr>
        <w:t>development initiatives</w:t>
      </w:r>
      <w:r w:rsidR="004A280D" w:rsidRPr="00CF4BE7">
        <w:rPr>
          <w:rFonts w:ascii="Arial" w:eastAsia="Times New Roman" w:hAnsi="Arial" w:cs="Arial"/>
          <w:sz w:val="20"/>
          <w:szCs w:val="20"/>
        </w:rPr>
        <w:t xml:space="preserve"> prepare them for future roles </w:t>
      </w:r>
      <w:r w:rsidRPr="00CF4BE7">
        <w:rPr>
          <w:rFonts w:ascii="Arial" w:eastAsia="Times New Roman" w:hAnsi="Arial" w:cs="Arial"/>
          <w:sz w:val="20"/>
          <w:szCs w:val="20"/>
        </w:rPr>
        <w:t>(</w:t>
      </w:r>
      <w:proofErr w:type="spellStart"/>
      <w:r w:rsidRPr="00CF4BE7">
        <w:rPr>
          <w:rFonts w:ascii="Arial" w:eastAsia="Times New Roman" w:hAnsi="Arial" w:cs="Arial"/>
          <w:sz w:val="20"/>
          <w:szCs w:val="20"/>
        </w:rPr>
        <w:t>Aguinis</w:t>
      </w:r>
      <w:proofErr w:type="spellEnd"/>
      <w:r w:rsidRPr="00CF4BE7">
        <w:rPr>
          <w:rFonts w:ascii="Arial" w:eastAsia="Times New Roman" w:hAnsi="Arial" w:cs="Arial"/>
          <w:sz w:val="20"/>
          <w:szCs w:val="20"/>
        </w:rPr>
        <w:t xml:space="preserve"> &amp; </w:t>
      </w:r>
      <w:proofErr w:type="spellStart"/>
      <w:r w:rsidRPr="00CF4BE7">
        <w:rPr>
          <w:rFonts w:ascii="Arial" w:eastAsia="Times New Roman" w:hAnsi="Arial" w:cs="Arial"/>
          <w:sz w:val="20"/>
          <w:szCs w:val="20"/>
        </w:rPr>
        <w:t>Kraiger</w:t>
      </w:r>
      <w:proofErr w:type="spellEnd"/>
      <w:r w:rsidRPr="00CF4BE7">
        <w:rPr>
          <w:rFonts w:ascii="Arial" w:eastAsia="Times New Roman" w:hAnsi="Arial" w:cs="Arial"/>
          <w:sz w:val="20"/>
          <w:szCs w:val="20"/>
        </w:rPr>
        <w:t>, 2009; Armstrong, 2020).</w:t>
      </w:r>
      <w:r w:rsidR="004A280D" w:rsidRPr="00CF4BE7">
        <w:rPr>
          <w:rFonts w:ascii="Arial" w:eastAsia="Times New Roman" w:hAnsi="Arial" w:cs="Arial"/>
          <w:sz w:val="20"/>
          <w:szCs w:val="20"/>
        </w:rPr>
        <w:t xml:space="preserve"> The critical </w:t>
      </w:r>
      <w:r w:rsidR="00593577" w:rsidRPr="00CF4BE7">
        <w:rPr>
          <w:rFonts w:ascii="Arial" w:eastAsia="Times New Roman" w:hAnsi="Arial" w:cs="Arial"/>
          <w:sz w:val="20"/>
          <w:szCs w:val="20"/>
        </w:rPr>
        <w:t>dimension</w:t>
      </w:r>
      <w:r w:rsidR="004A280D" w:rsidRPr="00CF4BE7">
        <w:rPr>
          <w:rFonts w:ascii="Arial" w:eastAsia="Times New Roman" w:hAnsi="Arial" w:cs="Arial"/>
          <w:sz w:val="20"/>
          <w:szCs w:val="20"/>
        </w:rPr>
        <w:t xml:space="preserve"> of an organizational success is employee commitment. </w:t>
      </w:r>
      <w:r w:rsidR="00593577" w:rsidRPr="00CF4BE7">
        <w:rPr>
          <w:rFonts w:ascii="Arial" w:eastAsia="Times New Roman" w:hAnsi="Arial" w:cs="Arial"/>
          <w:sz w:val="20"/>
          <w:szCs w:val="20"/>
        </w:rPr>
        <w:t>According</w:t>
      </w:r>
      <w:r w:rsidR="004A280D" w:rsidRPr="00CF4BE7">
        <w:rPr>
          <w:rFonts w:ascii="Arial" w:eastAsia="Times New Roman" w:hAnsi="Arial" w:cs="Arial"/>
          <w:sz w:val="20"/>
          <w:szCs w:val="20"/>
        </w:rPr>
        <w:t xml:space="preserve"> to</w:t>
      </w:r>
      <w:r w:rsidR="002F7F8C">
        <w:rPr>
          <w:rFonts w:ascii="Arial" w:eastAsia="Times New Roman" w:hAnsi="Arial" w:cs="Arial"/>
          <w:sz w:val="20"/>
          <w:szCs w:val="20"/>
        </w:rPr>
        <w:t xml:space="preserve"> Meyer &amp; Allen</w:t>
      </w:r>
      <w:r w:rsidR="003030AB" w:rsidRPr="00CF4BE7">
        <w:rPr>
          <w:rFonts w:ascii="Arial" w:eastAsia="Times New Roman" w:hAnsi="Arial" w:cs="Arial"/>
          <w:sz w:val="20"/>
          <w:szCs w:val="20"/>
        </w:rPr>
        <w:t xml:space="preserve"> </w:t>
      </w:r>
      <w:r w:rsidR="002F7F8C">
        <w:rPr>
          <w:rFonts w:ascii="Arial" w:eastAsia="Times New Roman" w:hAnsi="Arial" w:cs="Arial"/>
          <w:sz w:val="20"/>
          <w:szCs w:val="20"/>
        </w:rPr>
        <w:t>(</w:t>
      </w:r>
      <w:r w:rsidR="003030AB" w:rsidRPr="00CF4BE7">
        <w:rPr>
          <w:rFonts w:ascii="Arial" w:eastAsia="Times New Roman" w:hAnsi="Arial" w:cs="Arial"/>
          <w:sz w:val="20"/>
          <w:szCs w:val="20"/>
        </w:rPr>
        <w:t>1991</w:t>
      </w:r>
      <w:r w:rsidR="002F7F8C">
        <w:rPr>
          <w:rFonts w:ascii="Arial" w:eastAsia="Times New Roman" w:hAnsi="Arial" w:cs="Arial"/>
          <w:sz w:val="20"/>
          <w:szCs w:val="20"/>
        </w:rPr>
        <w:t>)</w:t>
      </w:r>
      <w:r w:rsidR="003030AB" w:rsidRPr="00CF4BE7">
        <w:rPr>
          <w:rFonts w:ascii="Arial" w:eastAsia="Times New Roman" w:hAnsi="Arial" w:cs="Arial"/>
          <w:sz w:val="20"/>
          <w:szCs w:val="20"/>
        </w:rPr>
        <w:t xml:space="preserve">, Employee </w:t>
      </w:r>
      <w:r w:rsidR="004A280D" w:rsidRPr="00CF4BE7">
        <w:rPr>
          <w:rFonts w:ascii="Arial" w:eastAsia="Times New Roman" w:hAnsi="Arial" w:cs="Arial"/>
          <w:sz w:val="20"/>
          <w:szCs w:val="20"/>
        </w:rPr>
        <w:t>commitment</w:t>
      </w:r>
      <w:r w:rsidR="003030AB" w:rsidRPr="00CF4BE7">
        <w:rPr>
          <w:rFonts w:ascii="Arial" w:eastAsia="Times New Roman" w:hAnsi="Arial" w:cs="Arial"/>
          <w:sz w:val="20"/>
          <w:szCs w:val="20"/>
        </w:rPr>
        <w:t xml:space="preserve"> </w:t>
      </w:r>
      <w:r w:rsidR="004A280D" w:rsidRPr="00CF4BE7">
        <w:rPr>
          <w:rFonts w:ascii="Arial" w:eastAsia="Times New Roman" w:hAnsi="Arial" w:cs="Arial"/>
          <w:sz w:val="20"/>
          <w:szCs w:val="20"/>
        </w:rPr>
        <w:t>contain</w:t>
      </w:r>
      <w:r w:rsidR="003030AB" w:rsidRPr="00CF4BE7">
        <w:rPr>
          <w:rFonts w:ascii="Arial" w:eastAsia="Times New Roman" w:hAnsi="Arial" w:cs="Arial"/>
          <w:sz w:val="20"/>
          <w:szCs w:val="20"/>
        </w:rPr>
        <w:t>s</w:t>
      </w:r>
      <w:r w:rsidRPr="00CF4BE7">
        <w:rPr>
          <w:rFonts w:ascii="Arial" w:eastAsia="Times New Roman" w:hAnsi="Arial" w:cs="Arial"/>
          <w:sz w:val="20"/>
          <w:szCs w:val="20"/>
        </w:rPr>
        <w:t xml:space="preserve"> affective, continuance, and normative dimensions </w:t>
      </w:r>
      <w:r w:rsidR="002F7F8C" w:rsidRPr="00CF4BE7">
        <w:rPr>
          <w:rFonts w:ascii="Arial" w:eastAsia="Times New Roman" w:hAnsi="Arial" w:cs="Arial"/>
          <w:sz w:val="20"/>
          <w:szCs w:val="20"/>
        </w:rPr>
        <w:t>committed</w:t>
      </w:r>
      <w:r w:rsidRPr="00CF4BE7">
        <w:rPr>
          <w:rFonts w:ascii="Arial" w:eastAsia="Times New Roman" w:hAnsi="Arial" w:cs="Arial"/>
          <w:sz w:val="20"/>
          <w:szCs w:val="20"/>
        </w:rPr>
        <w:t xml:space="preserve"> employees </w:t>
      </w:r>
      <w:r w:rsidR="003030AB" w:rsidRPr="00CF4BE7">
        <w:rPr>
          <w:rFonts w:ascii="Arial" w:eastAsia="Times New Roman" w:hAnsi="Arial" w:cs="Arial"/>
          <w:sz w:val="20"/>
          <w:szCs w:val="20"/>
        </w:rPr>
        <w:t xml:space="preserve">are mostly </w:t>
      </w:r>
      <w:r w:rsidRPr="00CF4BE7">
        <w:rPr>
          <w:rFonts w:ascii="Arial" w:eastAsia="Times New Roman" w:hAnsi="Arial" w:cs="Arial"/>
          <w:sz w:val="20"/>
          <w:szCs w:val="20"/>
        </w:rPr>
        <w:t>engage</w:t>
      </w:r>
      <w:r w:rsidR="003030AB" w:rsidRPr="00CF4BE7">
        <w:rPr>
          <w:rFonts w:ascii="Arial" w:eastAsia="Times New Roman" w:hAnsi="Arial" w:cs="Arial"/>
          <w:sz w:val="20"/>
          <w:szCs w:val="20"/>
        </w:rPr>
        <w:t>d</w:t>
      </w:r>
      <w:r w:rsidRPr="00CF4BE7">
        <w:rPr>
          <w:rFonts w:ascii="Arial" w:eastAsia="Times New Roman" w:hAnsi="Arial" w:cs="Arial"/>
          <w:sz w:val="20"/>
          <w:szCs w:val="20"/>
        </w:rPr>
        <w:t xml:space="preserve"> </w:t>
      </w:r>
      <w:r w:rsidR="003030AB" w:rsidRPr="00CF4BE7">
        <w:rPr>
          <w:rFonts w:ascii="Arial" w:eastAsia="Times New Roman" w:hAnsi="Arial" w:cs="Arial"/>
          <w:sz w:val="20"/>
          <w:szCs w:val="20"/>
        </w:rPr>
        <w:t xml:space="preserve">to show </w:t>
      </w:r>
      <w:r w:rsidRPr="00CF4BE7">
        <w:rPr>
          <w:rFonts w:ascii="Arial" w:eastAsia="Times New Roman" w:hAnsi="Arial" w:cs="Arial"/>
          <w:sz w:val="20"/>
          <w:szCs w:val="20"/>
        </w:rPr>
        <w:t>in discretionary behaviors, contribute to knowledge sharing, and remain loyal to their institutions, thereby</w:t>
      </w:r>
      <w:r w:rsidR="003030AB" w:rsidRPr="00CF4BE7">
        <w:rPr>
          <w:rFonts w:ascii="Arial" w:eastAsia="Times New Roman" w:hAnsi="Arial" w:cs="Arial"/>
          <w:sz w:val="20"/>
          <w:szCs w:val="20"/>
        </w:rPr>
        <w:t xml:space="preserve"> organization can reduce turnover and improve</w:t>
      </w:r>
      <w:r w:rsidRPr="00CF4BE7">
        <w:rPr>
          <w:rFonts w:ascii="Arial" w:eastAsia="Times New Roman" w:hAnsi="Arial" w:cs="Arial"/>
          <w:sz w:val="20"/>
          <w:szCs w:val="20"/>
        </w:rPr>
        <w:t xml:space="preserve"> institutional performance (Cesario &amp; </w:t>
      </w:r>
      <w:proofErr w:type="spellStart"/>
      <w:r w:rsidRPr="00CF4BE7">
        <w:rPr>
          <w:rFonts w:ascii="Arial" w:eastAsia="Times New Roman" w:hAnsi="Arial" w:cs="Arial"/>
          <w:sz w:val="20"/>
          <w:szCs w:val="20"/>
        </w:rPr>
        <w:t>Chambel</w:t>
      </w:r>
      <w:proofErr w:type="spellEnd"/>
      <w:r w:rsidRPr="00CF4BE7">
        <w:rPr>
          <w:rFonts w:ascii="Arial" w:eastAsia="Times New Roman" w:hAnsi="Arial" w:cs="Arial"/>
          <w:sz w:val="20"/>
          <w:szCs w:val="20"/>
        </w:rPr>
        <w:t xml:space="preserve">, 2017). Social Exchange Theory (SET) provides a </w:t>
      </w:r>
      <w:r w:rsidR="007C49EC" w:rsidRPr="00CF4BE7">
        <w:rPr>
          <w:rFonts w:ascii="Arial" w:eastAsia="Times New Roman" w:hAnsi="Arial" w:cs="Arial"/>
          <w:sz w:val="20"/>
          <w:szCs w:val="20"/>
        </w:rPr>
        <w:t>strong</w:t>
      </w:r>
      <w:r w:rsidRPr="00CF4BE7">
        <w:rPr>
          <w:rFonts w:ascii="Arial" w:eastAsia="Times New Roman" w:hAnsi="Arial" w:cs="Arial"/>
          <w:sz w:val="20"/>
          <w:szCs w:val="20"/>
        </w:rPr>
        <w:t xml:space="preserve"> framework to understand the reciprocal relationship </w:t>
      </w:r>
      <w:r w:rsidR="007C49EC" w:rsidRPr="00CF4BE7">
        <w:rPr>
          <w:rFonts w:ascii="Arial" w:eastAsia="Times New Roman" w:hAnsi="Arial" w:cs="Arial"/>
          <w:sz w:val="20"/>
          <w:szCs w:val="20"/>
        </w:rPr>
        <w:t xml:space="preserve">towards the </w:t>
      </w:r>
      <w:r w:rsidRPr="00CF4BE7">
        <w:rPr>
          <w:rFonts w:ascii="Arial" w:eastAsia="Times New Roman" w:hAnsi="Arial" w:cs="Arial"/>
          <w:sz w:val="20"/>
          <w:szCs w:val="20"/>
        </w:rPr>
        <w:t xml:space="preserve">organizational investment in employees and employees’ commitment to the organization. According to SET, when </w:t>
      </w:r>
      <w:r w:rsidR="00593577" w:rsidRPr="00CF4BE7">
        <w:rPr>
          <w:rFonts w:ascii="Arial" w:eastAsia="Times New Roman" w:hAnsi="Arial" w:cs="Arial"/>
          <w:sz w:val="20"/>
          <w:szCs w:val="20"/>
        </w:rPr>
        <w:t>employee</w:t>
      </w:r>
      <w:r w:rsidRPr="00CF4BE7">
        <w:rPr>
          <w:rFonts w:ascii="Arial" w:eastAsia="Times New Roman" w:hAnsi="Arial" w:cs="Arial"/>
          <w:sz w:val="20"/>
          <w:szCs w:val="20"/>
        </w:rPr>
        <w:t xml:space="preserve"> perceive</w:t>
      </w:r>
      <w:r w:rsidR="00593577" w:rsidRPr="00CF4BE7">
        <w:rPr>
          <w:rFonts w:ascii="Arial" w:eastAsia="Times New Roman" w:hAnsi="Arial" w:cs="Arial"/>
          <w:sz w:val="20"/>
          <w:szCs w:val="20"/>
        </w:rPr>
        <w:t>s</w:t>
      </w:r>
      <w:r w:rsidRPr="00CF4BE7">
        <w:rPr>
          <w:rFonts w:ascii="Arial" w:eastAsia="Times New Roman" w:hAnsi="Arial" w:cs="Arial"/>
          <w:sz w:val="20"/>
          <w:szCs w:val="20"/>
        </w:rPr>
        <w:t xml:space="preserve"> </w:t>
      </w:r>
      <w:r w:rsidR="00032A2A" w:rsidRPr="00CF4BE7">
        <w:rPr>
          <w:rFonts w:ascii="Arial" w:eastAsia="Times New Roman" w:hAnsi="Arial" w:cs="Arial"/>
          <w:sz w:val="20"/>
          <w:szCs w:val="20"/>
        </w:rPr>
        <w:t>that their</w:t>
      </w:r>
      <w:r w:rsidR="00593577" w:rsidRPr="00CF4BE7">
        <w:rPr>
          <w:rFonts w:ascii="Arial" w:eastAsia="Times New Roman" w:hAnsi="Arial" w:cs="Arial"/>
          <w:sz w:val="20"/>
          <w:szCs w:val="20"/>
        </w:rPr>
        <w:t xml:space="preserve"> growth and well-</w:t>
      </w:r>
      <w:r w:rsidR="00032A2A" w:rsidRPr="00CF4BE7">
        <w:rPr>
          <w:rFonts w:ascii="Arial" w:eastAsia="Times New Roman" w:hAnsi="Arial" w:cs="Arial"/>
          <w:sz w:val="20"/>
          <w:szCs w:val="20"/>
        </w:rPr>
        <w:t>being are</w:t>
      </w:r>
      <w:r w:rsidR="00593577" w:rsidRPr="00CF4BE7">
        <w:rPr>
          <w:rFonts w:ascii="Arial" w:eastAsia="Times New Roman" w:hAnsi="Arial" w:cs="Arial"/>
          <w:sz w:val="20"/>
          <w:szCs w:val="20"/>
        </w:rPr>
        <w:t xml:space="preserve"> being valued by </w:t>
      </w:r>
      <w:r w:rsidRPr="00CF4BE7">
        <w:rPr>
          <w:rFonts w:ascii="Arial" w:eastAsia="Times New Roman" w:hAnsi="Arial" w:cs="Arial"/>
          <w:sz w:val="20"/>
          <w:szCs w:val="20"/>
        </w:rPr>
        <w:t>their organization, they feel obligated to reciprocate through positive attitudes and behaviors, including enhanced commitme</w:t>
      </w:r>
      <w:r w:rsidR="00C719BD" w:rsidRPr="00CF4BE7">
        <w:rPr>
          <w:rFonts w:ascii="Arial" w:eastAsia="Times New Roman" w:hAnsi="Arial" w:cs="Arial"/>
          <w:sz w:val="20"/>
          <w:szCs w:val="20"/>
        </w:rPr>
        <w:t>nt (</w:t>
      </w:r>
      <w:r w:rsidRPr="00CF4BE7">
        <w:rPr>
          <w:rFonts w:ascii="Arial" w:eastAsia="Times New Roman" w:hAnsi="Arial" w:cs="Arial"/>
          <w:sz w:val="20"/>
          <w:szCs w:val="20"/>
        </w:rPr>
        <w:t xml:space="preserve">Eisenberger et al., 1986). </w:t>
      </w:r>
    </w:p>
    <w:p w14:paraId="5CB0DB0D" w14:textId="77777777" w:rsidR="00FF5C8C" w:rsidRPr="0079113E" w:rsidRDefault="00FF5C8C" w:rsidP="0079113E">
      <w:pPr>
        <w:spacing w:before="100" w:beforeAutospacing="1" w:after="100" w:afterAutospacing="1" w:line="240" w:lineRule="auto"/>
        <w:jc w:val="both"/>
        <w:rPr>
          <w:rFonts w:ascii="Arial" w:eastAsia="Times New Roman" w:hAnsi="Arial" w:cs="Arial"/>
          <w:sz w:val="20"/>
          <w:szCs w:val="20"/>
        </w:rPr>
      </w:pPr>
      <w:r w:rsidRPr="00CF4BE7">
        <w:rPr>
          <w:rFonts w:ascii="Arial" w:hAnsi="Arial" w:cs="Arial"/>
          <w:sz w:val="20"/>
          <w:szCs w:val="20"/>
        </w:rPr>
        <w:lastRenderedPageBreak/>
        <w:t>Despite extensive research on training, development, and employee commitment globally, studies focusing on the higher education sector in Bangladesh are scarce. Most existing studies examine these constructs separately or in corporate contexts, overlooking the unique challenges and organizational culture of private universities under the framework of SET. Addressing this gap</w:t>
      </w:r>
      <w:r w:rsidRPr="00CF4BE7">
        <w:rPr>
          <w:rFonts w:ascii="Arial" w:eastAsia="Times New Roman" w:hAnsi="Arial" w:cs="Arial"/>
          <w:sz w:val="20"/>
          <w:szCs w:val="20"/>
        </w:rPr>
        <w:t xml:space="preserve">, </w:t>
      </w:r>
      <w:r w:rsidR="008A46B3" w:rsidRPr="00CF4BE7">
        <w:rPr>
          <w:rFonts w:ascii="Arial" w:eastAsia="Times New Roman" w:hAnsi="Arial" w:cs="Arial"/>
          <w:sz w:val="20"/>
          <w:szCs w:val="20"/>
        </w:rPr>
        <w:t>t</w:t>
      </w:r>
      <w:r w:rsidR="008A46B3" w:rsidRPr="00CF4BE7">
        <w:rPr>
          <w:rFonts w:ascii="Arial" w:hAnsi="Arial" w:cs="Arial"/>
          <w:sz w:val="20"/>
          <w:szCs w:val="20"/>
        </w:rPr>
        <w:t>he objecti</w:t>
      </w:r>
      <w:r w:rsidR="00656CCA" w:rsidRPr="00CF4BE7">
        <w:rPr>
          <w:rFonts w:ascii="Arial" w:hAnsi="Arial" w:cs="Arial"/>
          <w:sz w:val="20"/>
          <w:szCs w:val="20"/>
        </w:rPr>
        <w:t>ve</w:t>
      </w:r>
      <w:r w:rsidR="008A46B3" w:rsidRPr="00CF4BE7">
        <w:rPr>
          <w:rFonts w:ascii="Arial" w:hAnsi="Arial" w:cs="Arial"/>
          <w:sz w:val="20"/>
          <w:szCs w:val="20"/>
        </w:rPr>
        <w:t xml:space="preserve"> of this study</w:t>
      </w:r>
      <w:r w:rsidR="004B1FFC" w:rsidRPr="00CF4BE7">
        <w:rPr>
          <w:rFonts w:ascii="Arial" w:hAnsi="Arial" w:cs="Arial"/>
          <w:sz w:val="20"/>
          <w:szCs w:val="20"/>
        </w:rPr>
        <w:t xml:space="preserve"> is</w:t>
      </w:r>
      <w:r w:rsidR="008A46B3" w:rsidRPr="00CF4BE7">
        <w:rPr>
          <w:rFonts w:ascii="Arial" w:hAnsi="Arial" w:cs="Arial"/>
          <w:sz w:val="20"/>
          <w:szCs w:val="20"/>
        </w:rPr>
        <w:t xml:space="preserve"> to explore </w:t>
      </w:r>
      <w:r w:rsidR="00656CCA" w:rsidRPr="00CF4BE7">
        <w:rPr>
          <w:rFonts w:ascii="Arial" w:hAnsi="Arial" w:cs="Arial"/>
          <w:sz w:val="20"/>
          <w:szCs w:val="20"/>
        </w:rPr>
        <w:t>how training and development is</w:t>
      </w:r>
      <w:r w:rsidR="008A46B3" w:rsidRPr="00CF4BE7">
        <w:rPr>
          <w:rFonts w:ascii="Arial" w:hAnsi="Arial" w:cs="Arial"/>
          <w:sz w:val="20"/>
          <w:szCs w:val="20"/>
        </w:rPr>
        <w:t xml:space="preserve"> related to the three types of employee commitment: affective commitment (emotional attachment), continuance commitment (awareness of costs of leaving</w:t>
      </w:r>
      <w:r w:rsidR="00656CCA" w:rsidRPr="00CF4BE7">
        <w:rPr>
          <w:rFonts w:ascii="Arial" w:hAnsi="Arial" w:cs="Arial"/>
          <w:sz w:val="20"/>
          <w:szCs w:val="20"/>
        </w:rPr>
        <w:t xml:space="preserve"> the organization</w:t>
      </w:r>
      <w:r w:rsidR="008A46B3" w:rsidRPr="00CF4BE7">
        <w:rPr>
          <w:rFonts w:ascii="Arial" w:hAnsi="Arial" w:cs="Arial"/>
          <w:sz w:val="20"/>
          <w:szCs w:val="20"/>
        </w:rPr>
        <w:t>), and normative commitment (sense of obligation to stay</w:t>
      </w:r>
      <w:r w:rsidR="00656CCA" w:rsidRPr="00CF4BE7">
        <w:rPr>
          <w:rFonts w:ascii="Arial" w:hAnsi="Arial" w:cs="Arial"/>
          <w:sz w:val="20"/>
          <w:szCs w:val="20"/>
        </w:rPr>
        <w:t xml:space="preserve"> at the organization</w:t>
      </w:r>
      <w:r w:rsidR="008A46B3" w:rsidRPr="00CF4BE7">
        <w:rPr>
          <w:rFonts w:ascii="Arial" w:hAnsi="Arial" w:cs="Arial"/>
          <w:sz w:val="20"/>
          <w:szCs w:val="20"/>
        </w:rPr>
        <w:t xml:space="preserve">) using Social Exchange Theory </w:t>
      </w:r>
      <w:r w:rsidRPr="00CF4BE7">
        <w:rPr>
          <w:rFonts w:ascii="Arial" w:hAnsi="Arial" w:cs="Arial"/>
          <w:sz w:val="20"/>
          <w:szCs w:val="20"/>
        </w:rPr>
        <w:t>for understanding</w:t>
      </w:r>
      <w:r w:rsidR="008A46B3" w:rsidRPr="00CF4BE7">
        <w:rPr>
          <w:rFonts w:ascii="Arial" w:hAnsi="Arial" w:cs="Arial"/>
          <w:sz w:val="20"/>
          <w:szCs w:val="20"/>
        </w:rPr>
        <w:t xml:space="preserve"> employee</w:t>
      </w:r>
      <w:r w:rsidRPr="00CF4BE7">
        <w:rPr>
          <w:rFonts w:ascii="Arial" w:hAnsi="Arial" w:cs="Arial"/>
          <w:sz w:val="20"/>
          <w:szCs w:val="20"/>
        </w:rPr>
        <w:t>’</w:t>
      </w:r>
      <w:r w:rsidR="008A46B3" w:rsidRPr="00CF4BE7">
        <w:rPr>
          <w:rFonts w:ascii="Arial" w:hAnsi="Arial" w:cs="Arial"/>
          <w:sz w:val="20"/>
          <w:szCs w:val="20"/>
        </w:rPr>
        <w:t>s</w:t>
      </w:r>
      <w:r w:rsidR="004B1FFC" w:rsidRPr="00CF4BE7">
        <w:rPr>
          <w:rFonts w:ascii="Arial" w:hAnsi="Arial" w:cs="Arial"/>
          <w:sz w:val="20"/>
          <w:szCs w:val="20"/>
        </w:rPr>
        <w:t xml:space="preserve"> behavior. </w:t>
      </w:r>
    </w:p>
    <w:p w14:paraId="07D0774A" w14:textId="77777777" w:rsidR="005F7CF6" w:rsidRPr="00AB37F4" w:rsidRDefault="005F7CF6" w:rsidP="00791021">
      <w:pPr>
        <w:spacing w:line="240" w:lineRule="auto"/>
        <w:rPr>
          <w:rFonts w:ascii="Arial" w:hAnsi="Arial" w:cs="Arial"/>
          <w:b/>
        </w:rPr>
      </w:pPr>
      <w:r w:rsidRPr="00AB37F4">
        <w:rPr>
          <w:rFonts w:ascii="Arial" w:hAnsi="Arial" w:cs="Arial"/>
          <w:b/>
        </w:rPr>
        <w:t xml:space="preserve">2. </w:t>
      </w:r>
      <w:r w:rsidR="0039396B" w:rsidRPr="00AB37F4">
        <w:rPr>
          <w:rFonts w:ascii="Arial" w:hAnsi="Arial" w:cs="Arial"/>
          <w:b/>
        </w:rPr>
        <w:t>LITERATURE REVIEW</w:t>
      </w:r>
    </w:p>
    <w:p w14:paraId="637D0522" w14:textId="77777777" w:rsidR="001F1124" w:rsidRPr="00546718" w:rsidRDefault="004D23C8" w:rsidP="00791021">
      <w:pPr>
        <w:spacing w:line="240" w:lineRule="auto"/>
        <w:rPr>
          <w:rFonts w:ascii="Arial" w:hAnsi="Arial" w:cs="Arial"/>
          <w:b/>
        </w:rPr>
      </w:pPr>
      <w:r w:rsidRPr="00546718">
        <w:rPr>
          <w:rFonts w:ascii="Arial" w:hAnsi="Arial" w:cs="Arial"/>
          <w:b/>
        </w:rPr>
        <w:t>2.1</w:t>
      </w:r>
      <w:r w:rsidR="005F7CF6" w:rsidRPr="00546718">
        <w:rPr>
          <w:rFonts w:ascii="Arial" w:hAnsi="Arial" w:cs="Arial"/>
          <w:b/>
        </w:rPr>
        <w:t>. Training and Development</w:t>
      </w:r>
    </w:p>
    <w:p w14:paraId="4E3ACC7B" w14:textId="77777777" w:rsidR="004E77C0" w:rsidRPr="00794B8A" w:rsidRDefault="00656CCA" w:rsidP="00791021">
      <w:pPr>
        <w:spacing w:line="240" w:lineRule="auto"/>
        <w:jc w:val="both"/>
        <w:rPr>
          <w:rStyle w:val="fadeinm1hgl8"/>
          <w:rFonts w:ascii="Arial" w:hAnsi="Arial" w:cs="Arial"/>
          <w:sz w:val="20"/>
          <w:szCs w:val="20"/>
        </w:rPr>
      </w:pPr>
      <w:r w:rsidRPr="00794B8A">
        <w:rPr>
          <w:rFonts w:ascii="Arial" w:hAnsi="Arial" w:cs="Arial"/>
          <w:sz w:val="20"/>
          <w:szCs w:val="20"/>
        </w:rPr>
        <w:t xml:space="preserve">Among the policies of </w:t>
      </w:r>
      <w:r w:rsidR="001F1124" w:rsidRPr="00794B8A">
        <w:rPr>
          <w:rFonts w:ascii="Arial" w:hAnsi="Arial" w:cs="Arial"/>
          <w:sz w:val="20"/>
          <w:szCs w:val="20"/>
        </w:rPr>
        <w:t xml:space="preserve">human Resource management, Training and Development are the most crucial components that are offering numerous benefits towards </w:t>
      </w:r>
      <w:proofErr w:type="spellStart"/>
      <w:r w:rsidR="001F1124" w:rsidRPr="00794B8A">
        <w:rPr>
          <w:rFonts w:ascii="Arial" w:hAnsi="Arial" w:cs="Arial"/>
          <w:sz w:val="20"/>
          <w:szCs w:val="20"/>
        </w:rPr>
        <w:t>inviduals</w:t>
      </w:r>
      <w:proofErr w:type="spellEnd"/>
      <w:r w:rsidR="001F1124" w:rsidRPr="00794B8A">
        <w:rPr>
          <w:rFonts w:ascii="Arial" w:hAnsi="Arial" w:cs="Arial"/>
          <w:sz w:val="20"/>
          <w:szCs w:val="20"/>
        </w:rPr>
        <w:t xml:space="preserve"> and organizations. Training can enhance transferable skills like analysis, synthesis, and increasing the productivities (Leger &amp; </w:t>
      </w:r>
      <w:proofErr w:type="spellStart"/>
      <w:r w:rsidR="001F1124" w:rsidRPr="00794B8A">
        <w:rPr>
          <w:rFonts w:ascii="Arial" w:hAnsi="Arial" w:cs="Arial"/>
          <w:sz w:val="20"/>
          <w:szCs w:val="20"/>
        </w:rPr>
        <w:t>Sirichand</w:t>
      </w:r>
      <w:proofErr w:type="spellEnd"/>
      <w:r w:rsidR="001F1124" w:rsidRPr="00794B8A">
        <w:rPr>
          <w:rFonts w:ascii="Arial" w:hAnsi="Arial" w:cs="Arial"/>
          <w:sz w:val="20"/>
          <w:szCs w:val="20"/>
        </w:rPr>
        <w:t>, 2015)</w:t>
      </w:r>
      <w:r w:rsidR="0025776A" w:rsidRPr="00794B8A">
        <w:rPr>
          <w:rFonts w:ascii="Arial" w:hAnsi="Arial" w:cs="Arial"/>
          <w:sz w:val="20"/>
          <w:szCs w:val="20"/>
        </w:rPr>
        <w:t xml:space="preserve">.  </w:t>
      </w:r>
      <w:r w:rsidR="0025776A" w:rsidRPr="00794B8A">
        <w:rPr>
          <w:rStyle w:val="fadeinm1hgl8"/>
          <w:rFonts w:ascii="Arial" w:hAnsi="Arial" w:cs="Arial"/>
          <w:sz w:val="20"/>
          <w:szCs w:val="20"/>
        </w:rPr>
        <w:t>Effective training programs can enhance individual skills, strengthen team dynamics, and drive organizational success, with benefits</w:t>
      </w:r>
      <w:r w:rsidR="004E77C0" w:rsidRPr="00794B8A">
        <w:rPr>
          <w:rStyle w:val="fadeinm1hgl8"/>
          <w:rFonts w:ascii="Arial" w:hAnsi="Arial" w:cs="Arial"/>
          <w:sz w:val="20"/>
          <w:szCs w:val="20"/>
        </w:rPr>
        <w:t xml:space="preserve"> transferring</w:t>
      </w:r>
      <w:r w:rsidR="0025776A" w:rsidRPr="00794B8A">
        <w:rPr>
          <w:rStyle w:val="fadeinm1hgl8"/>
          <w:rFonts w:ascii="Arial" w:hAnsi="Arial" w:cs="Arial"/>
          <w:sz w:val="20"/>
          <w:szCs w:val="20"/>
        </w:rPr>
        <w:t xml:space="preserve"> across all levels</w:t>
      </w:r>
      <w:r w:rsidR="004E77C0" w:rsidRPr="00794B8A">
        <w:rPr>
          <w:rStyle w:val="fadeinm1hgl8"/>
          <w:rFonts w:ascii="Arial" w:hAnsi="Arial" w:cs="Arial"/>
          <w:sz w:val="20"/>
          <w:szCs w:val="20"/>
        </w:rPr>
        <w:t xml:space="preserve"> in an organization (McCarty &amp; </w:t>
      </w:r>
      <w:proofErr w:type="spellStart"/>
      <w:r w:rsidR="004E77C0" w:rsidRPr="00794B8A">
        <w:rPr>
          <w:rStyle w:val="fadeinm1hgl8"/>
          <w:rFonts w:ascii="Arial" w:hAnsi="Arial" w:cs="Arial"/>
          <w:sz w:val="20"/>
          <w:szCs w:val="20"/>
        </w:rPr>
        <w:t>Skibniewski</w:t>
      </w:r>
      <w:proofErr w:type="spellEnd"/>
      <w:r w:rsidR="004E77C0" w:rsidRPr="00794B8A">
        <w:rPr>
          <w:rStyle w:val="fadeinm1hgl8"/>
          <w:rFonts w:ascii="Arial" w:hAnsi="Arial" w:cs="Arial"/>
          <w:sz w:val="20"/>
          <w:szCs w:val="20"/>
        </w:rPr>
        <w:t>, 2015). Investing in employee training and development is crucial for organizations aiming to achieve a competitive edge, stimulate innovation, and</w:t>
      </w:r>
      <w:r w:rsidR="00A804D2">
        <w:rPr>
          <w:rStyle w:val="fadeinm1hgl8"/>
          <w:rFonts w:ascii="Arial" w:hAnsi="Arial" w:cs="Arial"/>
          <w:sz w:val="20"/>
          <w:szCs w:val="20"/>
        </w:rPr>
        <w:t xml:space="preserve"> enhance overall performance. (</w:t>
      </w:r>
      <w:r w:rsidR="004E77C0" w:rsidRPr="00794B8A">
        <w:rPr>
          <w:rStyle w:val="fadeinm1hgl8"/>
          <w:rFonts w:ascii="Arial" w:hAnsi="Arial" w:cs="Arial"/>
          <w:sz w:val="20"/>
          <w:szCs w:val="20"/>
        </w:rPr>
        <w:t xml:space="preserve">Beydoun &amp; Saleh, 2023). </w:t>
      </w:r>
    </w:p>
    <w:p w14:paraId="40C37070" w14:textId="77777777" w:rsidR="0025776A" w:rsidRPr="00794B8A" w:rsidRDefault="00D16804" w:rsidP="00791021">
      <w:pPr>
        <w:spacing w:line="240" w:lineRule="auto"/>
        <w:jc w:val="both"/>
        <w:rPr>
          <w:rFonts w:ascii="Arial" w:hAnsi="Arial" w:cs="Arial"/>
          <w:sz w:val="20"/>
          <w:szCs w:val="20"/>
        </w:rPr>
      </w:pPr>
      <w:r w:rsidRPr="00794B8A">
        <w:rPr>
          <w:rFonts w:ascii="Arial" w:hAnsi="Arial" w:cs="Arial"/>
          <w:sz w:val="20"/>
          <w:szCs w:val="20"/>
        </w:rPr>
        <w:t xml:space="preserve"> In 2009 </w:t>
      </w:r>
      <w:proofErr w:type="spellStart"/>
      <w:r w:rsidRPr="00794B8A">
        <w:rPr>
          <w:rFonts w:ascii="Arial" w:hAnsi="Arial" w:cs="Arial"/>
          <w:sz w:val="20"/>
          <w:szCs w:val="20"/>
        </w:rPr>
        <w:t>Aguinis</w:t>
      </w:r>
      <w:proofErr w:type="spellEnd"/>
      <w:r w:rsidRPr="00794B8A">
        <w:rPr>
          <w:rFonts w:ascii="Arial" w:hAnsi="Arial" w:cs="Arial"/>
          <w:sz w:val="20"/>
          <w:szCs w:val="20"/>
        </w:rPr>
        <w:t xml:space="preserve"> &amp; </w:t>
      </w:r>
      <w:proofErr w:type="spellStart"/>
      <w:r w:rsidRPr="00794B8A">
        <w:rPr>
          <w:rFonts w:ascii="Arial" w:hAnsi="Arial" w:cs="Arial"/>
          <w:sz w:val="20"/>
          <w:szCs w:val="20"/>
        </w:rPr>
        <w:t>Kraiger</w:t>
      </w:r>
      <w:proofErr w:type="spellEnd"/>
      <w:r w:rsidRPr="00794B8A">
        <w:rPr>
          <w:rFonts w:ascii="Arial" w:hAnsi="Arial" w:cs="Arial"/>
          <w:sz w:val="20"/>
          <w:szCs w:val="20"/>
        </w:rPr>
        <w:t xml:space="preserve"> found significant benefits of training and development within an organization from individuals to society as a whole. At the individual level, </w:t>
      </w:r>
      <w:r w:rsidR="00362C0B" w:rsidRPr="00794B8A">
        <w:rPr>
          <w:rFonts w:ascii="Arial" w:hAnsi="Arial" w:cs="Arial"/>
          <w:sz w:val="20"/>
          <w:szCs w:val="20"/>
        </w:rPr>
        <w:t>training</w:t>
      </w:r>
      <w:r w:rsidRPr="00794B8A">
        <w:rPr>
          <w:rFonts w:ascii="Arial" w:hAnsi="Arial" w:cs="Arial"/>
          <w:sz w:val="20"/>
          <w:szCs w:val="20"/>
        </w:rPr>
        <w:t xml:space="preserve"> enhance</w:t>
      </w:r>
      <w:r w:rsidR="00362C0B" w:rsidRPr="00794B8A">
        <w:rPr>
          <w:rFonts w:ascii="Arial" w:hAnsi="Arial" w:cs="Arial"/>
          <w:sz w:val="20"/>
          <w:szCs w:val="20"/>
        </w:rPr>
        <w:t>d</w:t>
      </w:r>
      <w:r w:rsidRPr="00794B8A">
        <w:rPr>
          <w:rFonts w:ascii="Arial" w:hAnsi="Arial" w:cs="Arial"/>
          <w:sz w:val="20"/>
          <w:szCs w:val="20"/>
        </w:rPr>
        <w:t xml:space="preserve"> innovation, adaptability and ultimate job performance. Be</w:t>
      </w:r>
      <w:r w:rsidR="00362C0B" w:rsidRPr="00794B8A">
        <w:rPr>
          <w:rFonts w:ascii="Arial" w:hAnsi="Arial" w:cs="Arial"/>
          <w:sz w:val="20"/>
          <w:szCs w:val="20"/>
        </w:rPr>
        <w:t xml:space="preserve">side this, organization also benefited through reduced employee turnover, improved productivity and overall financial performance. Moreover, Training and development brought the advantages to make human capital and increased economic growth. </w:t>
      </w:r>
    </w:p>
    <w:p w14:paraId="24BD45CA" w14:textId="77777777" w:rsidR="005F7CF6" w:rsidRPr="00546718" w:rsidRDefault="004D23C8" w:rsidP="00791021">
      <w:pPr>
        <w:spacing w:line="240" w:lineRule="auto"/>
        <w:jc w:val="both"/>
        <w:rPr>
          <w:rFonts w:ascii="Arial" w:hAnsi="Arial" w:cs="Arial"/>
          <w:b/>
          <w:sz w:val="24"/>
          <w:szCs w:val="24"/>
          <w:u w:val="single"/>
        </w:rPr>
      </w:pPr>
      <w:r w:rsidRPr="00546718">
        <w:rPr>
          <w:rFonts w:ascii="Arial" w:hAnsi="Arial" w:cs="Arial"/>
          <w:b/>
          <w:sz w:val="24"/>
          <w:szCs w:val="24"/>
          <w:u w:val="single"/>
        </w:rPr>
        <w:t>2.1</w:t>
      </w:r>
      <w:r w:rsidR="005F7CF6" w:rsidRPr="00546718">
        <w:rPr>
          <w:rFonts w:ascii="Arial" w:hAnsi="Arial" w:cs="Arial"/>
          <w:b/>
          <w:sz w:val="24"/>
          <w:szCs w:val="24"/>
          <w:u w:val="single"/>
        </w:rPr>
        <w:t>.1. Training</w:t>
      </w:r>
    </w:p>
    <w:p w14:paraId="0C2B2CB4" w14:textId="77777777" w:rsidR="00546718" w:rsidRDefault="002D6EAB" w:rsidP="00791021">
      <w:pPr>
        <w:spacing w:before="100" w:beforeAutospacing="1" w:after="100" w:afterAutospacing="1" w:line="240" w:lineRule="auto"/>
        <w:jc w:val="both"/>
        <w:rPr>
          <w:rFonts w:ascii="Arial" w:eastAsia="Times New Roman" w:hAnsi="Arial" w:cs="Arial"/>
          <w:sz w:val="20"/>
          <w:szCs w:val="20"/>
        </w:rPr>
      </w:pPr>
      <w:r w:rsidRPr="00794B8A">
        <w:rPr>
          <w:rFonts w:ascii="Arial" w:eastAsia="Times New Roman" w:hAnsi="Arial" w:cs="Arial"/>
          <w:sz w:val="20"/>
          <w:szCs w:val="20"/>
        </w:rPr>
        <w:t xml:space="preserve">Training is typically defined as a </w:t>
      </w:r>
      <w:r w:rsidRPr="00794B8A">
        <w:rPr>
          <w:rFonts w:ascii="Arial" w:eastAsia="Times New Roman" w:hAnsi="Arial" w:cs="Arial"/>
          <w:bCs/>
          <w:sz w:val="20"/>
          <w:szCs w:val="20"/>
        </w:rPr>
        <w:t xml:space="preserve">planned effort </w:t>
      </w:r>
      <w:r w:rsidR="00B420F4" w:rsidRPr="00794B8A">
        <w:rPr>
          <w:rFonts w:ascii="Arial" w:eastAsia="Times New Roman" w:hAnsi="Arial" w:cs="Arial"/>
          <w:bCs/>
          <w:sz w:val="20"/>
          <w:szCs w:val="20"/>
        </w:rPr>
        <w:t>provided to</w:t>
      </w:r>
      <w:r w:rsidR="004B1FFC" w:rsidRPr="00794B8A">
        <w:rPr>
          <w:rFonts w:ascii="Arial" w:eastAsia="Times New Roman" w:hAnsi="Arial" w:cs="Arial"/>
          <w:bCs/>
          <w:sz w:val="20"/>
          <w:szCs w:val="20"/>
        </w:rPr>
        <w:t xml:space="preserve"> employees </w:t>
      </w:r>
      <w:r w:rsidR="00B420F4" w:rsidRPr="00794B8A">
        <w:rPr>
          <w:rFonts w:ascii="Arial" w:eastAsia="Times New Roman" w:hAnsi="Arial" w:cs="Arial"/>
          <w:bCs/>
          <w:sz w:val="20"/>
          <w:szCs w:val="20"/>
        </w:rPr>
        <w:t>by an organization for facilitating</w:t>
      </w:r>
      <w:r w:rsidRPr="00794B8A">
        <w:rPr>
          <w:rFonts w:ascii="Arial" w:eastAsia="Times New Roman" w:hAnsi="Arial" w:cs="Arial"/>
          <w:bCs/>
          <w:sz w:val="20"/>
          <w:szCs w:val="20"/>
        </w:rPr>
        <w:t xml:space="preserve"> </w:t>
      </w:r>
      <w:r w:rsidR="00B420F4" w:rsidRPr="00794B8A">
        <w:rPr>
          <w:rFonts w:ascii="Arial" w:eastAsia="Times New Roman" w:hAnsi="Arial" w:cs="Arial"/>
          <w:bCs/>
          <w:sz w:val="20"/>
          <w:szCs w:val="20"/>
        </w:rPr>
        <w:t xml:space="preserve">their expertise in </w:t>
      </w:r>
      <w:r w:rsidRPr="00794B8A">
        <w:rPr>
          <w:rFonts w:ascii="Arial" w:eastAsia="Times New Roman" w:hAnsi="Arial" w:cs="Arial"/>
          <w:bCs/>
          <w:sz w:val="20"/>
          <w:szCs w:val="20"/>
        </w:rPr>
        <w:t>job-related</w:t>
      </w:r>
      <w:r w:rsidR="00B420F4" w:rsidRPr="00794B8A">
        <w:rPr>
          <w:rFonts w:ascii="Arial" w:eastAsia="Times New Roman" w:hAnsi="Arial" w:cs="Arial"/>
          <w:bCs/>
          <w:sz w:val="20"/>
          <w:szCs w:val="20"/>
        </w:rPr>
        <w:t xml:space="preserve"> KSBs</w:t>
      </w:r>
      <w:r w:rsidRPr="00794B8A">
        <w:rPr>
          <w:rFonts w:ascii="Arial" w:eastAsia="Times New Roman" w:hAnsi="Arial" w:cs="Arial"/>
          <w:bCs/>
          <w:sz w:val="20"/>
          <w:szCs w:val="20"/>
        </w:rPr>
        <w:t xml:space="preserve"> </w:t>
      </w:r>
      <w:r w:rsidR="007A15ED">
        <w:rPr>
          <w:rFonts w:ascii="Arial" w:eastAsia="Times New Roman" w:hAnsi="Arial" w:cs="Arial"/>
          <w:bCs/>
          <w:sz w:val="20"/>
          <w:szCs w:val="20"/>
        </w:rPr>
        <w:t>(Knowledge, Skills, and B</w:t>
      </w:r>
      <w:r w:rsidRPr="00794B8A">
        <w:rPr>
          <w:rFonts w:ascii="Arial" w:eastAsia="Times New Roman" w:hAnsi="Arial" w:cs="Arial"/>
          <w:bCs/>
          <w:sz w:val="20"/>
          <w:szCs w:val="20"/>
        </w:rPr>
        <w:t>ehavior</w:t>
      </w:r>
      <w:r w:rsidR="004B1FFC" w:rsidRPr="00794B8A">
        <w:rPr>
          <w:rFonts w:ascii="Arial" w:eastAsia="Times New Roman" w:hAnsi="Arial" w:cs="Arial"/>
          <w:bCs/>
          <w:sz w:val="20"/>
          <w:szCs w:val="20"/>
        </w:rPr>
        <w:t>s</w:t>
      </w:r>
      <w:r w:rsidR="00B420F4" w:rsidRPr="00794B8A">
        <w:rPr>
          <w:rFonts w:ascii="Arial" w:eastAsia="Times New Roman" w:hAnsi="Arial" w:cs="Arial"/>
          <w:bCs/>
          <w:sz w:val="20"/>
          <w:szCs w:val="20"/>
        </w:rPr>
        <w:t>)</w:t>
      </w:r>
      <w:r w:rsidRPr="00794B8A">
        <w:rPr>
          <w:rFonts w:ascii="Arial" w:eastAsia="Times New Roman" w:hAnsi="Arial" w:cs="Arial"/>
          <w:sz w:val="20"/>
          <w:szCs w:val="20"/>
        </w:rPr>
        <w:t xml:space="preserve"> (Noe, 2017). It is focused on current tasks and immediate performance improvements. According to Goldstein and Ford (2002), training involves “a systematic approach to skills acquisition, aimed at improving pe</w:t>
      </w:r>
      <w:r w:rsidR="00546718">
        <w:rPr>
          <w:rFonts w:ascii="Arial" w:eastAsia="Times New Roman" w:hAnsi="Arial" w:cs="Arial"/>
          <w:sz w:val="20"/>
          <w:szCs w:val="20"/>
        </w:rPr>
        <w:t>rformance in the current role.”</w:t>
      </w:r>
    </w:p>
    <w:p w14:paraId="6F5EB274" w14:textId="77777777" w:rsidR="002D6EAB" w:rsidRPr="00546718" w:rsidRDefault="002D6EAB" w:rsidP="00791021">
      <w:pPr>
        <w:spacing w:before="100" w:beforeAutospacing="1" w:after="100" w:afterAutospacing="1" w:line="240" w:lineRule="auto"/>
        <w:jc w:val="both"/>
        <w:rPr>
          <w:rFonts w:ascii="Arial" w:eastAsia="Times New Roman" w:hAnsi="Arial" w:cs="Arial"/>
          <w:sz w:val="20"/>
          <w:szCs w:val="20"/>
        </w:rPr>
      </w:pPr>
      <w:r w:rsidRPr="00794B8A">
        <w:rPr>
          <w:rFonts w:ascii="Arial" w:eastAsia="Times New Roman" w:hAnsi="Arial" w:cs="Arial"/>
          <w:sz w:val="20"/>
          <w:szCs w:val="20"/>
        </w:rPr>
        <w:t xml:space="preserve">Dessler (2020) also highlights that training is task-oriented </w:t>
      </w:r>
      <w:r w:rsidR="004B1FFC" w:rsidRPr="00794B8A">
        <w:rPr>
          <w:rFonts w:ascii="Arial" w:eastAsia="Times New Roman" w:hAnsi="Arial" w:cs="Arial"/>
          <w:sz w:val="20"/>
          <w:szCs w:val="20"/>
        </w:rPr>
        <w:t>and short-term in nature, aims</w:t>
      </w:r>
      <w:r w:rsidRPr="00794B8A">
        <w:rPr>
          <w:rFonts w:ascii="Arial" w:eastAsia="Times New Roman" w:hAnsi="Arial" w:cs="Arial"/>
          <w:sz w:val="20"/>
          <w:szCs w:val="20"/>
        </w:rPr>
        <w:t xml:space="preserve"> to </w:t>
      </w:r>
      <w:r w:rsidR="004B1FFC" w:rsidRPr="00794B8A">
        <w:rPr>
          <w:rFonts w:ascii="Arial" w:eastAsia="Times New Roman" w:hAnsi="Arial" w:cs="Arial"/>
          <w:sz w:val="20"/>
          <w:szCs w:val="20"/>
        </w:rPr>
        <w:t xml:space="preserve">reduce </w:t>
      </w:r>
      <w:r w:rsidRPr="00794B8A">
        <w:rPr>
          <w:rFonts w:ascii="Arial" w:eastAsia="Times New Roman" w:hAnsi="Arial" w:cs="Arial"/>
          <w:sz w:val="20"/>
          <w:szCs w:val="20"/>
        </w:rPr>
        <w:t>the gap between current employee</w:t>
      </w:r>
      <w:r w:rsidR="004B1FFC" w:rsidRPr="00794B8A">
        <w:rPr>
          <w:rFonts w:ascii="Arial" w:eastAsia="Times New Roman" w:hAnsi="Arial" w:cs="Arial"/>
          <w:sz w:val="20"/>
          <w:szCs w:val="20"/>
        </w:rPr>
        <w:t xml:space="preserve"> capabilities and the demands for</w:t>
      </w:r>
      <w:r w:rsidR="00546718">
        <w:rPr>
          <w:rFonts w:ascii="Arial" w:eastAsia="Times New Roman" w:hAnsi="Arial" w:cs="Arial"/>
          <w:sz w:val="20"/>
          <w:szCs w:val="20"/>
        </w:rPr>
        <w:t xml:space="preserve"> the job. </w:t>
      </w:r>
      <w:r w:rsidRPr="00794B8A">
        <w:rPr>
          <w:rFonts w:ascii="Arial" w:hAnsi="Arial" w:cs="Arial"/>
          <w:sz w:val="20"/>
          <w:szCs w:val="20"/>
        </w:rPr>
        <w:t>Multiple studies affirm that effective training improves employee knowledge, skills, and abilities (KSAs), leading to improved job performance (</w:t>
      </w:r>
      <w:proofErr w:type="spellStart"/>
      <w:r w:rsidRPr="00794B8A">
        <w:rPr>
          <w:rFonts w:ascii="Arial" w:hAnsi="Arial" w:cs="Arial"/>
          <w:sz w:val="20"/>
          <w:szCs w:val="20"/>
        </w:rPr>
        <w:t>Aguinis</w:t>
      </w:r>
      <w:proofErr w:type="spellEnd"/>
      <w:r w:rsidRPr="00794B8A">
        <w:rPr>
          <w:rFonts w:ascii="Arial" w:hAnsi="Arial" w:cs="Arial"/>
          <w:sz w:val="20"/>
          <w:szCs w:val="20"/>
        </w:rPr>
        <w:t xml:space="preserve"> &amp; </w:t>
      </w:r>
      <w:proofErr w:type="spellStart"/>
      <w:r w:rsidRPr="00794B8A">
        <w:rPr>
          <w:rFonts w:ascii="Arial" w:hAnsi="Arial" w:cs="Arial"/>
          <w:sz w:val="20"/>
          <w:szCs w:val="20"/>
        </w:rPr>
        <w:t>Kraiger</w:t>
      </w:r>
      <w:proofErr w:type="spellEnd"/>
      <w:r w:rsidRPr="00794B8A">
        <w:rPr>
          <w:rFonts w:ascii="Arial" w:hAnsi="Arial" w:cs="Arial"/>
          <w:sz w:val="20"/>
          <w:szCs w:val="20"/>
        </w:rPr>
        <w:t xml:space="preserve">, 2009). </w:t>
      </w:r>
      <w:r w:rsidR="004B1FFC" w:rsidRPr="00794B8A">
        <w:rPr>
          <w:rFonts w:ascii="Arial" w:hAnsi="Arial" w:cs="Arial"/>
          <w:sz w:val="20"/>
          <w:szCs w:val="20"/>
        </w:rPr>
        <w:t xml:space="preserve">Moreover, </w:t>
      </w:r>
      <w:r w:rsidRPr="00794B8A">
        <w:rPr>
          <w:rFonts w:ascii="Arial" w:hAnsi="Arial" w:cs="Arial"/>
          <w:sz w:val="20"/>
          <w:szCs w:val="20"/>
        </w:rPr>
        <w:t xml:space="preserve">Training </w:t>
      </w:r>
      <w:r w:rsidR="00B420F4" w:rsidRPr="00794B8A">
        <w:rPr>
          <w:rFonts w:ascii="Arial" w:hAnsi="Arial" w:cs="Arial"/>
          <w:sz w:val="20"/>
          <w:szCs w:val="20"/>
        </w:rPr>
        <w:t>can help</w:t>
      </w:r>
      <w:r w:rsidRPr="00794B8A">
        <w:rPr>
          <w:rFonts w:ascii="Arial" w:hAnsi="Arial" w:cs="Arial"/>
          <w:sz w:val="20"/>
          <w:szCs w:val="20"/>
        </w:rPr>
        <w:t xml:space="preserve"> </w:t>
      </w:r>
      <w:r w:rsidR="004B1FFC" w:rsidRPr="00794B8A">
        <w:rPr>
          <w:rFonts w:ascii="Arial" w:hAnsi="Arial" w:cs="Arial"/>
          <w:sz w:val="20"/>
          <w:szCs w:val="20"/>
        </w:rPr>
        <w:t xml:space="preserve">to </w:t>
      </w:r>
      <w:r w:rsidR="00B420F4" w:rsidRPr="00794B8A">
        <w:rPr>
          <w:rFonts w:ascii="Arial" w:hAnsi="Arial" w:cs="Arial"/>
          <w:sz w:val="20"/>
          <w:szCs w:val="20"/>
        </w:rPr>
        <w:t>reduce error</w:t>
      </w:r>
      <w:r w:rsidRPr="00794B8A">
        <w:rPr>
          <w:rFonts w:ascii="Arial" w:hAnsi="Arial" w:cs="Arial"/>
          <w:sz w:val="20"/>
          <w:szCs w:val="20"/>
        </w:rPr>
        <w:t xml:space="preserve">, increase efficiency, and </w:t>
      </w:r>
      <w:r w:rsidR="00B420F4" w:rsidRPr="00794B8A">
        <w:rPr>
          <w:rFonts w:ascii="Arial" w:hAnsi="Arial" w:cs="Arial"/>
          <w:sz w:val="20"/>
          <w:szCs w:val="20"/>
        </w:rPr>
        <w:t>improve customer satisfaction</w:t>
      </w:r>
      <w:r w:rsidRPr="00794B8A">
        <w:rPr>
          <w:rFonts w:ascii="Arial" w:hAnsi="Arial" w:cs="Arial"/>
          <w:sz w:val="20"/>
          <w:szCs w:val="20"/>
        </w:rPr>
        <w:t xml:space="preserve"> both service and academic sectors.</w:t>
      </w:r>
      <w:r w:rsidR="00546718">
        <w:rPr>
          <w:rFonts w:ascii="Arial" w:eastAsia="Times New Roman" w:hAnsi="Arial" w:cs="Arial"/>
          <w:sz w:val="20"/>
          <w:szCs w:val="20"/>
        </w:rPr>
        <w:t xml:space="preserve"> </w:t>
      </w:r>
      <w:r w:rsidRPr="00794B8A">
        <w:rPr>
          <w:rFonts w:ascii="Arial" w:hAnsi="Arial" w:cs="Arial"/>
          <w:sz w:val="20"/>
          <w:szCs w:val="20"/>
        </w:rPr>
        <w:t>Employees who perceive training as a form of organizational investment often feel more motivated and valued. According to Rowden and Conine (2005), training enhances job satisfaction by aligning employee expectations with organizational goals. This perceived value encourages greater engagement.</w:t>
      </w:r>
    </w:p>
    <w:p w14:paraId="1EF10DC5" w14:textId="77777777" w:rsidR="002D6EAB" w:rsidRPr="00546718" w:rsidRDefault="004D23C8" w:rsidP="00791021">
      <w:pPr>
        <w:spacing w:before="100" w:beforeAutospacing="1" w:after="100" w:afterAutospacing="1" w:line="240" w:lineRule="auto"/>
        <w:jc w:val="both"/>
        <w:rPr>
          <w:rFonts w:ascii="Arial" w:hAnsi="Arial" w:cs="Arial"/>
          <w:b/>
          <w:u w:val="single"/>
        </w:rPr>
      </w:pPr>
      <w:r w:rsidRPr="00546718">
        <w:rPr>
          <w:rFonts w:ascii="Arial" w:hAnsi="Arial" w:cs="Arial"/>
          <w:b/>
          <w:u w:val="single"/>
        </w:rPr>
        <w:t>2.1</w:t>
      </w:r>
      <w:r w:rsidR="002D6EAB" w:rsidRPr="00546718">
        <w:rPr>
          <w:rFonts w:ascii="Arial" w:hAnsi="Arial" w:cs="Arial"/>
          <w:b/>
          <w:u w:val="single"/>
        </w:rPr>
        <w:t>.2 Development</w:t>
      </w:r>
    </w:p>
    <w:p w14:paraId="20A9FB56" w14:textId="77777777" w:rsidR="002D6EAB" w:rsidRPr="00794B8A" w:rsidRDefault="002D6EAB" w:rsidP="00791021">
      <w:pPr>
        <w:spacing w:before="100" w:beforeAutospacing="1" w:after="100" w:afterAutospacing="1" w:line="240" w:lineRule="auto"/>
        <w:jc w:val="both"/>
        <w:rPr>
          <w:rFonts w:ascii="Arial" w:eastAsia="Times New Roman" w:hAnsi="Arial" w:cs="Arial"/>
          <w:sz w:val="20"/>
          <w:szCs w:val="20"/>
        </w:rPr>
      </w:pPr>
      <w:r w:rsidRPr="00794B8A">
        <w:rPr>
          <w:rFonts w:ascii="Arial" w:eastAsia="Times New Roman" w:hAnsi="Arial" w:cs="Arial"/>
          <w:sz w:val="20"/>
          <w:szCs w:val="20"/>
        </w:rPr>
        <w:t xml:space="preserve">In contrast, development refers to </w:t>
      </w:r>
      <w:r w:rsidRPr="00794B8A">
        <w:rPr>
          <w:rFonts w:ascii="Arial" w:eastAsia="Times New Roman" w:hAnsi="Arial" w:cs="Arial"/>
          <w:bCs/>
          <w:sz w:val="20"/>
          <w:szCs w:val="20"/>
        </w:rPr>
        <w:t>activities that prepare individuals for future roles and responsibilities</w:t>
      </w:r>
      <w:r w:rsidRPr="00794B8A">
        <w:rPr>
          <w:rFonts w:ascii="Arial" w:eastAsia="Times New Roman" w:hAnsi="Arial" w:cs="Arial"/>
          <w:sz w:val="20"/>
          <w:szCs w:val="20"/>
        </w:rPr>
        <w:t>, enhancing their potential for long-term career growth (Armstrong, 2020). It is broader in scope and may not be directly linked to an individual’s current job but rather supports overall pe</w:t>
      </w:r>
      <w:r w:rsidR="00794B8A">
        <w:rPr>
          <w:rFonts w:ascii="Arial" w:eastAsia="Times New Roman" w:hAnsi="Arial" w:cs="Arial"/>
          <w:sz w:val="20"/>
          <w:szCs w:val="20"/>
        </w:rPr>
        <w:t xml:space="preserve">rsonal and professional </w:t>
      </w:r>
      <w:r w:rsidR="00546718">
        <w:rPr>
          <w:rFonts w:ascii="Arial" w:eastAsia="Times New Roman" w:hAnsi="Arial" w:cs="Arial"/>
          <w:sz w:val="20"/>
          <w:szCs w:val="20"/>
        </w:rPr>
        <w:t>growth.</w:t>
      </w:r>
      <w:r w:rsidR="00546718" w:rsidRPr="00794B8A">
        <w:rPr>
          <w:rFonts w:ascii="Arial" w:eastAsia="Times New Roman" w:hAnsi="Arial" w:cs="Arial"/>
          <w:sz w:val="20"/>
          <w:szCs w:val="20"/>
        </w:rPr>
        <w:t xml:space="preserve"> As</w:t>
      </w:r>
      <w:r w:rsidRPr="00794B8A">
        <w:rPr>
          <w:rFonts w:ascii="Arial" w:eastAsia="Times New Roman" w:hAnsi="Arial" w:cs="Arial"/>
          <w:sz w:val="20"/>
          <w:szCs w:val="20"/>
        </w:rPr>
        <w:t xml:space="preserve"> per Gilley and </w:t>
      </w:r>
      <w:proofErr w:type="spellStart"/>
      <w:r w:rsidRPr="00794B8A">
        <w:rPr>
          <w:rFonts w:ascii="Arial" w:eastAsia="Times New Roman" w:hAnsi="Arial" w:cs="Arial"/>
          <w:sz w:val="20"/>
          <w:szCs w:val="20"/>
        </w:rPr>
        <w:t>Eggland</w:t>
      </w:r>
      <w:proofErr w:type="spellEnd"/>
      <w:r w:rsidRPr="00794B8A">
        <w:rPr>
          <w:rFonts w:ascii="Arial" w:eastAsia="Times New Roman" w:hAnsi="Arial" w:cs="Arial"/>
          <w:sz w:val="20"/>
          <w:szCs w:val="20"/>
        </w:rPr>
        <w:t xml:space="preserve"> (2002), development emphasizes "improving the individual’s capacity to handle a wider range of r</w:t>
      </w:r>
      <w:r w:rsidR="00794B8A">
        <w:rPr>
          <w:rFonts w:ascii="Arial" w:eastAsia="Times New Roman" w:hAnsi="Arial" w:cs="Arial"/>
          <w:sz w:val="20"/>
          <w:szCs w:val="20"/>
        </w:rPr>
        <w:t xml:space="preserve">esponsibilities in the future." </w:t>
      </w:r>
      <w:r w:rsidRPr="00794B8A">
        <w:rPr>
          <w:rFonts w:ascii="Arial" w:eastAsia="Times New Roman" w:hAnsi="Arial" w:cs="Arial"/>
          <w:sz w:val="20"/>
          <w:szCs w:val="20"/>
        </w:rPr>
        <w:t>Together, training and development form a comprehensive strategy for enhancing individual and organizational effectiveness.</w:t>
      </w:r>
    </w:p>
    <w:p w14:paraId="341BD1A2" w14:textId="77777777" w:rsidR="002D6EAB" w:rsidRPr="00CF5134" w:rsidRDefault="004D23C8" w:rsidP="00791021">
      <w:pPr>
        <w:spacing w:line="240" w:lineRule="auto"/>
        <w:rPr>
          <w:rFonts w:ascii="Arial" w:hAnsi="Arial" w:cs="Arial"/>
          <w:b/>
        </w:rPr>
      </w:pPr>
      <w:r w:rsidRPr="00CF5134">
        <w:rPr>
          <w:rFonts w:ascii="Arial" w:hAnsi="Arial" w:cs="Arial"/>
          <w:b/>
        </w:rPr>
        <w:t>2.2</w:t>
      </w:r>
      <w:r w:rsidR="002D6EAB" w:rsidRPr="00CF5134">
        <w:rPr>
          <w:rFonts w:ascii="Arial" w:hAnsi="Arial" w:cs="Arial"/>
          <w:b/>
        </w:rPr>
        <w:t xml:space="preserve"> Employee Commitment</w:t>
      </w:r>
    </w:p>
    <w:p w14:paraId="2A4600F4" w14:textId="77777777" w:rsidR="002D6EAB" w:rsidRPr="005919F9" w:rsidRDefault="004B1FFC" w:rsidP="00791021">
      <w:pPr>
        <w:spacing w:line="240" w:lineRule="auto"/>
        <w:jc w:val="both"/>
        <w:rPr>
          <w:rFonts w:ascii="Arial" w:hAnsi="Arial" w:cs="Arial"/>
          <w:sz w:val="20"/>
          <w:szCs w:val="20"/>
        </w:rPr>
      </w:pPr>
      <w:r w:rsidRPr="005919F9">
        <w:rPr>
          <w:rFonts w:ascii="Arial" w:hAnsi="Arial" w:cs="Arial"/>
          <w:sz w:val="20"/>
          <w:szCs w:val="20"/>
        </w:rPr>
        <w:lastRenderedPageBreak/>
        <w:t xml:space="preserve">Commitment can be defined as a reciprocal </w:t>
      </w:r>
      <w:r w:rsidR="00B420F4" w:rsidRPr="005919F9">
        <w:rPr>
          <w:rFonts w:ascii="Arial" w:hAnsi="Arial" w:cs="Arial"/>
          <w:sz w:val="20"/>
          <w:szCs w:val="20"/>
        </w:rPr>
        <w:t>agreement for</w:t>
      </w:r>
      <w:r w:rsidR="002D6EAB" w:rsidRPr="005919F9">
        <w:rPr>
          <w:rFonts w:ascii="Arial" w:hAnsi="Arial" w:cs="Arial"/>
          <w:sz w:val="20"/>
          <w:szCs w:val="20"/>
        </w:rPr>
        <w:t xml:space="preserve"> do</w:t>
      </w:r>
      <w:r w:rsidR="00B420F4" w:rsidRPr="005919F9">
        <w:rPr>
          <w:rFonts w:ascii="Arial" w:hAnsi="Arial" w:cs="Arial"/>
          <w:sz w:val="20"/>
          <w:szCs w:val="20"/>
        </w:rPr>
        <w:t>ing</w:t>
      </w:r>
      <w:r w:rsidR="002D6EAB" w:rsidRPr="005919F9">
        <w:rPr>
          <w:rFonts w:ascii="Arial" w:hAnsi="Arial" w:cs="Arial"/>
          <w:sz w:val="20"/>
          <w:szCs w:val="20"/>
        </w:rPr>
        <w:t xml:space="preserve"> something willingly towards </w:t>
      </w:r>
      <w:r w:rsidR="00546718" w:rsidRPr="005919F9">
        <w:rPr>
          <w:rFonts w:ascii="Arial" w:hAnsi="Arial" w:cs="Arial"/>
          <w:sz w:val="20"/>
          <w:szCs w:val="20"/>
        </w:rPr>
        <w:t>another</w:t>
      </w:r>
      <w:r w:rsidR="002D6EAB" w:rsidRPr="005919F9">
        <w:rPr>
          <w:rFonts w:ascii="Arial" w:hAnsi="Arial" w:cs="Arial"/>
          <w:sz w:val="20"/>
          <w:szCs w:val="20"/>
        </w:rPr>
        <w:t xml:space="preserve"> individual, group or even in an </w:t>
      </w:r>
      <w:r w:rsidR="002D6EAB" w:rsidRPr="006B3F9A">
        <w:rPr>
          <w:rFonts w:ascii="Arial" w:hAnsi="Arial" w:cs="Arial"/>
          <w:sz w:val="20"/>
          <w:szCs w:val="20"/>
        </w:rPr>
        <w:t xml:space="preserve">organization. </w:t>
      </w:r>
      <w:r w:rsidRPr="006B3F9A">
        <w:rPr>
          <w:rFonts w:ascii="Arial" w:hAnsi="Arial" w:cs="Arial"/>
          <w:sz w:val="20"/>
          <w:szCs w:val="20"/>
        </w:rPr>
        <w:t>Moreover,</w:t>
      </w:r>
      <w:r w:rsidR="002D6EAB" w:rsidRPr="006B3F9A">
        <w:rPr>
          <w:rFonts w:ascii="Arial" w:hAnsi="Arial" w:cs="Arial"/>
          <w:sz w:val="20"/>
          <w:szCs w:val="20"/>
        </w:rPr>
        <w:t xml:space="preserve"> commitment is a </w:t>
      </w:r>
      <w:r w:rsidR="00B420F4" w:rsidRPr="006B3F9A">
        <w:rPr>
          <w:rFonts w:ascii="Arial" w:hAnsi="Arial" w:cs="Arial"/>
          <w:sz w:val="20"/>
          <w:szCs w:val="20"/>
        </w:rPr>
        <w:t>kind of force that impasses</w:t>
      </w:r>
      <w:r w:rsidR="002D6EAB" w:rsidRPr="006B3F9A">
        <w:rPr>
          <w:rFonts w:ascii="Arial" w:hAnsi="Arial" w:cs="Arial"/>
          <w:sz w:val="20"/>
          <w:szCs w:val="20"/>
        </w:rPr>
        <w:t xml:space="preserve"> individual to</w:t>
      </w:r>
      <w:r w:rsidR="00B420F4" w:rsidRPr="006B3F9A">
        <w:rPr>
          <w:rFonts w:ascii="Arial" w:hAnsi="Arial" w:cs="Arial"/>
          <w:sz w:val="20"/>
          <w:szCs w:val="20"/>
        </w:rPr>
        <w:t>wards</w:t>
      </w:r>
      <w:r w:rsidR="002D6EAB" w:rsidRPr="006B3F9A">
        <w:rPr>
          <w:rFonts w:ascii="Arial" w:hAnsi="Arial" w:cs="Arial"/>
          <w:sz w:val="20"/>
          <w:szCs w:val="20"/>
        </w:rPr>
        <w:t xml:space="preserve"> a cours</w:t>
      </w:r>
      <w:r w:rsidR="008E00FB" w:rsidRPr="006B3F9A">
        <w:rPr>
          <w:rFonts w:ascii="Arial" w:hAnsi="Arial" w:cs="Arial"/>
          <w:sz w:val="20"/>
          <w:szCs w:val="20"/>
        </w:rPr>
        <w:t xml:space="preserve">e of action </w:t>
      </w:r>
      <w:r w:rsidR="006B3F9A" w:rsidRPr="006B3F9A">
        <w:rPr>
          <w:rFonts w:ascii="Arial" w:hAnsi="Arial" w:cs="Arial"/>
          <w:sz w:val="20"/>
          <w:szCs w:val="20"/>
        </w:rPr>
        <w:t xml:space="preserve">(Kreitner, &amp; Kinicki, 2007). </w:t>
      </w:r>
      <w:r w:rsidR="002D6EAB" w:rsidRPr="006B3F9A">
        <w:rPr>
          <w:rFonts w:ascii="Arial" w:hAnsi="Arial" w:cs="Arial"/>
          <w:sz w:val="20"/>
          <w:szCs w:val="20"/>
        </w:rPr>
        <w:t>Commitment</w:t>
      </w:r>
      <w:r w:rsidR="002D6EAB" w:rsidRPr="005919F9">
        <w:rPr>
          <w:rFonts w:ascii="Arial" w:hAnsi="Arial" w:cs="Arial"/>
          <w:sz w:val="20"/>
          <w:szCs w:val="20"/>
        </w:rPr>
        <w:t xml:space="preserve"> is broadly recognized in the literature as a voluntary agreement </w:t>
      </w:r>
      <w:r w:rsidR="00B420F4" w:rsidRPr="005919F9">
        <w:rPr>
          <w:rFonts w:ascii="Arial" w:hAnsi="Arial" w:cs="Arial"/>
          <w:sz w:val="20"/>
          <w:szCs w:val="20"/>
        </w:rPr>
        <w:t xml:space="preserve">of an individual with the </w:t>
      </w:r>
      <w:r w:rsidR="002D6EAB" w:rsidRPr="005919F9">
        <w:rPr>
          <w:rFonts w:ascii="Arial" w:hAnsi="Arial" w:cs="Arial"/>
          <w:sz w:val="20"/>
          <w:szCs w:val="20"/>
        </w:rPr>
        <w:t xml:space="preserve">other individual, group, or </w:t>
      </w:r>
      <w:r w:rsidR="00B420F4" w:rsidRPr="005919F9">
        <w:rPr>
          <w:rFonts w:ascii="Arial" w:hAnsi="Arial" w:cs="Arial"/>
          <w:sz w:val="20"/>
          <w:szCs w:val="20"/>
        </w:rPr>
        <w:t xml:space="preserve">with an </w:t>
      </w:r>
      <w:r w:rsidR="00FF615C" w:rsidRPr="005919F9">
        <w:rPr>
          <w:rFonts w:ascii="Arial" w:hAnsi="Arial" w:cs="Arial"/>
          <w:sz w:val="20"/>
          <w:szCs w:val="20"/>
        </w:rPr>
        <w:t>organization. It is the</w:t>
      </w:r>
      <w:r w:rsidR="002D6EAB" w:rsidRPr="005919F9">
        <w:rPr>
          <w:rFonts w:ascii="Arial" w:hAnsi="Arial" w:cs="Arial"/>
          <w:sz w:val="20"/>
          <w:szCs w:val="20"/>
        </w:rPr>
        <w:t xml:space="preserve"> psychological force that binds an individual to a particular course of action relevant to one or more targets (Robert &amp; Angelo, 2007). This perspective emphasizes that commitment is not only behavioral but also multi-targeted</w:t>
      </w:r>
      <w:r w:rsidR="00FF615C" w:rsidRPr="005919F9">
        <w:rPr>
          <w:rFonts w:ascii="Arial" w:hAnsi="Arial" w:cs="Arial"/>
          <w:sz w:val="20"/>
          <w:szCs w:val="20"/>
        </w:rPr>
        <w:t xml:space="preserve"> activities by </w:t>
      </w:r>
      <w:r w:rsidR="002D6EAB" w:rsidRPr="005919F9">
        <w:rPr>
          <w:rFonts w:ascii="Arial" w:hAnsi="Arial" w:cs="Arial"/>
          <w:sz w:val="20"/>
          <w:szCs w:val="20"/>
        </w:rPr>
        <w:t xml:space="preserve">an individual </w:t>
      </w:r>
      <w:r w:rsidR="00FF615C" w:rsidRPr="005919F9">
        <w:rPr>
          <w:rFonts w:ascii="Arial" w:hAnsi="Arial" w:cs="Arial"/>
          <w:sz w:val="20"/>
          <w:szCs w:val="20"/>
        </w:rPr>
        <w:t xml:space="preserve">who </w:t>
      </w:r>
      <w:r w:rsidR="002D6EAB" w:rsidRPr="005919F9">
        <w:rPr>
          <w:rFonts w:ascii="Arial" w:hAnsi="Arial" w:cs="Arial"/>
          <w:sz w:val="20"/>
          <w:szCs w:val="20"/>
        </w:rPr>
        <w:t>can simu</w:t>
      </w:r>
      <w:r w:rsidR="00FB3F5F" w:rsidRPr="005919F9">
        <w:rPr>
          <w:rFonts w:ascii="Arial" w:hAnsi="Arial" w:cs="Arial"/>
          <w:sz w:val="20"/>
          <w:szCs w:val="20"/>
        </w:rPr>
        <w:t xml:space="preserve">ltaneously be committed towards job, family, organization, and </w:t>
      </w:r>
      <w:r w:rsidR="002D6EAB" w:rsidRPr="005919F9">
        <w:rPr>
          <w:rFonts w:ascii="Arial" w:hAnsi="Arial" w:cs="Arial"/>
          <w:sz w:val="20"/>
          <w:szCs w:val="20"/>
        </w:rPr>
        <w:t>career.</w:t>
      </w:r>
    </w:p>
    <w:p w14:paraId="5A9F66F5" w14:textId="77777777" w:rsidR="00033F2C" w:rsidRPr="005919F9" w:rsidRDefault="00033F2C" w:rsidP="00791021">
      <w:pPr>
        <w:pStyle w:val="NormalWeb"/>
        <w:jc w:val="both"/>
        <w:rPr>
          <w:rFonts w:ascii="Arial" w:hAnsi="Arial" w:cs="Arial"/>
          <w:sz w:val="20"/>
          <w:szCs w:val="20"/>
        </w:rPr>
      </w:pPr>
      <w:r w:rsidRPr="005919F9">
        <w:rPr>
          <w:rFonts w:ascii="Arial" w:hAnsi="Arial" w:cs="Arial"/>
          <w:sz w:val="20"/>
          <w:szCs w:val="20"/>
        </w:rPr>
        <w:t xml:space="preserve">Highly committed employees demonstrate enthusiasm, involvement, and a deep understanding of the organizational environment. They are </w:t>
      </w:r>
      <w:r w:rsidR="0086605E" w:rsidRPr="005919F9">
        <w:rPr>
          <w:rFonts w:ascii="Arial" w:hAnsi="Arial" w:cs="Arial"/>
          <w:sz w:val="20"/>
          <w:szCs w:val="20"/>
        </w:rPr>
        <w:t xml:space="preserve">even </w:t>
      </w:r>
      <w:r w:rsidRPr="005919F9">
        <w:rPr>
          <w:rFonts w:ascii="Arial" w:hAnsi="Arial" w:cs="Arial"/>
          <w:sz w:val="20"/>
          <w:szCs w:val="20"/>
        </w:rPr>
        <w:t>more likely to cooperate with</w:t>
      </w:r>
      <w:r w:rsidR="0086605E" w:rsidRPr="005919F9">
        <w:rPr>
          <w:rFonts w:ascii="Arial" w:hAnsi="Arial" w:cs="Arial"/>
          <w:sz w:val="20"/>
          <w:szCs w:val="20"/>
        </w:rPr>
        <w:t xml:space="preserve"> the</w:t>
      </w:r>
      <w:r w:rsidRPr="005919F9">
        <w:rPr>
          <w:rFonts w:ascii="Arial" w:hAnsi="Arial" w:cs="Arial"/>
          <w:sz w:val="20"/>
          <w:szCs w:val="20"/>
        </w:rPr>
        <w:t xml:space="preserve"> management and contribute actively to</w:t>
      </w:r>
      <w:r w:rsidR="0086605E" w:rsidRPr="005919F9">
        <w:rPr>
          <w:rFonts w:ascii="Arial" w:hAnsi="Arial" w:cs="Arial"/>
          <w:sz w:val="20"/>
          <w:szCs w:val="20"/>
        </w:rPr>
        <w:t>wards the</w:t>
      </w:r>
      <w:r w:rsidRPr="005919F9">
        <w:rPr>
          <w:rFonts w:ascii="Arial" w:hAnsi="Arial" w:cs="Arial"/>
          <w:sz w:val="20"/>
          <w:szCs w:val="20"/>
        </w:rPr>
        <w:t xml:space="preserve"> organizational success. For human resource professionals, distinguishing between engagement with one’s work and commitment to the organization is crucial, as both dimensions influence performance and overall effectiveness (Cesario &amp; </w:t>
      </w:r>
      <w:proofErr w:type="spellStart"/>
      <w:r w:rsidRPr="005919F9">
        <w:rPr>
          <w:rFonts w:ascii="Arial" w:hAnsi="Arial" w:cs="Arial"/>
          <w:sz w:val="20"/>
          <w:szCs w:val="20"/>
        </w:rPr>
        <w:t>Chambel</w:t>
      </w:r>
      <w:proofErr w:type="spellEnd"/>
      <w:r w:rsidRPr="005919F9">
        <w:rPr>
          <w:rFonts w:ascii="Arial" w:hAnsi="Arial" w:cs="Arial"/>
          <w:sz w:val="20"/>
          <w:szCs w:val="20"/>
        </w:rPr>
        <w:t xml:space="preserve">, 2017). Meyer and Allen's (1991) </w:t>
      </w:r>
      <w:r w:rsidR="00E53975" w:rsidRPr="005919F9">
        <w:rPr>
          <w:rFonts w:ascii="Arial" w:hAnsi="Arial" w:cs="Arial"/>
          <w:sz w:val="20"/>
          <w:szCs w:val="20"/>
        </w:rPr>
        <w:t xml:space="preserve">identified the Three </w:t>
      </w:r>
      <w:r w:rsidRPr="005919F9">
        <w:rPr>
          <w:rFonts w:ascii="Arial" w:hAnsi="Arial" w:cs="Arial"/>
          <w:sz w:val="20"/>
          <w:szCs w:val="20"/>
        </w:rPr>
        <w:t xml:space="preserve">Component Model (TCM) </w:t>
      </w:r>
      <w:r w:rsidR="00E53975" w:rsidRPr="005919F9">
        <w:rPr>
          <w:rFonts w:ascii="Arial" w:hAnsi="Arial" w:cs="Arial"/>
          <w:sz w:val="20"/>
          <w:szCs w:val="20"/>
        </w:rPr>
        <w:t>which categorized</w:t>
      </w:r>
      <w:r w:rsidRPr="005919F9">
        <w:rPr>
          <w:rFonts w:ascii="Arial" w:hAnsi="Arial" w:cs="Arial"/>
          <w:sz w:val="20"/>
          <w:szCs w:val="20"/>
        </w:rPr>
        <w:t xml:space="preserve"> commitment into three </w:t>
      </w:r>
      <w:r w:rsidR="00E53975" w:rsidRPr="005919F9">
        <w:rPr>
          <w:rFonts w:ascii="Arial" w:hAnsi="Arial" w:cs="Arial"/>
          <w:sz w:val="20"/>
          <w:szCs w:val="20"/>
        </w:rPr>
        <w:t>types of dimensions, such as-</w:t>
      </w:r>
      <w:r w:rsidR="0079113E" w:rsidRPr="005919F9">
        <w:rPr>
          <w:rFonts w:ascii="Arial" w:hAnsi="Arial" w:cs="Arial"/>
          <w:sz w:val="20"/>
          <w:szCs w:val="20"/>
        </w:rPr>
        <w:t xml:space="preserve"> affective commitment, continuance commitment, and normative commitment. </w:t>
      </w:r>
    </w:p>
    <w:p w14:paraId="303DA86F" w14:textId="77777777" w:rsidR="00033F2C" w:rsidRPr="005919F9" w:rsidRDefault="00033F2C" w:rsidP="00791021">
      <w:pPr>
        <w:pStyle w:val="NormalWeb"/>
        <w:jc w:val="both"/>
        <w:rPr>
          <w:rFonts w:ascii="Arial" w:hAnsi="Arial" w:cs="Arial"/>
          <w:sz w:val="20"/>
          <w:szCs w:val="20"/>
        </w:rPr>
      </w:pPr>
      <w:r w:rsidRPr="005919F9">
        <w:rPr>
          <w:rFonts w:ascii="Arial" w:hAnsi="Arial" w:cs="Arial"/>
          <w:sz w:val="20"/>
          <w:szCs w:val="20"/>
        </w:rPr>
        <w:t xml:space="preserve">Affective commitment refers to the emotional attachment </w:t>
      </w:r>
      <w:r w:rsidR="00E53975" w:rsidRPr="005919F9">
        <w:rPr>
          <w:rFonts w:ascii="Arial" w:hAnsi="Arial" w:cs="Arial"/>
          <w:sz w:val="20"/>
          <w:szCs w:val="20"/>
        </w:rPr>
        <w:t xml:space="preserve">of </w:t>
      </w:r>
      <w:r w:rsidRPr="005919F9">
        <w:rPr>
          <w:rFonts w:ascii="Arial" w:hAnsi="Arial" w:cs="Arial"/>
          <w:sz w:val="20"/>
          <w:szCs w:val="20"/>
        </w:rPr>
        <w:t xml:space="preserve">an employee </w:t>
      </w:r>
      <w:r w:rsidR="00E53975" w:rsidRPr="005919F9">
        <w:rPr>
          <w:rFonts w:ascii="Arial" w:hAnsi="Arial" w:cs="Arial"/>
          <w:sz w:val="20"/>
          <w:szCs w:val="20"/>
        </w:rPr>
        <w:t xml:space="preserve">who </w:t>
      </w:r>
      <w:r w:rsidRPr="005919F9">
        <w:rPr>
          <w:rFonts w:ascii="Arial" w:hAnsi="Arial" w:cs="Arial"/>
          <w:sz w:val="20"/>
          <w:szCs w:val="20"/>
        </w:rPr>
        <w:t>feels</w:t>
      </w:r>
      <w:r w:rsidR="00E53975" w:rsidRPr="005919F9">
        <w:rPr>
          <w:rFonts w:ascii="Arial" w:hAnsi="Arial" w:cs="Arial"/>
          <w:sz w:val="20"/>
          <w:szCs w:val="20"/>
        </w:rPr>
        <w:t xml:space="preserve"> committed</w:t>
      </w:r>
      <w:r w:rsidRPr="005919F9">
        <w:rPr>
          <w:rFonts w:ascii="Arial" w:hAnsi="Arial" w:cs="Arial"/>
          <w:sz w:val="20"/>
          <w:szCs w:val="20"/>
        </w:rPr>
        <w:t xml:space="preserve"> toward their organization. When employees have high affective commitment, they stay with the organization because they </w:t>
      </w:r>
      <w:r w:rsidRPr="005919F9">
        <w:rPr>
          <w:rStyle w:val="Emphasis"/>
          <w:rFonts w:ascii="Arial" w:hAnsi="Arial" w:cs="Arial"/>
          <w:i w:val="0"/>
          <w:sz w:val="20"/>
          <w:szCs w:val="20"/>
        </w:rPr>
        <w:t>want to</w:t>
      </w:r>
      <w:r w:rsidR="00E53975" w:rsidRPr="005919F9">
        <w:rPr>
          <w:rFonts w:ascii="Arial" w:hAnsi="Arial" w:cs="Arial"/>
          <w:sz w:val="20"/>
          <w:szCs w:val="20"/>
        </w:rPr>
        <w:t xml:space="preserve"> stay with the organization</w:t>
      </w:r>
      <w:r w:rsidRPr="005919F9">
        <w:rPr>
          <w:rFonts w:ascii="Arial" w:hAnsi="Arial" w:cs="Arial"/>
          <w:sz w:val="20"/>
          <w:szCs w:val="20"/>
        </w:rPr>
        <w:t>, not because they have to</w:t>
      </w:r>
      <w:r w:rsidR="00E53975" w:rsidRPr="005919F9">
        <w:rPr>
          <w:rFonts w:ascii="Arial" w:hAnsi="Arial" w:cs="Arial"/>
          <w:sz w:val="20"/>
          <w:szCs w:val="20"/>
        </w:rPr>
        <w:t xml:space="preserve"> stay</w:t>
      </w:r>
      <w:r w:rsidRPr="005919F9">
        <w:rPr>
          <w:rFonts w:ascii="Arial" w:hAnsi="Arial" w:cs="Arial"/>
          <w:sz w:val="20"/>
          <w:szCs w:val="20"/>
        </w:rPr>
        <w:t>. (</w:t>
      </w:r>
      <w:r w:rsidRPr="005919F9">
        <w:rPr>
          <w:rStyle w:val="Strong"/>
          <w:rFonts w:ascii="Arial" w:hAnsi="Arial" w:cs="Arial"/>
          <w:b w:val="0"/>
          <w:sz w:val="20"/>
          <w:szCs w:val="20"/>
        </w:rPr>
        <w:t>Mercurio</w:t>
      </w:r>
      <w:r w:rsidRPr="005919F9">
        <w:rPr>
          <w:rStyle w:val="Strong"/>
          <w:rFonts w:ascii="Arial" w:hAnsi="Arial" w:cs="Arial"/>
          <w:sz w:val="20"/>
          <w:szCs w:val="20"/>
        </w:rPr>
        <w:t xml:space="preserve">, </w:t>
      </w:r>
      <w:r w:rsidRPr="005919F9">
        <w:rPr>
          <w:rFonts w:ascii="Arial" w:hAnsi="Arial" w:cs="Arial"/>
          <w:sz w:val="20"/>
          <w:szCs w:val="20"/>
        </w:rPr>
        <w:t>2015).</w:t>
      </w:r>
      <w:r w:rsidR="00642670" w:rsidRPr="005919F9">
        <w:rPr>
          <w:rFonts w:ascii="Arial" w:hAnsi="Arial" w:cs="Arial"/>
          <w:sz w:val="20"/>
          <w:szCs w:val="20"/>
        </w:rPr>
        <w:t xml:space="preserve"> </w:t>
      </w:r>
      <w:r w:rsidR="00642670" w:rsidRPr="005919F9">
        <w:rPr>
          <w:rStyle w:val="Strong"/>
          <w:rFonts w:ascii="Arial" w:hAnsi="Arial" w:cs="Arial"/>
          <w:b w:val="0"/>
          <w:sz w:val="20"/>
          <w:szCs w:val="20"/>
        </w:rPr>
        <w:t xml:space="preserve">Continuance </w:t>
      </w:r>
      <w:r w:rsidR="006C4AC1" w:rsidRPr="005919F9">
        <w:rPr>
          <w:rStyle w:val="Strong"/>
          <w:rFonts w:ascii="Arial" w:hAnsi="Arial" w:cs="Arial"/>
          <w:b w:val="0"/>
          <w:sz w:val="20"/>
          <w:szCs w:val="20"/>
        </w:rPr>
        <w:t>Commitment</w:t>
      </w:r>
      <w:r w:rsidR="006C4AC1" w:rsidRPr="005919F9">
        <w:rPr>
          <w:rStyle w:val="Strong"/>
          <w:rFonts w:ascii="Arial" w:hAnsi="Arial" w:cs="Arial"/>
          <w:sz w:val="20"/>
          <w:szCs w:val="20"/>
        </w:rPr>
        <w:t xml:space="preserve"> </w:t>
      </w:r>
      <w:r w:rsidR="006C4AC1" w:rsidRPr="005919F9">
        <w:rPr>
          <w:rFonts w:ascii="Arial" w:hAnsi="Arial" w:cs="Arial"/>
          <w:sz w:val="20"/>
          <w:szCs w:val="20"/>
        </w:rPr>
        <w:t>refers</w:t>
      </w:r>
      <w:r w:rsidR="00E53975" w:rsidRPr="005919F9">
        <w:rPr>
          <w:rFonts w:ascii="Arial" w:hAnsi="Arial" w:cs="Arial"/>
          <w:sz w:val="20"/>
          <w:szCs w:val="20"/>
        </w:rPr>
        <w:t xml:space="preserve"> the awareness </w:t>
      </w:r>
      <w:r w:rsidR="000B4EF8" w:rsidRPr="005919F9">
        <w:rPr>
          <w:rFonts w:ascii="Arial" w:hAnsi="Arial" w:cs="Arial"/>
          <w:sz w:val="20"/>
          <w:szCs w:val="20"/>
        </w:rPr>
        <w:t xml:space="preserve">of an employee who posits </w:t>
      </w:r>
      <w:r w:rsidR="00E53975" w:rsidRPr="005919F9">
        <w:rPr>
          <w:rFonts w:ascii="Arial" w:hAnsi="Arial" w:cs="Arial"/>
          <w:sz w:val="20"/>
          <w:szCs w:val="20"/>
        </w:rPr>
        <w:t xml:space="preserve">the costs </w:t>
      </w:r>
      <w:r w:rsidR="00D130E7" w:rsidRPr="005919F9">
        <w:rPr>
          <w:rFonts w:ascii="Arial" w:hAnsi="Arial" w:cs="Arial"/>
          <w:sz w:val="20"/>
          <w:szCs w:val="20"/>
        </w:rPr>
        <w:t>associated with leaving an organization. When e</w:t>
      </w:r>
      <w:r w:rsidR="00642670" w:rsidRPr="005919F9">
        <w:rPr>
          <w:rFonts w:ascii="Arial" w:hAnsi="Arial" w:cs="Arial"/>
          <w:sz w:val="20"/>
          <w:szCs w:val="20"/>
        </w:rPr>
        <w:t>mployees</w:t>
      </w:r>
      <w:r w:rsidR="00D130E7" w:rsidRPr="005919F9">
        <w:rPr>
          <w:rFonts w:ascii="Arial" w:hAnsi="Arial" w:cs="Arial"/>
          <w:sz w:val="20"/>
          <w:szCs w:val="20"/>
        </w:rPr>
        <w:t xml:space="preserve"> they perceive the disadvantages of leaving the organization, it creates </w:t>
      </w:r>
      <w:r w:rsidR="00833F46" w:rsidRPr="005919F9">
        <w:rPr>
          <w:rFonts w:ascii="Arial" w:hAnsi="Arial" w:cs="Arial"/>
          <w:sz w:val="20"/>
          <w:szCs w:val="20"/>
        </w:rPr>
        <w:t>the high</w:t>
      </w:r>
      <w:r w:rsidR="00642670" w:rsidRPr="005919F9">
        <w:rPr>
          <w:rFonts w:ascii="Arial" w:hAnsi="Arial" w:cs="Arial"/>
          <w:sz w:val="20"/>
          <w:szCs w:val="20"/>
        </w:rPr>
        <w:t xml:space="preserve"> Continuance Commitment (Meyer and Allen,1991). Finally, </w:t>
      </w:r>
      <w:r w:rsidR="00642670" w:rsidRPr="005919F9">
        <w:rPr>
          <w:rStyle w:val="Strong"/>
          <w:rFonts w:ascii="Arial" w:hAnsi="Arial" w:cs="Arial"/>
          <w:b w:val="0"/>
          <w:sz w:val="20"/>
          <w:szCs w:val="20"/>
        </w:rPr>
        <w:t>Normative Commitment</w:t>
      </w:r>
      <w:r w:rsidR="00642670" w:rsidRPr="005919F9">
        <w:rPr>
          <w:rFonts w:ascii="Arial" w:hAnsi="Arial" w:cs="Arial"/>
          <w:sz w:val="20"/>
          <w:szCs w:val="20"/>
        </w:rPr>
        <w:t xml:space="preserve"> refers to the employee's sense of obligation </w:t>
      </w:r>
      <w:r w:rsidR="00FB09FE" w:rsidRPr="005919F9">
        <w:rPr>
          <w:rFonts w:ascii="Arial" w:hAnsi="Arial" w:cs="Arial"/>
          <w:sz w:val="20"/>
          <w:szCs w:val="20"/>
        </w:rPr>
        <w:t xml:space="preserve">to remain with the organization </w:t>
      </w:r>
      <w:r w:rsidR="00642670" w:rsidRPr="005919F9">
        <w:rPr>
          <w:rFonts w:ascii="Arial" w:hAnsi="Arial" w:cs="Arial"/>
          <w:sz w:val="20"/>
          <w:szCs w:val="20"/>
        </w:rPr>
        <w:t>(Meyer and Allen,1991).</w:t>
      </w:r>
    </w:p>
    <w:p w14:paraId="48738596" w14:textId="77777777" w:rsidR="00033F2C" w:rsidRPr="003E1473" w:rsidRDefault="004D23C8" w:rsidP="00791021">
      <w:pPr>
        <w:pStyle w:val="NormalWeb"/>
        <w:jc w:val="both"/>
        <w:rPr>
          <w:rFonts w:ascii="Arial" w:hAnsi="Arial" w:cs="Arial"/>
          <w:b/>
          <w:sz w:val="22"/>
          <w:szCs w:val="22"/>
        </w:rPr>
      </w:pPr>
      <w:r w:rsidRPr="003E1473">
        <w:rPr>
          <w:rFonts w:ascii="Arial" w:hAnsi="Arial" w:cs="Arial"/>
          <w:b/>
          <w:sz w:val="22"/>
          <w:szCs w:val="22"/>
        </w:rPr>
        <w:t>2.3</w:t>
      </w:r>
      <w:r w:rsidR="000B3CE4" w:rsidRPr="003E1473">
        <w:rPr>
          <w:rFonts w:ascii="Arial" w:hAnsi="Arial" w:cs="Arial"/>
          <w:b/>
          <w:sz w:val="22"/>
          <w:szCs w:val="22"/>
        </w:rPr>
        <w:t>. Relationship of Training and Development programs on Affective Commitment</w:t>
      </w:r>
    </w:p>
    <w:p w14:paraId="12D8AE7A" w14:textId="77777777" w:rsidR="00D6059A" w:rsidRPr="005919F9" w:rsidRDefault="005F4FF5" w:rsidP="00791021">
      <w:pPr>
        <w:spacing w:line="240" w:lineRule="auto"/>
        <w:jc w:val="both"/>
        <w:rPr>
          <w:rFonts w:ascii="Arial" w:hAnsi="Arial" w:cs="Arial"/>
          <w:sz w:val="20"/>
          <w:szCs w:val="20"/>
        </w:rPr>
      </w:pPr>
      <w:r w:rsidRPr="005919F9">
        <w:rPr>
          <w:rFonts w:ascii="Arial" w:hAnsi="Arial" w:cs="Arial"/>
          <w:sz w:val="20"/>
          <w:szCs w:val="20"/>
        </w:rPr>
        <w:t>Training and development programs are essential in fostering employee commitment and enhancing productivity. These initiatives not only improve individual competencies but also increase job satisfaction and promote organizational loyalty (</w:t>
      </w:r>
      <w:proofErr w:type="spellStart"/>
      <w:r w:rsidRPr="005919F9">
        <w:rPr>
          <w:rFonts w:ascii="Arial" w:hAnsi="Arial" w:cs="Arial"/>
          <w:sz w:val="20"/>
          <w:szCs w:val="20"/>
        </w:rPr>
        <w:t>Elagaili</w:t>
      </w:r>
      <w:proofErr w:type="spellEnd"/>
      <w:r w:rsidRPr="005919F9">
        <w:rPr>
          <w:rFonts w:ascii="Arial" w:hAnsi="Arial" w:cs="Arial"/>
          <w:sz w:val="20"/>
          <w:szCs w:val="20"/>
        </w:rPr>
        <w:t xml:space="preserve"> et al., 2024). Effective training delivers both immediate and long-term benefits by equipping employees to navigate technological advancements and organizational changes (</w:t>
      </w:r>
      <w:proofErr w:type="spellStart"/>
      <w:r w:rsidRPr="005919F9">
        <w:rPr>
          <w:rFonts w:ascii="Arial" w:hAnsi="Arial" w:cs="Arial"/>
          <w:sz w:val="20"/>
          <w:szCs w:val="20"/>
        </w:rPr>
        <w:t>Nda</w:t>
      </w:r>
      <w:proofErr w:type="spellEnd"/>
      <w:r w:rsidRPr="005919F9">
        <w:rPr>
          <w:rFonts w:ascii="Arial" w:hAnsi="Arial" w:cs="Arial"/>
          <w:sz w:val="20"/>
          <w:szCs w:val="20"/>
        </w:rPr>
        <w:t xml:space="preserve"> &amp; </w:t>
      </w:r>
      <w:proofErr w:type="spellStart"/>
      <w:r w:rsidRPr="005919F9">
        <w:rPr>
          <w:rFonts w:ascii="Arial" w:hAnsi="Arial" w:cs="Arial"/>
          <w:sz w:val="20"/>
          <w:szCs w:val="20"/>
        </w:rPr>
        <w:t>Fard</w:t>
      </w:r>
      <w:proofErr w:type="spellEnd"/>
      <w:r w:rsidRPr="005919F9">
        <w:rPr>
          <w:rFonts w:ascii="Arial" w:hAnsi="Arial" w:cs="Arial"/>
          <w:sz w:val="20"/>
          <w:szCs w:val="20"/>
        </w:rPr>
        <w:t xml:space="preserve">, 2013). Research indicates a positive correlation between employee attitudes toward training and their level of organizational commitment, with more committed employees exhibiting a stronger sense of ownership in their roles (Mathew &amp; Zacharias, 2016). </w:t>
      </w:r>
      <w:r w:rsidR="00D6059A" w:rsidRPr="005919F9">
        <w:rPr>
          <w:rFonts w:ascii="Arial" w:hAnsi="Arial" w:cs="Arial"/>
          <w:sz w:val="20"/>
          <w:szCs w:val="20"/>
        </w:rPr>
        <w:t xml:space="preserve">Bashir and Santhi (2021) explored </w:t>
      </w:r>
      <w:r w:rsidR="00DC3D9B" w:rsidRPr="005919F9">
        <w:rPr>
          <w:rFonts w:ascii="Arial" w:hAnsi="Arial" w:cs="Arial"/>
          <w:sz w:val="20"/>
          <w:szCs w:val="20"/>
        </w:rPr>
        <w:t xml:space="preserve">the effective commitment can be increased through providing </w:t>
      </w:r>
      <w:r w:rsidR="00D6059A" w:rsidRPr="005919F9">
        <w:rPr>
          <w:rFonts w:ascii="Arial" w:hAnsi="Arial" w:cs="Arial"/>
          <w:sz w:val="20"/>
          <w:szCs w:val="20"/>
        </w:rPr>
        <w:t xml:space="preserve">training and career management </w:t>
      </w:r>
      <w:r w:rsidR="00DC3D9B" w:rsidRPr="005919F9">
        <w:rPr>
          <w:rFonts w:ascii="Arial" w:hAnsi="Arial" w:cs="Arial"/>
          <w:sz w:val="20"/>
          <w:szCs w:val="20"/>
        </w:rPr>
        <w:t>programs.</w:t>
      </w:r>
      <w:r w:rsidR="00D6059A" w:rsidRPr="005919F9">
        <w:rPr>
          <w:rFonts w:ascii="Arial" w:hAnsi="Arial" w:cs="Arial"/>
          <w:sz w:val="20"/>
          <w:szCs w:val="20"/>
        </w:rPr>
        <w:t xml:space="preserve"> Their findings suggest</w:t>
      </w:r>
      <w:r w:rsidR="00DC3D9B" w:rsidRPr="005919F9">
        <w:rPr>
          <w:rFonts w:ascii="Arial" w:hAnsi="Arial" w:cs="Arial"/>
          <w:sz w:val="20"/>
          <w:szCs w:val="20"/>
        </w:rPr>
        <w:t>ed</w:t>
      </w:r>
      <w:r w:rsidR="00D6059A" w:rsidRPr="005919F9">
        <w:rPr>
          <w:rFonts w:ascii="Arial" w:hAnsi="Arial" w:cs="Arial"/>
          <w:sz w:val="20"/>
          <w:szCs w:val="20"/>
        </w:rPr>
        <w:t xml:space="preserve"> that integrated HR practices, including training and career development opportunities, are crucial in fostering employees' emotional attachment to the organization.</w:t>
      </w:r>
      <w:r w:rsidR="00C7464E" w:rsidRPr="005919F9">
        <w:rPr>
          <w:rFonts w:ascii="Arial" w:hAnsi="Arial" w:cs="Arial"/>
          <w:sz w:val="20"/>
          <w:szCs w:val="20"/>
        </w:rPr>
        <w:t xml:space="preserve"> </w:t>
      </w:r>
      <w:r w:rsidR="00DC3D9B" w:rsidRPr="005919F9">
        <w:rPr>
          <w:rFonts w:ascii="Arial" w:hAnsi="Arial" w:cs="Arial"/>
          <w:sz w:val="20"/>
          <w:szCs w:val="20"/>
          <w:shd w:val="clear" w:color="auto" w:fill="FFFFFF"/>
        </w:rPr>
        <w:t>Hence</w:t>
      </w:r>
      <w:r w:rsidR="00C7464E" w:rsidRPr="005919F9">
        <w:rPr>
          <w:rFonts w:ascii="Arial" w:hAnsi="Arial" w:cs="Arial"/>
          <w:sz w:val="20"/>
          <w:szCs w:val="20"/>
          <w:shd w:val="clear" w:color="auto" w:fill="FFFFFF"/>
        </w:rPr>
        <w:t>, this study proposes the 1</w:t>
      </w:r>
      <w:r w:rsidR="00C7464E" w:rsidRPr="005919F9">
        <w:rPr>
          <w:rFonts w:ascii="Arial" w:hAnsi="Arial" w:cs="Arial"/>
          <w:sz w:val="20"/>
          <w:szCs w:val="20"/>
          <w:shd w:val="clear" w:color="auto" w:fill="FFFFFF"/>
          <w:vertAlign w:val="superscript"/>
        </w:rPr>
        <w:t>st</w:t>
      </w:r>
      <w:r w:rsidR="00C7464E" w:rsidRPr="005919F9">
        <w:rPr>
          <w:rFonts w:ascii="Arial" w:hAnsi="Arial" w:cs="Arial"/>
          <w:sz w:val="20"/>
          <w:szCs w:val="20"/>
          <w:shd w:val="clear" w:color="auto" w:fill="FFFFFF"/>
        </w:rPr>
        <w:t xml:space="preserve"> hypothesis as-</w:t>
      </w:r>
    </w:p>
    <w:p w14:paraId="1DAA2FC7" w14:textId="77777777" w:rsidR="005F088E" w:rsidRPr="00DB0F8F" w:rsidRDefault="005F088E" w:rsidP="00791021">
      <w:pPr>
        <w:pStyle w:val="NormalWeb"/>
        <w:jc w:val="both"/>
        <w:rPr>
          <w:rFonts w:ascii="Arial" w:hAnsi="Arial" w:cs="Arial"/>
          <w:i/>
          <w:sz w:val="20"/>
          <w:szCs w:val="20"/>
        </w:rPr>
      </w:pPr>
      <w:r w:rsidRPr="00DB0F8F">
        <w:rPr>
          <w:rFonts w:ascii="Arial" w:hAnsi="Arial" w:cs="Arial"/>
          <w:i/>
          <w:sz w:val="20"/>
          <w:szCs w:val="20"/>
        </w:rPr>
        <w:t xml:space="preserve">H1: Training and Development </w:t>
      </w:r>
      <w:r w:rsidR="00E72479" w:rsidRPr="00DB0F8F">
        <w:rPr>
          <w:rFonts w:ascii="Arial" w:hAnsi="Arial" w:cs="Arial"/>
          <w:i/>
          <w:sz w:val="20"/>
          <w:szCs w:val="20"/>
        </w:rPr>
        <w:t xml:space="preserve">has a </w:t>
      </w:r>
      <w:r w:rsidR="00C1155F" w:rsidRPr="00DB0F8F">
        <w:rPr>
          <w:rFonts w:ascii="Arial" w:hAnsi="Arial" w:cs="Arial"/>
          <w:i/>
          <w:sz w:val="20"/>
          <w:szCs w:val="20"/>
        </w:rPr>
        <w:t xml:space="preserve">significant </w:t>
      </w:r>
      <w:r w:rsidR="00E72479" w:rsidRPr="00DB0F8F">
        <w:rPr>
          <w:rFonts w:ascii="Arial" w:hAnsi="Arial" w:cs="Arial"/>
          <w:i/>
          <w:sz w:val="20"/>
          <w:szCs w:val="20"/>
        </w:rPr>
        <w:t>positive impact on a</w:t>
      </w:r>
      <w:r w:rsidRPr="00DB0F8F">
        <w:rPr>
          <w:rFonts w:ascii="Arial" w:hAnsi="Arial" w:cs="Arial"/>
          <w:i/>
          <w:sz w:val="20"/>
          <w:szCs w:val="20"/>
        </w:rPr>
        <w:t xml:space="preserve">ffective commitment. </w:t>
      </w:r>
    </w:p>
    <w:p w14:paraId="24F79446" w14:textId="77777777" w:rsidR="000B3CE4" w:rsidRPr="00DB0F8F" w:rsidRDefault="004D23C8" w:rsidP="00791021">
      <w:pPr>
        <w:pStyle w:val="NormalWeb"/>
        <w:jc w:val="both"/>
        <w:rPr>
          <w:rFonts w:ascii="Arial" w:hAnsi="Arial" w:cs="Arial"/>
          <w:b/>
          <w:sz w:val="22"/>
          <w:szCs w:val="22"/>
        </w:rPr>
      </w:pPr>
      <w:r w:rsidRPr="00DB0F8F">
        <w:rPr>
          <w:rFonts w:ascii="Arial" w:hAnsi="Arial" w:cs="Arial"/>
          <w:b/>
          <w:sz w:val="22"/>
          <w:szCs w:val="22"/>
        </w:rPr>
        <w:t>2.4</w:t>
      </w:r>
      <w:r w:rsidR="000B3CE4" w:rsidRPr="00DB0F8F">
        <w:rPr>
          <w:rFonts w:ascii="Arial" w:hAnsi="Arial" w:cs="Arial"/>
          <w:b/>
          <w:sz w:val="22"/>
          <w:szCs w:val="22"/>
        </w:rPr>
        <w:t xml:space="preserve"> Relationship of Training and Development programs on Continuance Commitment</w:t>
      </w:r>
    </w:p>
    <w:p w14:paraId="490016FF" w14:textId="77777777" w:rsidR="005F088E" w:rsidRPr="000B0779" w:rsidRDefault="005F4FF5" w:rsidP="00791021">
      <w:pPr>
        <w:pStyle w:val="NormalWeb"/>
        <w:jc w:val="both"/>
        <w:rPr>
          <w:rFonts w:ascii="Arial" w:hAnsi="Arial" w:cs="Arial"/>
          <w:sz w:val="20"/>
          <w:szCs w:val="20"/>
        </w:rPr>
      </w:pPr>
      <w:r w:rsidRPr="000B0779">
        <w:rPr>
          <w:rFonts w:ascii="Arial" w:hAnsi="Arial" w:cs="Arial"/>
          <w:sz w:val="20"/>
          <w:szCs w:val="20"/>
        </w:rPr>
        <w:t>To optimize outcomes, organizations should implement tailored training initiatives that address specific employee needs while aligning with strategic objectives (</w:t>
      </w:r>
      <w:proofErr w:type="spellStart"/>
      <w:r w:rsidRPr="000B0779">
        <w:rPr>
          <w:rFonts w:ascii="Arial" w:hAnsi="Arial" w:cs="Arial"/>
          <w:sz w:val="20"/>
          <w:szCs w:val="20"/>
        </w:rPr>
        <w:t>Elagaili</w:t>
      </w:r>
      <w:proofErr w:type="spellEnd"/>
      <w:r w:rsidRPr="000B0779">
        <w:rPr>
          <w:rFonts w:ascii="Arial" w:hAnsi="Arial" w:cs="Arial"/>
          <w:sz w:val="20"/>
          <w:szCs w:val="20"/>
        </w:rPr>
        <w:t xml:space="preserve"> et al., 2024). Through strategic investment in training and development, companies can cultivate a more dedicated workforce and enhance overall organizational performance.</w:t>
      </w:r>
      <w:r w:rsidRPr="000B0779">
        <w:rPr>
          <w:rStyle w:val="Strong"/>
          <w:rFonts w:ascii="Arial" w:hAnsi="Arial" w:cs="Arial"/>
          <w:b w:val="0"/>
          <w:sz w:val="20"/>
          <w:szCs w:val="20"/>
        </w:rPr>
        <w:t xml:space="preserve"> </w:t>
      </w:r>
      <w:r w:rsidR="005F088E" w:rsidRPr="000B0779">
        <w:rPr>
          <w:rStyle w:val="Strong"/>
          <w:rFonts w:ascii="Arial" w:hAnsi="Arial" w:cs="Arial"/>
          <w:b w:val="0"/>
          <w:sz w:val="20"/>
          <w:szCs w:val="20"/>
        </w:rPr>
        <w:t>Bartlett &amp; Kang (2001)</w:t>
      </w:r>
      <w:r w:rsidR="005F088E" w:rsidRPr="000B0779">
        <w:rPr>
          <w:rStyle w:val="relative"/>
          <w:rFonts w:ascii="Arial" w:hAnsi="Arial" w:cs="Arial"/>
          <w:sz w:val="20"/>
          <w:szCs w:val="20"/>
        </w:rPr>
        <w:t xml:space="preserve"> found that </w:t>
      </w:r>
      <w:r w:rsidR="00DC3D9B" w:rsidRPr="000B0779">
        <w:rPr>
          <w:rStyle w:val="relative"/>
          <w:rFonts w:ascii="Arial" w:hAnsi="Arial" w:cs="Arial"/>
          <w:sz w:val="20"/>
          <w:szCs w:val="20"/>
        </w:rPr>
        <w:t xml:space="preserve">Normative commitment increased when employee perceived the advantages of getting </w:t>
      </w:r>
      <w:r w:rsidR="005F088E" w:rsidRPr="000B0779">
        <w:rPr>
          <w:rStyle w:val="relative"/>
          <w:rFonts w:ascii="Arial" w:hAnsi="Arial" w:cs="Arial"/>
          <w:sz w:val="20"/>
          <w:szCs w:val="20"/>
        </w:rPr>
        <w:t>training, training frequency, motivation, training be</w:t>
      </w:r>
      <w:r w:rsidR="00DC3D9B" w:rsidRPr="000B0779">
        <w:rPr>
          <w:rStyle w:val="relative"/>
          <w:rFonts w:ascii="Arial" w:hAnsi="Arial" w:cs="Arial"/>
          <w:sz w:val="20"/>
          <w:szCs w:val="20"/>
        </w:rPr>
        <w:t>nefits, and supervisory support.</w:t>
      </w:r>
      <w:r w:rsidR="00DC3D9B" w:rsidRPr="000B0779">
        <w:rPr>
          <w:rStyle w:val="Strong"/>
          <w:rFonts w:ascii="Arial" w:hAnsi="Arial" w:cs="Arial"/>
          <w:b w:val="0"/>
          <w:sz w:val="20"/>
          <w:szCs w:val="20"/>
        </w:rPr>
        <w:t xml:space="preserve"> When employee satisfied, it </w:t>
      </w:r>
      <w:r w:rsidR="005F088E" w:rsidRPr="000B0779">
        <w:rPr>
          <w:rStyle w:val="Strong"/>
          <w:rFonts w:ascii="Arial" w:hAnsi="Arial" w:cs="Arial"/>
          <w:b w:val="0"/>
          <w:sz w:val="20"/>
          <w:szCs w:val="20"/>
        </w:rPr>
        <w:t>increased continuance commitment</w:t>
      </w:r>
      <w:r w:rsidR="005F088E" w:rsidRPr="000B0779">
        <w:rPr>
          <w:rFonts w:ascii="Arial" w:hAnsi="Arial" w:cs="Arial"/>
          <w:b/>
          <w:sz w:val="20"/>
          <w:szCs w:val="20"/>
        </w:rPr>
        <w:t xml:space="preserve">, </w:t>
      </w:r>
      <w:r w:rsidR="005F088E" w:rsidRPr="000B0779">
        <w:rPr>
          <w:rFonts w:ascii="Arial" w:hAnsi="Arial" w:cs="Arial"/>
          <w:sz w:val="20"/>
          <w:szCs w:val="20"/>
        </w:rPr>
        <w:t>which in turn</w:t>
      </w:r>
      <w:r w:rsidR="005F088E" w:rsidRPr="000B0779">
        <w:rPr>
          <w:rFonts w:ascii="Arial" w:hAnsi="Arial" w:cs="Arial"/>
          <w:b/>
          <w:sz w:val="20"/>
          <w:szCs w:val="20"/>
        </w:rPr>
        <w:t xml:space="preserve"> </w:t>
      </w:r>
      <w:r w:rsidR="005F088E" w:rsidRPr="000B0779">
        <w:rPr>
          <w:rStyle w:val="Strong"/>
          <w:rFonts w:ascii="Arial" w:hAnsi="Arial" w:cs="Arial"/>
          <w:b w:val="0"/>
          <w:sz w:val="20"/>
          <w:szCs w:val="20"/>
        </w:rPr>
        <w:t>mediated a reduction in turnover intentions</w:t>
      </w:r>
      <w:r w:rsidR="00DC3D9B" w:rsidRPr="000B0779">
        <w:rPr>
          <w:rStyle w:val="Strong"/>
          <w:rFonts w:ascii="Arial" w:hAnsi="Arial" w:cs="Arial"/>
          <w:b w:val="0"/>
          <w:sz w:val="20"/>
          <w:szCs w:val="20"/>
        </w:rPr>
        <w:t xml:space="preserve"> (Isom 2023)</w:t>
      </w:r>
      <w:r w:rsidR="005F088E" w:rsidRPr="000B0779">
        <w:rPr>
          <w:rFonts w:ascii="Arial" w:hAnsi="Arial" w:cs="Arial"/>
          <w:sz w:val="20"/>
          <w:szCs w:val="20"/>
        </w:rPr>
        <w:t>.</w:t>
      </w:r>
      <w:r w:rsidR="006D3D0B" w:rsidRPr="000B0779">
        <w:rPr>
          <w:rFonts w:ascii="Arial" w:hAnsi="Arial" w:cs="Arial"/>
          <w:sz w:val="20"/>
          <w:szCs w:val="20"/>
        </w:rPr>
        <w:t xml:space="preserve"> Therefore the 2</w:t>
      </w:r>
      <w:proofErr w:type="gramStart"/>
      <w:r w:rsidR="006D3D0B" w:rsidRPr="000B0779">
        <w:rPr>
          <w:rFonts w:ascii="Arial" w:hAnsi="Arial" w:cs="Arial"/>
          <w:sz w:val="20"/>
          <w:szCs w:val="20"/>
          <w:vertAlign w:val="superscript"/>
        </w:rPr>
        <w:t>nd</w:t>
      </w:r>
      <w:r w:rsidR="006D3D0B" w:rsidRPr="000B0779">
        <w:rPr>
          <w:rFonts w:ascii="Arial" w:hAnsi="Arial" w:cs="Arial"/>
          <w:sz w:val="20"/>
          <w:szCs w:val="20"/>
        </w:rPr>
        <w:t xml:space="preserve"> </w:t>
      </w:r>
      <w:r w:rsidR="00C7464E" w:rsidRPr="000B0779">
        <w:rPr>
          <w:rFonts w:ascii="Arial" w:hAnsi="Arial" w:cs="Arial"/>
          <w:sz w:val="20"/>
          <w:szCs w:val="20"/>
        </w:rPr>
        <w:t xml:space="preserve"> Hypothesis</w:t>
      </w:r>
      <w:proofErr w:type="gramEnd"/>
      <w:r w:rsidR="00C7464E" w:rsidRPr="000B0779">
        <w:rPr>
          <w:rFonts w:ascii="Arial" w:hAnsi="Arial" w:cs="Arial"/>
          <w:sz w:val="20"/>
          <w:szCs w:val="20"/>
        </w:rPr>
        <w:t xml:space="preserve"> </w:t>
      </w:r>
      <w:r w:rsidR="006D3D0B" w:rsidRPr="000B0779">
        <w:rPr>
          <w:rFonts w:ascii="Arial" w:hAnsi="Arial" w:cs="Arial"/>
          <w:sz w:val="20"/>
          <w:szCs w:val="20"/>
        </w:rPr>
        <w:t xml:space="preserve">of this study </w:t>
      </w:r>
      <w:r w:rsidR="00C7464E" w:rsidRPr="000B0779">
        <w:rPr>
          <w:rFonts w:ascii="Arial" w:hAnsi="Arial" w:cs="Arial"/>
          <w:sz w:val="20"/>
          <w:szCs w:val="20"/>
        </w:rPr>
        <w:t>would be-</w:t>
      </w:r>
    </w:p>
    <w:p w14:paraId="237F1F1D" w14:textId="77777777" w:rsidR="005F088E" w:rsidRPr="00DB0F8F" w:rsidRDefault="005F088E" w:rsidP="00791021">
      <w:pPr>
        <w:pStyle w:val="NormalWeb"/>
        <w:jc w:val="both"/>
        <w:rPr>
          <w:rFonts w:ascii="Arial" w:hAnsi="Arial" w:cs="Arial"/>
          <w:i/>
          <w:sz w:val="20"/>
          <w:szCs w:val="20"/>
        </w:rPr>
      </w:pPr>
      <w:r w:rsidRPr="00DB0F8F">
        <w:rPr>
          <w:rFonts w:ascii="Arial" w:hAnsi="Arial" w:cs="Arial"/>
          <w:i/>
          <w:sz w:val="20"/>
          <w:szCs w:val="20"/>
        </w:rPr>
        <w:t xml:space="preserve">H2: Training and Development </w:t>
      </w:r>
      <w:r w:rsidR="00E72479" w:rsidRPr="00DB0F8F">
        <w:rPr>
          <w:rFonts w:ascii="Arial" w:hAnsi="Arial" w:cs="Arial"/>
          <w:i/>
          <w:sz w:val="20"/>
          <w:szCs w:val="20"/>
        </w:rPr>
        <w:t xml:space="preserve">has a </w:t>
      </w:r>
      <w:r w:rsidR="0004189A" w:rsidRPr="00DB0F8F">
        <w:rPr>
          <w:rFonts w:ascii="Arial" w:hAnsi="Arial" w:cs="Arial"/>
          <w:i/>
          <w:sz w:val="20"/>
          <w:szCs w:val="20"/>
        </w:rPr>
        <w:t xml:space="preserve">significant </w:t>
      </w:r>
      <w:r w:rsidR="00E72479" w:rsidRPr="00DB0F8F">
        <w:rPr>
          <w:rFonts w:ascii="Arial" w:hAnsi="Arial" w:cs="Arial"/>
          <w:i/>
          <w:sz w:val="20"/>
          <w:szCs w:val="20"/>
        </w:rPr>
        <w:t>positive impact on c</w:t>
      </w:r>
      <w:r w:rsidRPr="00DB0F8F">
        <w:rPr>
          <w:rFonts w:ascii="Arial" w:hAnsi="Arial" w:cs="Arial"/>
          <w:i/>
          <w:sz w:val="20"/>
          <w:szCs w:val="20"/>
        </w:rPr>
        <w:t>ontinuance commitment.</w:t>
      </w:r>
    </w:p>
    <w:p w14:paraId="5ED95348" w14:textId="77777777" w:rsidR="000B3CE4" w:rsidRPr="00DB0F8F" w:rsidRDefault="004D23C8" w:rsidP="00791021">
      <w:pPr>
        <w:pStyle w:val="NormalWeb"/>
        <w:jc w:val="both"/>
        <w:rPr>
          <w:rFonts w:ascii="Arial" w:hAnsi="Arial" w:cs="Arial"/>
          <w:b/>
          <w:sz w:val="22"/>
          <w:szCs w:val="22"/>
        </w:rPr>
      </w:pPr>
      <w:r w:rsidRPr="00DB0F8F">
        <w:rPr>
          <w:rFonts w:ascii="Arial" w:hAnsi="Arial" w:cs="Arial"/>
          <w:b/>
          <w:sz w:val="22"/>
          <w:szCs w:val="22"/>
        </w:rPr>
        <w:lastRenderedPageBreak/>
        <w:t>2.5</w:t>
      </w:r>
      <w:r w:rsidR="000B3CE4" w:rsidRPr="00DB0F8F">
        <w:rPr>
          <w:rFonts w:ascii="Arial" w:hAnsi="Arial" w:cs="Arial"/>
          <w:b/>
          <w:sz w:val="22"/>
          <w:szCs w:val="22"/>
        </w:rPr>
        <w:t xml:space="preserve"> Relationship of Training and Development programs on Normative Commitment</w:t>
      </w:r>
    </w:p>
    <w:p w14:paraId="525CD064" w14:textId="77777777" w:rsidR="005F088E" w:rsidRPr="000B0779" w:rsidRDefault="00754E6A" w:rsidP="00791021">
      <w:pPr>
        <w:pStyle w:val="NormalWeb"/>
        <w:jc w:val="both"/>
        <w:rPr>
          <w:rStyle w:val="relative"/>
          <w:rFonts w:ascii="Arial" w:hAnsi="Arial" w:cs="Arial"/>
          <w:sz w:val="20"/>
          <w:szCs w:val="20"/>
        </w:rPr>
      </w:pPr>
      <w:r w:rsidRPr="000B0779">
        <w:rPr>
          <w:rFonts w:ascii="Arial" w:hAnsi="Arial" w:cs="Arial"/>
          <w:sz w:val="20"/>
          <w:szCs w:val="20"/>
        </w:rPr>
        <w:t xml:space="preserve">Ben Mansour, Naji, </w:t>
      </w:r>
      <w:r w:rsidR="005F088E" w:rsidRPr="000B0779">
        <w:rPr>
          <w:rFonts w:ascii="Arial" w:hAnsi="Arial" w:cs="Arial"/>
          <w:sz w:val="20"/>
          <w:szCs w:val="20"/>
        </w:rPr>
        <w:t>&amp; Leclerc (2017)</w:t>
      </w:r>
      <w:r w:rsidR="004A2CB5" w:rsidRPr="000B0779">
        <w:rPr>
          <w:rStyle w:val="relative"/>
          <w:rFonts w:ascii="Arial" w:hAnsi="Arial" w:cs="Arial"/>
          <w:sz w:val="20"/>
          <w:szCs w:val="20"/>
        </w:rPr>
        <w:t xml:space="preserve"> found that when employee apparent satisfaction</w:t>
      </w:r>
      <w:r w:rsidR="005F088E" w:rsidRPr="000B0779">
        <w:rPr>
          <w:rStyle w:val="relative"/>
          <w:rFonts w:ascii="Arial" w:hAnsi="Arial" w:cs="Arial"/>
          <w:sz w:val="20"/>
          <w:szCs w:val="20"/>
        </w:rPr>
        <w:t xml:space="preserve"> with their training, they feel a stronger </w:t>
      </w:r>
      <w:r w:rsidR="004A2CB5" w:rsidRPr="000B0779">
        <w:rPr>
          <w:rStyle w:val="relative"/>
          <w:rFonts w:ascii="Arial" w:hAnsi="Arial" w:cs="Arial"/>
          <w:sz w:val="20"/>
          <w:szCs w:val="20"/>
        </w:rPr>
        <w:t>sense of obligation to stay at</w:t>
      </w:r>
      <w:r w:rsidR="005F088E" w:rsidRPr="000B0779">
        <w:rPr>
          <w:rStyle w:val="relative"/>
          <w:rFonts w:ascii="Arial" w:hAnsi="Arial" w:cs="Arial"/>
          <w:sz w:val="20"/>
          <w:szCs w:val="20"/>
        </w:rPr>
        <w:t xml:space="preserve"> the organization.</w:t>
      </w:r>
      <w:r w:rsidR="005F088E" w:rsidRPr="000B0779">
        <w:rPr>
          <w:rFonts w:ascii="Arial" w:hAnsi="Arial" w:cs="Arial"/>
          <w:sz w:val="20"/>
          <w:szCs w:val="20"/>
        </w:rPr>
        <w:t xml:space="preserve"> </w:t>
      </w:r>
      <w:r w:rsidR="005F088E" w:rsidRPr="000B0779">
        <w:rPr>
          <w:rStyle w:val="relative"/>
          <w:rFonts w:ascii="Arial" w:hAnsi="Arial" w:cs="Arial"/>
          <w:sz w:val="20"/>
          <w:szCs w:val="20"/>
        </w:rPr>
        <w:t xml:space="preserve">This sense of obligation, known as </w:t>
      </w:r>
      <w:r w:rsidR="005F088E" w:rsidRPr="000B0779">
        <w:rPr>
          <w:rStyle w:val="Strong"/>
          <w:rFonts w:ascii="Arial" w:hAnsi="Arial" w:cs="Arial"/>
          <w:b w:val="0"/>
          <w:sz w:val="20"/>
          <w:szCs w:val="20"/>
        </w:rPr>
        <w:t>normative commitment</w:t>
      </w:r>
      <w:r w:rsidR="005F088E" w:rsidRPr="000B0779">
        <w:rPr>
          <w:rStyle w:val="relative"/>
          <w:rFonts w:ascii="Arial" w:hAnsi="Arial" w:cs="Arial"/>
          <w:sz w:val="20"/>
          <w:szCs w:val="20"/>
        </w:rPr>
        <w:t>, then motivates them to apply what they've learned in their jobs.</w:t>
      </w:r>
      <w:r w:rsidR="00C7464E" w:rsidRPr="000B0779">
        <w:rPr>
          <w:rStyle w:val="relative"/>
          <w:rFonts w:ascii="Arial" w:hAnsi="Arial" w:cs="Arial"/>
          <w:sz w:val="20"/>
          <w:szCs w:val="20"/>
        </w:rPr>
        <w:t xml:space="preserve"> Thus, the 3</w:t>
      </w:r>
      <w:r w:rsidR="00C7464E" w:rsidRPr="000B0779">
        <w:rPr>
          <w:rStyle w:val="relative"/>
          <w:rFonts w:ascii="Arial" w:hAnsi="Arial" w:cs="Arial"/>
          <w:sz w:val="20"/>
          <w:szCs w:val="20"/>
          <w:vertAlign w:val="superscript"/>
        </w:rPr>
        <w:t>rd</w:t>
      </w:r>
      <w:r w:rsidR="00C7464E" w:rsidRPr="000B0779">
        <w:rPr>
          <w:rStyle w:val="relative"/>
          <w:rFonts w:ascii="Arial" w:hAnsi="Arial" w:cs="Arial"/>
          <w:sz w:val="20"/>
          <w:szCs w:val="20"/>
        </w:rPr>
        <w:t xml:space="preserve"> Hypothesis would be-</w:t>
      </w:r>
    </w:p>
    <w:p w14:paraId="4DB360FF" w14:textId="77777777" w:rsidR="009933C2" w:rsidRPr="00DB0F8F" w:rsidRDefault="009933C2" w:rsidP="00791021">
      <w:pPr>
        <w:pStyle w:val="NormalWeb"/>
        <w:jc w:val="both"/>
        <w:rPr>
          <w:rFonts w:ascii="Arial" w:hAnsi="Arial" w:cs="Arial"/>
          <w:i/>
          <w:sz w:val="20"/>
          <w:szCs w:val="20"/>
        </w:rPr>
      </w:pPr>
      <w:r w:rsidRPr="00DB0F8F">
        <w:rPr>
          <w:rStyle w:val="relative"/>
          <w:rFonts w:ascii="Arial" w:hAnsi="Arial" w:cs="Arial"/>
          <w:i/>
          <w:sz w:val="20"/>
          <w:szCs w:val="20"/>
        </w:rPr>
        <w:t xml:space="preserve">H3: </w:t>
      </w:r>
      <w:r w:rsidRPr="00DB0F8F">
        <w:rPr>
          <w:rFonts w:ascii="Arial" w:hAnsi="Arial" w:cs="Arial"/>
          <w:i/>
          <w:sz w:val="20"/>
          <w:szCs w:val="20"/>
        </w:rPr>
        <w:t>Tra</w:t>
      </w:r>
      <w:r w:rsidR="008A3258" w:rsidRPr="00DB0F8F">
        <w:rPr>
          <w:rFonts w:ascii="Arial" w:hAnsi="Arial" w:cs="Arial"/>
          <w:i/>
          <w:sz w:val="20"/>
          <w:szCs w:val="20"/>
        </w:rPr>
        <w:t xml:space="preserve">ining and Development has a </w:t>
      </w:r>
      <w:r w:rsidR="0098305E" w:rsidRPr="00DB0F8F">
        <w:rPr>
          <w:rFonts w:ascii="Arial" w:hAnsi="Arial" w:cs="Arial"/>
          <w:i/>
          <w:sz w:val="20"/>
          <w:szCs w:val="20"/>
        </w:rPr>
        <w:t xml:space="preserve">significant </w:t>
      </w:r>
      <w:r w:rsidR="008A3258" w:rsidRPr="00DB0F8F">
        <w:rPr>
          <w:rFonts w:ascii="Arial" w:hAnsi="Arial" w:cs="Arial"/>
          <w:i/>
          <w:sz w:val="20"/>
          <w:szCs w:val="20"/>
        </w:rPr>
        <w:t>positive impact on n</w:t>
      </w:r>
      <w:r w:rsidRPr="00DB0F8F">
        <w:rPr>
          <w:rFonts w:ascii="Arial" w:hAnsi="Arial" w:cs="Arial"/>
          <w:i/>
          <w:sz w:val="20"/>
          <w:szCs w:val="20"/>
        </w:rPr>
        <w:t>ormative commitment.</w:t>
      </w:r>
    </w:p>
    <w:p w14:paraId="759CFA37" w14:textId="77777777" w:rsidR="003A3694" w:rsidRPr="00DB0F8F" w:rsidRDefault="00DB0F8F" w:rsidP="00791021">
      <w:pPr>
        <w:spacing w:before="100" w:beforeAutospacing="1" w:after="100" w:afterAutospacing="1" w:line="240" w:lineRule="auto"/>
        <w:outlineLvl w:val="1"/>
        <w:rPr>
          <w:rFonts w:ascii="Arial" w:eastAsia="Times New Roman" w:hAnsi="Arial" w:cs="Arial"/>
          <w:b/>
          <w:bCs/>
        </w:rPr>
      </w:pPr>
      <w:r w:rsidRPr="00DB0F8F">
        <w:rPr>
          <w:rFonts w:ascii="Arial" w:eastAsia="Times New Roman" w:hAnsi="Arial" w:cs="Arial"/>
          <w:b/>
          <w:bCs/>
        </w:rPr>
        <w:t xml:space="preserve">2.6 </w:t>
      </w:r>
      <w:r w:rsidR="003A3694" w:rsidRPr="00DB0F8F">
        <w:rPr>
          <w:rFonts w:ascii="Arial" w:eastAsia="Times New Roman" w:hAnsi="Arial" w:cs="Arial"/>
          <w:b/>
          <w:bCs/>
        </w:rPr>
        <w:t>Theoretical Foundation: Social Exchange Theory (SET)</w:t>
      </w:r>
    </w:p>
    <w:p w14:paraId="2237F92F" w14:textId="77777777" w:rsidR="009F7BD9" w:rsidRPr="000B0779" w:rsidRDefault="006F1BD9" w:rsidP="00791021">
      <w:pPr>
        <w:spacing w:after="0" w:line="240" w:lineRule="auto"/>
        <w:jc w:val="both"/>
        <w:rPr>
          <w:rFonts w:ascii="Arial" w:eastAsia="Times New Roman" w:hAnsi="Arial" w:cs="Arial"/>
          <w:sz w:val="20"/>
          <w:szCs w:val="20"/>
        </w:rPr>
      </w:pPr>
      <w:r w:rsidRPr="000B0779">
        <w:rPr>
          <w:rFonts w:ascii="Arial" w:eastAsia="Times New Roman" w:hAnsi="Arial" w:cs="Arial"/>
          <w:sz w:val="20"/>
          <w:szCs w:val="20"/>
        </w:rPr>
        <w:t>T</w:t>
      </w:r>
      <w:r w:rsidR="009F7BD9" w:rsidRPr="000B0779">
        <w:rPr>
          <w:rFonts w:ascii="Arial" w:eastAsia="Times New Roman" w:hAnsi="Arial" w:cs="Arial"/>
          <w:sz w:val="20"/>
          <w:szCs w:val="20"/>
        </w:rPr>
        <w:t xml:space="preserve">he most </w:t>
      </w:r>
      <w:r w:rsidR="001F3DAD" w:rsidRPr="000B0779">
        <w:rPr>
          <w:rFonts w:ascii="Arial" w:eastAsia="Times New Roman" w:hAnsi="Arial" w:cs="Arial"/>
          <w:sz w:val="20"/>
          <w:szCs w:val="20"/>
        </w:rPr>
        <w:t>significant</w:t>
      </w:r>
      <w:r w:rsidR="009F7BD9" w:rsidRPr="000B0779">
        <w:rPr>
          <w:rFonts w:ascii="Arial" w:eastAsia="Times New Roman" w:hAnsi="Arial" w:cs="Arial"/>
          <w:sz w:val="20"/>
          <w:szCs w:val="20"/>
        </w:rPr>
        <w:t xml:space="preserve"> paradigms for understanding </w:t>
      </w:r>
      <w:r w:rsidR="001F3DAD" w:rsidRPr="000B0779">
        <w:rPr>
          <w:rFonts w:ascii="Arial" w:eastAsia="Times New Roman" w:hAnsi="Arial" w:cs="Arial"/>
          <w:sz w:val="20"/>
          <w:szCs w:val="20"/>
        </w:rPr>
        <w:t xml:space="preserve">the </w:t>
      </w:r>
      <w:r w:rsidR="009F7BD9" w:rsidRPr="000B0779">
        <w:rPr>
          <w:rFonts w:ascii="Arial" w:eastAsia="Times New Roman" w:hAnsi="Arial" w:cs="Arial"/>
          <w:sz w:val="20"/>
          <w:szCs w:val="20"/>
        </w:rPr>
        <w:t>workplace behavior and relationships</w:t>
      </w:r>
      <w:r w:rsidRPr="000B0779">
        <w:rPr>
          <w:rFonts w:ascii="Arial" w:eastAsia="Times New Roman" w:hAnsi="Arial" w:cs="Arial"/>
          <w:sz w:val="20"/>
          <w:szCs w:val="20"/>
        </w:rPr>
        <w:t xml:space="preserve"> is the Theory of Social Exchange (SET)</w:t>
      </w:r>
      <w:r w:rsidR="009F7BD9" w:rsidRPr="000B0779">
        <w:rPr>
          <w:rFonts w:ascii="Arial" w:eastAsia="Times New Roman" w:hAnsi="Arial" w:cs="Arial"/>
          <w:sz w:val="20"/>
          <w:szCs w:val="20"/>
        </w:rPr>
        <w:t xml:space="preserve">. </w:t>
      </w:r>
      <w:r w:rsidR="001F3DAD" w:rsidRPr="000B0779">
        <w:rPr>
          <w:rFonts w:ascii="Arial" w:eastAsia="Times New Roman" w:hAnsi="Arial" w:cs="Arial"/>
          <w:sz w:val="20"/>
          <w:szCs w:val="20"/>
        </w:rPr>
        <w:t>The concept of SET was originated</w:t>
      </w:r>
      <w:r w:rsidR="009F7BD9" w:rsidRPr="000B0779">
        <w:rPr>
          <w:rFonts w:ascii="Arial" w:eastAsia="Times New Roman" w:hAnsi="Arial" w:cs="Arial"/>
          <w:sz w:val="20"/>
          <w:szCs w:val="20"/>
        </w:rPr>
        <w:t xml:space="preserve"> </w:t>
      </w:r>
      <w:r w:rsidR="001F3DAD" w:rsidRPr="000B0779">
        <w:rPr>
          <w:rFonts w:ascii="Arial" w:eastAsia="Times New Roman" w:hAnsi="Arial" w:cs="Arial"/>
          <w:sz w:val="20"/>
          <w:szCs w:val="20"/>
        </w:rPr>
        <w:t xml:space="preserve">by </w:t>
      </w:r>
      <w:r w:rsidR="009F7BD9" w:rsidRPr="000B0779">
        <w:rPr>
          <w:rFonts w:ascii="Arial" w:eastAsia="Times New Roman" w:hAnsi="Arial" w:cs="Arial"/>
          <w:sz w:val="20"/>
          <w:szCs w:val="20"/>
        </w:rPr>
        <w:t xml:space="preserve">Homans (1958) and </w:t>
      </w:r>
      <w:r w:rsidR="001F3DAD" w:rsidRPr="000B0779">
        <w:rPr>
          <w:rFonts w:ascii="Arial" w:eastAsia="Times New Roman" w:hAnsi="Arial" w:cs="Arial"/>
          <w:sz w:val="20"/>
          <w:szCs w:val="20"/>
        </w:rPr>
        <w:t xml:space="preserve">later by </w:t>
      </w:r>
      <w:r w:rsidR="009F7BD9" w:rsidRPr="000B0779">
        <w:rPr>
          <w:rFonts w:ascii="Arial" w:eastAsia="Times New Roman" w:hAnsi="Arial" w:cs="Arial"/>
          <w:sz w:val="20"/>
          <w:szCs w:val="20"/>
        </w:rPr>
        <w:t xml:space="preserve">Blau (1964), the theory posits that social interactions are based on reciprocal exchanges where individuals evaluate </w:t>
      </w:r>
      <w:r w:rsidR="00CF4202" w:rsidRPr="000B0779">
        <w:rPr>
          <w:rFonts w:ascii="Arial" w:eastAsia="Times New Roman" w:hAnsi="Arial" w:cs="Arial"/>
          <w:sz w:val="20"/>
          <w:szCs w:val="20"/>
        </w:rPr>
        <w:t>the reciprocity of</w:t>
      </w:r>
      <w:r w:rsidR="009F7BD9" w:rsidRPr="000B0779">
        <w:rPr>
          <w:rFonts w:ascii="Arial" w:eastAsia="Times New Roman" w:hAnsi="Arial" w:cs="Arial"/>
          <w:sz w:val="20"/>
          <w:szCs w:val="20"/>
        </w:rPr>
        <w:t xml:space="preserve"> their relationships. At its core, SET suggests that when individuals perceive positive treatment or resources from others, they feel obligated to reciprocate in kind, thereby establishing mutual trust and long-term exchange relationships (</w:t>
      </w:r>
      <w:proofErr w:type="spellStart"/>
      <w:r w:rsidR="009F7BD9" w:rsidRPr="000B0779">
        <w:rPr>
          <w:rFonts w:ascii="Arial" w:eastAsia="Times New Roman" w:hAnsi="Arial" w:cs="Arial"/>
          <w:sz w:val="20"/>
          <w:szCs w:val="20"/>
        </w:rPr>
        <w:t>Cropanzano</w:t>
      </w:r>
      <w:proofErr w:type="spellEnd"/>
      <w:r w:rsidR="009F7BD9" w:rsidRPr="000B0779">
        <w:rPr>
          <w:rFonts w:ascii="Arial" w:eastAsia="Times New Roman" w:hAnsi="Arial" w:cs="Arial"/>
          <w:sz w:val="20"/>
          <w:szCs w:val="20"/>
        </w:rPr>
        <w:t xml:space="preserve"> &amp; Mitchell, 2005). </w:t>
      </w:r>
      <w:r w:rsidR="002B6766" w:rsidRPr="000B0779">
        <w:rPr>
          <w:rFonts w:ascii="Arial" w:eastAsia="Times New Roman" w:hAnsi="Arial" w:cs="Arial"/>
          <w:sz w:val="20"/>
          <w:szCs w:val="20"/>
        </w:rPr>
        <w:t>In 1964 Blau</w:t>
      </w:r>
      <w:r w:rsidR="009F7BD9" w:rsidRPr="000B0779">
        <w:rPr>
          <w:rFonts w:ascii="Arial" w:eastAsia="Times New Roman" w:hAnsi="Arial" w:cs="Arial"/>
          <w:sz w:val="20"/>
          <w:szCs w:val="20"/>
        </w:rPr>
        <w:t xml:space="preserve"> emphasized that social exchange is distinct from purely economic exchange because it involves unspecified obligations and the expectation of reciprocity over time. Unlike economic transactions, social exchanges are not governed by formal contracts but by norms of trust, mutual respect, and reciprocity (Emerson, 1976). In organizational contexts, when employees </w:t>
      </w:r>
      <w:r w:rsidR="00BC4C31" w:rsidRPr="000B0779">
        <w:rPr>
          <w:rFonts w:ascii="Arial" w:eastAsia="Times New Roman" w:hAnsi="Arial" w:cs="Arial"/>
          <w:sz w:val="20"/>
          <w:szCs w:val="20"/>
        </w:rPr>
        <w:t>see</w:t>
      </w:r>
      <w:r w:rsidR="009F7BD9" w:rsidRPr="000B0779">
        <w:rPr>
          <w:rFonts w:ascii="Arial" w:eastAsia="Times New Roman" w:hAnsi="Arial" w:cs="Arial"/>
          <w:sz w:val="20"/>
          <w:szCs w:val="20"/>
        </w:rPr>
        <w:t xml:space="preserve"> fair treatment, recognition, or support from their employer, they reciprocate with </w:t>
      </w:r>
      <w:r w:rsidR="00BC4C31" w:rsidRPr="000B0779">
        <w:rPr>
          <w:rFonts w:ascii="Arial" w:eastAsia="Times New Roman" w:hAnsi="Arial" w:cs="Arial"/>
          <w:sz w:val="20"/>
          <w:szCs w:val="20"/>
        </w:rPr>
        <w:t xml:space="preserve">positive work attitudes with high </w:t>
      </w:r>
      <w:r w:rsidR="009F7BD9" w:rsidRPr="000B0779">
        <w:rPr>
          <w:rFonts w:ascii="Arial" w:eastAsia="Times New Roman" w:hAnsi="Arial" w:cs="Arial"/>
          <w:sz w:val="20"/>
          <w:szCs w:val="20"/>
        </w:rPr>
        <w:t xml:space="preserve">commitment, job satisfaction, and discretionary behaviors (Eisenberger et al., 1986). </w:t>
      </w:r>
      <w:r w:rsidR="00BC4C31" w:rsidRPr="000B0779">
        <w:rPr>
          <w:rFonts w:ascii="Arial" w:eastAsia="Times New Roman" w:hAnsi="Arial" w:cs="Arial"/>
          <w:sz w:val="20"/>
          <w:szCs w:val="20"/>
        </w:rPr>
        <w:t>Shore et al. (2009) argued that</w:t>
      </w:r>
      <w:r w:rsidR="009F7BD9" w:rsidRPr="000B0779">
        <w:rPr>
          <w:rFonts w:ascii="Arial" w:eastAsia="Times New Roman" w:hAnsi="Arial" w:cs="Arial"/>
          <w:sz w:val="20"/>
          <w:szCs w:val="20"/>
        </w:rPr>
        <w:t xml:space="preserve"> employee–organization relationship can be effectively explained through SET because organizational practices, such as training, support, and fair treatment, are perceived as resources by employees. In return, employees demonstrate loyalty, enhanced performance, and lower turnover intentions. Beside this, </w:t>
      </w:r>
      <w:proofErr w:type="spellStart"/>
      <w:r w:rsidR="009F7BD9" w:rsidRPr="000B0779">
        <w:rPr>
          <w:rFonts w:ascii="Arial" w:eastAsia="Times New Roman" w:hAnsi="Arial" w:cs="Arial"/>
          <w:sz w:val="20"/>
          <w:szCs w:val="20"/>
        </w:rPr>
        <w:t>Cropanzano</w:t>
      </w:r>
      <w:proofErr w:type="spellEnd"/>
      <w:r w:rsidR="009F7BD9" w:rsidRPr="000B0779">
        <w:rPr>
          <w:rFonts w:ascii="Arial" w:eastAsia="Times New Roman" w:hAnsi="Arial" w:cs="Arial"/>
          <w:sz w:val="20"/>
          <w:szCs w:val="20"/>
        </w:rPr>
        <w:t xml:space="preserve"> and Mitchell (2005) highlighted</w:t>
      </w:r>
      <w:r w:rsidR="00BC4C31" w:rsidRPr="000B0779">
        <w:rPr>
          <w:rFonts w:ascii="Arial" w:eastAsia="Times New Roman" w:hAnsi="Arial" w:cs="Arial"/>
          <w:sz w:val="20"/>
          <w:szCs w:val="20"/>
        </w:rPr>
        <w:t xml:space="preserve"> that SET was</w:t>
      </w:r>
      <w:r w:rsidR="009F7BD9" w:rsidRPr="000B0779">
        <w:rPr>
          <w:rFonts w:ascii="Arial" w:eastAsia="Times New Roman" w:hAnsi="Arial" w:cs="Arial"/>
          <w:sz w:val="20"/>
          <w:szCs w:val="20"/>
        </w:rPr>
        <w:t xml:space="preserve"> not only about tangible resources but also </w:t>
      </w:r>
      <w:r w:rsidR="00BC4C31" w:rsidRPr="000B0779">
        <w:rPr>
          <w:rFonts w:ascii="Arial" w:eastAsia="Times New Roman" w:hAnsi="Arial" w:cs="Arial"/>
          <w:sz w:val="20"/>
          <w:szCs w:val="20"/>
        </w:rPr>
        <w:t>about intangible aspects including</w:t>
      </w:r>
      <w:r w:rsidR="009F7BD9" w:rsidRPr="000B0779">
        <w:rPr>
          <w:rFonts w:ascii="Arial" w:eastAsia="Times New Roman" w:hAnsi="Arial" w:cs="Arial"/>
          <w:sz w:val="20"/>
          <w:szCs w:val="20"/>
        </w:rPr>
        <w:t xml:space="preserve"> respect, trust, and psychological safety. These intangible exchanges play a critical role in fostering long-term relationships between employees and employers.</w:t>
      </w:r>
    </w:p>
    <w:p w14:paraId="585F3473" w14:textId="77777777" w:rsidR="009F7BD9" w:rsidRPr="000B0779" w:rsidRDefault="00ED6BE8" w:rsidP="00791021">
      <w:pPr>
        <w:spacing w:before="240" w:after="0" w:line="240" w:lineRule="auto"/>
        <w:jc w:val="both"/>
        <w:rPr>
          <w:rFonts w:ascii="Arial" w:eastAsia="Times New Roman" w:hAnsi="Arial" w:cs="Arial"/>
          <w:sz w:val="20"/>
          <w:szCs w:val="20"/>
        </w:rPr>
      </w:pPr>
      <w:r w:rsidRPr="000B0779">
        <w:rPr>
          <w:rFonts w:ascii="Arial" w:hAnsi="Arial" w:cs="Arial"/>
          <w:sz w:val="20"/>
          <w:szCs w:val="20"/>
        </w:rPr>
        <w:t>In private universities of</w:t>
      </w:r>
      <w:r w:rsidR="003A3694" w:rsidRPr="000B0779">
        <w:rPr>
          <w:rFonts w:ascii="Arial" w:hAnsi="Arial" w:cs="Arial"/>
          <w:sz w:val="20"/>
          <w:szCs w:val="20"/>
        </w:rPr>
        <w:t xml:space="preserve"> Bangladesh, training and development play</w:t>
      </w:r>
      <w:r w:rsidR="00DE5BB4" w:rsidRPr="000B0779">
        <w:rPr>
          <w:rFonts w:ascii="Arial" w:hAnsi="Arial" w:cs="Arial"/>
          <w:sz w:val="20"/>
          <w:szCs w:val="20"/>
        </w:rPr>
        <w:t>s</w:t>
      </w:r>
      <w:r w:rsidR="003A3694" w:rsidRPr="000B0779">
        <w:rPr>
          <w:rFonts w:ascii="Arial" w:hAnsi="Arial" w:cs="Arial"/>
          <w:sz w:val="20"/>
          <w:szCs w:val="20"/>
        </w:rPr>
        <w:t xml:space="preserve"> a cr</w:t>
      </w:r>
      <w:r w:rsidR="00DE5BB4" w:rsidRPr="000B0779">
        <w:rPr>
          <w:rFonts w:ascii="Arial" w:hAnsi="Arial" w:cs="Arial"/>
          <w:sz w:val="20"/>
          <w:szCs w:val="20"/>
        </w:rPr>
        <w:t xml:space="preserve">ucial role in enhancing faculty </w:t>
      </w:r>
      <w:r w:rsidR="003A3694" w:rsidRPr="000B0779">
        <w:rPr>
          <w:rFonts w:ascii="Arial" w:hAnsi="Arial" w:cs="Arial"/>
          <w:sz w:val="20"/>
          <w:szCs w:val="20"/>
        </w:rPr>
        <w:t>competencies. When these institutions allocate resources for professional growth, employees perceive such investments as a demons</w:t>
      </w:r>
      <w:r w:rsidRPr="000B0779">
        <w:rPr>
          <w:rFonts w:ascii="Arial" w:hAnsi="Arial" w:cs="Arial"/>
          <w:sz w:val="20"/>
          <w:szCs w:val="20"/>
        </w:rPr>
        <w:t>tration of organizational care (</w:t>
      </w:r>
      <w:proofErr w:type="spellStart"/>
      <w:r w:rsidRPr="000B0779">
        <w:rPr>
          <w:rFonts w:ascii="Arial" w:hAnsi="Arial" w:cs="Arial"/>
          <w:sz w:val="20"/>
          <w:szCs w:val="20"/>
        </w:rPr>
        <w:t>Joarder</w:t>
      </w:r>
      <w:proofErr w:type="spellEnd"/>
      <w:r w:rsidRPr="000B0779">
        <w:rPr>
          <w:rFonts w:ascii="Arial" w:hAnsi="Arial" w:cs="Arial"/>
          <w:sz w:val="20"/>
          <w:szCs w:val="20"/>
        </w:rPr>
        <w:t xml:space="preserve">, Sharif, &amp; </w:t>
      </w:r>
      <w:proofErr w:type="spellStart"/>
      <w:r w:rsidRPr="000B0779">
        <w:rPr>
          <w:rFonts w:ascii="Arial" w:hAnsi="Arial" w:cs="Arial"/>
          <w:sz w:val="20"/>
          <w:szCs w:val="20"/>
        </w:rPr>
        <w:t>Ahmmed</w:t>
      </w:r>
      <w:proofErr w:type="spellEnd"/>
      <w:r w:rsidRPr="000B0779">
        <w:rPr>
          <w:rFonts w:ascii="Arial" w:hAnsi="Arial" w:cs="Arial"/>
          <w:sz w:val="20"/>
          <w:szCs w:val="20"/>
        </w:rPr>
        <w:t>, 2011)</w:t>
      </w:r>
      <w:r w:rsidR="003A3694" w:rsidRPr="000B0779">
        <w:rPr>
          <w:rFonts w:ascii="Arial" w:hAnsi="Arial" w:cs="Arial"/>
          <w:sz w:val="20"/>
          <w:szCs w:val="20"/>
        </w:rPr>
        <w:t xml:space="preserve">. This perception </w:t>
      </w:r>
      <w:r w:rsidR="00DE5BB4" w:rsidRPr="000B0779">
        <w:rPr>
          <w:rFonts w:ascii="Arial" w:hAnsi="Arial" w:cs="Arial"/>
          <w:sz w:val="20"/>
          <w:szCs w:val="20"/>
        </w:rPr>
        <w:t>has been aligned</w:t>
      </w:r>
      <w:r w:rsidR="003A3694" w:rsidRPr="000B0779">
        <w:rPr>
          <w:rFonts w:ascii="Arial" w:hAnsi="Arial" w:cs="Arial"/>
          <w:sz w:val="20"/>
          <w:szCs w:val="20"/>
        </w:rPr>
        <w:t xml:space="preserve"> with the principles of </w:t>
      </w:r>
      <w:r w:rsidRPr="000B0779">
        <w:rPr>
          <w:rFonts w:ascii="Arial" w:hAnsi="Arial" w:cs="Arial"/>
          <w:sz w:val="20"/>
          <w:szCs w:val="20"/>
        </w:rPr>
        <w:t xml:space="preserve">Social Exchange Theory </w:t>
      </w:r>
      <w:r w:rsidR="003A3694" w:rsidRPr="000B0779">
        <w:rPr>
          <w:rFonts w:ascii="Arial" w:hAnsi="Arial" w:cs="Arial"/>
          <w:sz w:val="20"/>
          <w:szCs w:val="20"/>
        </w:rPr>
        <w:t>as employees reciprocate</w:t>
      </w:r>
      <w:r w:rsidR="00DE5BB4" w:rsidRPr="000B0779">
        <w:rPr>
          <w:rFonts w:ascii="Arial" w:hAnsi="Arial" w:cs="Arial"/>
          <w:sz w:val="20"/>
          <w:szCs w:val="20"/>
        </w:rPr>
        <w:t>d</w:t>
      </w:r>
      <w:r w:rsidR="003A3694" w:rsidRPr="000B0779">
        <w:rPr>
          <w:rFonts w:ascii="Arial" w:hAnsi="Arial" w:cs="Arial"/>
          <w:sz w:val="20"/>
          <w:szCs w:val="20"/>
        </w:rPr>
        <w:t xml:space="preserve"> by displaying stronger affective commitment (emotional attachment to the university) and normative commitment (a sense of obligation </w:t>
      </w:r>
      <w:r w:rsidRPr="000B0779">
        <w:rPr>
          <w:rFonts w:ascii="Arial" w:hAnsi="Arial" w:cs="Arial"/>
          <w:sz w:val="20"/>
          <w:szCs w:val="20"/>
        </w:rPr>
        <w:t>to remain)</w:t>
      </w:r>
      <w:r w:rsidR="003A3694" w:rsidRPr="000B0779">
        <w:rPr>
          <w:rFonts w:ascii="Arial" w:hAnsi="Arial" w:cs="Arial"/>
          <w:sz w:val="20"/>
          <w:szCs w:val="20"/>
        </w:rPr>
        <w:t>. Furthermore, access to career-enhancing opportunities can also reinforce continuance commitment, as employees weigh the benefits of staying against the costs of leaving (Meyer &amp; Allen, 1991; Alfes et al., 2013).</w:t>
      </w:r>
    </w:p>
    <w:p w14:paraId="576BF857" w14:textId="77777777" w:rsidR="002D6EAB" w:rsidRPr="008E30EF" w:rsidRDefault="00BE23F9" w:rsidP="00791021">
      <w:pPr>
        <w:spacing w:before="100" w:beforeAutospacing="1" w:after="100" w:afterAutospacing="1" w:line="240" w:lineRule="auto"/>
        <w:jc w:val="both"/>
        <w:rPr>
          <w:rFonts w:ascii="Arial" w:eastAsia="Times New Roman" w:hAnsi="Arial" w:cs="Arial"/>
          <w:b/>
        </w:rPr>
      </w:pPr>
      <w:r w:rsidRPr="008E30EF">
        <w:rPr>
          <w:rFonts w:ascii="Arial" w:eastAsia="Times New Roman" w:hAnsi="Arial" w:cs="Arial"/>
          <w:b/>
        </w:rPr>
        <w:t>2.7 Conceptual Framework</w:t>
      </w:r>
    </w:p>
    <w:p w14:paraId="64231644" w14:textId="77777777" w:rsidR="00015D4D" w:rsidRDefault="009218AA" w:rsidP="00791021">
      <w:pPr>
        <w:spacing w:before="100" w:beforeAutospacing="1" w:after="100" w:afterAutospacing="1" w:line="240" w:lineRule="auto"/>
        <w:jc w:val="both"/>
        <w:rPr>
          <w:rStyle w:val="Strong"/>
          <w:rFonts w:ascii="Arial" w:hAnsi="Arial" w:cs="Arial"/>
          <w:b w:val="0"/>
          <w:sz w:val="20"/>
          <w:szCs w:val="20"/>
        </w:rPr>
      </w:pPr>
      <w:r w:rsidRPr="00E97F38">
        <w:rPr>
          <w:rFonts w:ascii="Arial" w:hAnsi="Arial" w:cs="Arial"/>
          <w:sz w:val="20"/>
          <w:szCs w:val="20"/>
        </w:rPr>
        <w:t xml:space="preserve">Here's the </w:t>
      </w:r>
      <w:r w:rsidR="00E96E4A" w:rsidRPr="00E97F38">
        <w:rPr>
          <w:rFonts w:ascii="Arial" w:hAnsi="Arial" w:cs="Arial"/>
          <w:sz w:val="20"/>
          <w:szCs w:val="20"/>
        </w:rPr>
        <w:t>conceptual framework</w:t>
      </w:r>
      <w:r w:rsidR="00A37DEA" w:rsidRPr="00E97F38">
        <w:rPr>
          <w:rFonts w:ascii="Arial" w:hAnsi="Arial" w:cs="Arial"/>
          <w:sz w:val="20"/>
          <w:szCs w:val="20"/>
        </w:rPr>
        <w:t xml:space="preserve"> of this study</w:t>
      </w:r>
      <w:r w:rsidR="00E96E4A" w:rsidRPr="00E97F38">
        <w:rPr>
          <w:rFonts w:ascii="Arial" w:hAnsi="Arial" w:cs="Arial"/>
          <w:sz w:val="20"/>
          <w:szCs w:val="20"/>
        </w:rPr>
        <w:t xml:space="preserve"> illustrating the impact </w:t>
      </w:r>
      <w:r w:rsidR="008B5784" w:rsidRPr="00E97F38">
        <w:rPr>
          <w:rFonts w:ascii="Arial" w:hAnsi="Arial" w:cs="Arial"/>
          <w:sz w:val="20"/>
          <w:szCs w:val="20"/>
        </w:rPr>
        <w:t>of Training</w:t>
      </w:r>
      <w:r w:rsidR="00E96E4A" w:rsidRPr="00E97F38">
        <w:rPr>
          <w:rStyle w:val="Strong"/>
          <w:rFonts w:ascii="Arial" w:hAnsi="Arial" w:cs="Arial"/>
          <w:b w:val="0"/>
          <w:sz w:val="20"/>
          <w:szCs w:val="20"/>
        </w:rPr>
        <w:t xml:space="preserve"> &amp; </w:t>
      </w:r>
      <w:r w:rsidR="008B5784" w:rsidRPr="00E97F38">
        <w:rPr>
          <w:rStyle w:val="Strong"/>
          <w:rFonts w:ascii="Arial" w:hAnsi="Arial" w:cs="Arial"/>
          <w:b w:val="0"/>
          <w:sz w:val="20"/>
          <w:szCs w:val="20"/>
        </w:rPr>
        <w:t xml:space="preserve">Professional Development </w:t>
      </w:r>
      <w:r w:rsidR="00E96E4A" w:rsidRPr="00E97F38">
        <w:rPr>
          <w:rFonts w:ascii="Arial" w:hAnsi="Arial" w:cs="Arial"/>
          <w:sz w:val="20"/>
          <w:szCs w:val="20"/>
        </w:rPr>
        <w:t xml:space="preserve">programs on </w:t>
      </w:r>
      <w:r w:rsidR="00E96E4A" w:rsidRPr="00E97F38">
        <w:rPr>
          <w:rStyle w:val="Strong"/>
          <w:rFonts w:ascii="Arial" w:hAnsi="Arial" w:cs="Arial"/>
          <w:b w:val="0"/>
          <w:sz w:val="20"/>
          <w:szCs w:val="20"/>
        </w:rPr>
        <w:t>Employee Commitment</w:t>
      </w:r>
      <w:r w:rsidR="00E96E4A" w:rsidRPr="00E97F38">
        <w:rPr>
          <w:rFonts w:ascii="Arial" w:hAnsi="Arial" w:cs="Arial"/>
          <w:sz w:val="20"/>
          <w:szCs w:val="20"/>
        </w:rPr>
        <w:t xml:space="preserve">, specifically focusing on Affective Commitment, Continuous Commitment and </w:t>
      </w:r>
      <w:r w:rsidR="00E96E4A" w:rsidRPr="00E97F38">
        <w:rPr>
          <w:rStyle w:val="Strong"/>
          <w:rFonts w:ascii="Arial" w:hAnsi="Arial" w:cs="Arial"/>
          <w:b w:val="0"/>
          <w:sz w:val="20"/>
          <w:szCs w:val="20"/>
        </w:rPr>
        <w:t xml:space="preserve">Normative Commitment. </w:t>
      </w:r>
    </w:p>
    <w:p w14:paraId="311A27CA" w14:textId="77777777" w:rsidR="002C6D9E" w:rsidRPr="002C6D9E" w:rsidRDefault="002C6D9E" w:rsidP="00791021">
      <w:pPr>
        <w:spacing w:before="100" w:beforeAutospacing="1" w:after="100" w:afterAutospacing="1" w:line="240" w:lineRule="auto"/>
        <w:jc w:val="both"/>
        <w:rPr>
          <w:rStyle w:val="Strong"/>
          <w:rFonts w:ascii="Arial" w:hAnsi="Arial" w:cs="Arial"/>
          <w:b w:val="0"/>
          <w:sz w:val="20"/>
          <w:szCs w:val="20"/>
        </w:rPr>
      </w:pPr>
    </w:p>
    <w:p w14:paraId="5375383D" w14:textId="77777777" w:rsidR="008B5784" w:rsidRPr="00B31D87" w:rsidRDefault="00AB5C00" w:rsidP="00791021">
      <w:pPr>
        <w:spacing w:before="100" w:beforeAutospacing="1" w:after="100" w:afterAutospacing="1" w:line="240" w:lineRule="auto"/>
        <w:jc w:val="both"/>
        <w:rPr>
          <w:rStyle w:val="Strong"/>
          <w:rFonts w:ascii="Arial" w:hAnsi="Arial" w:cs="Arial"/>
          <w:b w:val="0"/>
          <w:sz w:val="24"/>
          <w:szCs w:val="24"/>
        </w:rPr>
      </w:pPr>
      <w:r w:rsidRPr="00B31D87">
        <w:rPr>
          <w:rFonts w:ascii="Arial" w:hAnsi="Arial" w:cs="Arial"/>
          <w:bCs/>
          <w:noProof/>
          <w:sz w:val="24"/>
          <w:szCs w:val="24"/>
        </w:rPr>
        <mc:AlternateContent>
          <mc:Choice Requires="wpg">
            <w:drawing>
              <wp:anchor distT="0" distB="0" distL="114300" distR="114300" simplePos="0" relativeHeight="251669504" behindDoc="0" locked="0" layoutInCell="1" allowOverlap="1" wp14:anchorId="6D30FA35" wp14:editId="0AFBADBB">
                <wp:simplePos x="0" y="0"/>
                <wp:positionH relativeFrom="column">
                  <wp:posOffset>457200</wp:posOffset>
                </wp:positionH>
                <wp:positionV relativeFrom="paragraph">
                  <wp:posOffset>327660</wp:posOffset>
                </wp:positionV>
                <wp:extent cx="4905375" cy="3501389"/>
                <wp:effectExtent l="0" t="0" r="28575" b="23495"/>
                <wp:wrapNone/>
                <wp:docPr id="15" name="Group 15"/>
                <wp:cNvGraphicFramePr/>
                <a:graphic xmlns:a="http://schemas.openxmlformats.org/drawingml/2006/main">
                  <a:graphicData uri="http://schemas.microsoft.com/office/word/2010/wordprocessingGroup">
                    <wpg:wgp>
                      <wpg:cNvGrpSpPr/>
                      <wpg:grpSpPr>
                        <a:xfrm>
                          <a:off x="0" y="0"/>
                          <a:ext cx="4905375" cy="3501389"/>
                          <a:chOff x="0" y="0"/>
                          <a:chExt cx="4905375" cy="3501389"/>
                        </a:xfrm>
                      </wpg:grpSpPr>
                      <wps:wsp>
                        <wps:cNvPr id="1" name="Rectangle 1"/>
                        <wps:cNvSpPr/>
                        <wps:spPr>
                          <a:xfrm>
                            <a:off x="0" y="457200"/>
                            <a:ext cx="1419225"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419AB" w14:textId="77777777" w:rsidR="001E04E6" w:rsidRPr="00613863" w:rsidRDefault="001E04E6" w:rsidP="008B5784">
                              <w:pPr>
                                <w:jc w:val="center"/>
                                <w:rPr>
                                  <w:rFonts w:ascii="Arial" w:hAnsi="Arial" w:cs="Arial"/>
                                  <w:b/>
                                  <w:color w:val="000000" w:themeColor="text1"/>
                                  <w:sz w:val="20"/>
                                  <w:szCs w:val="20"/>
                                </w:rPr>
                              </w:pPr>
                              <w:r w:rsidRPr="00613863">
                                <w:rPr>
                                  <w:rFonts w:ascii="Arial" w:hAnsi="Arial" w:cs="Arial"/>
                                  <w:b/>
                                  <w:color w:val="000000" w:themeColor="text1"/>
                                  <w:sz w:val="20"/>
                                  <w:szCs w:val="20"/>
                                </w:rPr>
                                <w:t>Training and Professional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3705225" y="0"/>
                            <a:ext cx="1133475"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7BC4C" w14:textId="77777777" w:rsidR="001E04E6" w:rsidRPr="00613863" w:rsidRDefault="001E04E6" w:rsidP="008B5784">
                              <w:pPr>
                                <w:jc w:val="center"/>
                                <w:rPr>
                                  <w:rFonts w:ascii="Arial" w:hAnsi="Arial" w:cs="Arial"/>
                                  <w:b/>
                                  <w:color w:val="000000" w:themeColor="text1"/>
                                  <w:sz w:val="20"/>
                                  <w:szCs w:val="20"/>
                                </w:rPr>
                              </w:pPr>
                              <w:r w:rsidRPr="00613863">
                                <w:rPr>
                                  <w:rFonts w:ascii="Arial" w:hAnsi="Arial" w:cs="Arial"/>
                                  <w:b/>
                                  <w:color w:val="000000" w:themeColor="text1"/>
                                  <w:sz w:val="20"/>
                                  <w:szCs w:val="20"/>
                                </w:rPr>
                                <w:t>Affective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667125" y="647700"/>
                            <a:ext cx="119062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8C639" w14:textId="77777777" w:rsidR="001E04E6" w:rsidRPr="00613863" w:rsidRDefault="001E04E6" w:rsidP="008B5784">
                              <w:pPr>
                                <w:jc w:val="center"/>
                                <w:rPr>
                                  <w:rFonts w:ascii="Arial" w:hAnsi="Arial" w:cs="Arial"/>
                                  <w:b/>
                                  <w:color w:val="000000" w:themeColor="text1"/>
                                  <w:sz w:val="20"/>
                                  <w:szCs w:val="20"/>
                                </w:rPr>
                              </w:pPr>
                              <w:r w:rsidRPr="00613863">
                                <w:rPr>
                                  <w:rFonts w:ascii="Arial" w:hAnsi="Arial" w:cs="Arial"/>
                                  <w:b/>
                                  <w:color w:val="000000" w:themeColor="text1"/>
                                  <w:sz w:val="20"/>
                                  <w:szCs w:val="20"/>
                                </w:rPr>
                                <w:t>Continuous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686175" y="1352550"/>
                            <a:ext cx="1219200"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6D045E" w14:textId="77777777" w:rsidR="001E04E6" w:rsidRPr="00613863" w:rsidRDefault="001E04E6" w:rsidP="008B5784">
                              <w:pPr>
                                <w:jc w:val="center"/>
                                <w:rPr>
                                  <w:rFonts w:ascii="Arial" w:hAnsi="Arial" w:cs="Arial"/>
                                  <w:b/>
                                  <w:sz w:val="20"/>
                                  <w:szCs w:val="20"/>
                                </w:rPr>
                              </w:pPr>
                              <w:r w:rsidRPr="00613863">
                                <w:rPr>
                                  <w:rFonts w:ascii="Arial" w:hAnsi="Arial" w:cs="Arial"/>
                                  <w:b/>
                                  <w:color w:val="000000" w:themeColor="text1"/>
                                  <w:sz w:val="20"/>
                                  <w:szCs w:val="20"/>
                                </w:rPr>
                                <w:t>Normative</w:t>
                              </w:r>
                              <w:r w:rsidRPr="00613863">
                                <w:rPr>
                                  <w:rFonts w:ascii="Arial" w:hAnsi="Arial" w:cs="Arial"/>
                                  <w:b/>
                                  <w:sz w:val="20"/>
                                  <w:szCs w:val="20"/>
                                </w:rPr>
                                <w:t xml:space="preserve"> </w:t>
                              </w:r>
                              <w:r w:rsidRPr="00613863">
                                <w:rPr>
                                  <w:rFonts w:ascii="Arial" w:hAnsi="Arial" w:cs="Arial"/>
                                  <w:b/>
                                  <w:color w:val="000000" w:themeColor="text1"/>
                                  <w:sz w:val="20"/>
                                  <w:szCs w:val="20"/>
                                </w:rPr>
                                <w:t>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flipV="1">
                            <a:off x="1419225" y="161925"/>
                            <a:ext cx="2209800" cy="723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flipV="1">
                            <a:off x="1409700" y="866775"/>
                            <a:ext cx="225742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1419225" y="933450"/>
                            <a:ext cx="2276475"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Left Brace 11"/>
                        <wps:cNvSpPr/>
                        <wps:spPr>
                          <a:xfrm rot="16200000">
                            <a:off x="2228850" y="1085850"/>
                            <a:ext cx="560705" cy="2488565"/>
                          </a:xfrm>
                          <a:prstGeom prst="leftBrace">
                            <a:avLst>
                              <a:gd name="adj1" fmla="val 8333"/>
                              <a:gd name="adj2" fmla="val 533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457325" y="2724150"/>
                            <a:ext cx="2355214" cy="777239"/>
                          </a:xfrm>
                          <a:prstGeom prst="rect">
                            <a:avLst/>
                          </a:prstGeom>
                          <a:solidFill>
                            <a:srgbClr val="FFFFFF"/>
                          </a:solidFill>
                          <a:ln w="9525">
                            <a:solidFill>
                              <a:srgbClr val="000000"/>
                            </a:solidFill>
                            <a:miter lim="800000"/>
                            <a:headEnd/>
                            <a:tailEnd/>
                          </a:ln>
                        </wps:spPr>
                        <wps:txbx>
                          <w:txbxContent>
                            <w:p w14:paraId="27C7B2A4" w14:textId="77777777" w:rsidR="001E04E6" w:rsidRPr="00613863" w:rsidRDefault="001E04E6" w:rsidP="00B65509">
                              <w:pPr>
                                <w:jc w:val="center"/>
                                <w:rPr>
                                  <w:rFonts w:ascii="Times New Roman" w:hAnsi="Times New Roman" w:cs="Times New Roman"/>
                                  <w:b/>
                                  <w:sz w:val="20"/>
                                  <w:szCs w:val="20"/>
                                </w:rPr>
                              </w:pPr>
                              <w:r w:rsidRPr="00613863">
                                <w:rPr>
                                  <w:rFonts w:ascii="Times New Roman" w:hAnsi="Times New Roman" w:cs="Times New Roman"/>
                                  <w:b/>
                                  <w:sz w:val="20"/>
                                  <w:szCs w:val="20"/>
                                </w:rPr>
                                <w:t>Social Exchange Theory</w:t>
                              </w:r>
                            </w:p>
                            <w:p w14:paraId="331D0283" w14:textId="77777777" w:rsidR="001E04E6" w:rsidRPr="00613863" w:rsidRDefault="001E04E6" w:rsidP="00B65509">
                              <w:pPr>
                                <w:jc w:val="center"/>
                                <w:rPr>
                                  <w:rFonts w:ascii="Times New Roman" w:hAnsi="Times New Roman" w:cs="Times New Roman"/>
                                  <w:sz w:val="20"/>
                                  <w:szCs w:val="20"/>
                                </w:rPr>
                              </w:pPr>
                              <w:r w:rsidRPr="00613863">
                                <w:rPr>
                                  <w:rFonts w:ascii="Times New Roman" w:hAnsi="Times New Roman" w:cs="Times New Roman"/>
                                  <w:sz w:val="20"/>
                                  <w:szCs w:val="20"/>
                                </w:rPr>
                                <w:t>(Trust, Cost-Benefits, Sense of Obligation)</w:t>
                              </w:r>
                            </w:p>
                          </w:txbxContent>
                        </wps:txbx>
                        <wps:bodyPr rot="0" vert="horz" wrap="square" lIns="91440" tIns="45720" rIns="91440" bIns="45720" anchor="t" anchorCtr="0">
                          <a:spAutoFit/>
                        </wps:bodyPr>
                      </wps:wsp>
                    </wpg:wgp>
                  </a:graphicData>
                </a:graphic>
              </wp:anchor>
            </w:drawing>
          </mc:Choice>
          <mc:Fallback>
            <w:pict>
              <v:group w14:anchorId="6D30FA35" id="Group 15" o:spid="_x0000_s1026" style="position:absolute;left:0;text-align:left;margin-left:36pt;margin-top:25.8pt;width:386.25pt;height:275.7pt;z-index:251669504" coordsize="49053,35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8wG/AUAAGYhAAAOAAAAZHJzL2Uyb0RvYy54bWzsWl1v2zYUfR+w/0DofbU+LMk26hRp2hQD&#10;0jZouvWZkShbq0RqFBM7+/U7JEX5M3GTrgMaOA+KKF1ekleX59576JevlnVFbplsS8GnXvDC9wjj&#10;mchLPpt6f3w+/23kkVZRntNKcDb17ljrvTr59ZeXi2bCQjEXVc4kgRLeThbN1Jsr1UwGgzabs5q2&#10;L0TDOF4WQtZUoSlng1zSBbTX1SD0/WSwEDJvpMhY2+LpG/vSOzH6i4Jl6mNRtEyRauphbspcpble&#10;6+vg5CWdzCRt5mXWTYM+YRY1LTkG7VW9oYqSG1nuqKrLTIpWFOpFJuqBKIoyY2YNWE3gb63mnRQ3&#10;jVnLbLKYNb2ZYNotOz1Zbfbh9lKSMse3iz3CaY1vZIYlaMM4i2Y2gcw72Vw1l7J7MLMtvd5lIWv9&#10;HyshS2PWu96sbKlIhofDsR9HKdRneBfFfhCNxtbw2RxfZ6dfNn97oOfADTzQ8+uns2jgRO3KTu33&#10;2elqThtmzN9qGzg7OTN9gnNRPqsYCayljFRvpnbSwmL32mgYp/BfawZnqGAYjMOwM9QoTSIr0K+W&#10;ThrZqndM1ETfTD2JKRi3o7cXrcLXgagT0SNzcV5WlfHxiusHrajKXD8zDb3J2FklyS3F9lBLsw6o&#10;WJNCS/eEnd16zJ26q5hWUfFPrID74CuHZiJm46500ixjXAX21ZzmzA4V+/jTa9eDuVmYllGoNReY&#10;ZK+7U+AkrRKn26rp5HVXZvZ939l/aGK2c9/DjCy46jvXJRdyn4IKq+pGtvLOSNY02kpqeb2EiL69&#10;Fvkd/EcKC0Btk52X+IIXtFWXVAJxgE1AUfURl6ISi6knujuPzIX8Z99zLQ8Hx1uPLIBgU6/9+4ZK&#10;5pHqdw7XHwfDoYY80zDu5hG5/uZ6/Q2/qc8EvCAAXjeZuUVnqSp3W0hRfwHYnupR8YryDGNPvUxJ&#10;1zhTFlkB1xk7PTVigLmGqgt+1WRauTaw9tDPyy9UNp0bK2yAD8JtNzrZ8mYrq3tycXqjRFEaV1/Z&#10;tTM9tr619g/HgHAXA8JHYUCU+rHZ6btoGQRRNHRoOUySFIBgHc1hrdvhRxCYej8FCNj46hzkiAXP&#10;CguiXSyI3KdG1nA4H4iwxwMd9YEFyTBNd7KCYOwnLiuIw2gEcDgCAjKOnzcrMIDQR4wjIDwrQBju&#10;AsLwkYAwSgKdAQAQgigO43i7TghRJwAmTEGV+OOkT6aPKQKyxL6i+InqBIMIfdw4IsKzQoTEIcKV&#10;krSczRU5lVIsyJngHBW8kCRZA4gz3hEtruK2ZAcpqrL500W9jm/pGQMNFQlQwaQGKIE7AiUM/fHI&#10;IUUaRuNDSNF2M+ynZoPsVkWmKQhdj1lSQdGyestzou4asEdKloYV6XKUb2QP9sby/KursffTAnsr&#10;+1WnR1ICq45PoANW5ElxHx1gN7XO3HTl+v8Vq+lB70uf7H3+WKerOlCNkMXaxHTd++J06DJXMBCB&#10;of3A+dwTpo7OB9s8L+cD/W9J5Xuhb3TY+TTU7AG8MYiS7dQoDFPUUB2FmoxiDX4PFktHn3t2PheA&#10;w7ROd8EKRV5LmoGj/waS3vKzQYLcWvPTa24XhuFoBF8zKbkPt9r2uzjxQenZjDwcQjY5UKRXmJqZ&#10;mRnGxFc93izvpk7zv7CMoq5ADoOeJ6MoMunhpgiIyJVIHEW+SSTwRTuFuHNs4Sper9H7O8nyKo6t&#10;SUHL94TxTY7uEaF8s+Mjw/lm5x+Jqkda/7nQ+kGfK33WGfRrsSQ9S9NxeUQt8dil4W1zIbKvLeHi&#10;bI6sl5m8fs5ojvMXm7vqXK/rag8n9KkguV68FzmSZYrjDGM8lxH1YS5Oo44TDNNwGGzjTRjFcRiA&#10;atBnqmmqU/uH49yho8K17Q5QkLPr/lzw3Px12jfEKk5wUjUGQ2HWsPFuQ4XBUxeIN8TqUuH8vypr&#10;ZJAWdRGt6USbECWFue/KCxvF9+CQPmYz5XPPsmyVz//tQZk791Jbp1562m2jz6fOHzqfMifWOMw3&#10;p53dDw/0rwXW26ZEWP084uRfAAAA//8DAFBLAwQUAAYACAAAACEALAuhPeEAAAAJAQAADwAAAGRy&#10;cy9kb3ducmV2LnhtbEyPQUvDQBSE74L/YXmCN7ubtoklZlNKUU9FsBXE22vymoRm34bsNkn/vevJ&#10;HocZZr7J1pNpxUC9ayxriGYKBHFhy4YrDV+Ht6cVCOeRS2wtk4YrOVjn93cZpqUd+ZOGva9EKGGX&#10;ooba+y6V0hU1GXQz2xEH72R7gz7IvpJlj2MoN62cK5VIgw2HhRo72tZUnPcXo+F9xHGziF6H3fm0&#10;vf4c4o/vXURaPz5MmxcQnib/H4Y//IAOeWA62guXTrQanufhitcQRwmI4K+WyxjEUUOiFgpknsnb&#10;B/kvAAAA//8DAFBLAQItABQABgAIAAAAIQC2gziS/gAAAOEBAAATAAAAAAAAAAAAAAAAAAAAAABb&#10;Q29udGVudF9UeXBlc10ueG1sUEsBAi0AFAAGAAgAAAAhADj9If/WAAAAlAEAAAsAAAAAAAAAAAAA&#10;AAAALwEAAF9yZWxzLy5yZWxzUEsBAi0AFAAGAAgAAAAhAITbzAb8BQAAZiEAAA4AAAAAAAAAAAAA&#10;AAAALgIAAGRycy9lMm9Eb2MueG1sUEsBAi0AFAAGAAgAAAAhACwLoT3hAAAACQEAAA8AAAAAAAAA&#10;AAAAAAAAVggAAGRycy9kb3ducmV2LnhtbFBLBQYAAAAABAAEAPMAAABkCQAAAAA=&#10;">
                <v:rect id="Rectangle 1" o:spid="_x0000_s1027" style="position:absolute;top:4572;width:14192;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51419AB" w14:textId="77777777" w:rsidR="001E04E6" w:rsidRPr="00613863" w:rsidRDefault="001E04E6" w:rsidP="008B5784">
                        <w:pPr>
                          <w:jc w:val="center"/>
                          <w:rPr>
                            <w:rFonts w:ascii="Arial" w:hAnsi="Arial" w:cs="Arial"/>
                            <w:b/>
                            <w:color w:val="000000" w:themeColor="text1"/>
                            <w:sz w:val="20"/>
                            <w:szCs w:val="20"/>
                          </w:rPr>
                        </w:pPr>
                        <w:r w:rsidRPr="00613863">
                          <w:rPr>
                            <w:rFonts w:ascii="Arial" w:hAnsi="Arial" w:cs="Arial"/>
                            <w:b/>
                            <w:color w:val="000000" w:themeColor="text1"/>
                            <w:sz w:val="20"/>
                            <w:szCs w:val="20"/>
                          </w:rPr>
                          <w:t>Training and Professional Development</w:t>
                        </w:r>
                      </w:p>
                    </w:txbxContent>
                  </v:textbox>
                </v:rect>
                <v:rect id="Rectangle 2" o:spid="_x0000_s1028" style="position:absolute;left:37052;width:1133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7BE7BC4C" w14:textId="77777777" w:rsidR="001E04E6" w:rsidRPr="00613863" w:rsidRDefault="001E04E6" w:rsidP="008B5784">
                        <w:pPr>
                          <w:jc w:val="center"/>
                          <w:rPr>
                            <w:rFonts w:ascii="Arial" w:hAnsi="Arial" w:cs="Arial"/>
                            <w:b/>
                            <w:color w:val="000000" w:themeColor="text1"/>
                            <w:sz w:val="20"/>
                            <w:szCs w:val="20"/>
                          </w:rPr>
                        </w:pPr>
                        <w:r w:rsidRPr="00613863">
                          <w:rPr>
                            <w:rFonts w:ascii="Arial" w:hAnsi="Arial" w:cs="Arial"/>
                            <w:b/>
                            <w:color w:val="000000" w:themeColor="text1"/>
                            <w:sz w:val="20"/>
                            <w:szCs w:val="20"/>
                          </w:rPr>
                          <w:t>Affective Commitment</w:t>
                        </w:r>
                      </w:p>
                    </w:txbxContent>
                  </v:textbox>
                </v:rect>
                <v:rect id="Rectangle 3" o:spid="_x0000_s1029" style="position:absolute;left:36671;top:6477;width:11906;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3558C639" w14:textId="77777777" w:rsidR="001E04E6" w:rsidRPr="00613863" w:rsidRDefault="001E04E6" w:rsidP="008B5784">
                        <w:pPr>
                          <w:jc w:val="center"/>
                          <w:rPr>
                            <w:rFonts w:ascii="Arial" w:hAnsi="Arial" w:cs="Arial"/>
                            <w:b/>
                            <w:color w:val="000000" w:themeColor="text1"/>
                            <w:sz w:val="20"/>
                            <w:szCs w:val="20"/>
                          </w:rPr>
                        </w:pPr>
                        <w:r w:rsidRPr="00613863">
                          <w:rPr>
                            <w:rFonts w:ascii="Arial" w:hAnsi="Arial" w:cs="Arial"/>
                            <w:b/>
                            <w:color w:val="000000" w:themeColor="text1"/>
                            <w:sz w:val="20"/>
                            <w:szCs w:val="20"/>
                          </w:rPr>
                          <w:t>Continuous Commitment</w:t>
                        </w:r>
                      </w:p>
                    </w:txbxContent>
                  </v:textbox>
                </v:rect>
                <v:rect id="Rectangle 4" o:spid="_x0000_s1030" style="position:absolute;left:36861;top:13525;width:12192;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446D045E" w14:textId="77777777" w:rsidR="001E04E6" w:rsidRPr="00613863" w:rsidRDefault="001E04E6" w:rsidP="008B5784">
                        <w:pPr>
                          <w:jc w:val="center"/>
                          <w:rPr>
                            <w:rFonts w:ascii="Arial" w:hAnsi="Arial" w:cs="Arial"/>
                            <w:b/>
                            <w:sz w:val="20"/>
                            <w:szCs w:val="20"/>
                          </w:rPr>
                        </w:pPr>
                        <w:r w:rsidRPr="00613863">
                          <w:rPr>
                            <w:rFonts w:ascii="Arial" w:hAnsi="Arial" w:cs="Arial"/>
                            <w:b/>
                            <w:color w:val="000000" w:themeColor="text1"/>
                            <w:sz w:val="20"/>
                            <w:szCs w:val="20"/>
                          </w:rPr>
                          <w:t>Normative</w:t>
                        </w:r>
                        <w:r w:rsidRPr="00613863">
                          <w:rPr>
                            <w:rFonts w:ascii="Arial" w:hAnsi="Arial" w:cs="Arial"/>
                            <w:b/>
                            <w:sz w:val="20"/>
                            <w:szCs w:val="20"/>
                          </w:rPr>
                          <w:t xml:space="preserve"> </w:t>
                        </w:r>
                        <w:r w:rsidRPr="00613863">
                          <w:rPr>
                            <w:rFonts w:ascii="Arial" w:hAnsi="Arial" w:cs="Arial"/>
                            <w:b/>
                            <w:color w:val="000000" w:themeColor="text1"/>
                            <w:sz w:val="20"/>
                            <w:szCs w:val="20"/>
                          </w:rPr>
                          <w:t>Commitment</w:t>
                        </w:r>
                      </w:p>
                    </w:txbxContent>
                  </v:textbox>
                </v:rect>
                <v:shapetype id="_x0000_t32" coordsize="21600,21600" o:spt="32" o:oned="t" path="m,l21600,21600e" filled="f">
                  <v:path arrowok="t" fillok="f" o:connecttype="none"/>
                  <o:lock v:ext="edit" shapetype="t"/>
                </v:shapetype>
                <v:shape id="Straight Arrow Connector 6" o:spid="_x0000_s1031" type="#_x0000_t32" style="position:absolute;left:14192;top:1619;width:22098;height:7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JwwAAANoAAAAPAAAAZHJzL2Rvd25yZXYueG1sRI9Ba8JA&#10;FITvBf/D8gpeim5qRCV1FalIezUV0dsz+5qEZt+GvFXTf98tFHocZuYbZrnuXaNu1Ent2cDzOAFF&#10;XHhbc2ng8LEbLUBJQLbYeCYD3ySwXg0elphZf+c93fJQqghhydBAFUKbaS1FRQ5l7Fvi6H36zmGI&#10;siu17fAe4a7RkySZaYc1x4UKW3qtqPjKr85AGqYy2U9Pc8nP5eXJbtNUjm/GDB/7zQuoQH34D/+1&#10;362BGfxeiTdAr34AAAD//wMAUEsBAi0AFAAGAAgAAAAhANvh9svuAAAAhQEAABMAAAAAAAAAAAAA&#10;AAAAAAAAAFtDb250ZW50X1R5cGVzXS54bWxQSwECLQAUAAYACAAAACEAWvQsW78AAAAVAQAACwAA&#10;AAAAAAAAAAAAAAAfAQAAX3JlbHMvLnJlbHNQSwECLQAUAAYACAAAACEAxafiicMAAADaAAAADwAA&#10;AAAAAAAAAAAAAAAHAgAAZHJzL2Rvd25yZXYueG1sUEsFBgAAAAADAAMAtwAAAPcCAAAAAA==&#10;" strokecolor="black [3200]" strokeweight=".5pt">
                  <v:stroke endarrow="block" joinstyle="miter"/>
                </v:shape>
                <v:shape id="Straight Arrow Connector 7" o:spid="_x0000_s1032" type="#_x0000_t32" style="position:absolute;left:14097;top:8667;width:22574;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0cSwwAAANoAAAAPAAAAZHJzL2Rvd25yZXYueG1sRI9Ba8JA&#10;FITvBf/D8gpeim5qRCV1FalIezUV0dsz+5qEZt+GvFXTf98tFHocZuYbZrnuXaNu1Ent2cDzOAFF&#10;XHhbc2ng8LEbLUBJQLbYeCYD3ySwXg0elphZf+c93fJQqghhydBAFUKbaS1FRQ5l7Fvi6H36zmGI&#10;siu17fAe4a7RkySZaYc1x4UKW3qtqPjKr85AGqYy2U9Pc8nP5eXJbtNUjm/GDB/7zQuoQH34D/+1&#10;362BOfxeiTdAr34AAAD//wMAUEsBAi0AFAAGAAgAAAAhANvh9svuAAAAhQEAABMAAAAAAAAAAAAA&#10;AAAAAAAAAFtDb250ZW50X1R5cGVzXS54bWxQSwECLQAUAAYACAAAACEAWvQsW78AAAAVAQAACwAA&#10;AAAAAAAAAAAAAAAfAQAAX3JlbHMvLnJlbHNQSwECLQAUAAYACAAAACEAqutHEsMAAADaAAAADwAA&#10;AAAAAAAAAAAAAAAHAgAAZHJzL2Rvd25yZXYueG1sUEsFBgAAAAADAAMAtwAAAPcCAAAAAA==&#10;" strokecolor="black [3200]" strokeweight=".5pt">
                  <v:stroke endarrow="block" joinstyle="miter"/>
                </v:shape>
                <v:shape id="Straight Arrow Connector 8" o:spid="_x0000_s1033" type="#_x0000_t32" style="position:absolute;left:14192;top:9334;width:22765;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1" o:spid="_x0000_s1034" type="#_x0000_t87" style="position:absolute;left:22288;top:10858;width:5607;height:2488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wwAAANsAAAAPAAAAZHJzL2Rvd25yZXYueG1sRE9La8JA&#10;EL4X+h+WEbwU3ZhDkegqahV6am0UQm9Ddpqkzc6G7ObRf98VhN7m43vOejuaWvTUusqygsU8AkGc&#10;W11xoeB6Oc2WIJxH1lhbJgW/5GC7eXxYY6LtwB/Up74QIYRdggpK75tESpeXZNDNbUMcuC/bGvQB&#10;toXULQ4h3NQyjqJnabDi0FBiQ4eS8p+0MwrS4zHbPX2/d4f6U+/jt5csH8+s1HQy7lYgPI3+X3x3&#10;v+owfwG3X8IBcvMHAAD//wMAUEsBAi0AFAAGAAgAAAAhANvh9svuAAAAhQEAABMAAAAAAAAAAAAA&#10;AAAAAAAAAFtDb250ZW50X1R5cGVzXS54bWxQSwECLQAUAAYACAAAACEAWvQsW78AAAAVAQAACwAA&#10;AAAAAAAAAAAAAAAfAQAAX3JlbHMvLnJlbHNQSwECLQAUAAYACAAAACEAf0Bv7cMAAADbAAAADwAA&#10;AAAAAAAAAAAAAAAHAgAAZHJzL2Rvd25yZXYueG1sUEsFBgAAAAADAAMAtwAAAPcCAAAAAA==&#10;" adj="406,11514" strokecolor="black [3213]" strokeweight=".5pt">
                  <v:stroke joinstyle="miter"/>
                </v:shape>
                <v:shapetype id="_x0000_t202" coordsize="21600,21600" o:spt="202" path="m,l,21600r21600,l21600,xe">
                  <v:stroke joinstyle="miter"/>
                  <v:path gradientshapeok="t" o:connecttype="rect"/>
                </v:shapetype>
                <v:shape id="Text Box 2" o:spid="_x0000_s1035" type="#_x0000_t202" style="position:absolute;left:14573;top:27241;width:23552;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27C7B2A4" w14:textId="77777777" w:rsidR="001E04E6" w:rsidRPr="00613863" w:rsidRDefault="001E04E6" w:rsidP="00B65509">
                        <w:pPr>
                          <w:jc w:val="center"/>
                          <w:rPr>
                            <w:rFonts w:ascii="Times New Roman" w:hAnsi="Times New Roman" w:cs="Times New Roman"/>
                            <w:b/>
                            <w:sz w:val="20"/>
                            <w:szCs w:val="20"/>
                          </w:rPr>
                        </w:pPr>
                        <w:r w:rsidRPr="00613863">
                          <w:rPr>
                            <w:rFonts w:ascii="Times New Roman" w:hAnsi="Times New Roman" w:cs="Times New Roman"/>
                            <w:b/>
                            <w:sz w:val="20"/>
                            <w:szCs w:val="20"/>
                          </w:rPr>
                          <w:t>Social Exchange Theory</w:t>
                        </w:r>
                      </w:p>
                      <w:p w14:paraId="331D0283" w14:textId="77777777" w:rsidR="001E04E6" w:rsidRPr="00613863" w:rsidRDefault="001E04E6" w:rsidP="00B65509">
                        <w:pPr>
                          <w:jc w:val="center"/>
                          <w:rPr>
                            <w:rFonts w:ascii="Times New Roman" w:hAnsi="Times New Roman" w:cs="Times New Roman"/>
                            <w:sz w:val="20"/>
                            <w:szCs w:val="20"/>
                          </w:rPr>
                        </w:pPr>
                        <w:r w:rsidRPr="00613863">
                          <w:rPr>
                            <w:rFonts w:ascii="Times New Roman" w:hAnsi="Times New Roman" w:cs="Times New Roman"/>
                            <w:sz w:val="20"/>
                            <w:szCs w:val="20"/>
                          </w:rPr>
                          <w:t>(Trust, Cost-Benefits, Sense of Obligation)</w:t>
                        </w:r>
                      </w:p>
                    </w:txbxContent>
                  </v:textbox>
                </v:shape>
              </v:group>
            </w:pict>
          </mc:Fallback>
        </mc:AlternateContent>
      </w:r>
    </w:p>
    <w:p w14:paraId="52FB5D6B" w14:textId="77777777" w:rsidR="008B5784" w:rsidRPr="00B31D87" w:rsidRDefault="008B5784" w:rsidP="00791021">
      <w:pPr>
        <w:spacing w:before="100" w:beforeAutospacing="1" w:after="100" w:afterAutospacing="1" w:line="240" w:lineRule="auto"/>
        <w:jc w:val="both"/>
        <w:rPr>
          <w:rFonts w:ascii="Arial" w:hAnsi="Arial" w:cs="Arial"/>
          <w:sz w:val="24"/>
          <w:szCs w:val="24"/>
          <w:shd w:val="clear" w:color="auto" w:fill="FFFFFF"/>
        </w:rPr>
      </w:pPr>
    </w:p>
    <w:p w14:paraId="103BA2DF" w14:textId="77777777" w:rsidR="008B5784" w:rsidRPr="00B31D87" w:rsidRDefault="008B5784" w:rsidP="00791021">
      <w:pPr>
        <w:spacing w:after="0" w:line="240" w:lineRule="auto"/>
        <w:rPr>
          <w:rFonts w:ascii="Arial" w:hAnsi="Arial" w:cs="Arial"/>
          <w:b/>
          <w:color w:val="000000" w:themeColor="text1"/>
          <w:spacing w:val="-2"/>
          <w:sz w:val="24"/>
          <w:szCs w:val="24"/>
        </w:rPr>
      </w:pPr>
    </w:p>
    <w:p w14:paraId="5AE4060C" w14:textId="77777777" w:rsidR="008B5784" w:rsidRPr="00B31D87" w:rsidRDefault="008B5784" w:rsidP="00791021">
      <w:pPr>
        <w:spacing w:after="0" w:line="240" w:lineRule="auto"/>
        <w:rPr>
          <w:rFonts w:ascii="Arial" w:hAnsi="Arial" w:cs="Arial"/>
          <w:b/>
          <w:color w:val="000000" w:themeColor="text1"/>
          <w:spacing w:val="-2"/>
          <w:sz w:val="24"/>
          <w:szCs w:val="24"/>
        </w:rPr>
      </w:pPr>
    </w:p>
    <w:p w14:paraId="78C8EDAC" w14:textId="77777777" w:rsidR="008B5784" w:rsidRPr="00B31D87" w:rsidRDefault="008B5784" w:rsidP="00791021">
      <w:pPr>
        <w:spacing w:after="0" w:line="240" w:lineRule="auto"/>
        <w:rPr>
          <w:rFonts w:ascii="Arial" w:hAnsi="Arial" w:cs="Arial"/>
          <w:b/>
          <w:color w:val="000000" w:themeColor="text1"/>
          <w:spacing w:val="-2"/>
          <w:sz w:val="24"/>
          <w:szCs w:val="24"/>
        </w:rPr>
      </w:pPr>
    </w:p>
    <w:p w14:paraId="4F52CE3A" w14:textId="77777777" w:rsidR="008B5784" w:rsidRPr="00B31D87" w:rsidRDefault="008B5784" w:rsidP="00791021">
      <w:pPr>
        <w:spacing w:after="0" w:line="240" w:lineRule="auto"/>
        <w:rPr>
          <w:rFonts w:ascii="Arial" w:hAnsi="Arial" w:cs="Arial"/>
          <w:b/>
          <w:color w:val="000000" w:themeColor="text1"/>
          <w:spacing w:val="-2"/>
          <w:sz w:val="24"/>
          <w:szCs w:val="24"/>
        </w:rPr>
      </w:pPr>
    </w:p>
    <w:p w14:paraId="36BE72E5" w14:textId="77777777" w:rsidR="008B5784" w:rsidRPr="00B31D87" w:rsidRDefault="008B5784" w:rsidP="00791021">
      <w:pPr>
        <w:spacing w:after="0" w:line="240" w:lineRule="auto"/>
        <w:rPr>
          <w:rFonts w:ascii="Arial" w:hAnsi="Arial" w:cs="Arial"/>
          <w:b/>
          <w:color w:val="000000" w:themeColor="text1"/>
          <w:spacing w:val="-2"/>
          <w:sz w:val="24"/>
          <w:szCs w:val="24"/>
        </w:rPr>
      </w:pPr>
    </w:p>
    <w:p w14:paraId="434A7D47" w14:textId="77777777" w:rsidR="008B5784" w:rsidRPr="00B31D87" w:rsidRDefault="008B5784" w:rsidP="00791021">
      <w:pPr>
        <w:spacing w:after="0" w:line="240" w:lineRule="auto"/>
        <w:rPr>
          <w:rFonts w:ascii="Arial" w:hAnsi="Arial" w:cs="Arial"/>
          <w:b/>
          <w:color w:val="000000" w:themeColor="text1"/>
          <w:spacing w:val="-2"/>
          <w:sz w:val="24"/>
          <w:szCs w:val="24"/>
        </w:rPr>
      </w:pPr>
    </w:p>
    <w:p w14:paraId="1BB4EE94" w14:textId="77777777" w:rsidR="008B5784" w:rsidRPr="00B31D87" w:rsidRDefault="00AB5C00" w:rsidP="00791021">
      <w:pPr>
        <w:spacing w:after="0" w:line="240" w:lineRule="auto"/>
        <w:rPr>
          <w:rFonts w:ascii="Arial" w:hAnsi="Arial" w:cs="Arial"/>
          <w:b/>
          <w:color w:val="000000" w:themeColor="text1"/>
          <w:spacing w:val="-2"/>
          <w:sz w:val="24"/>
          <w:szCs w:val="24"/>
        </w:rPr>
      </w:pPr>
      <w:r w:rsidRPr="00B31D87">
        <w:rPr>
          <w:rFonts w:ascii="Arial" w:hAnsi="Arial" w:cs="Arial"/>
          <w:b/>
          <w:noProof/>
          <w:color w:val="000000" w:themeColor="text1"/>
          <w:spacing w:val="-2"/>
          <w:sz w:val="24"/>
          <w:szCs w:val="24"/>
        </w:rPr>
        <mc:AlternateContent>
          <mc:Choice Requires="wps">
            <w:drawing>
              <wp:anchor distT="0" distB="0" distL="114300" distR="114300" simplePos="0" relativeHeight="251670528" behindDoc="0" locked="0" layoutInCell="1" allowOverlap="1" wp14:anchorId="744496C1" wp14:editId="06585052">
                <wp:simplePos x="0" y="0"/>
                <wp:positionH relativeFrom="column">
                  <wp:posOffset>57150</wp:posOffset>
                </wp:positionH>
                <wp:positionV relativeFrom="paragraph">
                  <wp:posOffset>145415</wp:posOffset>
                </wp:positionV>
                <wp:extent cx="752475" cy="257175"/>
                <wp:effectExtent l="0" t="0" r="0" b="0"/>
                <wp:wrapNone/>
                <wp:docPr id="14" name="Rectangle 14"/>
                <wp:cNvGraphicFramePr/>
                <a:graphic xmlns:a="http://schemas.openxmlformats.org/drawingml/2006/main">
                  <a:graphicData uri="http://schemas.microsoft.com/office/word/2010/wordprocessingShape">
                    <wps:wsp>
                      <wps:cNvSpPr/>
                      <wps:spPr>
                        <a:xfrm>
                          <a:off x="0" y="0"/>
                          <a:ext cx="75247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529DD6" id="Rectangle 14" o:spid="_x0000_s1026" style="position:absolute;margin-left:4.5pt;margin-top:11.45pt;width:59.25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QqNggIAAF0FAAAOAAAAZHJzL2Uyb0RvYy54bWysVEtPGzEQvlfqf7B8L5tESdOu2KAIRFUJ&#10;AQIqzsZrZ1eyPe7YySb99R17NwsF1EPVHJzxPL557Dc+Pdtbw3YKQwuu4tOTCWfKSahbt6n4j4fL&#10;T184C1G4WhhwquIHFfjZ6uOH086XagYNmFohIxAXys5XvInRl0URZKOsCCfglSOjBrQi0hU3RY2i&#10;I3Rritlk8rnoAGuPIFUIpL3ojXyV8bVWMt5oHVRkpuJUW8wn5vMpncXqVJQbFL5p5VCG+IcqrGgd&#10;JR2hLkQUbIvtGyjbSoQAOp5IsAVo3UqVe6BuppNX3dw3wqvcCw0n+HFM4f/ByuvdLbK2pm8358wJ&#10;S9/ojqYm3MYoRjoaUOdDSX73/haHWyAxdbvXaNM/9cH2eaiHcahqH5kk5XIxmy8XnEkyzRbLKcmE&#10;UjwHewzxmwLLklBxpOx5lGJ3FWLvenRJuRxctsaQXpTG/aEgzKQpUr19hVmKB6N67zulqVWqaZYT&#10;ZJKpc4NsJ4geQkrl4rQ3NaJWvXoxod9Q8hiRGzCOABOypoJG7AEgEfgtdt/O4J9CVeboGDz5W2F9&#10;8BiRM4OLY7BtHeB7AIa6GjL3/sch9aNJU3qC+kBEQOg3JHh52dLnuBIh3gqklaDloTWPN3RoA13F&#10;YZA4awB/vadP/sRUsnLW0YpVPPzcClScme+OOPx1Op+nncyX+WI5owu+tDy9tLitPQf6TFN6ULzM&#10;YvKP5ihqBPtIr8E6ZSWTcJJyV1xGPF7OY7/69J5ItV5nN9pDL+KVu/cygaepJro97B8F+oGTkch8&#10;Dcd1FOUrava+KdLBehtBt5m3z3Md5k07nIkzvDfpkXh5z17Pr+LqNwAAAP//AwBQSwMEFAAGAAgA&#10;AAAhAJKFA6ncAAAABwEAAA8AAABkcnMvZG93bnJldi54bWxMj81OwzAQhO9IvIO1SNyoQ4DShmwq&#10;QEII9YAo7d1xtklEvI5s56dvj3uC42hGM9/km9l0YiTnW8sIt4sEBLG2Vcs1wv777WYFwgfFleos&#10;E8KJPGyKy4tcZZWd+IvGXahFLGGfKYQmhD6T0uuGjPIL2xNH72idUSFKV8vKqSmWm06mSbKURrUc&#10;FxrV02tD+mc3GISDPb5MRpf8MZ4+2+F967RebRGvr+bnJxCB5vAXhjN+RIciMpV24MqLDmEdnwSE&#10;NF2DONvp4wOIEmF5dw+yyOV//uIXAAD//wMAUEsBAi0AFAAGAAgAAAAhALaDOJL+AAAA4QEAABMA&#10;AAAAAAAAAAAAAAAAAAAAAFtDb250ZW50X1R5cGVzXS54bWxQSwECLQAUAAYACAAAACEAOP0h/9YA&#10;AACUAQAACwAAAAAAAAAAAAAAAAAvAQAAX3JlbHMvLnJlbHNQSwECLQAUAAYACAAAACEAdOkKjYIC&#10;AABdBQAADgAAAAAAAAAAAAAAAAAuAgAAZHJzL2Uyb0RvYy54bWxQSwECLQAUAAYACAAAACEAkoUD&#10;qdwAAAAHAQAADwAAAAAAAAAAAAAAAADcBAAAZHJzL2Rvd25yZXYueG1sUEsFBgAAAAAEAAQA8wAA&#10;AOUFAAAAAA==&#10;" filled="f" stroked="f" strokeweight="1pt"/>
            </w:pict>
          </mc:Fallback>
        </mc:AlternateContent>
      </w:r>
    </w:p>
    <w:p w14:paraId="073158D2" w14:textId="77777777" w:rsidR="008B5784" w:rsidRPr="00B31D87" w:rsidRDefault="008B5784" w:rsidP="00791021">
      <w:pPr>
        <w:spacing w:after="0" w:line="240" w:lineRule="auto"/>
        <w:rPr>
          <w:rFonts w:ascii="Arial" w:hAnsi="Arial" w:cs="Arial"/>
          <w:b/>
          <w:color w:val="000000" w:themeColor="text1"/>
          <w:spacing w:val="-2"/>
          <w:sz w:val="24"/>
          <w:szCs w:val="24"/>
        </w:rPr>
      </w:pPr>
    </w:p>
    <w:p w14:paraId="0B29147C" w14:textId="77777777" w:rsidR="008B5784" w:rsidRPr="00B31D87" w:rsidRDefault="008B5784" w:rsidP="00791021">
      <w:pPr>
        <w:spacing w:after="0" w:line="240" w:lineRule="auto"/>
        <w:rPr>
          <w:rFonts w:ascii="Arial" w:hAnsi="Arial" w:cs="Arial"/>
          <w:b/>
          <w:color w:val="000000" w:themeColor="text1"/>
          <w:spacing w:val="-2"/>
          <w:sz w:val="24"/>
          <w:szCs w:val="24"/>
        </w:rPr>
      </w:pPr>
    </w:p>
    <w:p w14:paraId="42038242" w14:textId="77777777" w:rsidR="00B65509" w:rsidRPr="00B31D87" w:rsidRDefault="00B65509" w:rsidP="00791021">
      <w:pPr>
        <w:spacing w:after="0" w:line="240" w:lineRule="auto"/>
        <w:rPr>
          <w:rFonts w:ascii="Arial" w:hAnsi="Arial" w:cs="Arial"/>
          <w:b/>
          <w:color w:val="000000" w:themeColor="text1"/>
          <w:spacing w:val="-2"/>
          <w:sz w:val="24"/>
          <w:szCs w:val="24"/>
        </w:rPr>
      </w:pPr>
    </w:p>
    <w:p w14:paraId="1BA8F412" w14:textId="77777777" w:rsidR="00B65509" w:rsidRPr="00B31D87" w:rsidRDefault="00B65509" w:rsidP="00791021">
      <w:pPr>
        <w:spacing w:after="0" w:line="240" w:lineRule="auto"/>
        <w:rPr>
          <w:rFonts w:ascii="Arial" w:hAnsi="Arial" w:cs="Arial"/>
          <w:b/>
          <w:color w:val="000000" w:themeColor="text1"/>
          <w:spacing w:val="-2"/>
          <w:sz w:val="24"/>
          <w:szCs w:val="24"/>
        </w:rPr>
      </w:pPr>
    </w:p>
    <w:p w14:paraId="3BA82511" w14:textId="77777777" w:rsidR="00B65509" w:rsidRPr="00B31D87" w:rsidRDefault="00B65509" w:rsidP="00791021">
      <w:pPr>
        <w:spacing w:after="0" w:line="240" w:lineRule="auto"/>
        <w:rPr>
          <w:rFonts w:ascii="Arial" w:hAnsi="Arial" w:cs="Arial"/>
          <w:b/>
          <w:color w:val="000000" w:themeColor="text1"/>
          <w:spacing w:val="-2"/>
          <w:sz w:val="24"/>
          <w:szCs w:val="24"/>
        </w:rPr>
      </w:pPr>
    </w:p>
    <w:p w14:paraId="3CA2BE70" w14:textId="77777777" w:rsidR="00B65509" w:rsidRPr="00B31D87" w:rsidRDefault="00B65509" w:rsidP="00791021">
      <w:pPr>
        <w:spacing w:after="0" w:line="240" w:lineRule="auto"/>
        <w:rPr>
          <w:rFonts w:ascii="Arial" w:hAnsi="Arial" w:cs="Arial"/>
          <w:b/>
          <w:color w:val="000000" w:themeColor="text1"/>
          <w:spacing w:val="-2"/>
          <w:sz w:val="24"/>
          <w:szCs w:val="24"/>
        </w:rPr>
      </w:pPr>
    </w:p>
    <w:p w14:paraId="4A70B08B" w14:textId="77777777" w:rsidR="00D47411" w:rsidRDefault="00D47411" w:rsidP="00791021">
      <w:pPr>
        <w:spacing w:after="0" w:line="240" w:lineRule="auto"/>
        <w:jc w:val="center"/>
        <w:rPr>
          <w:rFonts w:ascii="Arial" w:hAnsi="Arial" w:cs="Arial"/>
          <w:i/>
          <w:color w:val="000000" w:themeColor="text1"/>
          <w:spacing w:val="-2"/>
          <w:sz w:val="24"/>
          <w:szCs w:val="24"/>
        </w:rPr>
      </w:pPr>
    </w:p>
    <w:p w14:paraId="6031A6E0" w14:textId="77777777" w:rsidR="00D47411" w:rsidRDefault="00D47411" w:rsidP="00791021">
      <w:pPr>
        <w:spacing w:after="0" w:line="240" w:lineRule="auto"/>
        <w:jc w:val="center"/>
        <w:rPr>
          <w:rFonts w:ascii="Arial" w:hAnsi="Arial" w:cs="Arial"/>
          <w:i/>
          <w:color w:val="000000" w:themeColor="text1"/>
          <w:spacing w:val="-2"/>
          <w:sz w:val="24"/>
          <w:szCs w:val="24"/>
        </w:rPr>
      </w:pPr>
    </w:p>
    <w:p w14:paraId="6BDBCC2B" w14:textId="77777777" w:rsidR="00D47411" w:rsidRDefault="00D47411" w:rsidP="00791021">
      <w:pPr>
        <w:spacing w:after="0" w:line="240" w:lineRule="auto"/>
        <w:jc w:val="center"/>
        <w:rPr>
          <w:rFonts w:ascii="Arial" w:hAnsi="Arial" w:cs="Arial"/>
          <w:i/>
          <w:color w:val="000000" w:themeColor="text1"/>
          <w:spacing w:val="-2"/>
          <w:sz w:val="24"/>
          <w:szCs w:val="24"/>
        </w:rPr>
      </w:pPr>
    </w:p>
    <w:p w14:paraId="6A3483EE" w14:textId="77777777" w:rsidR="00D47411" w:rsidRDefault="00D47411" w:rsidP="00791021">
      <w:pPr>
        <w:spacing w:after="0" w:line="240" w:lineRule="auto"/>
        <w:jc w:val="center"/>
        <w:rPr>
          <w:rFonts w:ascii="Arial" w:hAnsi="Arial" w:cs="Arial"/>
          <w:i/>
          <w:color w:val="000000" w:themeColor="text1"/>
          <w:spacing w:val="-2"/>
          <w:sz w:val="24"/>
          <w:szCs w:val="24"/>
        </w:rPr>
      </w:pPr>
    </w:p>
    <w:p w14:paraId="7BB63A78" w14:textId="77777777" w:rsidR="00D47411" w:rsidRDefault="00D47411" w:rsidP="00791021">
      <w:pPr>
        <w:spacing w:after="0" w:line="240" w:lineRule="auto"/>
        <w:jc w:val="center"/>
        <w:rPr>
          <w:rFonts w:ascii="Arial" w:hAnsi="Arial" w:cs="Arial"/>
          <w:i/>
          <w:color w:val="000000" w:themeColor="text1"/>
          <w:spacing w:val="-2"/>
          <w:sz w:val="24"/>
          <w:szCs w:val="24"/>
        </w:rPr>
      </w:pPr>
    </w:p>
    <w:p w14:paraId="18EDF4D9" w14:textId="77777777" w:rsidR="00D47411" w:rsidRDefault="00D47411" w:rsidP="00791021">
      <w:pPr>
        <w:spacing w:after="0" w:line="240" w:lineRule="auto"/>
        <w:jc w:val="center"/>
        <w:rPr>
          <w:rFonts w:ascii="Arial" w:hAnsi="Arial" w:cs="Arial"/>
          <w:i/>
          <w:color w:val="000000" w:themeColor="text1"/>
          <w:spacing w:val="-2"/>
          <w:sz w:val="24"/>
          <w:szCs w:val="24"/>
        </w:rPr>
      </w:pPr>
    </w:p>
    <w:p w14:paraId="7BD6E7FE" w14:textId="77777777" w:rsidR="00D47411" w:rsidRDefault="00D47411" w:rsidP="00791021">
      <w:pPr>
        <w:spacing w:after="0" w:line="240" w:lineRule="auto"/>
        <w:jc w:val="center"/>
        <w:rPr>
          <w:rFonts w:ascii="Arial" w:hAnsi="Arial" w:cs="Arial"/>
          <w:i/>
          <w:color w:val="000000" w:themeColor="text1"/>
          <w:spacing w:val="-2"/>
          <w:sz w:val="24"/>
          <w:szCs w:val="24"/>
        </w:rPr>
      </w:pPr>
    </w:p>
    <w:p w14:paraId="7E8F0031" w14:textId="77777777" w:rsidR="000C3ED5" w:rsidRPr="00E25C34" w:rsidRDefault="000C3ED5" w:rsidP="00791021">
      <w:pPr>
        <w:spacing w:after="0" w:line="240" w:lineRule="auto"/>
        <w:jc w:val="center"/>
        <w:rPr>
          <w:rFonts w:ascii="Arial" w:hAnsi="Arial" w:cs="Arial"/>
          <w:b/>
          <w:color w:val="000000" w:themeColor="text1"/>
          <w:spacing w:val="-2"/>
          <w:sz w:val="20"/>
          <w:szCs w:val="20"/>
        </w:rPr>
      </w:pPr>
      <w:r w:rsidRPr="00E25C34">
        <w:rPr>
          <w:rFonts w:ascii="Arial" w:hAnsi="Arial" w:cs="Arial"/>
          <w:b/>
          <w:color w:val="000000" w:themeColor="text1"/>
          <w:spacing w:val="-2"/>
          <w:sz w:val="20"/>
          <w:szCs w:val="20"/>
        </w:rPr>
        <w:t>Figure 1: Relationship of T&amp;D with Organizational Commitment through SET</w:t>
      </w:r>
    </w:p>
    <w:p w14:paraId="4F0760FE" w14:textId="77777777" w:rsidR="00D47411" w:rsidRDefault="00D47411" w:rsidP="00791021">
      <w:pPr>
        <w:spacing w:after="0" w:line="240" w:lineRule="auto"/>
        <w:rPr>
          <w:rFonts w:ascii="Arial" w:hAnsi="Arial" w:cs="Arial"/>
          <w:b/>
          <w:color w:val="000000" w:themeColor="text1"/>
          <w:spacing w:val="-2"/>
          <w:sz w:val="24"/>
          <w:szCs w:val="24"/>
        </w:rPr>
      </w:pPr>
    </w:p>
    <w:p w14:paraId="6920E097" w14:textId="77777777" w:rsidR="009C099F" w:rsidRDefault="00756792" w:rsidP="00791021">
      <w:pPr>
        <w:spacing w:after="0" w:line="240" w:lineRule="auto"/>
        <w:rPr>
          <w:rFonts w:ascii="Arial" w:hAnsi="Arial" w:cs="Arial"/>
          <w:b/>
          <w:color w:val="000000" w:themeColor="text1"/>
          <w:spacing w:val="-2"/>
          <w:sz w:val="24"/>
          <w:szCs w:val="24"/>
        </w:rPr>
      </w:pPr>
      <w:r>
        <w:rPr>
          <w:rFonts w:ascii="Arial" w:hAnsi="Arial" w:cs="Arial"/>
          <w:b/>
          <w:color w:val="000000" w:themeColor="text1"/>
          <w:spacing w:val="-2"/>
          <w:sz w:val="24"/>
          <w:szCs w:val="24"/>
        </w:rPr>
        <w:t xml:space="preserve">3. </w:t>
      </w:r>
      <w:r w:rsidRPr="00B31D87">
        <w:rPr>
          <w:rFonts w:ascii="Arial" w:hAnsi="Arial" w:cs="Arial"/>
          <w:b/>
          <w:color w:val="000000" w:themeColor="text1"/>
          <w:spacing w:val="-2"/>
          <w:sz w:val="24"/>
          <w:szCs w:val="24"/>
        </w:rPr>
        <w:t>METHODOLOGY</w:t>
      </w:r>
    </w:p>
    <w:p w14:paraId="2D54E569" w14:textId="77777777" w:rsidR="006F74A9" w:rsidRPr="00B31D87" w:rsidRDefault="006F74A9" w:rsidP="00791021">
      <w:pPr>
        <w:spacing w:after="0" w:line="240" w:lineRule="auto"/>
        <w:rPr>
          <w:rFonts w:ascii="Arial" w:hAnsi="Arial" w:cs="Arial"/>
          <w:b/>
          <w:color w:val="000000" w:themeColor="text1"/>
          <w:spacing w:val="-2"/>
          <w:sz w:val="24"/>
          <w:szCs w:val="24"/>
        </w:rPr>
      </w:pPr>
    </w:p>
    <w:p w14:paraId="2CF1BDD8" w14:textId="77777777" w:rsidR="00FF7BEF" w:rsidRDefault="009C099F" w:rsidP="006F74A9">
      <w:pPr>
        <w:spacing w:after="0" w:line="240" w:lineRule="auto"/>
        <w:jc w:val="both"/>
        <w:rPr>
          <w:rFonts w:ascii="Arial" w:hAnsi="Arial" w:cs="Arial"/>
          <w:color w:val="000000" w:themeColor="text1"/>
          <w:sz w:val="20"/>
          <w:szCs w:val="20"/>
        </w:rPr>
      </w:pPr>
      <w:r w:rsidRPr="00BA1FEF">
        <w:rPr>
          <w:rFonts w:ascii="Arial" w:hAnsi="Arial" w:cs="Arial"/>
          <w:color w:val="000000" w:themeColor="text1"/>
          <w:sz w:val="20"/>
          <w:szCs w:val="20"/>
        </w:rPr>
        <w:t>Quantitative method has been used to conduct this research. A structured closed end questionnaire was used to collect data from different private university teachers. Questionnaire is composed of 2 sections. First section is about demographic information of the respondent containing 5 questions while the second section contains 19 items under 1 independent and 3dependent variables. S</w:t>
      </w:r>
      <w:r w:rsidR="00440E5B">
        <w:rPr>
          <w:rFonts w:ascii="Arial" w:hAnsi="Arial" w:cs="Arial"/>
          <w:color w:val="000000" w:themeColor="text1"/>
          <w:sz w:val="20"/>
          <w:szCs w:val="20"/>
        </w:rPr>
        <w:t>tatements were adopted from Alle</w:t>
      </w:r>
      <w:r w:rsidRPr="00BA1FEF">
        <w:rPr>
          <w:rFonts w:ascii="Arial" w:hAnsi="Arial" w:cs="Arial"/>
          <w:color w:val="000000" w:themeColor="text1"/>
          <w:sz w:val="20"/>
          <w:szCs w:val="20"/>
        </w:rPr>
        <w:t>n M</w:t>
      </w:r>
      <w:r w:rsidR="00440E5B">
        <w:rPr>
          <w:rFonts w:ascii="Arial" w:hAnsi="Arial" w:cs="Arial"/>
          <w:color w:val="000000" w:themeColor="text1"/>
          <w:sz w:val="20"/>
          <w:szCs w:val="20"/>
        </w:rPr>
        <w:t>e</w:t>
      </w:r>
      <w:r w:rsidRPr="00BA1FEF">
        <w:rPr>
          <w:rFonts w:ascii="Arial" w:hAnsi="Arial" w:cs="Arial"/>
          <w:color w:val="000000" w:themeColor="text1"/>
          <w:sz w:val="20"/>
          <w:szCs w:val="20"/>
        </w:rPr>
        <w:t xml:space="preserve">yers </w:t>
      </w:r>
      <w:r w:rsidR="00D22CC0" w:rsidRPr="00BA1FEF">
        <w:rPr>
          <w:rFonts w:ascii="Arial" w:hAnsi="Arial" w:cs="Arial"/>
          <w:color w:val="000000" w:themeColor="text1"/>
          <w:sz w:val="20"/>
          <w:szCs w:val="20"/>
        </w:rPr>
        <w:t>commitment questionnaire. Statements were ranked from strongly disagree (1) to strongly agree (5). ‘P</w:t>
      </w:r>
      <w:r w:rsidRPr="00BA1FEF">
        <w:rPr>
          <w:rFonts w:ascii="Arial" w:hAnsi="Arial" w:cs="Arial"/>
          <w:color w:val="000000" w:themeColor="text1"/>
          <w:sz w:val="20"/>
          <w:szCs w:val="20"/>
        </w:rPr>
        <w:t xml:space="preserve">ersonally administered </w:t>
      </w:r>
      <w:r w:rsidRPr="006F74A9">
        <w:rPr>
          <w:rFonts w:ascii="Arial" w:hAnsi="Arial" w:cs="Arial"/>
          <w:color w:val="000000" w:themeColor="text1"/>
          <w:sz w:val="20"/>
          <w:szCs w:val="20"/>
        </w:rPr>
        <w:t xml:space="preserve">questionnaire survey method’, and the ‘drop off and pick up (DOPU) survey method’ has been used here because of the convenience and high response rate.  Hence, researchers used google form and hard copies. Google forms were shared by using personal contact while hard copies were distributed to collect data as some respondents prefer to fill up in papers.  The questionnaire survey was intended to collect primary data </w:t>
      </w:r>
      <w:r w:rsidR="00627C72" w:rsidRPr="006F74A9">
        <w:rPr>
          <w:rFonts w:ascii="Arial" w:hAnsi="Arial" w:cs="Arial"/>
          <w:color w:val="000000" w:themeColor="text1"/>
          <w:sz w:val="20"/>
          <w:szCs w:val="20"/>
        </w:rPr>
        <w:t>intended to f</w:t>
      </w:r>
      <w:r w:rsidR="00661F20">
        <w:rPr>
          <w:rFonts w:ascii="Arial" w:hAnsi="Arial" w:cs="Arial"/>
          <w:color w:val="000000" w:themeColor="text1"/>
          <w:sz w:val="20"/>
          <w:szCs w:val="20"/>
        </w:rPr>
        <w:t xml:space="preserve">ind out relationship between T&amp;D </w:t>
      </w:r>
      <w:r w:rsidR="00627C72" w:rsidRPr="006F74A9">
        <w:rPr>
          <w:rFonts w:ascii="Arial" w:hAnsi="Arial" w:cs="Arial"/>
          <w:color w:val="000000" w:themeColor="text1"/>
          <w:sz w:val="20"/>
          <w:szCs w:val="20"/>
        </w:rPr>
        <w:t xml:space="preserve">and employee commitment. </w:t>
      </w:r>
      <w:r w:rsidRPr="006F74A9">
        <w:rPr>
          <w:rFonts w:ascii="Arial" w:hAnsi="Arial" w:cs="Arial"/>
          <w:color w:val="000000" w:themeColor="text1"/>
          <w:sz w:val="20"/>
          <w:szCs w:val="20"/>
        </w:rPr>
        <w:t>A total of 284 responses from the faculty members of Southeast University, Independent University</w:t>
      </w:r>
      <w:r w:rsidR="003C7C93" w:rsidRPr="006F74A9">
        <w:rPr>
          <w:rFonts w:ascii="Arial" w:hAnsi="Arial" w:cs="Arial"/>
          <w:color w:val="000000" w:themeColor="text1"/>
          <w:sz w:val="20"/>
          <w:szCs w:val="20"/>
        </w:rPr>
        <w:t xml:space="preserve"> </w:t>
      </w:r>
      <w:r w:rsidR="00CB09C5" w:rsidRPr="006F74A9">
        <w:rPr>
          <w:rFonts w:ascii="Arial" w:hAnsi="Arial" w:cs="Arial"/>
          <w:color w:val="000000" w:themeColor="text1"/>
          <w:sz w:val="20"/>
          <w:szCs w:val="20"/>
        </w:rPr>
        <w:t>Bangladesh</w:t>
      </w:r>
      <w:r w:rsidR="003C7C93" w:rsidRPr="006F74A9">
        <w:rPr>
          <w:rFonts w:ascii="Arial" w:hAnsi="Arial" w:cs="Arial"/>
          <w:color w:val="000000" w:themeColor="text1"/>
          <w:sz w:val="20"/>
          <w:szCs w:val="20"/>
        </w:rPr>
        <w:t xml:space="preserve">, </w:t>
      </w:r>
      <w:r w:rsidRPr="006F74A9">
        <w:rPr>
          <w:rFonts w:ascii="Arial" w:hAnsi="Arial" w:cs="Arial"/>
          <w:color w:val="000000" w:themeColor="text1"/>
          <w:sz w:val="20"/>
          <w:szCs w:val="20"/>
        </w:rPr>
        <w:t>Sonargaon University</w:t>
      </w:r>
      <w:r w:rsidR="003C7C93" w:rsidRPr="006F74A9">
        <w:rPr>
          <w:rFonts w:ascii="Arial" w:hAnsi="Arial" w:cs="Arial"/>
          <w:color w:val="000000" w:themeColor="text1"/>
          <w:sz w:val="20"/>
          <w:szCs w:val="20"/>
        </w:rPr>
        <w:t>,</w:t>
      </w:r>
      <w:r w:rsidRPr="006F74A9">
        <w:rPr>
          <w:rFonts w:ascii="Arial" w:hAnsi="Arial" w:cs="Arial"/>
          <w:color w:val="000000" w:themeColor="text1"/>
          <w:sz w:val="20"/>
          <w:szCs w:val="20"/>
        </w:rPr>
        <w:t xml:space="preserve"> Green University of Bangladesh, German University Bangladesh, Prime Asia University, Notre Dame University Bangladesh, Northern University Bangladesh, and International Standard University as</w:t>
      </w:r>
      <w:r w:rsidRPr="00BA1FEF">
        <w:rPr>
          <w:rFonts w:ascii="Arial" w:hAnsi="Arial" w:cs="Arial"/>
          <w:color w:val="000000" w:themeColor="text1"/>
          <w:sz w:val="20"/>
          <w:szCs w:val="20"/>
        </w:rPr>
        <w:t xml:space="preserve"> these universities were convenient to gather data. Participation was voluntary, with no monetary compensation involved. </w:t>
      </w:r>
      <w:r w:rsidR="006F74A9">
        <w:rPr>
          <w:rFonts w:ascii="Arial" w:hAnsi="Arial" w:cs="Arial"/>
          <w:color w:val="000000" w:themeColor="text1"/>
          <w:sz w:val="20"/>
          <w:szCs w:val="20"/>
        </w:rPr>
        <w:t xml:space="preserve"> </w:t>
      </w:r>
    </w:p>
    <w:p w14:paraId="510CD2FF" w14:textId="77777777" w:rsidR="00FF7BEF" w:rsidRDefault="00FF7BEF" w:rsidP="006F74A9">
      <w:pPr>
        <w:spacing w:after="0" w:line="240" w:lineRule="auto"/>
        <w:jc w:val="both"/>
        <w:rPr>
          <w:rFonts w:ascii="Arial" w:hAnsi="Arial" w:cs="Arial"/>
          <w:color w:val="000000" w:themeColor="text1"/>
          <w:sz w:val="20"/>
          <w:szCs w:val="20"/>
        </w:rPr>
      </w:pPr>
    </w:p>
    <w:p w14:paraId="74075E12" w14:textId="77777777" w:rsidR="00FF7BEF" w:rsidRPr="00FF7BEF" w:rsidRDefault="00FF7BEF" w:rsidP="006F74A9">
      <w:pPr>
        <w:spacing w:after="0" w:line="240" w:lineRule="auto"/>
        <w:jc w:val="both"/>
        <w:rPr>
          <w:rFonts w:ascii="Arial" w:hAnsi="Arial" w:cs="Arial"/>
          <w:b/>
          <w:color w:val="000000" w:themeColor="text1"/>
        </w:rPr>
      </w:pPr>
      <w:r>
        <w:rPr>
          <w:rFonts w:ascii="Arial" w:hAnsi="Arial" w:cs="Arial"/>
          <w:b/>
          <w:color w:val="000000" w:themeColor="text1"/>
        </w:rPr>
        <w:t xml:space="preserve">3.1 </w:t>
      </w:r>
      <w:r w:rsidRPr="00FF7BEF">
        <w:rPr>
          <w:rFonts w:ascii="Arial" w:hAnsi="Arial" w:cs="Arial"/>
          <w:b/>
          <w:color w:val="000000" w:themeColor="text1"/>
        </w:rPr>
        <w:t>Data Analysis</w:t>
      </w:r>
    </w:p>
    <w:p w14:paraId="59B0C5C9" w14:textId="77777777" w:rsidR="00FF7BEF" w:rsidRDefault="00FF7BEF" w:rsidP="006F74A9">
      <w:pPr>
        <w:spacing w:after="0" w:line="240" w:lineRule="auto"/>
        <w:jc w:val="both"/>
        <w:rPr>
          <w:rFonts w:ascii="Arial" w:hAnsi="Arial" w:cs="Arial"/>
          <w:color w:val="000000" w:themeColor="text1"/>
          <w:sz w:val="20"/>
          <w:szCs w:val="20"/>
        </w:rPr>
      </w:pPr>
    </w:p>
    <w:p w14:paraId="6DA08390" w14:textId="77777777" w:rsidR="00C60F54" w:rsidRDefault="00C60F54" w:rsidP="006F74A9">
      <w:pPr>
        <w:spacing w:after="0" w:line="240" w:lineRule="auto"/>
        <w:jc w:val="both"/>
        <w:rPr>
          <w:rFonts w:ascii="Arial" w:hAnsi="Arial" w:cs="Arial"/>
          <w:color w:val="000000" w:themeColor="text1"/>
          <w:sz w:val="20"/>
          <w:szCs w:val="20"/>
        </w:rPr>
      </w:pPr>
      <w:r w:rsidRPr="00D84542">
        <w:rPr>
          <w:rFonts w:ascii="Arial" w:hAnsi="Arial" w:cs="Arial"/>
          <w:color w:val="000000" w:themeColor="text1"/>
          <w:sz w:val="20"/>
          <w:szCs w:val="20"/>
        </w:rPr>
        <w:t xml:space="preserve">Data has been </w:t>
      </w:r>
      <w:r w:rsidR="00491C7E" w:rsidRPr="00D84542">
        <w:rPr>
          <w:rFonts w:ascii="Arial" w:hAnsi="Arial" w:cs="Arial"/>
          <w:color w:val="000000" w:themeColor="text1"/>
          <w:sz w:val="20"/>
          <w:szCs w:val="20"/>
        </w:rPr>
        <w:t>examined</w:t>
      </w:r>
      <w:r w:rsidRPr="00D84542">
        <w:rPr>
          <w:rFonts w:ascii="Arial" w:hAnsi="Arial" w:cs="Arial"/>
          <w:color w:val="000000" w:themeColor="text1"/>
          <w:sz w:val="20"/>
          <w:szCs w:val="20"/>
        </w:rPr>
        <w:t xml:space="preserve"> by SPSS Statistical Analysis version 20 and SMART PLS 4.0. The SPSS has been utilized for the purpose of data input, data cleaning, and descriptive analysis SPSS has been used and </w:t>
      </w:r>
      <w:proofErr w:type="spellStart"/>
      <w:r w:rsidRPr="00D84542">
        <w:rPr>
          <w:rFonts w:ascii="Arial" w:hAnsi="Arial" w:cs="Arial"/>
          <w:color w:val="000000" w:themeColor="text1"/>
          <w:sz w:val="20"/>
          <w:szCs w:val="20"/>
        </w:rPr>
        <w:t>SmartPLS</w:t>
      </w:r>
      <w:proofErr w:type="spellEnd"/>
      <w:r w:rsidRPr="00D84542">
        <w:rPr>
          <w:rFonts w:ascii="Arial" w:hAnsi="Arial" w:cs="Arial"/>
          <w:color w:val="000000" w:themeColor="text1"/>
          <w:sz w:val="20"/>
          <w:szCs w:val="20"/>
        </w:rPr>
        <w:t xml:space="preserve"> 4.0 was utilized to create and evaluate the model. </w:t>
      </w:r>
    </w:p>
    <w:p w14:paraId="41E41975" w14:textId="77777777" w:rsidR="002C6D9E" w:rsidRPr="006F74A9" w:rsidRDefault="002C6D9E" w:rsidP="006F74A9">
      <w:pPr>
        <w:spacing w:after="0" w:line="240" w:lineRule="auto"/>
        <w:jc w:val="both"/>
        <w:rPr>
          <w:rFonts w:ascii="Arial" w:hAnsi="Arial" w:cs="Arial"/>
          <w:b/>
          <w:color w:val="000000" w:themeColor="text1"/>
          <w:spacing w:val="-2"/>
          <w:sz w:val="20"/>
          <w:szCs w:val="20"/>
        </w:rPr>
      </w:pPr>
    </w:p>
    <w:p w14:paraId="66B177F1" w14:textId="77777777" w:rsidR="00C60F54" w:rsidRPr="00FA3068" w:rsidRDefault="00491C7E" w:rsidP="00FA3068">
      <w:pPr>
        <w:pBdr>
          <w:bottom w:val="single" w:sz="4" w:space="1" w:color="auto"/>
        </w:pBdr>
        <w:spacing w:before="110" w:after="0" w:line="240" w:lineRule="auto"/>
        <w:rPr>
          <w:rFonts w:ascii="Arial" w:hAnsi="Arial" w:cs="Arial"/>
          <w:b/>
          <w:color w:val="000000" w:themeColor="text1"/>
          <w:sz w:val="20"/>
          <w:szCs w:val="20"/>
        </w:rPr>
      </w:pPr>
      <w:r w:rsidRPr="00FA3068">
        <w:rPr>
          <w:rFonts w:ascii="Arial" w:hAnsi="Arial" w:cs="Arial"/>
          <w:b/>
          <w:color w:val="000000" w:themeColor="text1"/>
          <w:sz w:val="20"/>
          <w:szCs w:val="20"/>
        </w:rPr>
        <w:t xml:space="preserve">Table 1: </w:t>
      </w:r>
      <w:r w:rsidR="00FF7BEF" w:rsidRPr="00FA3068">
        <w:rPr>
          <w:rFonts w:ascii="Arial" w:hAnsi="Arial" w:cs="Arial"/>
          <w:b/>
          <w:color w:val="000000" w:themeColor="text1"/>
          <w:sz w:val="20"/>
          <w:szCs w:val="20"/>
        </w:rPr>
        <w:t xml:space="preserve">Survey Instrument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628"/>
        <w:gridCol w:w="1350"/>
        <w:gridCol w:w="5314"/>
      </w:tblGrid>
      <w:tr w:rsidR="00C60F54" w:rsidRPr="00D84542" w14:paraId="6A41E07E" w14:textId="77777777" w:rsidTr="00FA3068">
        <w:tc>
          <w:tcPr>
            <w:tcW w:w="2628" w:type="dxa"/>
            <w:tcBorders>
              <w:top w:val="single" w:sz="4" w:space="0" w:color="auto"/>
              <w:bottom w:val="single" w:sz="4" w:space="0" w:color="auto"/>
            </w:tcBorders>
          </w:tcPr>
          <w:p w14:paraId="41533B9B" w14:textId="77777777" w:rsidR="00C60F54" w:rsidRPr="00FA3068" w:rsidRDefault="00C60F54" w:rsidP="00791021">
            <w:pPr>
              <w:rPr>
                <w:rFonts w:ascii="Arial" w:hAnsi="Arial" w:cs="Arial"/>
                <w:b/>
                <w:color w:val="000000" w:themeColor="text1"/>
                <w:sz w:val="20"/>
                <w:szCs w:val="20"/>
              </w:rPr>
            </w:pPr>
            <w:r w:rsidRPr="00FA3068">
              <w:rPr>
                <w:rFonts w:ascii="Arial" w:hAnsi="Arial" w:cs="Arial"/>
                <w:b/>
                <w:color w:val="000000" w:themeColor="text1"/>
                <w:spacing w:val="-2"/>
                <w:sz w:val="20"/>
                <w:szCs w:val="20"/>
              </w:rPr>
              <w:t>Constructs</w:t>
            </w:r>
            <w:r w:rsidRPr="00FA3068">
              <w:rPr>
                <w:rFonts w:ascii="Arial" w:hAnsi="Arial" w:cs="Arial"/>
                <w:b/>
                <w:color w:val="000000" w:themeColor="text1"/>
                <w:sz w:val="20"/>
                <w:szCs w:val="20"/>
              </w:rPr>
              <w:tab/>
            </w:r>
          </w:p>
        </w:tc>
        <w:tc>
          <w:tcPr>
            <w:tcW w:w="1350" w:type="dxa"/>
            <w:tcBorders>
              <w:top w:val="single" w:sz="4" w:space="0" w:color="auto"/>
              <w:bottom w:val="single" w:sz="4" w:space="0" w:color="auto"/>
            </w:tcBorders>
          </w:tcPr>
          <w:p w14:paraId="31228818" w14:textId="77777777" w:rsidR="00C60F54" w:rsidRPr="00FA3068" w:rsidRDefault="00C60F54" w:rsidP="00791021">
            <w:pPr>
              <w:rPr>
                <w:rFonts w:ascii="Arial" w:hAnsi="Arial" w:cs="Arial"/>
                <w:b/>
                <w:color w:val="000000" w:themeColor="text1"/>
                <w:sz w:val="20"/>
                <w:szCs w:val="20"/>
              </w:rPr>
            </w:pPr>
            <w:r w:rsidRPr="00FA3068">
              <w:rPr>
                <w:rFonts w:ascii="Arial" w:hAnsi="Arial" w:cs="Arial"/>
                <w:b/>
                <w:color w:val="000000" w:themeColor="text1"/>
                <w:sz w:val="20"/>
                <w:szCs w:val="20"/>
              </w:rPr>
              <w:t>Item Name</w:t>
            </w:r>
          </w:p>
        </w:tc>
        <w:tc>
          <w:tcPr>
            <w:tcW w:w="5314" w:type="dxa"/>
            <w:tcBorders>
              <w:top w:val="single" w:sz="4" w:space="0" w:color="auto"/>
              <w:bottom w:val="single" w:sz="4" w:space="0" w:color="auto"/>
            </w:tcBorders>
          </w:tcPr>
          <w:p w14:paraId="14CBD1F2" w14:textId="77777777" w:rsidR="00C60F54" w:rsidRPr="00FA3068" w:rsidRDefault="00C60F54" w:rsidP="00791021">
            <w:pPr>
              <w:rPr>
                <w:rFonts w:ascii="Arial" w:hAnsi="Arial" w:cs="Arial"/>
                <w:b/>
                <w:color w:val="000000" w:themeColor="text1"/>
                <w:sz w:val="20"/>
                <w:szCs w:val="20"/>
              </w:rPr>
            </w:pPr>
            <w:r w:rsidRPr="00FA3068">
              <w:rPr>
                <w:rFonts w:ascii="Arial" w:hAnsi="Arial" w:cs="Arial"/>
                <w:b/>
                <w:color w:val="000000" w:themeColor="text1"/>
                <w:spacing w:val="-2"/>
                <w:sz w:val="20"/>
                <w:szCs w:val="20"/>
              </w:rPr>
              <w:t xml:space="preserve">Item Statement </w:t>
            </w:r>
          </w:p>
        </w:tc>
      </w:tr>
      <w:tr w:rsidR="00C60F54" w:rsidRPr="00D84542" w14:paraId="28DB2106" w14:textId="77777777" w:rsidTr="00FA3068">
        <w:tc>
          <w:tcPr>
            <w:tcW w:w="2628" w:type="dxa"/>
            <w:vMerge w:val="restart"/>
            <w:tcBorders>
              <w:top w:val="single" w:sz="4" w:space="0" w:color="auto"/>
            </w:tcBorders>
          </w:tcPr>
          <w:p w14:paraId="7C4E28B9" w14:textId="77777777" w:rsidR="00C60F54" w:rsidRPr="00FA3068" w:rsidRDefault="00C60F54" w:rsidP="00791021">
            <w:pPr>
              <w:jc w:val="both"/>
              <w:rPr>
                <w:rFonts w:ascii="Arial" w:hAnsi="Arial" w:cs="Arial"/>
                <w:color w:val="000000" w:themeColor="text1"/>
                <w:sz w:val="20"/>
                <w:szCs w:val="20"/>
              </w:rPr>
            </w:pPr>
            <w:r w:rsidRPr="00FA3068">
              <w:rPr>
                <w:rFonts w:ascii="Arial" w:hAnsi="Arial" w:cs="Arial"/>
                <w:bCs/>
                <w:color w:val="000000" w:themeColor="text1"/>
                <w:sz w:val="20"/>
                <w:szCs w:val="20"/>
              </w:rPr>
              <w:t>Affective Commitment</w:t>
            </w:r>
          </w:p>
        </w:tc>
        <w:tc>
          <w:tcPr>
            <w:tcW w:w="1350" w:type="dxa"/>
            <w:tcBorders>
              <w:top w:val="single" w:sz="4" w:space="0" w:color="auto"/>
            </w:tcBorders>
            <w:vAlign w:val="center"/>
          </w:tcPr>
          <w:p w14:paraId="5D7D3113" w14:textId="77777777" w:rsidR="00C60F54" w:rsidRPr="00D84542" w:rsidRDefault="00C60F54" w:rsidP="00791021">
            <w:pPr>
              <w:rPr>
                <w:rFonts w:ascii="Arial" w:hAnsi="Arial" w:cs="Arial"/>
                <w:bCs/>
                <w:color w:val="000000" w:themeColor="text1"/>
                <w:sz w:val="20"/>
                <w:szCs w:val="20"/>
              </w:rPr>
            </w:pPr>
            <w:r w:rsidRPr="00D84542">
              <w:rPr>
                <w:rFonts w:ascii="Arial" w:hAnsi="Arial" w:cs="Arial"/>
                <w:bCs/>
                <w:color w:val="000000" w:themeColor="text1"/>
                <w:sz w:val="20"/>
                <w:szCs w:val="20"/>
              </w:rPr>
              <w:t>AC1</w:t>
            </w:r>
          </w:p>
        </w:tc>
        <w:tc>
          <w:tcPr>
            <w:tcW w:w="5314" w:type="dxa"/>
            <w:tcBorders>
              <w:top w:val="single" w:sz="4" w:space="0" w:color="auto"/>
            </w:tcBorders>
          </w:tcPr>
          <w:p w14:paraId="26D08716"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After receiving perfect training from my university, I am emotionally attached to my university</w:t>
            </w:r>
          </w:p>
        </w:tc>
      </w:tr>
      <w:tr w:rsidR="00C60F54" w:rsidRPr="00D84542" w14:paraId="32811C8D" w14:textId="77777777" w:rsidTr="00FA3068">
        <w:tc>
          <w:tcPr>
            <w:tcW w:w="2628" w:type="dxa"/>
            <w:vMerge/>
          </w:tcPr>
          <w:p w14:paraId="798EA856" w14:textId="77777777" w:rsidR="00C60F54" w:rsidRPr="00D84542" w:rsidRDefault="00C60F54" w:rsidP="00791021">
            <w:pPr>
              <w:jc w:val="both"/>
              <w:rPr>
                <w:rFonts w:ascii="Arial" w:hAnsi="Arial" w:cs="Arial"/>
                <w:color w:val="000000" w:themeColor="text1"/>
                <w:sz w:val="20"/>
                <w:szCs w:val="20"/>
              </w:rPr>
            </w:pPr>
          </w:p>
        </w:tc>
        <w:tc>
          <w:tcPr>
            <w:tcW w:w="1350" w:type="dxa"/>
            <w:vAlign w:val="center"/>
          </w:tcPr>
          <w:p w14:paraId="70DCDE2E" w14:textId="77777777" w:rsidR="00C60F54" w:rsidRPr="00D84542" w:rsidRDefault="00C60F54" w:rsidP="00791021">
            <w:pPr>
              <w:rPr>
                <w:rFonts w:ascii="Arial" w:hAnsi="Arial" w:cs="Arial"/>
                <w:bCs/>
                <w:color w:val="000000" w:themeColor="text1"/>
                <w:sz w:val="20"/>
                <w:szCs w:val="20"/>
              </w:rPr>
            </w:pPr>
            <w:r w:rsidRPr="00D84542">
              <w:rPr>
                <w:rFonts w:ascii="Arial" w:hAnsi="Arial" w:cs="Arial"/>
                <w:bCs/>
                <w:color w:val="000000" w:themeColor="text1"/>
                <w:sz w:val="20"/>
                <w:szCs w:val="20"/>
              </w:rPr>
              <w:t>AC2</w:t>
            </w:r>
          </w:p>
        </w:tc>
        <w:tc>
          <w:tcPr>
            <w:tcW w:w="5314" w:type="dxa"/>
          </w:tcPr>
          <w:p w14:paraId="64447D20"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I have a strong sense of belonging towards my university if I have got valuable Training &amp; Development opportunities here</w:t>
            </w:r>
          </w:p>
        </w:tc>
      </w:tr>
      <w:tr w:rsidR="00C60F54" w:rsidRPr="00D84542" w14:paraId="59012838" w14:textId="77777777" w:rsidTr="00FA3068">
        <w:tc>
          <w:tcPr>
            <w:tcW w:w="2628" w:type="dxa"/>
            <w:vMerge/>
          </w:tcPr>
          <w:p w14:paraId="1E312497" w14:textId="77777777" w:rsidR="00C60F54" w:rsidRPr="00D84542" w:rsidRDefault="00C60F54" w:rsidP="00791021">
            <w:pPr>
              <w:jc w:val="both"/>
              <w:rPr>
                <w:rFonts w:ascii="Arial" w:hAnsi="Arial" w:cs="Arial"/>
                <w:color w:val="000000" w:themeColor="text1"/>
                <w:sz w:val="20"/>
                <w:szCs w:val="20"/>
              </w:rPr>
            </w:pPr>
          </w:p>
        </w:tc>
        <w:tc>
          <w:tcPr>
            <w:tcW w:w="1350" w:type="dxa"/>
            <w:vAlign w:val="center"/>
          </w:tcPr>
          <w:p w14:paraId="5E5586C0" w14:textId="77777777" w:rsidR="00C60F54" w:rsidRPr="00D84542" w:rsidRDefault="00C60F54" w:rsidP="00791021">
            <w:pPr>
              <w:rPr>
                <w:rFonts w:ascii="Arial" w:hAnsi="Arial" w:cs="Arial"/>
                <w:bCs/>
                <w:color w:val="000000" w:themeColor="text1"/>
                <w:sz w:val="20"/>
                <w:szCs w:val="20"/>
              </w:rPr>
            </w:pPr>
            <w:r w:rsidRPr="00D84542">
              <w:rPr>
                <w:rFonts w:ascii="Arial" w:hAnsi="Arial" w:cs="Arial"/>
                <w:bCs/>
                <w:color w:val="000000" w:themeColor="text1"/>
                <w:sz w:val="20"/>
                <w:szCs w:val="20"/>
              </w:rPr>
              <w:t>AC3</w:t>
            </w:r>
          </w:p>
        </w:tc>
        <w:tc>
          <w:tcPr>
            <w:tcW w:w="5314" w:type="dxa"/>
          </w:tcPr>
          <w:p w14:paraId="121F620C"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I would be happy to stay with this university if it helps me to develop my skills through T&amp;D</w:t>
            </w:r>
          </w:p>
        </w:tc>
      </w:tr>
      <w:tr w:rsidR="00C60F54" w:rsidRPr="00D84542" w14:paraId="6A010741" w14:textId="77777777" w:rsidTr="00FA3068">
        <w:tc>
          <w:tcPr>
            <w:tcW w:w="2628" w:type="dxa"/>
            <w:vMerge/>
          </w:tcPr>
          <w:p w14:paraId="1C70DF96" w14:textId="77777777" w:rsidR="00C60F54" w:rsidRPr="00D84542" w:rsidRDefault="00C60F54" w:rsidP="00791021">
            <w:pPr>
              <w:jc w:val="both"/>
              <w:rPr>
                <w:rFonts w:ascii="Arial" w:hAnsi="Arial" w:cs="Arial"/>
                <w:color w:val="000000" w:themeColor="text1"/>
                <w:sz w:val="20"/>
                <w:szCs w:val="20"/>
              </w:rPr>
            </w:pPr>
          </w:p>
        </w:tc>
        <w:tc>
          <w:tcPr>
            <w:tcW w:w="1350" w:type="dxa"/>
            <w:vAlign w:val="center"/>
          </w:tcPr>
          <w:p w14:paraId="313E3EE8" w14:textId="77777777" w:rsidR="00C60F54" w:rsidRPr="00D84542" w:rsidRDefault="00C60F54" w:rsidP="00791021">
            <w:pPr>
              <w:rPr>
                <w:rFonts w:ascii="Arial" w:hAnsi="Arial" w:cs="Arial"/>
                <w:bCs/>
                <w:color w:val="000000" w:themeColor="text1"/>
                <w:sz w:val="20"/>
                <w:szCs w:val="20"/>
              </w:rPr>
            </w:pPr>
            <w:r w:rsidRPr="00D84542">
              <w:rPr>
                <w:rFonts w:ascii="Arial" w:hAnsi="Arial" w:cs="Arial"/>
                <w:bCs/>
                <w:color w:val="000000" w:themeColor="text1"/>
                <w:sz w:val="20"/>
                <w:szCs w:val="20"/>
              </w:rPr>
              <w:t>AC4</w:t>
            </w:r>
          </w:p>
        </w:tc>
        <w:tc>
          <w:tcPr>
            <w:tcW w:w="5314" w:type="dxa"/>
          </w:tcPr>
          <w:p w14:paraId="3C0013B6"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 xml:space="preserve">I feel a family member of my university </w:t>
            </w:r>
          </w:p>
        </w:tc>
      </w:tr>
      <w:tr w:rsidR="00C60F54" w:rsidRPr="00D84542" w14:paraId="009AED33" w14:textId="77777777" w:rsidTr="00FA3068">
        <w:tc>
          <w:tcPr>
            <w:tcW w:w="2628" w:type="dxa"/>
            <w:vMerge/>
          </w:tcPr>
          <w:p w14:paraId="44803629" w14:textId="77777777" w:rsidR="00C60F54" w:rsidRPr="00D84542" w:rsidRDefault="00C60F54" w:rsidP="00791021">
            <w:pPr>
              <w:jc w:val="both"/>
              <w:rPr>
                <w:rFonts w:ascii="Arial" w:hAnsi="Arial" w:cs="Arial"/>
                <w:color w:val="000000" w:themeColor="text1"/>
                <w:sz w:val="20"/>
                <w:szCs w:val="20"/>
              </w:rPr>
            </w:pPr>
          </w:p>
        </w:tc>
        <w:tc>
          <w:tcPr>
            <w:tcW w:w="1350" w:type="dxa"/>
          </w:tcPr>
          <w:p w14:paraId="05AA8BCE"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AC5</w:t>
            </w:r>
          </w:p>
        </w:tc>
        <w:tc>
          <w:tcPr>
            <w:tcW w:w="5314" w:type="dxa"/>
          </w:tcPr>
          <w:p w14:paraId="7AC20731" w14:textId="77777777" w:rsidR="00C60F54" w:rsidRPr="00D84542" w:rsidRDefault="00C60F54" w:rsidP="00791021">
            <w:pPr>
              <w:pStyle w:val="NormalWeb"/>
              <w:rPr>
                <w:rFonts w:ascii="Arial" w:hAnsi="Arial" w:cs="Arial"/>
                <w:color w:val="000000" w:themeColor="text1"/>
                <w:sz w:val="20"/>
                <w:szCs w:val="20"/>
              </w:rPr>
            </w:pPr>
            <w:r w:rsidRPr="00D84542">
              <w:rPr>
                <w:rFonts w:ascii="Arial" w:hAnsi="Arial" w:cs="Arial"/>
                <w:bCs/>
                <w:color w:val="000000" w:themeColor="text1"/>
                <w:sz w:val="20"/>
                <w:szCs w:val="20"/>
              </w:rPr>
              <w:t xml:space="preserve">I could </w:t>
            </w:r>
            <w:r w:rsidR="00E94BC0" w:rsidRPr="00D84542">
              <w:rPr>
                <w:rFonts w:ascii="Arial" w:hAnsi="Arial" w:cs="Arial"/>
                <w:bCs/>
                <w:color w:val="000000" w:themeColor="text1"/>
                <w:sz w:val="20"/>
                <w:szCs w:val="20"/>
              </w:rPr>
              <w:t>effortlessly</w:t>
            </w:r>
            <w:r w:rsidRPr="00D84542">
              <w:rPr>
                <w:rFonts w:ascii="Arial" w:hAnsi="Arial" w:cs="Arial"/>
                <w:bCs/>
                <w:color w:val="000000" w:themeColor="text1"/>
                <w:sz w:val="20"/>
                <w:szCs w:val="20"/>
              </w:rPr>
              <w:t xml:space="preserve"> </w:t>
            </w:r>
            <w:r w:rsidR="00E94BC0" w:rsidRPr="00D84542">
              <w:rPr>
                <w:rFonts w:ascii="Arial" w:hAnsi="Arial" w:cs="Arial"/>
                <w:bCs/>
                <w:color w:val="000000" w:themeColor="text1"/>
                <w:sz w:val="20"/>
                <w:szCs w:val="20"/>
              </w:rPr>
              <w:t xml:space="preserve">accord to </w:t>
            </w:r>
            <w:r w:rsidRPr="00D84542">
              <w:rPr>
                <w:rFonts w:ascii="Arial" w:hAnsi="Arial" w:cs="Arial"/>
                <w:bCs/>
                <w:color w:val="000000" w:themeColor="text1"/>
                <w:sz w:val="20"/>
                <w:szCs w:val="20"/>
              </w:rPr>
              <w:t xml:space="preserve">other university </w:t>
            </w:r>
          </w:p>
        </w:tc>
      </w:tr>
      <w:tr w:rsidR="00C60F54" w:rsidRPr="00D84542" w14:paraId="7333901C" w14:textId="77777777" w:rsidTr="00FA3068">
        <w:tc>
          <w:tcPr>
            <w:tcW w:w="2628" w:type="dxa"/>
            <w:vMerge/>
          </w:tcPr>
          <w:p w14:paraId="528A5D85" w14:textId="77777777" w:rsidR="00C60F54" w:rsidRPr="00D84542" w:rsidRDefault="00C60F54" w:rsidP="00791021">
            <w:pPr>
              <w:jc w:val="both"/>
              <w:rPr>
                <w:rFonts w:ascii="Arial" w:hAnsi="Arial" w:cs="Arial"/>
                <w:color w:val="000000" w:themeColor="text1"/>
                <w:sz w:val="20"/>
                <w:szCs w:val="20"/>
              </w:rPr>
            </w:pPr>
          </w:p>
        </w:tc>
        <w:tc>
          <w:tcPr>
            <w:tcW w:w="1350" w:type="dxa"/>
          </w:tcPr>
          <w:p w14:paraId="2132A6AA"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AC6</w:t>
            </w:r>
          </w:p>
        </w:tc>
        <w:tc>
          <w:tcPr>
            <w:tcW w:w="5314" w:type="dxa"/>
          </w:tcPr>
          <w:p w14:paraId="2F30838D" w14:textId="77777777" w:rsidR="00C60F54" w:rsidRPr="00D84542" w:rsidRDefault="00C60F54" w:rsidP="00791021">
            <w:pPr>
              <w:pStyle w:val="NormalWeb"/>
              <w:rPr>
                <w:rFonts w:ascii="Arial" w:hAnsi="Arial" w:cs="Arial"/>
                <w:color w:val="000000" w:themeColor="text1"/>
                <w:sz w:val="20"/>
                <w:szCs w:val="20"/>
              </w:rPr>
            </w:pPr>
            <w:r w:rsidRPr="00D84542">
              <w:rPr>
                <w:rFonts w:ascii="Arial" w:hAnsi="Arial" w:cs="Arial"/>
                <w:bCs/>
                <w:color w:val="000000" w:themeColor="text1"/>
                <w:sz w:val="20"/>
                <w:szCs w:val="20"/>
              </w:rPr>
              <w:t xml:space="preserve">I have a strong sense of belonging to my university because of the improvement of my skills due to the training </w:t>
            </w:r>
          </w:p>
        </w:tc>
      </w:tr>
      <w:tr w:rsidR="00C60F54" w:rsidRPr="00D84542" w14:paraId="0ADD1E52" w14:textId="77777777" w:rsidTr="00FA3068">
        <w:tc>
          <w:tcPr>
            <w:tcW w:w="2628" w:type="dxa"/>
            <w:vMerge w:val="restart"/>
          </w:tcPr>
          <w:p w14:paraId="1C2C84D9" w14:textId="77777777" w:rsidR="00C60F54" w:rsidRPr="00FA3068" w:rsidRDefault="00C60F54" w:rsidP="00791021">
            <w:pPr>
              <w:jc w:val="both"/>
              <w:rPr>
                <w:rFonts w:ascii="Arial" w:hAnsi="Arial" w:cs="Arial"/>
                <w:color w:val="000000" w:themeColor="text1"/>
                <w:sz w:val="20"/>
                <w:szCs w:val="20"/>
              </w:rPr>
            </w:pPr>
            <w:r w:rsidRPr="00FA3068">
              <w:rPr>
                <w:rFonts w:ascii="Arial" w:hAnsi="Arial" w:cs="Arial"/>
                <w:bCs/>
                <w:color w:val="000000" w:themeColor="text1"/>
                <w:sz w:val="20"/>
                <w:szCs w:val="20"/>
              </w:rPr>
              <w:t>Continuance Commitment</w:t>
            </w:r>
          </w:p>
        </w:tc>
        <w:tc>
          <w:tcPr>
            <w:tcW w:w="1350" w:type="dxa"/>
          </w:tcPr>
          <w:p w14:paraId="72F14A47"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CC1</w:t>
            </w:r>
          </w:p>
        </w:tc>
        <w:tc>
          <w:tcPr>
            <w:tcW w:w="5314" w:type="dxa"/>
          </w:tcPr>
          <w:p w14:paraId="2DBB70A4"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 xml:space="preserve">Being trained, it would be very tough for me to leave my existing university immediately, even if I get the opportunity </w:t>
            </w:r>
          </w:p>
        </w:tc>
      </w:tr>
      <w:tr w:rsidR="00C60F54" w:rsidRPr="00D84542" w14:paraId="3019787C" w14:textId="77777777" w:rsidTr="00FA3068">
        <w:tc>
          <w:tcPr>
            <w:tcW w:w="2628" w:type="dxa"/>
            <w:vMerge/>
          </w:tcPr>
          <w:p w14:paraId="5FE0E1FD" w14:textId="77777777" w:rsidR="00C60F54" w:rsidRPr="00D84542" w:rsidRDefault="00C60F54" w:rsidP="00791021">
            <w:pPr>
              <w:jc w:val="both"/>
              <w:rPr>
                <w:rFonts w:ascii="Arial" w:hAnsi="Arial" w:cs="Arial"/>
                <w:color w:val="000000" w:themeColor="text1"/>
                <w:sz w:val="20"/>
                <w:szCs w:val="20"/>
              </w:rPr>
            </w:pPr>
          </w:p>
        </w:tc>
        <w:tc>
          <w:tcPr>
            <w:tcW w:w="1350" w:type="dxa"/>
          </w:tcPr>
          <w:p w14:paraId="514A9B93"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CC2</w:t>
            </w:r>
          </w:p>
        </w:tc>
        <w:tc>
          <w:tcPr>
            <w:tcW w:w="5314" w:type="dxa"/>
          </w:tcPr>
          <w:p w14:paraId="363F2920"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I will be in trouble if I leave my university now</w:t>
            </w:r>
          </w:p>
        </w:tc>
      </w:tr>
      <w:tr w:rsidR="00C60F54" w:rsidRPr="00D84542" w14:paraId="277A524B" w14:textId="77777777" w:rsidTr="00FA3068">
        <w:tc>
          <w:tcPr>
            <w:tcW w:w="2628" w:type="dxa"/>
            <w:vMerge/>
          </w:tcPr>
          <w:p w14:paraId="5C2FE7F0" w14:textId="77777777" w:rsidR="00C60F54" w:rsidRPr="00D84542" w:rsidRDefault="00C60F54" w:rsidP="00791021">
            <w:pPr>
              <w:jc w:val="both"/>
              <w:rPr>
                <w:rFonts w:ascii="Arial" w:hAnsi="Arial" w:cs="Arial"/>
                <w:color w:val="000000" w:themeColor="text1"/>
                <w:sz w:val="20"/>
                <w:szCs w:val="20"/>
              </w:rPr>
            </w:pPr>
          </w:p>
        </w:tc>
        <w:tc>
          <w:tcPr>
            <w:tcW w:w="1350" w:type="dxa"/>
          </w:tcPr>
          <w:p w14:paraId="34E1D98D"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CC3</w:t>
            </w:r>
          </w:p>
        </w:tc>
        <w:tc>
          <w:tcPr>
            <w:tcW w:w="5314" w:type="dxa"/>
          </w:tcPr>
          <w:p w14:paraId="5763B742"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 xml:space="preserve">I have very limited options to join because of the scarcity of skill-based training  </w:t>
            </w:r>
          </w:p>
        </w:tc>
      </w:tr>
      <w:tr w:rsidR="00C60F54" w:rsidRPr="00D84542" w14:paraId="7036D1C8" w14:textId="77777777" w:rsidTr="00FA3068">
        <w:tc>
          <w:tcPr>
            <w:tcW w:w="2628" w:type="dxa"/>
            <w:vMerge/>
          </w:tcPr>
          <w:p w14:paraId="1AB3CFA1" w14:textId="77777777" w:rsidR="00C60F54" w:rsidRPr="00D84542" w:rsidRDefault="00C60F54" w:rsidP="00791021">
            <w:pPr>
              <w:jc w:val="both"/>
              <w:rPr>
                <w:rFonts w:ascii="Arial" w:hAnsi="Arial" w:cs="Arial"/>
                <w:color w:val="000000" w:themeColor="text1"/>
                <w:sz w:val="20"/>
                <w:szCs w:val="20"/>
              </w:rPr>
            </w:pPr>
          </w:p>
        </w:tc>
        <w:tc>
          <w:tcPr>
            <w:tcW w:w="1350" w:type="dxa"/>
          </w:tcPr>
          <w:p w14:paraId="7F3118CB"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CC4</w:t>
            </w:r>
          </w:p>
        </w:tc>
        <w:tc>
          <w:tcPr>
            <w:tcW w:w="5314" w:type="dxa"/>
          </w:tcPr>
          <w:p w14:paraId="199124A0" w14:textId="77777777" w:rsidR="00C60F54" w:rsidRPr="00D84542" w:rsidRDefault="00C60F54" w:rsidP="00791021">
            <w:pPr>
              <w:rPr>
                <w:rFonts w:ascii="Arial" w:hAnsi="Arial" w:cs="Arial"/>
                <w:bCs/>
                <w:color w:val="000000" w:themeColor="text1"/>
                <w:sz w:val="20"/>
                <w:szCs w:val="20"/>
              </w:rPr>
            </w:pPr>
            <w:r w:rsidRPr="00D84542">
              <w:rPr>
                <w:rFonts w:ascii="Arial" w:hAnsi="Arial" w:cs="Arial"/>
                <w:color w:val="000000" w:themeColor="text1"/>
                <w:sz w:val="20"/>
                <w:szCs w:val="20"/>
              </w:rPr>
              <w:t>It wouldn't be too expensive for me to quit my job instantly.</w:t>
            </w:r>
          </w:p>
        </w:tc>
      </w:tr>
      <w:tr w:rsidR="00C60F54" w:rsidRPr="00D84542" w14:paraId="296FF5EA" w14:textId="77777777" w:rsidTr="00FA3068">
        <w:tc>
          <w:tcPr>
            <w:tcW w:w="2628" w:type="dxa"/>
            <w:vMerge/>
          </w:tcPr>
          <w:p w14:paraId="021AE6B0" w14:textId="77777777" w:rsidR="00C60F54" w:rsidRPr="00D84542" w:rsidRDefault="00C60F54" w:rsidP="00791021">
            <w:pPr>
              <w:jc w:val="both"/>
              <w:rPr>
                <w:rFonts w:ascii="Arial" w:hAnsi="Arial" w:cs="Arial"/>
                <w:color w:val="000000" w:themeColor="text1"/>
                <w:sz w:val="20"/>
                <w:szCs w:val="20"/>
              </w:rPr>
            </w:pPr>
          </w:p>
        </w:tc>
        <w:tc>
          <w:tcPr>
            <w:tcW w:w="1350" w:type="dxa"/>
          </w:tcPr>
          <w:p w14:paraId="5D109952"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CC5</w:t>
            </w:r>
          </w:p>
        </w:tc>
        <w:tc>
          <w:tcPr>
            <w:tcW w:w="5314" w:type="dxa"/>
          </w:tcPr>
          <w:p w14:paraId="60D6BF26"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 xml:space="preserve">Resigning from my existing university lead to significant personal sacrifice </w:t>
            </w:r>
          </w:p>
        </w:tc>
      </w:tr>
      <w:tr w:rsidR="00C60F54" w:rsidRPr="00D84542" w14:paraId="1FCC2133" w14:textId="77777777" w:rsidTr="00FA3068">
        <w:tc>
          <w:tcPr>
            <w:tcW w:w="2628" w:type="dxa"/>
            <w:vMerge w:val="restart"/>
          </w:tcPr>
          <w:p w14:paraId="4739D512" w14:textId="77777777" w:rsidR="00C60F54" w:rsidRPr="00FA3068" w:rsidRDefault="00C60F54" w:rsidP="00791021">
            <w:pPr>
              <w:jc w:val="both"/>
              <w:rPr>
                <w:rFonts w:ascii="Arial" w:hAnsi="Arial" w:cs="Arial"/>
                <w:color w:val="000000" w:themeColor="text1"/>
                <w:sz w:val="20"/>
                <w:szCs w:val="20"/>
              </w:rPr>
            </w:pPr>
            <w:r w:rsidRPr="00FA3068">
              <w:rPr>
                <w:rFonts w:ascii="Arial" w:hAnsi="Arial" w:cs="Arial"/>
                <w:bCs/>
                <w:color w:val="000000" w:themeColor="text1"/>
                <w:sz w:val="20"/>
                <w:szCs w:val="20"/>
              </w:rPr>
              <w:t>Normative Commitment</w:t>
            </w:r>
          </w:p>
        </w:tc>
        <w:tc>
          <w:tcPr>
            <w:tcW w:w="1350" w:type="dxa"/>
          </w:tcPr>
          <w:p w14:paraId="10AFDCD2"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NC1</w:t>
            </w:r>
          </w:p>
        </w:tc>
        <w:tc>
          <w:tcPr>
            <w:tcW w:w="5314" w:type="dxa"/>
          </w:tcPr>
          <w:p w14:paraId="45B7307E"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 xml:space="preserve">Due to having sufficient skill-based training, I have a compulsion to stay with my existing university </w:t>
            </w:r>
          </w:p>
        </w:tc>
      </w:tr>
      <w:tr w:rsidR="00C60F54" w:rsidRPr="00D84542" w14:paraId="1C60E454" w14:textId="77777777" w:rsidTr="00FA3068">
        <w:tc>
          <w:tcPr>
            <w:tcW w:w="2628" w:type="dxa"/>
            <w:vMerge/>
          </w:tcPr>
          <w:p w14:paraId="752269AE" w14:textId="77777777" w:rsidR="00C60F54" w:rsidRPr="00FA3068" w:rsidRDefault="00C60F54" w:rsidP="00791021">
            <w:pPr>
              <w:jc w:val="both"/>
              <w:rPr>
                <w:rFonts w:ascii="Arial" w:hAnsi="Arial" w:cs="Arial"/>
                <w:color w:val="000000" w:themeColor="text1"/>
                <w:sz w:val="20"/>
                <w:szCs w:val="20"/>
              </w:rPr>
            </w:pPr>
          </w:p>
        </w:tc>
        <w:tc>
          <w:tcPr>
            <w:tcW w:w="1350" w:type="dxa"/>
          </w:tcPr>
          <w:p w14:paraId="443D3557"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NC2</w:t>
            </w:r>
          </w:p>
        </w:tc>
        <w:tc>
          <w:tcPr>
            <w:tcW w:w="5314" w:type="dxa"/>
          </w:tcPr>
          <w:p w14:paraId="7B3431A1"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I would feel bad if I quit my university instantly</w:t>
            </w:r>
          </w:p>
        </w:tc>
      </w:tr>
      <w:tr w:rsidR="00C60F54" w:rsidRPr="00D84542" w14:paraId="3BC80A7C" w14:textId="77777777" w:rsidTr="00FA3068">
        <w:tc>
          <w:tcPr>
            <w:tcW w:w="2628" w:type="dxa"/>
            <w:vMerge/>
          </w:tcPr>
          <w:p w14:paraId="4C24214A" w14:textId="77777777" w:rsidR="00C60F54" w:rsidRPr="00FA3068" w:rsidRDefault="00C60F54" w:rsidP="00791021">
            <w:pPr>
              <w:jc w:val="both"/>
              <w:rPr>
                <w:rFonts w:ascii="Arial" w:hAnsi="Arial" w:cs="Arial"/>
                <w:color w:val="000000" w:themeColor="text1"/>
                <w:sz w:val="20"/>
                <w:szCs w:val="20"/>
              </w:rPr>
            </w:pPr>
          </w:p>
        </w:tc>
        <w:tc>
          <w:tcPr>
            <w:tcW w:w="1350" w:type="dxa"/>
          </w:tcPr>
          <w:p w14:paraId="211DE542"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NC3</w:t>
            </w:r>
          </w:p>
        </w:tc>
        <w:tc>
          <w:tcPr>
            <w:tcW w:w="5314" w:type="dxa"/>
          </w:tcPr>
          <w:p w14:paraId="12F0D27F"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 xml:space="preserve">I am indebted to my employer as have got the support </w:t>
            </w:r>
          </w:p>
        </w:tc>
      </w:tr>
      <w:tr w:rsidR="00C60F54" w:rsidRPr="00D84542" w14:paraId="51D9BDDC" w14:textId="77777777" w:rsidTr="00FA3068">
        <w:tc>
          <w:tcPr>
            <w:tcW w:w="2628" w:type="dxa"/>
            <w:vMerge/>
          </w:tcPr>
          <w:p w14:paraId="0447014E" w14:textId="77777777" w:rsidR="00C60F54" w:rsidRPr="00FA3068" w:rsidRDefault="00C60F54" w:rsidP="00791021">
            <w:pPr>
              <w:jc w:val="both"/>
              <w:rPr>
                <w:rFonts w:ascii="Arial" w:hAnsi="Arial" w:cs="Arial"/>
                <w:color w:val="000000" w:themeColor="text1"/>
                <w:sz w:val="20"/>
                <w:szCs w:val="20"/>
              </w:rPr>
            </w:pPr>
          </w:p>
        </w:tc>
        <w:tc>
          <w:tcPr>
            <w:tcW w:w="1350" w:type="dxa"/>
          </w:tcPr>
          <w:p w14:paraId="3309C10A"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NC4</w:t>
            </w:r>
          </w:p>
        </w:tc>
        <w:tc>
          <w:tcPr>
            <w:tcW w:w="5314" w:type="dxa"/>
          </w:tcPr>
          <w:p w14:paraId="183F5CD9"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 xml:space="preserve">I would not join another university though I have better opportunity </w:t>
            </w:r>
          </w:p>
        </w:tc>
      </w:tr>
      <w:tr w:rsidR="00C60F54" w:rsidRPr="00D84542" w14:paraId="71BE1D05" w14:textId="77777777" w:rsidTr="00FA3068">
        <w:tc>
          <w:tcPr>
            <w:tcW w:w="2628" w:type="dxa"/>
            <w:vMerge w:val="restart"/>
          </w:tcPr>
          <w:p w14:paraId="29557046" w14:textId="77777777" w:rsidR="00C60F54" w:rsidRPr="00FA3068" w:rsidRDefault="00C60F54" w:rsidP="00791021">
            <w:pPr>
              <w:jc w:val="both"/>
              <w:rPr>
                <w:rFonts w:ascii="Arial" w:hAnsi="Arial" w:cs="Arial"/>
                <w:color w:val="000000" w:themeColor="text1"/>
                <w:sz w:val="20"/>
                <w:szCs w:val="20"/>
              </w:rPr>
            </w:pPr>
            <w:r w:rsidRPr="00FA3068">
              <w:rPr>
                <w:rFonts w:ascii="Arial" w:hAnsi="Arial" w:cs="Arial"/>
                <w:color w:val="000000" w:themeColor="text1"/>
                <w:sz w:val="20"/>
                <w:szCs w:val="20"/>
              </w:rPr>
              <w:t>Training &amp; Development</w:t>
            </w:r>
          </w:p>
        </w:tc>
        <w:tc>
          <w:tcPr>
            <w:tcW w:w="1350" w:type="dxa"/>
          </w:tcPr>
          <w:p w14:paraId="4DC0EE9E"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T&amp;D1</w:t>
            </w:r>
          </w:p>
        </w:tc>
        <w:tc>
          <w:tcPr>
            <w:tcW w:w="5314" w:type="dxa"/>
          </w:tcPr>
          <w:p w14:paraId="7D8EFE48"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 xml:space="preserve">I am pleased </w:t>
            </w:r>
            <w:r w:rsidR="007257E5" w:rsidRPr="00D84542">
              <w:rPr>
                <w:rFonts w:ascii="Arial" w:hAnsi="Arial" w:cs="Arial"/>
                <w:bCs/>
                <w:color w:val="000000" w:themeColor="text1"/>
                <w:sz w:val="20"/>
                <w:szCs w:val="20"/>
              </w:rPr>
              <w:t xml:space="preserve">for valuable in my </w:t>
            </w:r>
            <w:r w:rsidRPr="00D84542">
              <w:rPr>
                <w:rFonts w:ascii="Arial" w:hAnsi="Arial" w:cs="Arial"/>
                <w:bCs/>
                <w:color w:val="000000" w:themeColor="text1"/>
                <w:sz w:val="20"/>
                <w:szCs w:val="20"/>
              </w:rPr>
              <w:t>university</w:t>
            </w:r>
          </w:p>
        </w:tc>
      </w:tr>
      <w:tr w:rsidR="00C60F54" w:rsidRPr="00D84542" w14:paraId="1D094510" w14:textId="77777777" w:rsidTr="00FA3068">
        <w:tc>
          <w:tcPr>
            <w:tcW w:w="2628" w:type="dxa"/>
            <w:vMerge/>
          </w:tcPr>
          <w:p w14:paraId="256C353D" w14:textId="77777777" w:rsidR="00C60F54" w:rsidRPr="00D84542" w:rsidRDefault="00C60F54" w:rsidP="00791021">
            <w:pPr>
              <w:rPr>
                <w:rFonts w:ascii="Arial" w:hAnsi="Arial" w:cs="Arial"/>
                <w:color w:val="000000" w:themeColor="text1"/>
                <w:sz w:val="20"/>
                <w:szCs w:val="20"/>
              </w:rPr>
            </w:pPr>
          </w:p>
        </w:tc>
        <w:tc>
          <w:tcPr>
            <w:tcW w:w="1350" w:type="dxa"/>
          </w:tcPr>
          <w:p w14:paraId="434338B5"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T&amp;D2</w:t>
            </w:r>
          </w:p>
        </w:tc>
        <w:tc>
          <w:tcPr>
            <w:tcW w:w="5314" w:type="dxa"/>
          </w:tcPr>
          <w:p w14:paraId="04E33F8A"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The offered training programs have boosted my skills</w:t>
            </w:r>
          </w:p>
        </w:tc>
      </w:tr>
      <w:tr w:rsidR="00C60F54" w:rsidRPr="00D84542" w14:paraId="38C52246" w14:textId="77777777" w:rsidTr="00FA3068">
        <w:tc>
          <w:tcPr>
            <w:tcW w:w="2628" w:type="dxa"/>
            <w:vMerge/>
          </w:tcPr>
          <w:p w14:paraId="07AB2592" w14:textId="77777777" w:rsidR="00C60F54" w:rsidRPr="00D84542" w:rsidRDefault="00C60F54" w:rsidP="00791021">
            <w:pPr>
              <w:rPr>
                <w:rFonts w:ascii="Arial" w:hAnsi="Arial" w:cs="Arial"/>
                <w:color w:val="000000" w:themeColor="text1"/>
                <w:sz w:val="20"/>
                <w:szCs w:val="20"/>
              </w:rPr>
            </w:pPr>
          </w:p>
        </w:tc>
        <w:tc>
          <w:tcPr>
            <w:tcW w:w="1350" w:type="dxa"/>
          </w:tcPr>
          <w:p w14:paraId="4BCD12B4"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T&amp;D3</w:t>
            </w:r>
          </w:p>
        </w:tc>
        <w:tc>
          <w:tcPr>
            <w:tcW w:w="5314" w:type="dxa"/>
          </w:tcPr>
          <w:p w14:paraId="155353DE" w14:textId="77777777" w:rsidR="00C60F54" w:rsidRPr="00D84542" w:rsidRDefault="00C60F54" w:rsidP="00791021">
            <w:pPr>
              <w:rPr>
                <w:rFonts w:ascii="Arial" w:hAnsi="Arial" w:cs="Arial"/>
                <w:color w:val="000000" w:themeColor="text1"/>
                <w:sz w:val="20"/>
                <w:szCs w:val="20"/>
              </w:rPr>
            </w:pPr>
            <w:r w:rsidRPr="00D84542">
              <w:rPr>
                <w:rFonts w:ascii="Arial" w:hAnsi="Arial" w:cs="Arial"/>
                <w:bCs/>
                <w:color w:val="000000" w:themeColor="text1"/>
                <w:sz w:val="20"/>
                <w:szCs w:val="20"/>
              </w:rPr>
              <w:t>The training programs offered in my university are well designed to my professional objectives.</w:t>
            </w:r>
          </w:p>
        </w:tc>
      </w:tr>
      <w:tr w:rsidR="00C60F54" w:rsidRPr="00D84542" w14:paraId="532ECD31" w14:textId="77777777" w:rsidTr="00FA3068">
        <w:tc>
          <w:tcPr>
            <w:tcW w:w="2628" w:type="dxa"/>
            <w:vMerge/>
          </w:tcPr>
          <w:p w14:paraId="7DC09ADD" w14:textId="77777777" w:rsidR="00C60F54" w:rsidRPr="00D84542" w:rsidRDefault="00C60F54" w:rsidP="00791021">
            <w:pPr>
              <w:rPr>
                <w:rFonts w:ascii="Arial" w:hAnsi="Arial" w:cs="Arial"/>
                <w:color w:val="000000" w:themeColor="text1"/>
                <w:sz w:val="20"/>
                <w:szCs w:val="20"/>
              </w:rPr>
            </w:pPr>
          </w:p>
        </w:tc>
        <w:tc>
          <w:tcPr>
            <w:tcW w:w="1350" w:type="dxa"/>
          </w:tcPr>
          <w:p w14:paraId="6101FC68" w14:textId="77777777" w:rsidR="00C60F54" w:rsidRPr="00D84542" w:rsidRDefault="00C60F54" w:rsidP="00791021">
            <w:pPr>
              <w:rPr>
                <w:rFonts w:ascii="Arial" w:hAnsi="Arial" w:cs="Arial"/>
                <w:color w:val="000000" w:themeColor="text1"/>
                <w:sz w:val="20"/>
                <w:szCs w:val="20"/>
              </w:rPr>
            </w:pPr>
            <w:r w:rsidRPr="00D84542">
              <w:rPr>
                <w:rFonts w:ascii="Arial" w:hAnsi="Arial" w:cs="Arial"/>
                <w:color w:val="000000" w:themeColor="text1"/>
                <w:sz w:val="20"/>
                <w:szCs w:val="20"/>
              </w:rPr>
              <w:t>T&amp;D4</w:t>
            </w:r>
          </w:p>
        </w:tc>
        <w:tc>
          <w:tcPr>
            <w:tcW w:w="5314" w:type="dxa"/>
          </w:tcPr>
          <w:p w14:paraId="243CFFD1" w14:textId="77777777" w:rsidR="00C60F54" w:rsidRPr="00D84542" w:rsidRDefault="00C60F54" w:rsidP="00791021">
            <w:pPr>
              <w:rPr>
                <w:rFonts w:ascii="Arial" w:hAnsi="Arial" w:cs="Arial"/>
                <w:bCs/>
                <w:color w:val="000000" w:themeColor="text1"/>
                <w:sz w:val="20"/>
                <w:szCs w:val="20"/>
              </w:rPr>
            </w:pPr>
            <w:r w:rsidRPr="00D84542">
              <w:rPr>
                <w:rFonts w:ascii="Arial" w:hAnsi="Arial" w:cs="Arial"/>
                <w:bCs/>
                <w:color w:val="000000" w:themeColor="text1"/>
                <w:sz w:val="20"/>
                <w:szCs w:val="20"/>
              </w:rPr>
              <w:t xml:space="preserve">The training programs have boosted my intention to stay with my university. </w:t>
            </w:r>
          </w:p>
        </w:tc>
      </w:tr>
    </w:tbl>
    <w:p w14:paraId="4582A997" w14:textId="77777777" w:rsidR="009C099F" w:rsidRDefault="009C099F" w:rsidP="00791021">
      <w:pPr>
        <w:spacing w:line="240" w:lineRule="auto"/>
        <w:rPr>
          <w:rFonts w:ascii="Arial" w:hAnsi="Arial" w:cs="Arial"/>
          <w:color w:val="000000" w:themeColor="text1"/>
          <w:sz w:val="20"/>
          <w:szCs w:val="20"/>
        </w:rPr>
      </w:pPr>
    </w:p>
    <w:p w14:paraId="40B0E910" w14:textId="77777777" w:rsidR="00267C50" w:rsidRPr="00AB531C" w:rsidRDefault="00267C50" w:rsidP="00217EE9">
      <w:pPr>
        <w:pStyle w:val="BodyText"/>
        <w:spacing w:before="164" w:after="240"/>
        <w:rPr>
          <w:rFonts w:ascii="Arial" w:hAnsi="Arial" w:cs="Arial"/>
          <w:b/>
          <w:color w:val="000000" w:themeColor="text1"/>
          <w:sz w:val="22"/>
          <w:szCs w:val="22"/>
        </w:rPr>
      </w:pPr>
      <w:r>
        <w:rPr>
          <w:rFonts w:ascii="Arial" w:hAnsi="Arial" w:cs="Arial"/>
          <w:b/>
          <w:color w:val="000000" w:themeColor="text1"/>
          <w:sz w:val="22"/>
          <w:szCs w:val="22"/>
        </w:rPr>
        <w:t xml:space="preserve">4. </w:t>
      </w:r>
      <w:r w:rsidRPr="00267C50">
        <w:rPr>
          <w:rFonts w:ascii="Arial" w:hAnsi="Arial" w:cs="Arial"/>
          <w:b/>
          <w:color w:val="000000" w:themeColor="text1"/>
          <w:sz w:val="22"/>
          <w:szCs w:val="22"/>
        </w:rPr>
        <w:t xml:space="preserve">RESULTS AND DISCUSSION </w:t>
      </w:r>
    </w:p>
    <w:p w14:paraId="5DE9D12B" w14:textId="77777777" w:rsidR="009C099F" w:rsidRPr="007C5658" w:rsidRDefault="007C5658" w:rsidP="00217EE9">
      <w:pPr>
        <w:spacing w:after="240" w:line="240" w:lineRule="auto"/>
        <w:rPr>
          <w:rFonts w:ascii="Arial" w:hAnsi="Arial" w:cs="Arial"/>
          <w:b/>
          <w:color w:val="000000" w:themeColor="text1"/>
        </w:rPr>
      </w:pPr>
      <w:r w:rsidRPr="007C5658">
        <w:rPr>
          <w:rFonts w:ascii="Arial" w:hAnsi="Arial" w:cs="Arial"/>
          <w:b/>
          <w:color w:val="000000" w:themeColor="text1"/>
        </w:rPr>
        <w:t xml:space="preserve">4.1 </w:t>
      </w:r>
      <w:r w:rsidR="009C099F" w:rsidRPr="007C5658">
        <w:rPr>
          <w:rFonts w:ascii="Arial" w:hAnsi="Arial" w:cs="Arial"/>
          <w:b/>
          <w:color w:val="000000" w:themeColor="text1"/>
        </w:rPr>
        <w:t xml:space="preserve">Demographic Profile </w:t>
      </w:r>
    </w:p>
    <w:p w14:paraId="6E0A4DF6" w14:textId="77777777" w:rsidR="009C099F" w:rsidRPr="00D84542" w:rsidRDefault="009C099F" w:rsidP="00791021">
      <w:pPr>
        <w:pStyle w:val="BodyText"/>
        <w:spacing w:before="166"/>
        <w:ind w:left="23" w:right="18"/>
        <w:jc w:val="both"/>
        <w:rPr>
          <w:rFonts w:ascii="Arial" w:hAnsi="Arial" w:cs="Arial"/>
          <w:color w:val="000000" w:themeColor="text1"/>
        </w:rPr>
      </w:pPr>
      <w:r w:rsidRPr="00D84542">
        <w:rPr>
          <w:rFonts w:ascii="Arial" w:hAnsi="Arial" w:cs="Arial"/>
          <w:color w:val="000000" w:themeColor="text1"/>
        </w:rPr>
        <w:t xml:space="preserve">Table 2: Respondents’ Profile of the Survey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08"/>
        <w:gridCol w:w="4320"/>
        <w:gridCol w:w="1440"/>
        <w:gridCol w:w="1620"/>
      </w:tblGrid>
      <w:tr w:rsidR="009C099F" w:rsidRPr="00D84542" w14:paraId="426E3499" w14:textId="77777777" w:rsidTr="00FA3068">
        <w:tc>
          <w:tcPr>
            <w:tcW w:w="1908" w:type="dxa"/>
            <w:tcBorders>
              <w:top w:val="single" w:sz="4" w:space="0" w:color="auto"/>
              <w:bottom w:val="single" w:sz="4" w:space="0" w:color="auto"/>
            </w:tcBorders>
          </w:tcPr>
          <w:p w14:paraId="1C5DD36D" w14:textId="77777777" w:rsidR="009C099F" w:rsidRPr="00D84542" w:rsidRDefault="009C099F" w:rsidP="00791021">
            <w:pPr>
              <w:jc w:val="center"/>
              <w:rPr>
                <w:rFonts w:ascii="Arial" w:hAnsi="Arial" w:cs="Arial"/>
                <w:b/>
                <w:color w:val="000000" w:themeColor="text1"/>
                <w:sz w:val="20"/>
                <w:szCs w:val="20"/>
              </w:rPr>
            </w:pPr>
            <w:r w:rsidRPr="00D84542">
              <w:rPr>
                <w:rFonts w:ascii="Arial" w:hAnsi="Arial" w:cs="Arial"/>
                <w:b/>
                <w:color w:val="000000" w:themeColor="text1"/>
                <w:sz w:val="20"/>
                <w:szCs w:val="20"/>
              </w:rPr>
              <w:t>Demographics</w:t>
            </w:r>
          </w:p>
        </w:tc>
        <w:tc>
          <w:tcPr>
            <w:tcW w:w="4320" w:type="dxa"/>
            <w:tcBorders>
              <w:top w:val="single" w:sz="4" w:space="0" w:color="auto"/>
              <w:bottom w:val="single" w:sz="4" w:space="0" w:color="auto"/>
            </w:tcBorders>
          </w:tcPr>
          <w:p w14:paraId="5684B637" w14:textId="77777777" w:rsidR="009C099F" w:rsidRPr="00D84542" w:rsidRDefault="009C099F" w:rsidP="00791021">
            <w:pPr>
              <w:jc w:val="center"/>
              <w:rPr>
                <w:rFonts w:ascii="Arial" w:hAnsi="Arial" w:cs="Arial"/>
                <w:b/>
                <w:color w:val="000000" w:themeColor="text1"/>
                <w:sz w:val="20"/>
                <w:szCs w:val="20"/>
              </w:rPr>
            </w:pPr>
            <w:r w:rsidRPr="00D84542">
              <w:rPr>
                <w:rFonts w:ascii="Arial" w:hAnsi="Arial" w:cs="Arial"/>
                <w:b/>
                <w:color w:val="000000" w:themeColor="text1"/>
                <w:sz w:val="20"/>
                <w:szCs w:val="20"/>
              </w:rPr>
              <w:t>Categories</w:t>
            </w:r>
          </w:p>
        </w:tc>
        <w:tc>
          <w:tcPr>
            <w:tcW w:w="1440" w:type="dxa"/>
            <w:tcBorders>
              <w:top w:val="single" w:sz="4" w:space="0" w:color="auto"/>
              <w:bottom w:val="single" w:sz="4" w:space="0" w:color="auto"/>
            </w:tcBorders>
          </w:tcPr>
          <w:p w14:paraId="3C4F4FF8" w14:textId="77777777" w:rsidR="009C099F" w:rsidRPr="00D84542" w:rsidRDefault="009C099F" w:rsidP="00791021">
            <w:pPr>
              <w:jc w:val="center"/>
              <w:rPr>
                <w:rFonts w:ascii="Arial" w:hAnsi="Arial" w:cs="Arial"/>
                <w:b/>
                <w:color w:val="000000" w:themeColor="text1"/>
                <w:sz w:val="20"/>
                <w:szCs w:val="20"/>
              </w:rPr>
            </w:pPr>
            <w:r w:rsidRPr="00D84542">
              <w:rPr>
                <w:rFonts w:ascii="Arial" w:hAnsi="Arial" w:cs="Arial"/>
                <w:b/>
                <w:color w:val="000000" w:themeColor="text1"/>
                <w:sz w:val="20"/>
                <w:szCs w:val="20"/>
              </w:rPr>
              <w:t>Frequency</w:t>
            </w:r>
          </w:p>
        </w:tc>
        <w:tc>
          <w:tcPr>
            <w:tcW w:w="1620" w:type="dxa"/>
            <w:tcBorders>
              <w:top w:val="single" w:sz="4" w:space="0" w:color="auto"/>
              <w:bottom w:val="single" w:sz="4" w:space="0" w:color="auto"/>
            </w:tcBorders>
          </w:tcPr>
          <w:p w14:paraId="49BBBDD3" w14:textId="77777777" w:rsidR="009C099F" w:rsidRPr="00D84542" w:rsidRDefault="009C099F" w:rsidP="00791021">
            <w:pPr>
              <w:jc w:val="center"/>
              <w:rPr>
                <w:rFonts w:ascii="Arial" w:hAnsi="Arial" w:cs="Arial"/>
                <w:b/>
                <w:color w:val="000000" w:themeColor="text1"/>
                <w:sz w:val="20"/>
                <w:szCs w:val="20"/>
              </w:rPr>
            </w:pPr>
            <w:r w:rsidRPr="00D84542">
              <w:rPr>
                <w:rFonts w:ascii="Arial" w:hAnsi="Arial" w:cs="Arial"/>
                <w:b/>
                <w:color w:val="000000" w:themeColor="text1"/>
                <w:sz w:val="20"/>
                <w:szCs w:val="20"/>
              </w:rPr>
              <w:t>Percentage</w:t>
            </w:r>
          </w:p>
        </w:tc>
      </w:tr>
      <w:tr w:rsidR="009C099F" w:rsidRPr="00D84542" w14:paraId="1D6A23F3" w14:textId="77777777" w:rsidTr="00FA3068">
        <w:tc>
          <w:tcPr>
            <w:tcW w:w="1908" w:type="dxa"/>
            <w:vMerge w:val="restart"/>
            <w:tcBorders>
              <w:top w:val="single" w:sz="4" w:space="0" w:color="auto"/>
            </w:tcBorders>
          </w:tcPr>
          <w:p w14:paraId="18E4AF78" w14:textId="77777777" w:rsidR="009C099F" w:rsidRPr="00650F9F" w:rsidRDefault="009C099F" w:rsidP="00791021">
            <w:pPr>
              <w:rPr>
                <w:rFonts w:ascii="Arial" w:hAnsi="Arial" w:cs="Arial"/>
                <w:color w:val="000000" w:themeColor="text1"/>
                <w:sz w:val="20"/>
                <w:szCs w:val="20"/>
              </w:rPr>
            </w:pPr>
            <w:r w:rsidRPr="00650F9F">
              <w:rPr>
                <w:rFonts w:ascii="Arial" w:hAnsi="Arial" w:cs="Arial"/>
                <w:color w:val="000000" w:themeColor="text1"/>
                <w:sz w:val="20"/>
                <w:szCs w:val="20"/>
              </w:rPr>
              <w:t>University</w:t>
            </w:r>
          </w:p>
        </w:tc>
        <w:tc>
          <w:tcPr>
            <w:tcW w:w="4320" w:type="dxa"/>
            <w:tcBorders>
              <w:top w:val="single" w:sz="4" w:space="0" w:color="auto"/>
            </w:tcBorders>
          </w:tcPr>
          <w:p w14:paraId="182C58ED" w14:textId="77777777" w:rsidR="009C099F" w:rsidRPr="00D84542" w:rsidRDefault="009C099F" w:rsidP="00791021">
            <w:pPr>
              <w:rPr>
                <w:rFonts w:ascii="Arial" w:hAnsi="Arial" w:cs="Arial"/>
                <w:b/>
                <w:color w:val="000000" w:themeColor="text1"/>
                <w:sz w:val="20"/>
                <w:szCs w:val="20"/>
              </w:rPr>
            </w:pPr>
            <w:r w:rsidRPr="00D84542">
              <w:rPr>
                <w:rFonts w:ascii="Arial" w:hAnsi="Arial" w:cs="Arial"/>
                <w:color w:val="000000" w:themeColor="text1"/>
                <w:sz w:val="20"/>
                <w:szCs w:val="20"/>
              </w:rPr>
              <w:t>Southeast University</w:t>
            </w:r>
          </w:p>
        </w:tc>
        <w:tc>
          <w:tcPr>
            <w:tcW w:w="1440" w:type="dxa"/>
            <w:tcBorders>
              <w:top w:val="single" w:sz="4" w:space="0" w:color="auto"/>
            </w:tcBorders>
            <w:vAlign w:val="center"/>
          </w:tcPr>
          <w:p w14:paraId="785C36C3"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104</w:t>
            </w:r>
          </w:p>
        </w:tc>
        <w:tc>
          <w:tcPr>
            <w:tcW w:w="1620" w:type="dxa"/>
            <w:tcBorders>
              <w:top w:val="single" w:sz="4" w:space="0" w:color="auto"/>
            </w:tcBorders>
            <w:vAlign w:val="center"/>
          </w:tcPr>
          <w:p w14:paraId="04ADDFAA"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36.6</w:t>
            </w:r>
          </w:p>
        </w:tc>
      </w:tr>
      <w:tr w:rsidR="009C099F" w:rsidRPr="00D84542" w14:paraId="375BCFE5" w14:textId="77777777" w:rsidTr="00FA3068">
        <w:trPr>
          <w:trHeight w:val="331"/>
        </w:trPr>
        <w:tc>
          <w:tcPr>
            <w:tcW w:w="1908" w:type="dxa"/>
            <w:vMerge/>
          </w:tcPr>
          <w:p w14:paraId="0BF1D4AF" w14:textId="77777777" w:rsidR="009C099F" w:rsidRPr="00650F9F" w:rsidRDefault="009C099F" w:rsidP="00791021">
            <w:pPr>
              <w:rPr>
                <w:rFonts w:ascii="Arial" w:hAnsi="Arial" w:cs="Arial"/>
                <w:color w:val="000000" w:themeColor="text1"/>
                <w:sz w:val="20"/>
                <w:szCs w:val="20"/>
              </w:rPr>
            </w:pPr>
          </w:p>
        </w:tc>
        <w:tc>
          <w:tcPr>
            <w:tcW w:w="4320" w:type="dxa"/>
          </w:tcPr>
          <w:p w14:paraId="5778E1EA" w14:textId="77777777" w:rsidR="009C099F" w:rsidRPr="00D84542" w:rsidRDefault="009C099F" w:rsidP="00791021">
            <w:pPr>
              <w:rPr>
                <w:rFonts w:ascii="Arial" w:hAnsi="Arial" w:cs="Arial"/>
                <w:b/>
                <w:color w:val="000000" w:themeColor="text1"/>
                <w:sz w:val="20"/>
                <w:szCs w:val="20"/>
              </w:rPr>
            </w:pPr>
            <w:r w:rsidRPr="00D84542">
              <w:rPr>
                <w:rFonts w:ascii="Arial" w:hAnsi="Arial" w:cs="Arial"/>
                <w:color w:val="000000" w:themeColor="text1"/>
                <w:sz w:val="20"/>
                <w:szCs w:val="20"/>
              </w:rPr>
              <w:t>Independent University Bangladesh</w:t>
            </w:r>
          </w:p>
        </w:tc>
        <w:tc>
          <w:tcPr>
            <w:tcW w:w="1440" w:type="dxa"/>
            <w:vAlign w:val="center"/>
          </w:tcPr>
          <w:p w14:paraId="537FAB84"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24</w:t>
            </w:r>
          </w:p>
        </w:tc>
        <w:tc>
          <w:tcPr>
            <w:tcW w:w="1620" w:type="dxa"/>
            <w:vAlign w:val="center"/>
          </w:tcPr>
          <w:p w14:paraId="63E3DB2A"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8.5</w:t>
            </w:r>
          </w:p>
        </w:tc>
      </w:tr>
      <w:tr w:rsidR="009C099F" w:rsidRPr="00D84542" w14:paraId="23B50297" w14:textId="77777777" w:rsidTr="00FA3068">
        <w:tc>
          <w:tcPr>
            <w:tcW w:w="1908" w:type="dxa"/>
            <w:vMerge/>
          </w:tcPr>
          <w:p w14:paraId="584364C6" w14:textId="77777777" w:rsidR="009C099F" w:rsidRPr="00650F9F" w:rsidRDefault="009C099F" w:rsidP="00791021">
            <w:pPr>
              <w:rPr>
                <w:rFonts w:ascii="Arial" w:hAnsi="Arial" w:cs="Arial"/>
                <w:color w:val="000000" w:themeColor="text1"/>
                <w:sz w:val="20"/>
                <w:szCs w:val="20"/>
              </w:rPr>
            </w:pPr>
          </w:p>
        </w:tc>
        <w:tc>
          <w:tcPr>
            <w:tcW w:w="4320" w:type="dxa"/>
          </w:tcPr>
          <w:p w14:paraId="2C7DDEF1" w14:textId="77777777" w:rsidR="009C099F" w:rsidRPr="00D84542" w:rsidRDefault="009C099F" w:rsidP="00791021">
            <w:pPr>
              <w:rPr>
                <w:rFonts w:ascii="Arial" w:hAnsi="Arial" w:cs="Arial"/>
                <w:color w:val="000000" w:themeColor="text1"/>
                <w:sz w:val="20"/>
                <w:szCs w:val="20"/>
              </w:rPr>
            </w:pPr>
            <w:r w:rsidRPr="00D84542">
              <w:rPr>
                <w:rFonts w:ascii="Arial" w:hAnsi="Arial" w:cs="Arial"/>
                <w:color w:val="000000" w:themeColor="text1"/>
                <w:sz w:val="20"/>
                <w:szCs w:val="20"/>
              </w:rPr>
              <w:t>Sonargaon University</w:t>
            </w:r>
          </w:p>
        </w:tc>
        <w:tc>
          <w:tcPr>
            <w:tcW w:w="1440" w:type="dxa"/>
            <w:vAlign w:val="center"/>
          </w:tcPr>
          <w:p w14:paraId="73DE8350"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35</w:t>
            </w:r>
          </w:p>
        </w:tc>
        <w:tc>
          <w:tcPr>
            <w:tcW w:w="1620" w:type="dxa"/>
            <w:vAlign w:val="center"/>
          </w:tcPr>
          <w:p w14:paraId="3A608402"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12.3</w:t>
            </w:r>
          </w:p>
        </w:tc>
      </w:tr>
      <w:tr w:rsidR="009C099F" w:rsidRPr="00D84542" w14:paraId="3988D113" w14:textId="77777777" w:rsidTr="00FA3068">
        <w:tc>
          <w:tcPr>
            <w:tcW w:w="1908" w:type="dxa"/>
            <w:vMerge/>
          </w:tcPr>
          <w:p w14:paraId="723127BB" w14:textId="77777777" w:rsidR="009C099F" w:rsidRPr="00650F9F" w:rsidRDefault="009C099F" w:rsidP="00791021">
            <w:pPr>
              <w:rPr>
                <w:rFonts w:ascii="Arial" w:hAnsi="Arial" w:cs="Arial"/>
                <w:color w:val="000000" w:themeColor="text1"/>
                <w:sz w:val="20"/>
                <w:szCs w:val="20"/>
              </w:rPr>
            </w:pPr>
          </w:p>
        </w:tc>
        <w:tc>
          <w:tcPr>
            <w:tcW w:w="4320" w:type="dxa"/>
          </w:tcPr>
          <w:p w14:paraId="62CE18B5" w14:textId="77777777" w:rsidR="009C099F" w:rsidRPr="00D84542" w:rsidRDefault="009C099F" w:rsidP="00791021">
            <w:pPr>
              <w:rPr>
                <w:rFonts w:ascii="Arial" w:hAnsi="Arial" w:cs="Arial"/>
                <w:color w:val="000000" w:themeColor="text1"/>
                <w:sz w:val="20"/>
                <w:szCs w:val="20"/>
              </w:rPr>
            </w:pPr>
            <w:r w:rsidRPr="00D84542">
              <w:rPr>
                <w:rFonts w:ascii="Arial" w:hAnsi="Arial" w:cs="Arial"/>
                <w:color w:val="000000" w:themeColor="text1"/>
                <w:sz w:val="20"/>
                <w:szCs w:val="20"/>
              </w:rPr>
              <w:t>Green University of Bangladesh</w:t>
            </w:r>
          </w:p>
        </w:tc>
        <w:tc>
          <w:tcPr>
            <w:tcW w:w="1440" w:type="dxa"/>
            <w:vAlign w:val="center"/>
          </w:tcPr>
          <w:p w14:paraId="1796C7A0"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16</w:t>
            </w:r>
          </w:p>
        </w:tc>
        <w:tc>
          <w:tcPr>
            <w:tcW w:w="1620" w:type="dxa"/>
            <w:vAlign w:val="center"/>
          </w:tcPr>
          <w:p w14:paraId="0E74FFDF"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5.6</w:t>
            </w:r>
          </w:p>
        </w:tc>
      </w:tr>
      <w:tr w:rsidR="009C099F" w:rsidRPr="00D84542" w14:paraId="221B3E45" w14:textId="77777777" w:rsidTr="00FA3068">
        <w:tc>
          <w:tcPr>
            <w:tcW w:w="1908" w:type="dxa"/>
            <w:vMerge/>
          </w:tcPr>
          <w:p w14:paraId="50C98F2E" w14:textId="77777777" w:rsidR="009C099F" w:rsidRPr="00650F9F" w:rsidRDefault="009C099F" w:rsidP="00791021">
            <w:pPr>
              <w:rPr>
                <w:rFonts w:ascii="Arial" w:hAnsi="Arial" w:cs="Arial"/>
                <w:color w:val="000000" w:themeColor="text1"/>
                <w:sz w:val="20"/>
                <w:szCs w:val="20"/>
              </w:rPr>
            </w:pPr>
          </w:p>
        </w:tc>
        <w:tc>
          <w:tcPr>
            <w:tcW w:w="4320" w:type="dxa"/>
          </w:tcPr>
          <w:p w14:paraId="5F86CA46" w14:textId="77777777" w:rsidR="009C099F" w:rsidRPr="00D84542" w:rsidRDefault="009C099F" w:rsidP="00791021">
            <w:pPr>
              <w:rPr>
                <w:rFonts w:ascii="Arial" w:hAnsi="Arial" w:cs="Arial"/>
                <w:color w:val="000000" w:themeColor="text1"/>
                <w:sz w:val="20"/>
                <w:szCs w:val="20"/>
              </w:rPr>
            </w:pPr>
            <w:r w:rsidRPr="00D84542">
              <w:rPr>
                <w:rFonts w:ascii="Arial" w:hAnsi="Arial" w:cs="Arial"/>
                <w:color w:val="000000" w:themeColor="text1"/>
                <w:sz w:val="20"/>
                <w:szCs w:val="20"/>
              </w:rPr>
              <w:t>German University Bangladesh</w:t>
            </w:r>
          </w:p>
        </w:tc>
        <w:tc>
          <w:tcPr>
            <w:tcW w:w="1440" w:type="dxa"/>
            <w:vAlign w:val="center"/>
          </w:tcPr>
          <w:p w14:paraId="510AD537"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28</w:t>
            </w:r>
          </w:p>
        </w:tc>
        <w:tc>
          <w:tcPr>
            <w:tcW w:w="1620" w:type="dxa"/>
            <w:vAlign w:val="center"/>
          </w:tcPr>
          <w:p w14:paraId="27A28D80"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9.9</w:t>
            </w:r>
          </w:p>
        </w:tc>
      </w:tr>
      <w:tr w:rsidR="009C099F" w:rsidRPr="00D84542" w14:paraId="5C549F62" w14:textId="77777777" w:rsidTr="00FA3068">
        <w:tc>
          <w:tcPr>
            <w:tcW w:w="1908" w:type="dxa"/>
            <w:vMerge/>
          </w:tcPr>
          <w:p w14:paraId="0A309D95" w14:textId="77777777" w:rsidR="009C099F" w:rsidRPr="00650F9F" w:rsidRDefault="009C099F" w:rsidP="00791021">
            <w:pPr>
              <w:rPr>
                <w:rFonts w:ascii="Arial" w:hAnsi="Arial" w:cs="Arial"/>
                <w:color w:val="000000" w:themeColor="text1"/>
                <w:sz w:val="20"/>
                <w:szCs w:val="20"/>
              </w:rPr>
            </w:pPr>
          </w:p>
        </w:tc>
        <w:tc>
          <w:tcPr>
            <w:tcW w:w="4320" w:type="dxa"/>
          </w:tcPr>
          <w:p w14:paraId="061A1FAB" w14:textId="77777777" w:rsidR="009C099F" w:rsidRPr="00D84542" w:rsidRDefault="009C099F" w:rsidP="00791021">
            <w:pPr>
              <w:rPr>
                <w:rFonts w:ascii="Arial" w:hAnsi="Arial" w:cs="Arial"/>
                <w:color w:val="000000" w:themeColor="text1"/>
                <w:sz w:val="20"/>
                <w:szCs w:val="20"/>
              </w:rPr>
            </w:pPr>
            <w:r w:rsidRPr="00D84542">
              <w:rPr>
                <w:rFonts w:ascii="Arial" w:hAnsi="Arial" w:cs="Arial"/>
                <w:color w:val="000000" w:themeColor="text1"/>
                <w:sz w:val="20"/>
                <w:szCs w:val="20"/>
              </w:rPr>
              <w:t>Notre Dame University Bangladesh</w:t>
            </w:r>
          </w:p>
        </w:tc>
        <w:tc>
          <w:tcPr>
            <w:tcW w:w="1440" w:type="dxa"/>
            <w:vAlign w:val="center"/>
          </w:tcPr>
          <w:p w14:paraId="333DA1FD"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21</w:t>
            </w:r>
          </w:p>
        </w:tc>
        <w:tc>
          <w:tcPr>
            <w:tcW w:w="1620" w:type="dxa"/>
            <w:vAlign w:val="center"/>
          </w:tcPr>
          <w:p w14:paraId="5E7C2998"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7.4</w:t>
            </w:r>
          </w:p>
        </w:tc>
      </w:tr>
      <w:tr w:rsidR="009C099F" w:rsidRPr="00D84542" w14:paraId="6E456B44" w14:textId="77777777" w:rsidTr="00FA3068">
        <w:tc>
          <w:tcPr>
            <w:tcW w:w="1908" w:type="dxa"/>
            <w:vMerge/>
          </w:tcPr>
          <w:p w14:paraId="35735369" w14:textId="77777777" w:rsidR="009C099F" w:rsidRPr="00650F9F" w:rsidRDefault="009C099F" w:rsidP="00791021">
            <w:pPr>
              <w:rPr>
                <w:rFonts w:ascii="Arial" w:hAnsi="Arial" w:cs="Arial"/>
                <w:color w:val="000000" w:themeColor="text1"/>
                <w:sz w:val="20"/>
                <w:szCs w:val="20"/>
              </w:rPr>
            </w:pPr>
          </w:p>
        </w:tc>
        <w:tc>
          <w:tcPr>
            <w:tcW w:w="4320" w:type="dxa"/>
          </w:tcPr>
          <w:p w14:paraId="2453B0B3" w14:textId="77777777" w:rsidR="009C099F" w:rsidRPr="00D84542" w:rsidRDefault="009C099F" w:rsidP="00791021">
            <w:pPr>
              <w:rPr>
                <w:rFonts w:ascii="Arial" w:hAnsi="Arial" w:cs="Arial"/>
                <w:color w:val="000000" w:themeColor="text1"/>
                <w:sz w:val="20"/>
                <w:szCs w:val="20"/>
              </w:rPr>
            </w:pPr>
            <w:r w:rsidRPr="00D84542">
              <w:rPr>
                <w:rFonts w:ascii="Arial" w:hAnsi="Arial" w:cs="Arial"/>
                <w:color w:val="000000" w:themeColor="text1"/>
                <w:sz w:val="20"/>
                <w:szCs w:val="20"/>
              </w:rPr>
              <w:t>Northern University Bangladesh</w:t>
            </w:r>
          </w:p>
        </w:tc>
        <w:tc>
          <w:tcPr>
            <w:tcW w:w="1440" w:type="dxa"/>
            <w:vAlign w:val="center"/>
          </w:tcPr>
          <w:p w14:paraId="39AE766E"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19</w:t>
            </w:r>
          </w:p>
        </w:tc>
        <w:tc>
          <w:tcPr>
            <w:tcW w:w="1620" w:type="dxa"/>
            <w:vAlign w:val="center"/>
          </w:tcPr>
          <w:p w14:paraId="750224A9"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6.7</w:t>
            </w:r>
          </w:p>
        </w:tc>
      </w:tr>
      <w:tr w:rsidR="009C099F" w:rsidRPr="00D84542" w14:paraId="7BD4C228" w14:textId="77777777" w:rsidTr="00FA3068">
        <w:tc>
          <w:tcPr>
            <w:tcW w:w="1908" w:type="dxa"/>
            <w:vMerge/>
          </w:tcPr>
          <w:p w14:paraId="783103EA" w14:textId="77777777" w:rsidR="009C099F" w:rsidRPr="00650F9F" w:rsidRDefault="009C099F" w:rsidP="00791021">
            <w:pPr>
              <w:rPr>
                <w:rFonts w:ascii="Arial" w:hAnsi="Arial" w:cs="Arial"/>
                <w:color w:val="000000" w:themeColor="text1"/>
                <w:sz w:val="20"/>
                <w:szCs w:val="20"/>
              </w:rPr>
            </w:pPr>
          </w:p>
        </w:tc>
        <w:tc>
          <w:tcPr>
            <w:tcW w:w="4320" w:type="dxa"/>
          </w:tcPr>
          <w:p w14:paraId="0B701DB9" w14:textId="77777777" w:rsidR="009C099F" w:rsidRPr="00D84542" w:rsidRDefault="009C099F" w:rsidP="00791021">
            <w:pPr>
              <w:rPr>
                <w:rFonts w:ascii="Arial" w:hAnsi="Arial" w:cs="Arial"/>
                <w:color w:val="000000" w:themeColor="text1"/>
                <w:sz w:val="20"/>
                <w:szCs w:val="20"/>
              </w:rPr>
            </w:pPr>
            <w:r w:rsidRPr="00D84542">
              <w:rPr>
                <w:rFonts w:ascii="Arial" w:hAnsi="Arial" w:cs="Arial"/>
                <w:color w:val="000000" w:themeColor="text1"/>
                <w:sz w:val="20"/>
                <w:szCs w:val="20"/>
              </w:rPr>
              <w:t>Prime Asia University</w:t>
            </w:r>
          </w:p>
        </w:tc>
        <w:tc>
          <w:tcPr>
            <w:tcW w:w="1440" w:type="dxa"/>
            <w:vAlign w:val="center"/>
          </w:tcPr>
          <w:p w14:paraId="67310378"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24</w:t>
            </w:r>
          </w:p>
        </w:tc>
        <w:tc>
          <w:tcPr>
            <w:tcW w:w="1620" w:type="dxa"/>
            <w:vAlign w:val="center"/>
          </w:tcPr>
          <w:p w14:paraId="5E5EF473"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8.5</w:t>
            </w:r>
          </w:p>
        </w:tc>
      </w:tr>
      <w:tr w:rsidR="009C099F" w:rsidRPr="00D84542" w14:paraId="3E899F9D" w14:textId="77777777" w:rsidTr="00FA3068">
        <w:tc>
          <w:tcPr>
            <w:tcW w:w="1908" w:type="dxa"/>
            <w:vMerge/>
          </w:tcPr>
          <w:p w14:paraId="2C296554" w14:textId="77777777" w:rsidR="009C099F" w:rsidRPr="00650F9F" w:rsidRDefault="009C099F" w:rsidP="00791021">
            <w:pPr>
              <w:rPr>
                <w:rFonts w:ascii="Arial" w:hAnsi="Arial" w:cs="Arial"/>
                <w:color w:val="000000" w:themeColor="text1"/>
                <w:sz w:val="20"/>
                <w:szCs w:val="20"/>
              </w:rPr>
            </w:pPr>
          </w:p>
        </w:tc>
        <w:tc>
          <w:tcPr>
            <w:tcW w:w="4320" w:type="dxa"/>
          </w:tcPr>
          <w:p w14:paraId="4B211777" w14:textId="77777777" w:rsidR="009C099F" w:rsidRPr="00D84542" w:rsidRDefault="009C099F" w:rsidP="00791021">
            <w:pPr>
              <w:rPr>
                <w:rFonts w:ascii="Arial" w:hAnsi="Arial" w:cs="Arial"/>
                <w:color w:val="000000" w:themeColor="text1"/>
                <w:sz w:val="20"/>
                <w:szCs w:val="20"/>
              </w:rPr>
            </w:pPr>
            <w:r w:rsidRPr="00D84542">
              <w:rPr>
                <w:rFonts w:ascii="Arial" w:hAnsi="Arial" w:cs="Arial"/>
                <w:color w:val="000000" w:themeColor="text1"/>
                <w:sz w:val="20"/>
                <w:szCs w:val="20"/>
              </w:rPr>
              <w:t>International Standard University</w:t>
            </w:r>
          </w:p>
        </w:tc>
        <w:tc>
          <w:tcPr>
            <w:tcW w:w="1440" w:type="dxa"/>
            <w:vAlign w:val="center"/>
          </w:tcPr>
          <w:p w14:paraId="4F8E02CD"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13</w:t>
            </w:r>
          </w:p>
        </w:tc>
        <w:tc>
          <w:tcPr>
            <w:tcW w:w="1620" w:type="dxa"/>
            <w:vAlign w:val="center"/>
          </w:tcPr>
          <w:p w14:paraId="160E52C2"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4.6</w:t>
            </w:r>
          </w:p>
        </w:tc>
      </w:tr>
      <w:tr w:rsidR="009C099F" w:rsidRPr="00D84542" w14:paraId="2FC20958" w14:textId="77777777" w:rsidTr="002D7386">
        <w:tc>
          <w:tcPr>
            <w:tcW w:w="1908" w:type="dxa"/>
            <w:vMerge/>
            <w:tcBorders>
              <w:bottom w:val="single" w:sz="4" w:space="0" w:color="auto"/>
            </w:tcBorders>
          </w:tcPr>
          <w:p w14:paraId="40BD1A49" w14:textId="77777777" w:rsidR="009C099F" w:rsidRPr="00650F9F" w:rsidRDefault="009C099F" w:rsidP="00791021">
            <w:pPr>
              <w:rPr>
                <w:rFonts w:ascii="Arial" w:hAnsi="Arial" w:cs="Arial"/>
                <w:color w:val="000000" w:themeColor="text1"/>
                <w:sz w:val="20"/>
                <w:szCs w:val="20"/>
              </w:rPr>
            </w:pPr>
          </w:p>
        </w:tc>
        <w:tc>
          <w:tcPr>
            <w:tcW w:w="4320" w:type="dxa"/>
          </w:tcPr>
          <w:p w14:paraId="31A62A9A" w14:textId="77777777" w:rsidR="009C099F" w:rsidRPr="00650F9F" w:rsidRDefault="009C099F" w:rsidP="00791021">
            <w:pPr>
              <w:rPr>
                <w:rFonts w:ascii="Arial" w:hAnsi="Arial" w:cs="Arial"/>
                <w:color w:val="000000" w:themeColor="text1"/>
                <w:sz w:val="20"/>
                <w:szCs w:val="20"/>
              </w:rPr>
            </w:pPr>
            <w:r w:rsidRPr="00650F9F">
              <w:rPr>
                <w:rFonts w:ascii="Arial" w:hAnsi="Arial" w:cs="Arial"/>
                <w:color w:val="000000" w:themeColor="text1"/>
                <w:sz w:val="20"/>
                <w:szCs w:val="20"/>
              </w:rPr>
              <w:t>Total</w:t>
            </w:r>
          </w:p>
        </w:tc>
        <w:tc>
          <w:tcPr>
            <w:tcW w:w="1440" w:type="dxa"/>
          </w:tcPr>
          <w:p w14:paraId="4EBD25BE" w14:textId="77777777" w:rsidR="009C099F" w:rsidRPr="00650F9F" w:rsidRDefault="009C099F" w:rsidP="00791021">
            <w:pPr>
              <w:jc w:val="center"/>
              <w:rPr>
                <w:rFonts w:ascii="Arial" w:hAnsi="Arial" w:cs="Arial"/>
                <w:color w:val="000000" w:themeColor="text1"/>
                <w:sz w:val="20"/>
                <w:szCs w:val="20"/>
              </w:rPr>
            </w:pPr>
            <w:r w:rsidRPr="00650F9F">
              <w:rPr>
                <w:rFonts w:ascii="Arial" w:hAnsi="Arial" w:cs="Arial"/>
                <w:color w:val="000000" w:themeColor="text1"/>
                <w:sz w:val="20"/>
                <w:szCs w:val="20"/>
              </w:rPr>
              <w:t>284</w:t>
            </w:r>
          </w:p>
        </w:tc>
        <w:tc>
          <w:tcPr>
            <w:tcW w:w="1620" w:type="dxa"/>
          </w:tcPr>
          <w:p w14:paraId="495DD505" w14:textId="77777777" w:rsidR="009C099F" w:rsidRPr="00650F9F" w:rsidRDefault="009C099F" w:rsidP="00791021">
            <w:pPr>
              <w:jc w:val="center"/>
              <w:rPr>
                <w:rFonts w:ascii="Arial" w:hAnsi="Arial" w:cs="Arial"/>
                <w:color w:val="000000" w:themeColor="text1"/>
                <w:sz w:val="20"/>
                <w:szCs w:val="20"/>
              </w:rPr>
            </w:pPr>
            <w:r w:rsidRPr="00650F9F">
              <w:rPr>
                <w:rFonts w:ascii="Arial" w:hAnsi="Arial" w:cs="Arial"/>
                <w:color w:val="000000" w:themeColor="text1"/>
                <w:sz w:val="20"/>
                <w:szCs w:val="20"/>
              </w:rPr>
              <w:t>100</w:t>
            </w:r>
          </w:p>
        </w:tc>
      </w:tr>
      <w:tr w:rsidR="009C099F" w:rsidRPr="00D84542" w14:paraId="067D0727" w14:textId="77777777" w:rsidTr="002D7386">
        <w:tc>
          <w:tcPr>
            <w:tcW w:w="1908" w:type="dxa"/>
            <w:vMerge w:val="restart"/>
            <w:tcBorders>
              <w:top w:val="single" w:sz="4" w:space="0" w:color="auto"/>
              <w:bottom w:val="nil"/>
            </w:tcBorders>
          </w:tcPr>
          <w:p w14:paraId="41ED375B" w14:textId="77777777" w:rsidR="002D7386" w:rsidRDefault="002D7386" w:rsidP="00791021">
            <w:pPr>
              <w:rPr>
                <w:rFonts w:ascii="Arial" w:hAnsi="Arial" w:cs="Arial"/>
                <w:color w:val="000000" w:themeColor="text1"/>
                <w:sz w:val="20"/>
                <w:szCs w:val="20"/>
              </w:rPr>
            </w:pPr>
          </w:p>
          <w:p w14:paraId="4471755A" w14:textId="77777777" w:rsidR="009C099F" w:rsidRPr="00650F9F" w:rsidRDefault="009C099F" w:rsidP="00791021">
            <w:pPr>
              <w:rPr>
                <w:rFonts w:ascii="Arial" w:hAnsi="Arial" w:cs="Arial"/>
                <w:color w:val="000000" w:themeColor="text1"/>
                <w:sz w:val="20"/>
                <w:szCs w:val="20"/>
              </w:rPr>
            </w:pPr>
            <w:r w:rsidRPr="00650F9F">
              <w:rPr>
                <w:rFonts w:ascii="Arial" w:hAnsi="Arial" w:cs="Arial"/>
                <w:color w:val="000000" w:themeColor="text1"/>
                <w:sz w:val="20"/>
                <w:szCs w:val="20"/>
              </w:rPr>
              <w:t xml:space="preserve">Gender </w:t>
            </w:r>
          </w:p>
          <w:p w14:paraId="4FAFC89F"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25B06E2E" w14:textId="77777777" w:rsidR="002D7386" w:rsidRDefault="002D7386" w:rsidP="00791021">
            <w:pPr>
              <w:autoSpaceDE w:val="0"/>
              <w:autoSpaceDN w:val="0"/>
              <w:adjustRightInd w:val="0"/>
              <w:ind w:left="60" w:right="60"/>
              <w:rPr>
                <w:rFonts w:ascii="Arial" w:hAnsi="Arial" w:cs="Arial"/>
                <w:color w:val="000000" w:themeColor="text1"/>
                <w:sz w:val="20"/>
                <w:szCs w:val="20"/>
              </w:rPr>
            </w:pPr>
          </w:p>
          <w:p w14:paraId="7C7F9C32" w14:textId="77777777" w:rsidR="009C099F" w:rsidRPr="00D84542" w:rsidRDefault="009C099F" w:rsidP="00791021">
            <w:pPr>
              <w:autoSpaceDE w:val="0"/>
              <w:autoSpaceDN w:val="0"/>
              <w:adjustRightInd w:val="0"/>
              <w:ind w:left="60" w:right="60"/>
              <w:rPr>
                <w:rFonts w:ascii="Arial" w:hAnsi="Arial" w:cs="Arial"/>
                <w:color w:val="000000" w:themeColor="text1"/>
                <w:sz w:val="20"/>
                <w:szCs w:val="20"/>
              </w:rPr>
            </w:pPr>
            <w:r w:rsidRPr="00D84542">
              <w:rPr>
                <w:rFonts w:ascii="Arial" w:hAnsi="Arial" w:cs="Arial"/>
                <w:color w:val="000000" w:themeColor="text1"/>
                <w:sz w:val="20"/>
                <w:szCs w:val="20"/>
              </w:rPr>
              <w:t xml:space="preserve">Male </w:t>
            </w:r>
          </w:p>
        </w:tc>
        <w:tc>
          <w:tcPr>
            <w:tcW w:w="1440" w:type="dxa"/>
            <w:vAlign w:val="center"/>
          </w:tcPr>
          <w:p w14:paraId="469820ED" w14:textId="77777777" w:rsidR="002D7386" w:rsidRDefault="002D7386" w:rsidP="00791021">
            <w:pPr>
              <w:autoSpaceDE w:val="0"/>
              <w:autoSpaceDN w:val="0"/>
              <w:adjustRightInd w:val="0"/>
              <w:ind w:left="60" w:right="60"/>
              <w:jc w:val="center"/>
              <w:rPr>
                <w:rFonts w:ascii="Arial" w:hAnsi="Arial" w:cs="Arial"/>
                <w:color w:val="000000" w:themeColor="text1"/>
                <w:sz w:val="20"/>
                <w:szCs w:val="20"/>
              </w:rPr>
            </w:pPr>
          </w:p>
          <w:p w14:paraId="5533FA30" w14:textId="77777777" w:rsidR="009C099F" w:rsidRPr="00D84542" w:rsidRDefault="00572C8C"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156</w:t>
            </w:r>
          </w:p>
        </w:tc>
        <w:tc>
          <w:tcPr>
            <w:tcW w:w="1620" w:type="dxa"/>
            <w:vAlign w:val="center"/>
          </w:tcPr>
          <w:p w14:paraId="4611F853" w14:textId="77777777" w:rsidR="002D7386" w:rsidRDefault="002D7386" w:rsidP="00791021">
            <w:pPr>
              <w:autoSpaceDE w:val="0"/>
              <w:autoSpaceDN w:val="0"/>
              <w:adjustRightInd w:val="0"/>
              <w:ind w:left="60" w:right="60"/>
              <w:jc w:val="center"/>
              <w:rPr>
                <w:rFonts w:ascii="Arial" w:hAnsi="Arial" w:cs="Arial"/>
                <w:color w:val="000000" w:themeColor="text1"/>
                <w:sz w:val="20"/>
                <w:szCs w:val="20"/>
              </w:rPr>
            </w:pPr>
          </w:p>
          <w:p w14:paraId="3A706FC7" w14:textId="77777777" w:rsidR="009C099F" w:rsidRPr="00D84542" w:rsidRDefault="00572C8C"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54.9</w:t>
            </w:r>
          </w:p>
        </w:tc>
      </w:tr>
      <w:tr w:rsidR="009C099F" w:rsidRPr="00D84542" w14:paraId="784B1678" w14:textId="77777777" w:rsidTr="002D7386">
        <w:tc>
          <w:tcPr>
            <w:tcW w:w="1908" w:type="dxa"/>
            <w:vMerge/>
            <w:tcBorders>
              <w:top w:val="nil"/>
              <w:bottom w:val="nil"/>
            </w:tcBorders>
          </w:tcPr>
          <w:p w14:paraId="05881F30" w14:textId="77777777" w:rsidR="009C099F" w:rsidRPr="00D84542" w:rsidRDefault="009C099F" w:rsidP="00791021">
            <w:pPr>
              <w:rPr>
                <w:rFonts w:ascii="Arial" w:hAnsi="Arial" w:cs="Arial"/>
                <w:b/>
                <w:color w:val="000000" w:themeColor="text1"/>
                <w:sz w:val="20"/>
                <w:szCs w:val="20"/>
              </w:rPr>
            </w:pPr>
          </w:p>
        </w:tc>
        <w:tc>
          <w:tcPr>
            <w:tcW w:w="4320" w:type="dxa"/>
            <w:vAlign w:val="center"/>
          </w:tcPr>
          <w:p w14:paraId="52213ADF" w14:textId="77777777" w:rsidR="009C099F" w:rsidRPr="00D84542" w:rsidRDefault="009C099F" w:rsidP="00791021">
            <w:pPr>
              <w:autoSpaceDE w:val="0"/>
              <w:autoSpaceDN w:val="0"/>
              <w:adjustRightInd w:val="0"/>
              <w:ind w:left="60" w:right="60"/>
              <w:rPr>
                <w:rFonts w:ascii="Arial" w:hAnsi="Arial" w:cs="Arial"/>
                <w:color w:val="000000" w:themeColor="text1"/>
                <w:sz w:val="20"/>
                <w:szCs w:val="20"/>
              </w:rPr>
            </w:pPr>
            <w:r w:rsidRPr="00D84542">
              <w:rPr>
                <w:rFonts w:ascii="Arial" w:hAnsi="Arial" w:cs="Arial"/>
                <w:color w:val="000000" w:themeColor="text1"/>
                <w:sz w:val="20"/>
                <w:szCs w:val="20"/>
              </w:rPr>
              <w:t xml:space="preserve">Female </w:t>
            </w:r>
          </w:p>
        </w:tc>
        <w:tc>
          <w:tcPr>
            <w:tcW w:w="1440" w:type="dxa"/>
            <w:vAlign w:val="center"/>
          </w:tcPr>
          <w:p w14:paraId="5FDC4CF5" w14:textId="77777777" w:rsidR="009C099F" w:rsidRPr="00D84542" w:rsidRDefault="00572C8C"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128</w:t>
            </w:r>
          </w:p>
        </w:tc>
        <w:tc>
          <w:tcPr>
            <w:tcW w:w="1620" w:type="dxa"/>
            <w:vAlign w:val="center"/>
          </w:tcPr>
          <w:p w14:paraId="21814BF1" w14:textId="77777777" w:rsidR="009C099F" w:rsidRPr="00D84542" w:rsidRDefault="00572C8C"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45.1</w:t>
            </w:r>
          </w:p>
        </w:tc>
      </w:tr>
      <w:tr w:rsidR="009C099F" w:rsidRPr="00D84542" w14:paraId="4701D37B" w14:textId="77777777" w:rsidTr="002D7386">
        <w:tc>
          <w:tcPr>
            <w:tcW w:w="1908" w:type="dxa"/>
            <w:vMerge/>
            <w:tcBorders>
              <w:top w:val="nil"/>
              <w:bottom w:val="nil"/>
            </w:tcBorders>
          </w:tcPr>
          <w:p w14:paraId="73A9E317" w14:textId="77777777" w:rsidR="009C099F" w:rsidRPr="00D84542" w:rsidRDefault="009C099F" w:rsidP="00791021">
            <w:pPr>
              <w:rPr>
                <w:rFonts w:ascii="Arial" w:hAnsi="Arial" w:cs="Arial"/>
                <w:b/>
                <w:color w:val="000000" w:themeColor="text1"/>
                <w:sz w:val="20"/>
                <w:szCs w:val="20"/>
              </w:rPr>
            </w:pPr>
          </w:p>
        </w:tc>
        <w:tc>
          <w:tcPr>
            <w:tcW w:w="4320" w:type="dxa"/>
            <w:vAlign w:val="center"/>
          </w:tcPr>
          <w:p w14:paraId="5779DFF7"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Total</w:t>
            </w:r>
          </w:p>
        </w:tc>
        <w:tc>
          <w:tcPr>
            <w:tcW w:w="1440" w:type="dxa"/>
            <w:vAlign w:val="center"/>
          </w:tcPr>
          <w:p w14:paraId="7991F53F"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284</w:t>
            </w:r>
          </w:p>
        </w:tc>
        <w:tc>
          <w:tcPr>
            <w:tcW w:w="1620" w:type="dxa"/>
            <w:vAlign w:val="center"/>
          </w:tcPr>
          <w:p w14:paraId="6F7A6F04"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100</w:t>
            </w:r>
          </w:p>
        </w:tc>
      </w:tr>
      <w:tr w:rsidR="009C099F" w:rsidRPr="00D84542" w14:paraId="06887358" w14:textId="77777777" w:rsidTr="002D7386">
        <w:tc>
          <w:tcPr>
            <w:tcW w:w="1908" w:type="dxa"/>
            <w:vMerge w:val="restart"/>
            <w:tcBorders>
              <w:top w:val="nil"/>
            </w:tcBorders>
          </w:tcPr>
          <w:p w14:paraId="2C1AE63C" w14:textId="77777777" w:rsidR="009C099F" w:rsidRPr="00650F9F" w:rsidRDefault="009C099F" w:rsidP="00791021">
            <w:pPr>
              <w:rPr>
                <w:rFonts w:ascii="Arial" w:hAnsi="Arial" w:cs="Arial"/>
                <w:color w:val="000000" w:themeColor="text1"/>
                <w:sz w:val="20"/>
                <w:szCs w:val="20"/>
              </w:rPr>
            </w:pPr>
            <w:r w:rsidRPr="00650F9F">
              <w:rPr>
                <w:rFonts w:ascii="Arial" w:hAnsi="Arial" w:cs="Arial"/>
                <w:color w:val="000000" w:themeColor="text1"/>
                <w:sz w:val="20"/>
                <w:szCs w:val="20"/>
              </w:rPr>
              <w:t xml:space="preserve">Age </w:t>
            </w:r>
          </w:p>
        </w:tc>
        <w:tc>
          <w:tcPr>
            <w:tcW w:w="4320" w:type="dxa"/>
            <w:vAlign w:val="center"/>
          </w:tcPr>
          <w:p w14:paraId="1EFF4964" w14:textId="77777777" w:rsidR="009C099F" w:rsidRPr="00D84542" w:rsidRDefault="009C099F" w:rsidP="00791021">
            <w:pPr>
              <w:autoSpaceDE w:val="0"/>
              <w:autoSpaceDN w:val="0"/>
              <w:adjustRightInd w:val="0"/>
              <w:ind w:left="60" w:right="60"/>
              <w:rPr>
                <w:rFonts w:ascii="Arial" w:hAnsi="Arial" w:cs="Arial"/>
                <w:color w:val="000000" w:themeColor="text1"/>
                <w:sz w:val="20"/>
                <w:szCs w:val="20"/>
              </w:rPr>
            </w:pPr>
            <w:r w:rsidRPr="00D84542">
              <w:rPr>
                <w:rFonts w:ascii="Arial" w:hAnsi="Arial" w:cs="Arial"/>
                <w:color w:val="000000" w:themeColor="text1"/>
                <w:sz w:val="20"/>
                <w:szCs w:val="20"/>
              </w:rPr>
              <w:t>Below 25</w:t>
            </w:r>
          </w:p>
        </w:tc>
        <w:tc>
          <w:tcPr>
            <w:tcW w:w="1440" w:type="dxa"/>
            <w:vAlign w:val="center"/>
          </w:tcPr>
          <w:p w14:paraId="42AF40A5"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5</w:t>
            </w:r>
          </w:p>
        </w:tc>
        <w:tc>
          <w:tcPr>
            <w:tcW w:w="1620" w:type="dxa"/>
            <w:vAlign w:val="center"/>
          </w:tcPr>
          <w:p w14:paraId="584FC013"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1.8</w:t>
            </w:r>
          </w:p>
        </w:tc>
      </w:tr>
      <w:tr w:rsidR="009C099F" w:rsidRPr="00D84542" w14:paraId="1C47CE28" w14:textId="77777777" w:rsidTr="00FA3068">
        <w:tc>
          <w:tcPr>
            <w:tcW w:w="1908" w:type="dxa"/>
            <w:vMerge/>
          </w:tcPr>
          <w:p w14:paraId="3BBDB3A9"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77A2392D" w14:textId="77777777" w:rsidR="009C099F" w:rsidRPr="00D84542" w:rsidRDefault="009C099F" w:rsidP="00791021">
            <w:pPr>
              <w:autoSpaceDE w:val="0"/>
              <w:autoSpaceDN w:val="0"/>
              <w:adjustRightInd w:val="0"/>
              <w:ind w:left="60" w:right="60"/>
              <w:rPr>
                <w:rFonts w:ascii="Arial" w:hAnsi="Arial" w:cs="Arial"/>
                <w:color w:val="000000" w:themeColor="text1"/>
                <w:sz w:val="20"/>
                <w:szCs w:val="20"/>
              </w:rPr>
            </w:pPr>
            <w:r w:rsidRPr="00D84542">
              <w:rPr>
                <w:rFonts w:ascii="Arial" w:hAnsi="Arial" w:cs="Arial"/>
                <w:color w:val="000000" w:themeColor="text1"/>
                <w:sz w:val="20"/>
                <w:szCs w:val="20"/>
              </w:rPr>
              <w:t>25-35</w:t>
            </w:r>
          </w:p>
        </w:tc>
        <w:tc>
          <w:tcPr>
            <w:tcW w:w="1440" w:type="dxa"/>
            <w:vAlign w:val="center"/>
          </w:tcPr>
          <w:p w14:paraId="25786AEF"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195</w:t>
            </w:r>
          </w:p>
        </w:tc>
        <w:tc>
          <w:tcPr>
            <w:tcW w:w="1620" w:type="dxa"/>
            <w:vAlign w:val="center"/>
          </w:tcPr>
          <w:p w14:paraId="17AB28C5"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68.7</w:t>
            </w:r>
          </w:p>
        </w:tc>
      </w:tr>
      <w:tr w:rsidR="009C099F" w:rsidRPr="00D84542" w14:paraId="3BEF7CD1" w14:textId="77777777" w:rsidTr="00FA3068">
        <w:tc>
          <w:tcPr>
            <w:tcW w:w="1908" w:type="dxa"/>
            <w:vMerge/>
          </w:tcPr>
          <w:p w14:paraId="09BC9E0A"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2407A061" w14:textId="77777777" w:rsidR="009C099F" w:rsidRPr="00D84542" w:rsidRDefault="009C099F" w:rsidP="00791021">
            <w:pPr>
              <w:autoSpaceDE w:val="0"/>
              <w:autoSpaceDN w:val="0"/>
              <w:adjustRightInd w:val="0"/>
              <w:ind w:left="60" w:right="60"/>
              <w:rPr>
                <w:rFonts w:ascii="Arial" w:hAnsi="Arial" w:cs="Arial"/>
                <w:color w:val="000000" w:themeColor="text1"/>
                <w:sz w:val="20"/>
                <w:szCs w:val="20"/>
              </w:rPr>
            </w:pPr>
            <w:r w:rsidRPr="00D84542">
              <w:rPr>
                <w:rFonts w:ascii="Arial" w:hAnsi="Arial" w:cs="Arial"/>
                <w:color w:val="000000" w:themeColor="text1"/>
                <w:sz w:val="20"/>
                <w:szCs w:val="20"/>
              </w:rPr>
              <w:t>36-45</w:t>
            </w:r>
          </w:p>
        </w:tc>
        <w:tc>
          <w:tcPr>
            <w:tcW w:w="1440" w:type="dxa"/>
            <w:vAlign w:val="center"/>
          </w:tcPr>
          <w:p w14:paraId="53A06C4C"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76</w:t>
            </w:r>
          </w:p>
        </w:tc>
        <w:tc>
          <w:tcPr>
            <w:tcW w:w="1620" w:type="dxa"/>
            <w:vAlign w:val="center"/>
          </w:tcPr>
          <w:p w14:paraId="4C678F41"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26.8</w:t>
            </w:r>
          </w:p>
        </w:tc>
      </w:tr>
      <w:tr w:rsidR="009C099F" w:rsidRPr="00D84542" w14:paraId="48372B50" w14:textId="77777777" w:rsidTr="00FA3068">
        <w:tc>
          <w:tcPr>
            <w:tcW w:w="1908" w:type="dxa"/>
            <w:vMerge/>
          </w:tcPr>
          <w:p w14:paraId="6D942D59"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689C9DD9" w14:textId="77777777" w:rsidR="009C099F" w:rsidRPr="00D84542" w:rsidRDefault="009C099F" w:rsidP="00791021">
            <w:pPr>
              <w:autoSpaceDE w:val="0"/>
              <w:autoSpaceDN w:val="0"/>
              <w:adjustRightInd w:val="0"/>
              <w:ind w:left="60" w:right="60"/>
              <w:rPr>
                <w:rFonts w:ascii="Arial" w:hAnsi="Arial" w:cs="Arial"/>
                <w:color w:val="000000" w:themeColor="text1"/>
                <w:sz w:val="20"/>
                <w:szCs w:val="20"/>
              </w:rPr>
            </w:pPr>
            <w:r w:rsidRPr="00D84542">
              <w:rPr>
                <w:rFonts w:ascii="Arial" w:hAnsi="Arial" w:cs="Arial"/>
                <w:color w:val="000000" w:themeColor="text1"/>
                <w:sz w:val="20"/>
                <w:szCs w:val="20"/>
              </w:rPr>
              <w:t>46-55</w:t>
            </w:r>
          </w:p>
        </w:tc>
        <w:tc>
          <w:tcPr>
            <w:tcW w:w="1440" w:type="dxa"/>
            <w:vAlign w:val="center"/>
          </w:tcPr>
          <w:p w14:paraId="5B608B09"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8</w:t>
            </w:r>
          </w:p>
        </w:tc>
        <w:tc>
          <w:tcPr>
            <w:tcW w:w="1620" w:type="dxa"/>
            <w:vAlign w:val="center"/>
          </w:tcPr>
          <w:p w14:paraId="21C2C61E" w14:textId="77777777" w:rsidR="009C099F" w:rsidRPr="00D84542" w:rsidRDefault="009C099F" w:rsidP="00791021">
            <w:pPr>
              <w:autoSpaceDE w:val="0"/>
              <w:autoSpaceDN w:val="0"/>
              <w:adjustRightInd w:val="0"/>
              <w:ind w:left="60" w:right="60"/>
              <w:jc w:val="center"/>
              <w:rPr>
                <w:rFonts w:ascii="Arial" w:hAnsi="Arial" w:cs="Arial"/>
                <w:color w:val="000000" w:themeColor="text1"/>
                <w:sz w:val="20"/>
                <w:szCs w:val="20"/>
              </w:rPr>
            </w:pPr>
            <w:r w:rsidRPr="00D84542">
              <w:rPr>
                <w:rFonts w:ascii="Arial" w:hAnsi="Arial" w:cs="Arial"/>
                <w:color w:val="000000" w:themeColor="text1"/>
                <w:sz w:val="20"/>
                <w:szCs w:val="20"/>
              </w:rPr>
              <w:t>2.8</w:t>
            </w:r>
          </w:p>
        </w:tc>
      </w:tr>
      <w:tr w:rsidR="009C099F" w:rsidRPr="00D84542" w14:paraId="5FBD9638" w14:textId="77777777" w:rsidTr="00FA3068">
        <w:tc>
          <w:tcPr>
            <w:tcW w:w="1908" w:type="dxa"/>
            <w:vMerge/>
          </w:tcPr>
          <w:p w14:paraId="078581AB"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27CC3C4A"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Total</w:t>
            </w:r>
          </w:p>
        </w:tc>
        <w:tc>
          <w:tcPr>
            <w:tcW w:w="1440" w:type="dxa"/>
            <w:vAlign w:val="center"/>
          </w:tcPr>
          <w:p w14:paraId="61319B14"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284</w:t>
            </w:r>
          </w:p>
        </w:tc>
        <w:tc>
          <w:tcPr>
            <w:tcW w:w="1620" w:type="dxa"/>
            <w:vAlign w:val="center"/>
          </w:tcPr>
          <w:p w14:paraId="471730F2"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100</w:t>
            </w:r>
          </w:p>
        </w:tc>
      </w:tr>
      <w:tr w:rsidR="009C099F" w:rsidRPr="00D84542" w14:paraId="0343751D" w14:textId="77777777" w:rsidTr="00FA3068">
        <w:tc>
          <w:tcPr>
            <w:tcW w:w="1908" w:type="dxa"/>
            <w:vMerge w:val="restart"/>
          </w:tcPr>
          <w:p w14:paraId="0738C82D" w14:textId="77777777" w:rsidR="009C099F" w:rsidRPr="00650F9F" w:rsidRDefault="009C099F" w:rsidP="00791021">
            <w:pPr>
              <w:rPr>
                <w:rFonts w:ascii="Arial" w:hAnsi="Arial" w:cs="Arial"/>
                <w:color w:val="000000" w:themeColor="text1"/>
                <w:sz w:val="20"/>
                <w:szCs w:val="20"/>
              </w:rPr>
            </w:pPr>
            <w:r w:rsidRPr="00650F9F">
              <w:rPr>
                <w:rFonts w:ascii="Arial" w:hAnsi="Arial" w:cs="Arial"/>
                <w:color w:val="000000" w:themeColor="text1"/>
                <w:sz w:val="20"/>
                <w:szCs w:val="20"/>
              </w:rPr>
              <w:t xml:space="preserve">Designation </w:t>
            </w:r>
          </w:p>
        </w:tc>
        <w:tc>
          <w:tcPr>
            <w:tcW w:w="4320" w:type="dxa"/>
            <w:vAlign w:val="center"/>
          </w:tcPr>
          <w:p w14:paraId="2864140E"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 xml:space="preserve">Lecturer </w:t>
            </w:r>
          </w:p>
        </w:tc>
        <w:tc>
          <w:tcPr>
            <w:tcW w:w="1440" w:type="dxa"/>
            <w:vAlign w:val="center"/>
          </w:tcPr>
          <w:p w14:paraId="22622F49"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190</w:t>
            </w:r>
          </w:p>
        </w:tc>
        <w:tc>
          <w:tcPr>
            <w:tcW w:w="1620" w:type="dxa"/>
            <w:vAlign w:val="center"/>
          </w:tcPr>
          <w:p w14:paraId="2BBCC0F6"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66.9</w:t>
            </w:r>
          </w:p>
        </w:tc>
      </w:tr>
      <w:tr w:rsidR="009C099F" w:rsidRPr="00D84542" w14:paraId="3CA3E846" w14:textId="77777777" w:rsidTr="00FA3068">
        <w:tc>
          <w:tcPr>
            <w:tcW w:w="1908" w:type="dxa"/>
            <w:vMerge/>
          </w:tcPr>
          <w:p w14:paraId="4DF0818C"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1EA6B18E"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 xml:space="preserve">Senior lecturer </w:t>
            </w:r>
          </w:p>
        </w:tc>
        <w:tc>
          <w:tcPr>
            <w:tcW w:w="1440" w:type="dxa"/>
            <w:vAlign w:val="center"/>
          </w:tcPr>
          <w:p w14:paraId="7BF648F5"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10</w:t>
            </w:r>
          </w:p>
        </w:tc>
        <w:tc>
          <w:tcPr>
            <w:tcW w:w="1620" w:type="dxa"/>
            <w:vAlign w:val="center"/>
          </w:tcPr>
          <w:p w14:paraId="3259DDEF"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3.5</w:t>
            </w:r>
          </w:p>
        </w:tc>
      </w:tr>
      <w:tr w:rsidR="009C099F" w:rsidRPr="00D84542" w14:paraId="21301180" w14:textId="77777777" w:rsidTr="00FA3068">
        <w:tc>
          <w:tcPr>
            <w:tcW w:w="1908" w:type="dxa"/>
            <w:vMerge/>
          </w:tcPr>
          <w:p w14:paraId="7712A616"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217A7FF9"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Assistant professor</w:t>
            </w:r>
          </w:p>
        </w:tc>
        <w:tc>
          <w:tcPr>
            <w:tcW w:w="1440" w:type="dxa"/>
            <w:vAlign w:val="center"/>
          </w:tcPr>
          <w:p w14:paraId="738C2F2C"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63</w:t>
            </w:r>
          </w:p>
        </w:tc>
        <w:tc>
          <w:tcPr>
            <w:tcW w:w="1620" w:type="dxa"/>
            <w:vAlign w:val="center"/>
          </w:tcPr>
          <w:p w14:paraId="63FAA245"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22.2</w:t>
            </w:r>
          </w:p>
        </w:tc>
      </w:tr>
      <w:tr w:rsidR="009C099F" w:rsidRPr="00D84542" w14:paraId="13AF6D8E" w14:textId="77777777" w:rsidTr="00FA3068">
        <w:tc>
          <w:tcPr>
            <w:tcW w:w="1908" w:type="dxa"/>
            <w:vMerge/>
          </w:tcPr>
          <w:p w14:paraId="4C1C2C92"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6FE6CB68"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 xml:space="preserve">Associate professor </w:t>
            </w:r>
          </w:p>
        </w:tc>
        <w:tc>
          <w:tcPr>
            <w:tcW w:w="1440" w:type="dxa"/>
            <w:vAlign w:val="center"/>
          </w:tcPr>
          <w:p w14:paraId="041643FB"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21</w:t>
            </w:r>
          </w:p>
        </w:tc>
        <w:tc>
          <w:tcPr>
            <w:tcW w:w="1620" w:type="dxa"/>
            <w:vAlign w:val="center"/>
          </w:tcPr>
          <w:p w14:paraId="653A9693"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7.4</w:t>
            </w:r>
          </w:p>
        </w:tc>
      </w:tr>
      <w:tr w:rsidR="009C099F" w:rsidRPr="00D84542" w14:paraId="5F189488" w14:textId="77777777" w:rsidTr="00FA3068">
        <w:trPr>
          <w:trHeight w:val="70"/>
        </w:trPr>
        <w:tc>
          <w:tcPr>
            <w:tcW w:w="1908" w:type="dxa"/>
            <w:vMerge/>
          </w:tcPr>
          <w:p w14:paraId="4C0AA67E"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4FA21BAB"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 xml:space="preserve">Total </w:t>
            </w:r>
          </w:p>
        </w:tc>
        <w:tc>
          <w:tcPr>
            <w:tcW w:w="1440" w:type="dxa"/>
            <w:vAlign w:val="center"/>
          </w:tcPr>
          <w:p w14:paraId="190C5E8B"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284</w:t>
            </w:r>
          </w:p>
        </w:tc>
        <w:tc>
          <w:tcPr>
            <w:tcW w:w="1620" w:type="dxa"/>
            <w:vAlign w:val="center"/>
          </w:tcPr>
          <w:p w14:paraId="0A93B1CC"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100</w:t>
            </w:r>
          </w:p>
        </w:tc>
      </w:tr>
      <w:tr w:rsidR="009C099F" w:rsidRPr="00D84542" w14:paraId="05189D71" w14:textId="77777777" w:rsidTr="00FA3068">
        <w:trPr>
          <w:trHeight w:val="70"/>
        </w:trPr>
        <w:tc>
          <w:tcPr>
            <w:tcW w:w="1908" w:type="dxa"/>
            <w:vMerge w:val="restart"/>
          </w:tcPr>
          <w:p w14:paraId="4D0712CD" w14:textId="77777777" w:rsidR="009C099F" w:rsidRPr="00650F9F" w:rsidRDefault="009C099F" w:rsidP="00791021">
            <w:pPr>
              <w:rPr>
                <w:rFonts w:ascii="Arial" w:hAnsi="Arial" w:cs="Arial"/>
                <w:color w:val="000000" w:themeColor="text1"/>
                <w:sz w:val="20"/>
                <w:szCs w:val="20"/>
              </w:rPr>
            </w:pPr>
            <w:r w:rsidRPr="00650F9F">
              <w:rPr>
                <w:rFonts w:ascii="Arial" w:hAnsi="Arial" w:cs="Arial"/>
                <w:color w:val="000000" w:themeColor="text1"/>
                <w:sz w:val="20"/>
                <w:szCs w:val="20"/>
              </w:rPr>
              <w:t xml:space="preserve">Experience </w:t>
            </w:r>
          </w:p>
        </w:tc>
        <w:tc>
          <w:tcPr>
            <w:tcW w:w="4320" w:type="dxa"/>
            <w:vAlign w:val="center"/>
          </w:tcPr>
          <w:p w14:paraId="236923CE"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1-3 years</w:t>
            </w:r>
          </w:p>
        </w:tc>
        <w:tc>
          <w:tcPr>
            <w:tcW w:w="1440" w:type="dxa"/>
            <w:vAlign w:val="center"/>
          </w:tcPr>
          <w:p w14:paraId="138F6DCE"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167</w:t>
            </w:r>
          </w:p>
        </w:tc>
        <w:tc>
          <w:tcPr>
            <w:tcW w:w="1620" w:type="dxa"/>
            <w:vAlign w:val="center"/>
          </w:tcPr>
          <w:p w14:paraId="007434C2"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58.8</w:t>
            </w:r>
          </w:p>
        </w:tc>
      </w:tr>
      <w:tr w:rsidR="009C099F" w:rsidRPr="00D84542" w14:paraId="2C82F4C7" w14:textId="77777777" w:rsidTr="00FA3068">
        <w:trPr>
          <w:trHeight w:val="70"/>
        </w:trPr>
        <w:tc>
          <w:tcPr>
            <w:tcW w:w="1908" w:type="dxa"/>
            <w:vMerge/>
          </w:tcPr>
          <w:p w14:paraId="1C5CBCEA"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2CC81936"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3-6 years</w:t>
            </w:r>
          </w:p>
        </w:tc>
        <w:tc>
          <w:tcPr>
            <w:tcW w:w="1440" w:type="dxa"/>
            <w:vAlign w:val="center"/>
          </w:tcPr>
          <w:p w14:paraId="137BE9A6"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43</w:t>
            </w:r>
          </w:p>
        </w:tc>
        <w:tc>
          <w:tcPr>
            <w:tcW w:w="1620" w:type="dxa"/>
            <w:vAlign w:val="center"/>
          </w:tcPr>
          <w:p w14:paraId="13BF49E8"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15.1</w:t>
            </w:r>
          </w:p>
        </w:tc>
      </w:tr>
      <w:tr w:rsidR="009C099F" w:rsidRPr="00D84542" w14:paraId="6AB2CC03" w14:textId="77777777" w:rsidTr="00FA3068">
        <w:trPr>
          <w:trHeight w:val="70"/>
        </w:trPr>
        <w:tc>
          <w:tcPr>
            <w:tcW w:w="1908" w:type="dxa"/>
            <w:vMerge/>
          </w:tcPr>
          <w:p w14:paraId="36F54DEC"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7BBB2DD6"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7-10 years</w:t>
            </w:r>
          </w:p>
        </w:tc>
        <w:tc>
          <w:tcPr>
            <w:tcW w:w="1440" w:type="dxa"/>
            <w:vAlign w:val="center"/>
          </w:tcPr>
          <w:p w14:paraId="56DA5DD5"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30</w:t>
            </w:r>
          </w:p>
        </w:tc>
        <w:tc>
          <w:tcPr>
            <w:tcW w:w="1620" w:type="dxa"/>
            <w:vAlign w:val="center"/>
          </w:tcPr>
          <w:p w14:paraId="124E8E39"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14.1</w:t>
            </w:r>
          </w:p>
        </w:tc>
      </w:tr>
      <w:tr w:rsidR="009C099F" w:rsidRPr="00D84542" w14:paraId="4C246BB7" w14:textId="77777777" w:rsidTr="00FA3068">
        <w:trPr>
          <w:trHeight w:val="70"/>
        </w:trPr>
        <w:tc>
          <w:tcPr>
            <w:tcW w:w="1908" w:type="dxa"/>
            <w:vMerge/>
          </w:tcPr>
          <w:p w14:paraId="68498ED7"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68F9C2B1"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More than 10 years</w:t>
            </w:r>
          </w:p>
        </w:tc>
        <w:tc>
          <w:tcPr>
            <w:tcW w:w="1440" w:type="dxa"/>
            <w:vAlign w:val="center"/>
          </w:tcPr>
          <w:p w14:paraId="50AEF26A"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34</w:t>
            </w:r>
          </w:p>
        </w:tc>
        <w:tc>
          <w:tcPr>
            <w:tcW w:w="1620" w:type="dxa"/>
            <w:vAlign w:val="center"/>
          </w:tcPr>
          <w:p w14:paraId="6296BED9"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12</w:t>
            </w:r>
          </w:p>
        </w:tc>
      </w:tr>
      <w:tr w:rsidR="009C099F" w:rsidRPr="00D84542" w14:paraId="4375C930" w14:textId="77777777" w:rsidTr="00FA3068">
        <w:trPr>
          <w:trHeight w:val="70"/>
        </w:trPr>
        <w:tc>
          <w:tcPr>
            <w:tcW w:w="1908" w:type="dxa"/>
            <w:vMerge/>
          </w:tcPr>
          <w:p w14:paraId="2C452000"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72E975A4"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 xml:space="preserve">Total </w:t>
            </w:r>
          </w:p>
        </w:tc>
        <w:tc>
          <w:tcPr>
            <w:tcW w:w="1440" w:type="dxa"/>
            <w:vAlign w:val="center"/>
          </w:tcPr>
          <w:p w14:paraId="01530606"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284</w:t>
            </w:r>
          </w:p>
        </w:tc>
        <w:tc>
          <w:tcPr>
            <w:tcW w:w="1620" w:type="dxa"/>
            <w:vAlign w:val="center"/>
          </w:tcPr>
          <w:p w14:paraId="691AC7F4"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100</w:t>
            </w:r>
          </w:p>
        </w:tc>
      </w:tr>
      <w:tr w:rsidR="009C099F" w:rsidRPr="00D84542" w14:paraId="2E64BFBA" w14:textId="77777777" w:rsidTr="00FA3068">
        <w:trPr>
          <w:trHeight w:val="70"/>
        </w:trPr>
        <w:tc>
          <w:tcPr>
            <w:tcW w:w="1908" w:type="dxa"/>
            <w:vMerge w:val="restart"/>
          </w:tcPr>
          <w:p w14:paraId="18B40ACF" w14:textId="77777777" w:rsidR="009C099F" w:rsidRPr="00650F9F" w:rsidRDefault="009C099F" w:rsidP="00791021">
            <w:pPr>
              <w:rPr>
                <w:rFonts w:ascii="Arial" w:hAnsi="Arial" w:cs="Arial"/>
                <w:color w:val="000000" w:themeColor="text1"/>
                <w:sz w:val="20"/>
                <w:szCs w:val="20"/>
              </w:rPr>
            </w:pPr>
            <w:r w:rsidRPr="00650F9F">
              <w:rPr>
                <w:rFonts w:ascii="Arial" w:hAnsi="Arial" w:cs="Arial"/>
                <w:color w:val="000000" w:themeColor="text1"/>
                <w:sz w:val="20"/>
                <w:szCs w:val="20"/>
              </w:rPr>
              <w:t xml:space="preserve">No. of Training Received  </w:t>
            </w:r>
          </w:p>
        </w:tc>
        <w:tc>
          <w:tcPr>
            <w:tcW w:w="4320" w:type="dxa"/>
            <w:vAlign w:val="center"/>
          </w:tcPr>
          <w:p w14:paraId="4E0F6EE8"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0</w:t>
            </w:r>
          </w:p>
        </w:tc>
        <w:tc>
          <w:tcPr>
            <w:tcW w:w="1440" w:type="dxa"/>
            <w:vAlign w:val="center"/>
          </w:tcPr>
          <w:p w14:paraId="411E8D9A"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16</w:t>
            </w:r>
          </w:p>
        </w:tc>
        <w:tc>
          <w:tcPr>
            <w:tcW w:w="1620" w:type="dxa"/>
            <w:vAlign w:val="center"/>
          </w:tcPr>
          <w:p w14:paraId="4C2B262F"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5.6</w:t>
            </w:r>
          </w:p>
        </w:tc>
      </w:tr>
      <w:tr w:rsidR="009C099F" w:rsidRPr="00D84542" w14:paraId="255420A4" w14:textId="77777777" w:rsidTr="00FA3068">
        <w:trPr>
          <w:trHeight w:val="70"/>
        </w:trPr>
        <w:tc>
          <w:tcPr>
            <w:tcW w:w="1908" w:type="dxa"/>
            <w:vMerge/>
          </w:tcPr>
          <w:p w14:paraId="6A1C1690"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529A83E7"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1-2</w:t>
            </w:r>
          </w:p>
        </w:tc>
        <w:tc>
          <w:tcPr>
            <w:tcW w:w="1440" w:type="dxa"/>
            <w:vAlign w:val="center"/>
          </w:tcPr>
          <w:p w14:paraId="0CC31CD9"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155</w:t>
            </w:r>
          </w:p>
        </w:tc>
        <w:tc>
          <w:tcPr>
            <w:tcW w:w="1620" w:type="dxa"/>
            <w:vAlign w:val="center"/>
          </w:tcPr>
          <w:p w14:paraId="343661D6"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54.6</w:t>
            </w:r>
          </w:p>
        </w:tc>
      </w:tr>
      <w:tr w:rsidR="009C099F" w:rsidRPr="00D84542" w14:paraId="2A013EDD" w14:textId="77777777" w:rsidTr="00FA3068">
        <w:trPr>
          <w:trHeight w:val="70"/>
        </w:trPr>
        <w:tc>
          <w:tcPr>
            <w:tcW w:w="1908" w:type="dxa"/>
            <w:vMerge/>
          </w:tcPr>
          <w:p w14:paraId="2774FB83"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4DE19274"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3-4</w:t>
            </w:r>
          </w:p>
        </w:tc>
        <w:tc>
          <w:tcPr>
            <w:tcW w:w="1440" w:type="dxa"/>
            <w:vAlign w:val="center"/>
          </w:tcPr>
          <w:p w14:paraId="61BC3904"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50</w:t>
            </w:r>
          </w:p>
        </w:tc>
        <w:tc>
          <w:tcPr>
            <w:tcW w:w="1620" w:type="dxa"/>
            <w:vAlign w:val="center"/>
          </w:tcPr>
          <w:p w14:paraId="0CE4363B"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17.6</w:t>
            </w:r>
          </w:p>
        </w:tc>
      </w:tr>
      <w:tr w:rsidR="009C099F" w:rsidRPr="00D84542" w14:paraId="6EE5643E" w14:textId="77777777" w:rsidTr="00FA3068">
        <w:trPr>
          <w:trHeight w:val="70"/>
        </w:trPr>
        <w:tc>
          <w:tcPr>
            <w:tcW w:w="1908" w:type="dxa"/>
            <w:vMerge/>
          </w:tcPr>
          <w:p w14:paraId="0CD57E6D"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755FE2C7"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5+</w:t>
            </w:r>
          </w:p>
        </w:tc>
        <w:tc>
          <w:tcPr>
            <w:tcW w:w="1440" w:type="dxa"/>
            <w:vAlign w:val="center"/>
          </w:tcPr>
          <w:p w14:paraId="7A8BDB8F"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63</w:t>
            </w:r>
          </w:p>
        </w:tc>
        <w:tc>
          <w:tcPr>
            <w:tcW w:w="1620" w:type="dxa"/>
            <w:vAlign w:val="center"/>
          </w:tcPr>
          <w:p w14:paraId="6272F31C"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22.2</w:t>
            </w:r>
          </w:p>
        </w:tc>
      </w:tr>
      <w:tr w:rsidR="009C099F" w:rsidRPr="00D84542" w14:paraId="19D08928" w14:textId="77777777" w:rsidTr="00FA3068">
        <w:trPr>
          <w:trHeight w:val="70"/>
        </w:trPr>
        <w:tc>
          <w:tcPr>
            <w:tcW w:w="1908" w:type="dxa"/>
            <w:vMerge/>
          </w:tcPr>
          <w:p w14:paraId="71438E04" w14:textId="77777777" w:rsidR="009C099F" w:rsidRPr="00650F9F" w:rsidRDefault="009C099F" w:rsidP="00791021">
            <w:pPr>
              <w:rPr>
                <w:rFonts w:ascii="Arial" w:hAnsi="Arial" w:cs="Arial"/>
                <w:color w:val="000000" w:themeColor="text1"/>
                <w:sz w:val="20"/>
                <w:szCs w:val="20"/>
              </w:rPr>
            </w:pPr>
          </w:p>
        </w:tc>
        <w:tc>
          <w:tcPr>
            <w:tcW w:w="4320" w:type="dxa"/>
            <w:vAlign w:val="center"/>
          </w:tcPr>
          <w:p w14:paraId="47AC1415"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 xml:space="preserve">Total </w:t>
            </w:r>
          </w:p>
        </w:tc>
        <w:tc>
          <w:tcPr>
            <w:tcW w:w="1440" w:type="dxa"/>
            <w:vAlign w:val="center"/>
          </w:tcPr>
          <w:p w14:paraId="2F8B415F"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284</w:t>
            </w:r>
          </w:p>
        </w:tc>
        <w:tc>
          <w:tcPr>
            <w:tcW w:w="1620" w:type="dxa"/>
            <w:vAlign w:val="center"/>
          </w:tcPr>
          <w:p w14:paraId="0C57A7E4"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100</w:t>
            </w:r>
          </w:p>
        </w:tc>
      </w:tr>
      <w:tr w:rsidR="009C099F" w:rsidRPr="00D84542" w14:paraId="66BE3E4B" w14:textId="77777777" w:rsidTr="00FA3068">
        <w:trPr>
          <w:trHeight w:val="70"/>
        </w:trPr>
        <w:tc>
          <w:tcPr>
            <w:tcW w:w="1908" w:type="dxa"/>
            <w:vMerge w:val="restart"/>
          </w:tcPr>
          <w:p w14:paraId="702A8744" w14:textId="77777777" w:rsidR="009C099F" w:rsidRPr="00650F9F" w:rsidRDefault="009C099F" w:rsidP="00791021">
            <w:pPr>
              <w:rPr>
                <w:rFonts w:ascii="Arial" w:hAnsi="Arial" w:cs="Arial"/>
                <w:color w:val="000000" w:themeColor="text1"/>
                <w:sz w:val="20"/>
                <w:szCs w:val="20"/>
              </w:rPr>
            </w:pPr>
            <w:r w:rsidRPr="00650F9F">
              <w:rPr>
                <w:rFonts w:ascii="Arial" w:hAnsi="Arial" w:cs="Arial"/>
                <w:color w:val="000000" w:themeColor="text1"/>
                <w:sz w:val="20"/>
                <w:szCs w:val="20"/>
              </w:rPr>
              <w:t xml:space="preserve">School </w:t>
            </w:r>
          </w:p>
        </w:tc>
        <w:tc>
          <w:tcPr>
            <w:tcW w:w="4320" w:type="dxa"/>
            <w:vAlign w:val="center"/>
          </w:tcPr>
          <w:p w14:paraId="2A941D56"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Science</w:t>
            </w:r>
          </w:p>
        </w:tc>
        <w:tc>
          <w:tcPr>
            <w:tcW w:w="1440" w:type="dxa"/>
            <w:vAlign w:val="center"/>
          </w:tcPr>
          <w:p w14:paraId="0F3639CC"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22.5</w:t>
            </w:r>
          </w:p>
        </w:tc>
        <w:tc>
          <w:tcPr>
            <w:tcW w:w="1620" w:type="dxa"/>
            <w:vAlign w:val="center"/>
          </w:tcPr>
          <w:p w14:paraId="2E53FA83"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22.5</w:t>
            </w:r>
          </w:p>
        </w:tc>
      </w:tr>
      <w:tr w:rsidR="009C099F" w:rsidRPr="00D84542" w14:paraId="2A79A0BE" w14:textId="77777777" w:rsidTr="00FA3068">
        <w:trPr>
          <w:trHeight w:val="70"/>
        </w:trPr>
        <w:tc>
          <w:tcPr>
            <w:tcW w:w="1908" w:type="dxa"/>
            <w:vMerge/>
          </w:tcPr>
          <w:p w14:paraId="2B68A0C2" w14:textId="77777777" w:rsidR="009C099F" w:rsidRPr="00D84542" w:rsidRDefault="009C099F" w:rsidP="00791021">
            <w:pPr>
              <w:rPr>
                <w:rFonts w:ascii="Arial" w:hAnsi="Arial" w:cs="Arial"/>
                <w:b/>
                <w:color w:val="000000" w:themeColor="text1"/>
                <w:sz w:val="20"/>
                <w:szCs w:val="20"/>
              </w:rPr>
            </w:pPr>
          </w:p>
        </w:tc>
        <w:tc>
          <w:tcPr>
            <w:tcW w:w="4320" w:type="dxa"/>
            <w:vAlign w:val="center"/>
          </w:tcPr>
          <w:p w14:paraId="67EC0053"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Arts &amp; Social Science</w:t>
            </w:r>
          </w:p>
        </w:tc>
        <w:tc>
          <w:tcPr>
            <w:tcW w:w="1440" w:type="dxa"/>
            <w:vAlign w:val="center"/>
          </w:tcPr>
          <w:p w14:paraId="63D565CA"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71</w:t>
            </w:r>
          </w:p>
        </w:tc>
        <w:tc>
          <w:tcPr>
            <w:tcW w:w="1620" w:type="dxa"/>
            <w:vAlign w:val="center"/>
          </w:tcPr>
          <w:p w14:paraId="0CAED6F8"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25.0</w:t>
            </w:r>
          </w:p>
        </w:tc>
      </w:tr>
      <w:tr w:rsidR="009C099F" w:rsidRPr="00D84542" w14:paraId="50FC3BB6" w14:textId="77777777" w:rsidTr="00FA3068">
        <w:trPr>
          <w:trHeight w:val="70"/>
        </w:trPr>
        <w:tc>
          <w:tcPr>
            <w:tcW w:w="1908" w:type="dxa"/>
            <w:vMerge/>
          </w:tcPr>
          <w:p w14:paraId="171858CA" w14:textId="77777777" w:rsidR="009C099F" w:rsidRPr="00D84542" w:rsidRDefault="009C099F" w:rsidP="00791021">
            <w:pPr>
              <w:rPr>
                <w:rFonts w:ascii="Arial" w:hAnsi="Arial" w:cs="Arial"/>
                <w:b/>
                <w:color w:val="000000" w:themeColor="text1"/>
                <w:sz w:val="20"/>
                <w:szCs w:val="20"/>
              </w:rPr>
            </w:pPr>
          </w:p>
        </w:tc>
        <w:tc>
          <w:tcPr>
            <w:tcW w:w="4320" w:type="dxa"/>
            <w:vAlign w:val="center"/>
          </w:tcPr>
          <w:p w14:paraId="1C1306F7"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Business</w:t>
            </w:r>
          </w:p>
        </w:tc>
        <w:tc>
          <w:tcPr>
            <w:tcW w:w="1440" w:type="dxa"/>
            <w:vAlign w:val="center"/>
          </w:tcPr>
          <w:p w14:paraId="20FEF372"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149</w:t>
            </w:r>
          </w:p>
        </w:tc>
        <w:tc>
          <w:tcPr>
            <w:tcW w:w="1620" w:type="dxa"/>
            <w:vAlign w:val="center"/>
          </w:tcPr>
          <w:p w14:paraId="6FCE1B5A"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52.5</w:t>
            </w:r>
          </w:p>
        </w:tc>
      </w:tr>
      <w:tr w:rsidR="009C099F" w:rsidRPr="00D84542" w14:paraId="67E4584B" w14:textId="77777777" w:rsidTr="00FA3068">
        <w:trPr>
          <w:trHeight w:val="70"/>
        </w:trPr>
        <w:tc>
          <w:tcPr>
            <w:tcW w:w="1908" w:type="dxa"/>
            <w:vMerge/>
          </w:tcPr>
          <w:p w14:paraId="778BA43C" w14:textId="77777777" w:rsidR="009C099F" w:rsidRPr="00D84542" w:rsidRDefault="009C099F" w:rsidP="00791021">
            <w:pPr>
              <w:rPr>
                <w:rFonts w:ascii="Arial" w:hAnsi="Arial" w:cs="Arial"/>
                <w:b/>
                <w:color w:val="000000" w:themeColor="text1"/>
                <w:sz w:val="20"/>
                <w:szCs w:val="20"/>
              </w:rPr>
            </w:pPr>
          </w:p>
        </w:tc>
        <w:tc>
          <w:tcPr>
            <w:tcW w:w="4320" w:type="dxa"/>
            <w:vAlign w:val="center"/>
          </w:tcPr>
          <w:p w14:paraId="432879F3" w14:textId="77777777" w:rsidR="009C099F" w:rsidRPr="00650F9F" w:rsidRDefault="009C099F" w:rsidP="00791021">
            <w:pPr>
              <w:autoSpaceDE w:val="0"/>
              <w:autoSpaceDN w:val="0"/>
              <w:adjustRightInd w:val="0"/>
              <w:ind w:left="60" w:right="60"/>
              <w:rPr>
                <w:rFonts w:ascii="Arial" w:hAnsi="Arial" w:cs="Arial"/>
                <w:color w:val="000000" w:themeColor="text1"/>
                <w:sz w:val="20"/>
                <w:szCs w:val="20"/>
              </w:rPr>
            </w:pPr>
            <w:r w:rsidRPr="00650F9F">
              <w:rPr>
                <w:rFonts w:ascii="Arial" w:hAnsi="Arial" w:cs="Arial"/>
                <w:color w:val="000000" w:themeColor="text1"/>
                <w:sz w:val="20"/>
                <w:szCs w:val="20"/>
              </w:rPr>
              <w:t xml:space="preserve">Total </w:t>
            </w:r>
          </w:p>
        </w:tc>
        <w:tc>
          <w:tcPr>
            <w:tcW w:w="1440" w:type="dxa"/>
            <w:vAlign w:val="center"/>
          </w:tcPr>
          <w:p w14:paraId="02DB2557"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284</w:t>
            </w:r>
          </w:p>
        </w:tc>
        <w:tc>
          <w:tcPr>
            <w:tcW w:w="1620" w:type="dxa"/>
            <w:vAlign w:val="center"/>
          </w:tcPr>
          <w:p w14:paraId="2C3427B7" w14:textId="77777777" w:rsidR="009C099F" w:rsidRPr="00650F9F" w:rsidRDefault="009C099F" w:rsidP="00791021">
            <w:pPr>
              <w:autoSpaceDE w:val="0"/>
              <w:autoSpaceDN w:val="0"/>
              <w:adjustRightInd w:val="0"/>
              <w:ind w:left="60" w:right="60"/>
              <w:jc w:val="center"/>
              <w:rPr>
                <w:rFonts w:ascii="Arial" w:hAnsi="Arial" w:cs="Arial"/>
                <w:color w:val="000000" w:themeColor="text1"/>
                <w:sz w:val="20"/>
                <w:szCs w:val="20"/>
              </w:rPr>
            </w:pPr>
            <w:r w:rsidRPr="00650F9F">
              <w:rPr>
                <w:rFonts w:ascii="Arial" w:hAnsi="Arial" w:cs="Arial"/>
                <w:color w:val="000000" w:themeColor="text1"/>
                <w:sz w:val="20"/>
                <w:szCs w:val="20"/>
              </w:rPr>
              <w:t>100</w:t>
            </w:r>
          </w:p>
        </w:tc>
      </w:tr>
    </w:tbl>
    <w:p w14:paraId="3E1C2AA9" w14:textId="77777777" w:rsidR="009C099F" w:rsidRPr="00D84542" w:rsidRDefault="009C099F" w:rsidP="00791021">
      <w:pPr>
        <w:pStyle w:val="BodyText"/>
        <w:spacing w:before="166"/>
        <w:ind w:left="23" w:right="18"/>
        <w:jc w:val="both"/>
        <w:rPr>
          <w:rFonts w:ascii="Arial" w:hAnsi="Arial" w:cs="Arial"/>
          <w:color w:val="000000" w:themeColor="text1"/>
        </w:rPr>
      </w:pPr>
      <w:r w:rsidRPr="00D84542">
        <w:rPr>
          <w:rFonts w:ascii="Arial" w:hAnsi="Arial" w:cs="Arial"/>
          <w:color w:val="000000" w:themeColor="text1"/>
        </w:rPr>
        <w:t>Source: Output from Survey Results</w:t>
      </w:r>
    </w:p>
    <w:p w14:paraId="599D6112" w14:textId="77777777" w:rsidR="00B35FC6" w:rsidRDefault="00B35FC6" w:rsidP="00791021">
      <w:pPr>
        <w:pStyle w:val="BodyText"/>
        <w:jc w:val="both"/>
        <w:rPr>
          <w:rFonts w:ascii="Arial" w:hAnsi="Arial" w:cs="Arial"/>
          <w:b/>
          <w:color w:val="000000" w:themeColor="text1"/>
        </w:rPr>
      </w:pPr>
    </w:p>
    <w:p w14:paraId="05A1DAEA" w14:textId="77777777" w:rsidR="009C099F" w:rsidRDefault="0002381F" w:rsidP="00791021">
      <w:pPr>
        <w:pStyle w:val="BodyText"/>
        <w:jc w:val="both"/>
        <w:rPr>
          <w:rFonts w:ascii="Arial" w:hAnsi="Arial" w:cs="Arial"/>
          <w:color w:val="000000" w:themeColor="text1"/>
          <w:sz w:val="22"/>
          <w:szCs w:val="22"/>
        </w:rPr>
      </w:pPr>
      <w:r w:rsidRPr="0002381F">
        <w:rPr>
          <w:rFonts w:ascii="Arial" w:hAnsi="Arial" w:cs="Arial"/>
          <w:b/>
          <w:color w:val="000000" w:themeColor="text1"/>
          <w:sz w:val="22"/>
          <w:szCs w:val="22"/>
        </w:rPr>
        <w:t xml:space="preserve">4.2 </w:t>
      </w:r>
      <w:r w:rsidR="009C099F" w:rsidRPr="0002381F">
        <w:rPr>
          <w:rFonts w:ascii="Arial" w:hAnsi="Arial" w:cs="Arial"/>
          <w:color w:val="000000" w:themeColor="text1"/>
          <w:sz w:val="22"/>
          <w:szCs w:val="22"/>
        </w:rPr>
        <w:t xml:space="preserve">Reliability </w:t>
      </w:r>
      <w:r w:rsidRPr="0002381F">
        <w:rPr>
          <w:rFonts w:ascii="Arial" w:hAnsi="Arial" w:cs="Arial"/>
          <w:color w:val="000000" w:themeColor="text1"/>
          <w:sz w:val="22"/>
          <w:szCs w:val="22"/>
        </w:rPr>
        <w:t xml:space="preserve">and </w:t>
      </w:r>
      <w:r w:rsidR="009C099F" w:rsidRPr="0002381F">
        <w:rPr>
          <w:rFonts w:ascii="Arial" w:hAnsi="Arial" w:cs="Arial"/>
          <w:color w:val="000000" w:themeColor="text1"/>
          <w:sz w:val="22"/>
          <w:szCs w:val="22"/>
        </w:rPr>
        <w:t xml:space="preserve">Convergent </w:t>
      </w:r>
      <w:r w:rsidRPr="0002381F">
        <w:rPr>
          <w:rFonts w:ascii="Arial" w:hAnsi="Arial" w:cs="Arial"/>
          <w:color w:val="000000" w:themeColor="text1"/>
          <w:sz w:val="22"/>
          <w:szCs w:val="22"/>
        </w:rPr>
        <w:t xml:space="preserve">Validity Analysis </w:t>
      </w:r>
    </w:p>
    <w:p w14:paraId="2D5801A6" w14:textId="77777777" w:rsidR="00672475" w:rsidRPr="0002381F" w:rsidRDefault="00672475" w:rsidP="00791021">
      <w:pPr>
        <w:pStyle w:val="BodyText"/>
        <w:jc w:val="both"/>
        <w:rPr>
          <w:rFonts w:ascii="Arial" w:hAnsi="Arial" w:cs="Arial"/>
          <w:color w:val="000000" w:themeColor="text1"/>
          <w:sz w:val="22"/>
          <w:szCs w:val="22"/>
        </w:rPr>
      </w:pPr>
    </w:p>
    <w:p w14:paraId="24441174" w14:textId="77777777" w:rsidR="009C099F" w:rsidRDefault="009C099F" w:rsidP="00791021">
      <w:pPr>
        <w:pStyle w:val="BodyText"/>
        <w:spacing w:before="26"/>
        <w:ind w:left="23" w:right="20"/>
        <w:jc w:val="both"/>
        <w:rPr>
          <w:rFonts w:ascii="Arial" w:hAnsi="Arial" w:cs="Arial"/>
          <w:color w:val="000000" w:themeColor="text1"/>
          <w:spacing w:val="-5"/>
        </w:rPr>
      </w:pPr>
      <w:r w:rsidRPr="00D84542">
        <w:rPr>
          <w:rFonts w:ascii="Arial" w:hAnsi="Arial" w:cs="Arial"/>
          <w:color w:val="000000" w:themeColor="text1"/>
          <w:spacing w:val="-4"/>
        </w:rPr>
        <w:t xml:space="preserve">The </w:t>
      </w:r>
      <w:r w:rsidRPr="00D84542">
        <w:rPr>
          <w:rFonts w:ascii="Arial" w:hAnsi="Arial" w:cs="Arial"/>
          <w:color w:val="000000" w:themeColor="text1"/>
          <w:spacing w:val="-5"/>
        </w:rPr>
        <w:t xml:space="preserve">validity </w:t>
      </w:r>
      <w:r w:rsidRPr="00D84542">
        <w:rPr>
          <w:rFonts w:ascii="Arial" w:hAnsi="Arial" w:cs="Arial"/>
          <w:color w:val="000000" w:themeColor="text1"/>
          <w:spacing w:val="-4"/>
        </w:rPr>
        <w:t>and</w:t>
      </w:r>
      <w:r w:rsidRPr="00D84542">
        <w:rPr>
          <w:rFonts w:ascii="Arial" w:hAnsi="Arial" w:cs="Arial"/>
          <w:color w:val="000000" w:themeColor="text1"/>
          <w:spacing w:val="-5"/>
        </w:rPr>
        <w:t xml:space="preserve"> </w:t>
      </w:r>
      <w:r w:rsidRPr="00D84542">
        <w:rPr>
          <w:rFonts w:ascii="Arial" w:hAnsi="Arial" w:cs="Arial"/>
          <w:color w:val="000000" w:themeColor="text1"/>
          <w:spacing w:val="-4"/>
        </w:rPr>
        <w:t>reliability</w:t>
      </w:r>
      <w:r w:rsidRPr="00D84542">
        <w:rPr>
          <w:rFonts w:ascii="Arial" w:hAnsi="Arial" w:cs="Arial"/>
          <w:color w:val="000000" w:themeColor="text1"/>
          <w:spacing w:val="-5"/>
        </w:rPr>
        <w:t xml:space="preserve"> of the measurements items is determined by </w:t>
      </w:r>
      <w:r w:rsidRPr="00D84542">
        <w:rPr>
          <w:rFonts w:ascii="Arial" w:hAnsi="Arial" w:cs="Arial"/>
          <w:color w:val="000000" w:themeColor="text1"/>
          <w:spacing w:val="-4"/>
        </w:rPr>
        <w:t>measurement</w:t>
      </w:r>
      <w:r w:rsidRPr="00D84542">
        <w:rPr>
          <w:rFonts w:ascii="Arial" w:hAnsi="Arial" w:cs="Arial"/>
          <w:color w:val="000000" w:themeColor="text1"/>
          <w:spacing w:val="-5"/>
        </w:rPr>
        <w:t xml:space="preserve"> </w:t>
      </w:r>
      <w:r w:rsidRPr="00D84542">
        <w:rPr>
          <w:rFonts w:ascii="Arial" w:hAnsi="Arial" w:cs="Arial"/>
          <w:color w:val="000000" w:themeColor="text1"/>
          <w:spacing w:val="-4"/>
        </w:rPr>
        <w:t>model</w:t>
      </w:r>
      <w:r w:rsidRPr="00D84542">
        <w:rPr>
          <w:rFonts w:ascii="Arial" w:hAnsi="Arial" w:cs="Arial"/>
          <w:color w:val="000000" w:themeColor="text1"/>
          <w:spacing w:val="-5"/>
        </w:rPr>
        <w:t xml:space="preserve">. </w:t>
      </w:r>
      <w:r w:rsidR="006B66E2" w:rsidRPr="00D84542">
        <w:rPr>
          <w:rFonts w:ascii="Arial" w:hAnsi="Arial" w:cs="Arial"/>
          <w:color w:val="000000" w:themeColor="text1"/>
          <w:spacing w:val="-5"/>
        </w:rPr>
        <w:t xml:space="preserve">According </w:t>
      </w:r>
      <w:r w:rsidRPr="00D84542">
        <w:rPr>
          <w:rFonts w:ascii="Arial" w:hAnsi="Arial" w:cs="Arial"/>
          <w:color w:val="000000" w:themeColor="text1"/>
          <w:spacing w:val="-5"/>
        </w:rPr>
        <w:t xml:space="preserve">to </w:t>
      </w:r>
      <w:r w:rsidRPr="00D84542">
        <w:rPr>
          <w:rFonts w:ascii="Arial" w:hAnsi="Arial" w:cs="Arial"/>
          <w:color w:val="000000" w:themeColor="text1"/>
          <w:spacing w:val="-4"/>
        </w:rPr>
        <w:t>Bagozzi</w:t>
      </w:r>
      <w:r w:rsidRPr="00D84542">
        <w:rPr>
          <w:rFonts w:ascii="Arial" w:hAnsi="Arial" w:cs="Arial"/>
          <w:color w:val="000000" w:themeColor="text1"/>
          <w:spacing w:val="-10"/>
        </w:rPr>
        <w:t xml:space="preserve"> </w:t>
      </w:r>
      <w:r w:rsidRPr="00D84542">
        <w:rPr>
          <w:rFonts w:ascii="Arial" w:hAnsi="Arial" w:cs="Arial"/>
          <w:color w:val="000000" w:themeColor="text1"/>
          <w:spacing w:val="-4"/>
        </w:rPr>
        <w:t>and</w:t>
      </w:r>
      <w:r w:rsidRPr="00D84542">
        <w:rPr>
          <w:rFonts w:ascii="Arial" w:hAnsi="Arial" w:cs="Arial"/>
          <w:color w:val="000000" w:themeColor="text1"/>
          <w:spacing w:val="-12"/>
        </w:rPr>
        <w:t xml:space="preserve"> </w:t>
      </w:r>
      <w:r w:rsidRPr="00D84542">
        <w:rPr>
          <w:rFonts w:ascii="Arial" w:hAnsi="Arial" w:cs="Arial"/>
          <w:color w:val="000000" w:themeColor="text1"/>
          <w:spacing w:val="-4"/>
        </w:rPr>
        <w:t>Yi</w:t>
      </w:r>
      <w:r w:rsidRPr="00D84542">
        <w:rPr>
          <w:rFonts w:ascii="Arial" w:hAnsi="Arial" w:cs="Arial"/>
          <w:color w:val="000000" w:themeColor="text1"/>
          <w:spacing w:val="-9"/>
        </w:rPr>
        <w:t xml:space="preserve"> </w:t>
      </w:r>
      <w:r w:rsidRPr="00D84542">
        <w:rPr>
          <w:rFonts w:ascii="Arial" w:hAnsi="Arial" w:cs="Arial"/>
          <w:color w:val="000000" w:themeColor="text1"/>
          <w:spacing w:val="-4"/>
        </w:rPr>
        <w:t>(</w:t>
      </w:r>
      <w:hyperlink w:anchor="_bookmark121" w:history="1">
        <w:r w:rsidRPr="00D84542">
          <w:rPr>
            <w:rFonts w:ascii="Arial" w:hAnsi="Arial" w:cs="Arial"/>
            <w:color w:val="000000" w:themeColor="text1"/>
            <w:spacing w:val="-4"/>
          </w:rPr>
          <w:t>1988</w:t>
        </w:r>
      </w:hyperlink>
      <w:r w:rsidRPr="00D84542">
        <w:rPr>
          <w:rFonts w:ascii="Arial" w:hAnsi="Arial" w:cs="Arial"/>
          <w:color w:val="000000" w:themeColor="text1"/>
          <w:spacing w:val="-4"/>
        </w:rPr>
        <w:t>)</w:t>
      </w:r>
      <w:r w:rsidRPr="00D84542">
        <w:rPr>
          <w:rFonts w:ascii="Arial" w:hAnsi="Arial" w:cs="Arial"/>
          <w:color w:val="000000" w:themeColor="text1"/>
          <w:spacing w:val="-10"/>
        </w:rPr>
        <w:t xml:space="preserve">  </w:t>
      </w:r>
      <w:r w:rsidRPr="00D84542">
        <w:rPr>
          <w:rFonts w:ascii="Arial" w:hAnsi="Arial" w:cs="Arial"/>
          <w:color w:val="000000" w:themeColor="text1"/>
          <w:spacing w:val="-4"/>
        </w:rPr>
        <w:t>and</w:t>
      </w:r>
      <w:r w:rsidRPr="00D84542">
        <w:rPr>
          <w:rFonts w:ascii="Arial" w:hAnsi="Arial" w:cs="Arial"/>
          <w:color w:val="000000" w:themeColor="text1"/>
          <w:spacing w:val="-10"/>
        </w:rPr>
        <w:t xml:space="preserve"> </w:t>
      </w:r>
      <w:r w:rsidRPr="00D84542">
        <w:rPr>
          <w:rFonts w:ascii="Arial" w:hAnsi="Arial" w:cs="Arial"/>
          <w:color w:val="000000" w:themeColor="text1"/>
          <w:spacing w:val="-4"/>
        </w:rPr>
        <w:t>Hair</w:t>
      </w:r>
      <w:r w:rsidRPr="00D84542">
        <w:rPr>
          <w:rFonts w:ascii="Arial" w:hAnsi="Arial" w:cs="Arial"/>
          <w:color w:val="000000" w:themeColor="text1"/>
          <w:spacing w:val="-10"/>
        </w:rPr>
        <w:t xml:space="preserve"> </w:t>
      </w:r>
      <w:r w:rsidRPr="00D84542">
        <w:rPr>
          <w:rFonts w:ascii="Arial" w:hAnsi="Arial" w:cs="Arial"/>
          <w:color w:val="000000" w:themeColor="text1"/>
          <w:spacing w:val="-4"/>
        </w:rPr>
        <w:t>et</w:t>
      </w:r>
      <w:r w:rsidRPr="00D84542">
        <w:rPr>
          <w:rFonts w:ascii="Arial" w:hAnsi="Arial" w:cs="Arial"/>
          <w:color w:val="000000" w:themeColor="text1"/>
          <w:spacing w:val="-10"/>
        </w:rPr>
        <w:t xml:space="preserve"> </w:t>
      </w:r>
      <w:r w:rsidRPr="00D84542">
        <w:rPr>
          <w:rFonts w:ascii="Arial" w:hAnsi="Arial" w:cs="Arial"/>
          <w:color w:val="000000" w:themeColor="text1"/>
          <w:spacing w:val="-4"/>
        </w:rPr>
        <w:t>al.</w:t>
      </w:r>
      <w:r w:rsidRPr="00D84542">
        <w:rPr>
          <w:rFonts w:ascii="Arial" w:hAnsi="Arial" w:cs="Arial"/>
          <w:color w:val="000000" w:themeColor="text1"/>
          <w:spacing w:val="-10"/>
        </w:rPr>
        <w:t xml:space="preserve"> </w:t>
      </w:r>
      <w:r w:rsidRPr="00D84542">
        <w:rPr>
          <w:rFonts w:ascii="Arial" w:hAnsi="Arial" w:cs="Arial"/>
          <w:color w:val="000000" w:themeColor="text1"/>
          <w:spacing w:val="-4"/>
        </w:rPr>
        <w:t>(</w:t>
      </w:r>
      <w:hyperlink w:anchor="_bookmark136" w:history="1">
        <w:r w:rsidRPr="00D84542">
          <w:rPr>
            <w:rFonts w:ascii="Arial" w:hAnsi="Arial" w:cs="Arial"/>
            <w:color w:val="000000" w:themeColor="text1"/>
            <w:spacing w:val="-4"/>
          </w:rPr>
          <w:t>2011</w:t>
        </w:r>
      </w:hyperlink>
      <w:proofErr w:type="gramStart"/>
      <w:r w:rsidRPr="00D84542">
        <w:rPr>
          <w:rFonts w:ascii="Arial" w:hAnsi="Arial" w:cs="Arial"/>
          <w:color w:val="000000" w:themeColor="text1"/>
          <w:spacing w:val="-4"/>
        </w:rPr>
        <w:t xml:space="preserve">),  </w:t>
      </w:r>
      <w:r w:rsidRPr="00D84542">
        <w:rPr>
          <w:rFonts w:ascii="Arial" w:hAnsi="Arial" w:cs="Arial"/>
          <w:color w:val="000000" w:themeColor="text1"/>
          <w:spacing w:val="-10"/>
        </w:rPr>
        <w:t xml:space="preserve"> </w:t>
      </w:r>
      <w:proofErr w:type="gramEnd"/>
      <w:r w:rsidRPr="00D84542">
        <w:rPr>
          <w:rFonts w:ascii="Arial" w:hAnsi="Arial" w:cs="Arial"/>
          <w:color w:val="000000" w:themeColor="text1"/>
          <w:spacing w:val="-4"/>
        </w:rPr>
        <w:t>the</w:t>
      </w:r>
      <w:r w:rsidRPr="00D84542">
        <w:rPr>
          <w:rFonts w:ascii="Arial" w:hAnsi="Arial" w:cs="Arial"/>
          <w:color w:val="000000" w:themeColor="text1"/>
          <w:spacing w:val="-10"/>
        </w:rPr>
        <w:t xml:space="preserve"> threshold for the </w:t>
      </w:r>
      <w:r w:rsidRPr="00D84542">
        <w:rPr>
          <w:rFonts w:ascii="Arial" w:hAnsi="Arial" w:cs="Arial"/>
          <w:color w:val="000000" w:themeColor="text1"/>
          <w:spacing w:val="-4"/>
        </w:rPr>
        <w:t>Cronbach</w:t>
      </w:r>
      <w:r w:rsidRPr="00D84542">
        <w:rPr>
          <w:rFonts w:ascii="Arial" w:hAnsi="Arial" w:cs="Arial"/>
          <w:color w:val="000000" w:themeColor="text1"/>
          <w:spacing w:val="-10"/>
        </w:rPr>
        <w:t xml:space="preserve"> </w:t>
      </w:r>
      <w:r w:rsidRPr="00D84542">
        <w:rPr>
          <w:rFonts w:ascii="Arial" w:hAnsi="Arial" w:cs="Arial"/>
          <w:color w:val="000000" w:themeColor="text1"/>
          <w:spacing w:val="-4"/>
        </w:rPr>
        <w:t>alpha</w:t>
      </w:r>
      <w:r w:rsidRPr="00D84542">
        <w:rPr>
          <w:rFonts w:ascii="Arial" w:hAnsi="Arial" w:cs="Arial"/>
          <w:color w:val="000000" w:themeColor="text1"/>
          <w:spacing w:val="-10"/>
        </w:rPr>
        <w:t xml:space="preserve"> </w:t>
      </w:r>
      <w:r w:rsidRPr="00D84542">
        <w:rPr>
          <w:rFonts w:ascii="Arial" w:hAnsi="Arial" w:cs="Arial"/>
          <w:color w:val="000000" w:themeColor="text1"/>
          <w:spacing w:val="-4"/>
        </w:rPr>
        <w:t>and</w:t>
      </w:r>
      <w:r w:rsidRPr="00D84542">
        <w:rPr>
          <w:rFonts w:ascii="Arial" w:hAnsi="Arial" w:cs="Arial"/>
          <w:color w:val="000000" w:themeColor="text1"/>
          <w:spacing w:val="-10"/>
        </w:rPr>
        <w:t xml:space="preserve"> </w:t>
      </w:r>
      <w:r w:rsidRPr="00D84542">
        <w:rPr>
          <w:rFonts w:ascii="Arial" w:hAnsi="Arial" w:cs="Arial"/>
          <w:color w:val="000000" w:themeColor="text1"/>
          <w:spacing w:val="-4"/>
        </w:rPr>
        <w:t>compos</w:t>
      </w:r>
      <w:r w:rsidRPr="00D84542">
        <w:rPr>
          <w:rFonts w:ascii="Arial" w:hAnsi="Arial" w:cs="Arial"/>
          <w:color w:val="000000" w:themeColor="text1"/>
          <w:spacing w:val="-6"/>
        </w:rPr>
        <w:t>ite</w:t>
      </w:r>
      <w:r w:rsidRPr="00D84542">
        <w:rPr>
          <w:rFonts w:ascii="Arial" w:hAnsi="Arial" w:cs="Arial"/>
          <w:color w:val="000000" w:themeColor="text1"/>
          <w:spacing w:val="-10"/>
        </w:rPr>
        <w:t xml:space="preserve"> </w:t>
      </w:r>
      <w:r w:rsidRPr="00D84542">
        <w:rPr>
          <w:rFonts w:ascii="Arial" w:hAnsi="Arial" w:cs="Arial"/>
          <w:color w:val="000000" w:themeColor="text1"/>
          <w:spacing w:val="-6"/>
        </w:rPr>
        <w:t>reliability</w:t>
      </w:r>
      <w:r w:rsidRPr="00D84542">
        <w:rPr>
          <w:rFonts w:ascii="Arial" w:hAnsi="Arial" w:cs="Arial"/>
          <w:color w:val="000000" w:themeColor="text1"/>
          <w:spacing w:val="-9"/>
        </w:rPr>
        <w:t xml:space="preserve"> </w:t>
      </w:r>
      <w:r w:rsidRPr="00D84542">
        <w:rPr>
          <w:rFonts w:ascii="Arial" w:hAnsi="Arial" w:cs="Arial"/>
          <w:color w:val="000000" w:themeColor="text1"/>
          <w:spacing w:val="-6"/>
        </w:rPr>
        <w:t xml:space="preserve">co-efficient is </w:t>
      </w:r>
      <w:r w:rsidRPr="00D84542">
        <w:rPr>
          <w:rFonts w:ascii="Arial" w:hAnsi="Arial" w:cs="Arial"/>
          <w:color w:val="000000" w:themeColor="text1"/>
          <w:spacing w:val="-9"/>
        </w:rPr>
        <w:t xml:space="preserve"> </w:t>
      </w:r>
      <w:r w:rsidRPr="00D84542">
        <w:rPr>
          <w:rFonts w:ascii="Arial" w:hAnsi="Arial" w:cs="Arial"/>
          <w:color w:val="000000" w:themeColor="text1"/>
          <w:spacing w:val="-6"/>
        </w:rPr>
        <w:t xml:space="preserve">0.7. Table 3 depicts that </w:t>
      </w:r>
      <w:r w:rsidRPr="00D84542">
        <w:rPr>
          <w:rFonts w:ascii="Arial" w:hAnsi="Arial" w:cs="Arial"/>
          <w:bCs/>
          <w:color w:val="000000" w:themeColor="text1"/>
        </w:rPr>
        <w:t>Cronbach's alpha value ranges from 0.710 to 8.17 which are greater than 0.7. The values of Composite reliability have found from 0</w:t>
      </w:r>
      <w:r w:rsidRPr="00D84542">
        <w:rPr>
          <w:rFonts w:ascii="Arial" w:hAnsi="Arial" w:cs="Arial"/>
          <w:color w:val="000000" w:themeColor="text1"/>
          <w:spacing w:val="-4"/>
        </w:rPr>
        <w:t xml:space="preserve">.785 to 0.878 for this model.  According to Hair et al. (2019), a construct has convergent validity when the Average Variance Extended (AVE) is 0.50 or more. The result illustrates that AVE ranges from 0.550 to 0.652. Hair et al. (2010) </w:t>
      </w:r>
      <w:r w:rsidR="009462F1" w:rsidRPr="00D84542">
        <w:rPr>
          <w:rFonts w:ascii="Arial" w:hAnsi="Arial" w:cs="Arial"/>
          <w:color w:val="000000" w:themeColor="text1"/>
          <w:spacing w:val="-4"/>
        </w:rPr>
        <w:t xml:space="preserve">proposed </w:t>
      </w:r>
      <w:r w:rsidRPr="00D84542">
        <w:rPr>
          <w:rFonts w:ascii="Arial" w:hAnsi="Arial" w:cs="Arial"/>
          <w:color w:val="000000" w:themeColor="text1"/>
          <w:spacing w:val="-4"/>
        </w:rPr>
        <w:t>that the outer loadings generally should be greater than 0.5 which is further modified as 0.708 (Hair et al., 2019</w:t>
      </w:r>
      <w:r w:rsidRPr="00D84542">
        <w:rPr>
          <w:rFonts w:ascii="Arial" w:hAnsi="Arial" w:cs="Arial"/>
          <w:color w:val="000000" w:themeColor="text1"/>
          <w:spacing w:val="-5"/>
        </w:rPr>
        <w:t xml:space="preserve">). By following this </w:t>
      </w:r>
      <w:proofErr w:type="gramStart"/>
      <w:r w:rsidRPr="00D84542">
        <w:rPr>
          <w:rFonts w:ascii="Arial" w:hAnsi="Arial" w:cs="Arial"/>
          <w:color w:val="000000" w:themeColor="text1"/>
          <w:spacing w:val="-5"/>
        </w:rPr>
        <w:t>rule</w:t>
      </w:r>
      <w:proofErr w:type="gramEnd"/>
      <w:r w:rsidRPr="00D84542">
        <w:rPr>
          <w:rFonts w:ascii="Arial" w:hAnsi="Arial" w:cs="Arial"/>
          <w:color w:val="000000" w:themeColor="text1"/>
          <w:spacing w:val="-5"/>
        </w:rPr>
        <w:t xml:space="preserve"> the result to table 2 confirms that the construct is in good position as all items are in the range from 0.710 to 0.817. Due to poor loadings some items have been removed from the model. </w:t>
      </w:r>
    </w:p>
    <w:p w14:paraId="625E41F1" w14:textId="77777777" w:rsidR="00672475" w:rsidRPr="00D84542" w:rsidRDefault="00672475" w:rsidP="00791021">
      <w:pPr>
        <w:pStyle w:val="BodyText"/>
        <w:spacing w:before="26"/>
        <w:ind w:left="23" w:right="20"/>
        <w:jc w:val="both"/>
        <w:rPr>
          <w:rFonts w:ascii="Arial" w:hAnsi="Arial" w:cs="Arial"/>
          <w:color w:val="000000" w:themeColor="text1"/>
          <w:spacing w:val="-5"/>
        </w:rPr>
      </w:pPr>
    </w:p>
    <w:p w14:paraId="55149A3C" w14:textId="77777777" w:rsidR="009C099F" w:rsidRPr="00D84542" w:rsidRDefault="009C099F" w:rsidP="00791021">
      <w:pPr>
        <w:pStyle w:val="BodyText"/>
        <w:jc w:val="both"/>
        <w:rPr>
          <w:rFonts w:ascii="Arial" w:hAnsi="Arial" w:cs="Arial"/>
          <w:color w:val="000000" w:themeColor="text1"/>
        </w:rPr>
      </w:pPr>
      <w:r w:rsidRPr="00D84542">
        <w:rPr>
          <w:rFonts w:ascii="Arial" w:hAnsi="Arial" w:cs="Arial"/>
          <w:color w:val="000000" w:themeColor="text1"/>
          <w:spacing w:val="-6"/>
        </w:rPr>
        <w:t>Table 3:</w:t>
      </w:r>
      <w:r w:rsidRPr="00D84542">
        <w:rPr>
          <w:rFonts w:ascii="Arial" w:hAnsi="Arial" w:cs="Arial"/>
          <w:color w:val="000000" w:themeColor="text1"/>
          <w:w w:val="85"/>
          <w:u w:val="single" w:color="10147E"/>
        </w:rPr>
        <w:t xml:space="preserve"> </w:t>
      </w:r>
      <w:r w:rsidRPr="00D84542">
        <w:rPr>
          <w:rFonts w:ascii="Arial" w:hAnsi="Arial" w:cs="Arial"/>
          <w:color w:val="000000" w:themeColor="text1"/>
        </w:rPr>
        <w:t xml:space="preserve">Reliability and Convergent validity </w:t>
      </w:r>
    </w:p>
    <w:tbl>
      <w:tblPr>
        <w:tblW w:w="4828" w:type="pct"/>
        <w:tblInd w:w="21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770"/>
        <w:gridCol w:w="1489"/>
        <w:gridCol w:w="1216"/>
        <w:gridCol w:w="2140"/>
        <w:gridCol w:w="1556"/>
        <w:gridCol w:w="1099"/>
      </w:tblGrid>
      <w:tr w:rsidR="009C099F" w:rsidRPr="00D84542" w14:paraId="4331F11D" w14:textId="77777777" w:rsidTr="001E04E6">
        <w:trPr>
          <w:trHeight w:val="297"/>
        </w:trPr>
        <w:tc>
          <w:tcPr>
            <w:tcW w:w="955" w:type="pct"/>
            <w:tcBorders>
              <w:top w:val="single" w:sz="4" w:space="0" w:color="auto"/>
              <w:bottom w:val="single" w:sz="4" w:space="0" w:color="auto"/>
            </w:tcBorders>
            <w:tcMar>
              <w:top w:w="0" w:type="dxa"/>
              <w:left w:w="120" w:type="dxa"/>
              <w:bottom w:w="0" w:type="dxa"/>
              <w:right w:w="120" w:type="dxa"/>
            </w:tcMar>
            <w:vAlign w:val="center"/>
          </w:tcPr>
          <w:p w14:paraId="126DC7EA" w14:textId="77777777" w:rsidR="009C099F" w:rsidRPr="00672475" w:rsidRDefault="009C099F" w:rsidP="00791021">
            <w:pPr>
              <w:spacing w:after="0" w:line="240" w:lineRule="auto"/>
              <w:jc w:val="center"/>
              <w:rPr>
                <w:rFonts w:ascii="Arial" w:hAnsi="Arial" w:cs="Arial"/>
                <w:b/>
                <w:bCs/>
                <w:color w:val="000000" w:themeColor="text1"/>
                <w:sz w:val="20"/>
                <w:szCs w:val="20"/>
              </w:rPr>
            </w:pPr>
            <w:r w:rsidRPr="00672475">
              <w:rPr>
                <w:rFonts w:ascii="Arial" w:hAnsi="Arial" w:cs="Arial"/>
                <w:b/>
                <w:bCs/>
                <w:color w:val="000000" w:themeColor="text1"/>
                <w:sz w:val="20"/>
                <w:szCs w:val="20"/>
              </w:rPr>
              <w:t>Construct</w:t>
            </w:r>
          </w:p>
        </w:tc>
        <w:tc>
          <w:tcPr>
            <w:tcW w:w="803" w:type="pct"/>
            <w:tcBorders>
              <w:top w:val="single" w:sz="4" w:space="0" w:color="auto"/>
              <w:bottom w:val="single" w:sz="4" w:space="0" w:color="auto"/>
            </w:tcBorders>
            <w:vAlign w:val="center"/>
          </w:tcPr>
          <w:p w14:paraId="189B26DD" w14:textId="77777777" w:rsidR="009C099F" w:rsidRPr="00672475" w:rsidRDefault="009C099F" w:rsidP="00791021">
            <w:pPr>
              <w:spacing w:after="0" w:line="240" w:lineRule="auto"/>
              <w:jc w:val="center"/>
              <w:rPr>
                <w:rFonts w:ascii="Arial" w:hAnsi="Arial" w:cs="Arial"/>
                <w:b/>
                <w:bCs/>
                <w:color w:val="000000" w:themeColor="text1"/>
                <w:sz w:val="20"/>
                <w:szCs w:val="20"/>
              </w:rPr>
            </w:pPr>
            <w:r w:rsidRPr="00672475">
              <w:rPr>
                <w:rFonts w:ascii="Arial" w:hAnsi="Arial" w:cs="Arial"/>
                <w:b/>
                <w:bCs/>
                <w:color w:val="000000" w:themeColor="text1"/>
                <w:sz w:val="20"/>
                <w:szCs w:val="20"/>
              </w:rPr>
              <w:t>Item</w:t>
            </w:r>
          </w:p>
        </w:tc>
        <w:tc>
          <w:tcPr>
            <w:tcW w:w="656" w:type="pct"/>
            <w:tcBorders>
              <w:top w:val="single" w:sz="4" w:space="0" w:color="auto"/>
              <w:bottom w:val="single" w:sz="4" w:space="0" w:color="auto"/>
            </w:tcBorders>
            <w:vAlign w:val="center"/>
          </w:tcPr>
          <w:p w14:paraId="132EB15F" w14:textId="77777777" w:rsidR="009C099F" w:rsidRPr="00672475" w:rsidRDefault="009C099F" w:rsidP="00791021">
            <w:pPr>
              <w:spacing w:after="0" w:line="240" w:lineRule="auto"/>
              <w:jc w:val="center"/>
              <w:rPr>
                <w:rFonts w:ascii="Arial" w:hAnsi="Arial" w:cs="Arial"/>
                <w:b/>
                <w:color w:val="000000" w:themeColor="text1"/>
                <w:sz w:val="20"/>
                <w:szCs w:val="20"/>
              </w:rPr>
            </w:pPr>
            <w:r w:rsidRPr="00672475">
              <w:rPr>
                <w:rFonts w:ascii="Arial" w:hAnsi="Arial" w:cs="Arial"/>
                <w:b/>
                <w:color w:val="000000" w:themeColor="text1"/>
                <w:sz w:val="20"/>
                <w:szCs w:val="20"/>
              </w:rPr>
              <w:t>Loadings</w:t>
            </w:r>
          </w:p>
        </w:tc>
        <w:tc>
          <w:tcPr>
            <w:tcW w:w="1154" w:type="pct"/>
            <w:tcBorders>
              <w:top w:val="single" w:sz="4" w:space="0" w:color="auto"/>
              <w:bottom w:val="single" w:sz="4" w:space="0" w:color="auto"/>
            </w:tcBorders>
            <w:tcMar>
              <w:top w:w="0" w:type="dxa"/>
              <w:left w:w="120" w:type="dxa"/>
              <w:bottom w:w="0" w:type="dxa"/>
              <w:right w:w="120" w:type="dxa"/>
            </w:tcMar>
            <w:vAlign w:val="center"/>
          </w:tcPr>
          <w:p w14:paraId="01574F20" w14:textId="77777777" w:rsidR="009C099F" w:rsidRPr="00672475" w:rsidRDefault="009C099F" w:rsidP="00791021">
            <w:pPr>
              <w:spacing w:after="0" w:line="240" w:lineRule="auto"/>
              <w:jc w:val="center"/>
              <w:rPr>
                <w:rFonts w:ascii="Arial" w:hAnsi="Arial" w:cs="Arial"/>
                <w:b/>
                <w:color w:val="000000" w:themeColor="text1"/>
                <w:sz w:val="20"/>
                <w:szCs w:val="20"/>
              </w:rPr>
            </w:pPr>
            <w:r w:rsidRPr="00672475">
              <w:rPr>
                <w:rFonts w:ascii="Arial" w:hAnsi="Arial" w:cs="Arial"/>
                <w:b/>
                <w:color w:val="000000" w:themeColor="text1"/>
                <w:sz w:val="20"/>
                <w:szCs w:val="20"/>
              </w:rPr>
              <w:t>Cronbach’s Alpha</w:t>
            </w:r>
          </w:p>
        </w:tc>
        <w:tc>
          <w:tcPr>
            <w:tcW w:w="839" w:type="pct"/>
            <w:tcBorders>
              <w:top w:val="single" w:sz="4" w:space="0" w:color="auto"/>
              <w:bottom w:val="single" w:sz="4" w:space="0" w:color="auto"/>
            </w:tcBorders>
            <w:tcMar>
              <w:top w:w="0" w:type="dxa"/>
              <w:left w:w="120" w:type="dxa"/>
              <w:bottom w:w="0" w:type="dxa"/>
              <w:right w:w="120" w:type="dxa"/>
            </w:tcMar>
            <w:vAlign w:val="center"/>
          </w:tcPr>
          <w:p w14:paraId="0D83284A" w14:textId="77777777" w:rsidR="009C099F" w:rsidRPr="00672475" w:rsidRDefault="009C099F" w:rsidP="00791021">
            <w:pPr>
              <w:spacing w:after="0" w:line="240" w:lineRule="auto"/>
              <w:jc w:val="center"/>
              <w:rPr>
                <w:rFonts w:ascii="Arial" w:hAnsi="Arial" w:cs="Arial"/>
                <w:b/>
                <w:color w:val="000000" w:themeColor="text1"/>
                <w:sz w:val="20"/>
                <w:szCs w:val="20"/>
              </w:rPr>
            </w:pPr>
            <w:r w:rsidRPr="00672475">
              <w:rPr>
                <w:rFonts w:ascii="Arial" w:hAnsi="Arial" w:cs="Arial"/>
                <w:b/>
                <w:color w:val="000000" w:themeColor="text1"/>
                <w:sz w:val="20"/>
                <w:szCs w:val="20"/>
              </w:rPr>
              <w:t>Composite Reliability</w:t>
            </w:r>
          </w:p>
        </w:tc>
        <w:tc>
          <w:tcPr>
            <w:tcW w:w="593" w:type="pct"/>
            <w:tcBorders>
              <w:top w:val="single" w:sz="4" w:space="0" w:color="auto"/>
              <w:bottom w:val="single" w:sz="4" w:space="0" w:color="auto"/>
            </w:tcBorders>
            <w:tcMar>
              <w:top w:w="0" w:type="dxa"/>
              <w:left w:w="120" w:type="dxa"/>
              <w:bottom w:w="0" w:type="dxa"/>
              <w:right w:w="120" w:type="dxa"/>
            </w:tcMar>
            <w:vAlign w:val="center"/>
          </w:tcPr>
          <w:p w14:paraId="7BAD520F" w14:textId="77777777" w:rsidR="009C099F" w:rsidRPr="00672475" w:rsidRDefault="009C099F" w:rsidP="00791021">
            <w:pPr>
              <w:spacing w:after="0" w:line="240" w:lineRule="auto"/>
              <w:jc w:val="center"/>
              <w:rPr>
                <w:rFonts w:ascii="Arial" w:hAnsi="Arial" w:cs="Arial"/>
                <w:b/>
                <w:color w:val="000000" w:themeColor="text1"/>
                <w:sz w:val="20"/>
                <w:szCs w:val="20"/>
              </w:rPr>
            </w:pPr>
            <w:r w:rsidRPr="00672475">
              <w:rPr>
                <w:rFonts w:ascii="Arial" w:hAnsi="Arial" w:cs="Arial"/>
                <w:b/>
                <w:color w:val="000000" w:themeColor="text1"/>
                <w:sz w:val="20"/>
                <w:szCs w:val="20"/>
              </w:rPr>
              <w:t>AVE</w:t>
            </w:r>
          </w:p>
        </w:tc>
      </w:tr>
      <w:tr w:rsidR="009C099F" w:rsidRPr="00D84542" w14:paraId="5ACE7911" w14:textId="77777777" w:rsidTr="001E04E6">
        <w:trPr>
          <w:trHeight w:val="297"/>
        </w:trPr>
        <w:tc>
          <w:tcPr>
            <w:tcW w:w="955" w:type="pct"/>
            <w:vMerge w:val="restart"/>
            <w:tcBorders>
              <w:top w:val="single" w:sz="4" w:space="0" w:color="auto"/>
            </w:tcBorders>
            <w:tcMar>
              <w:top w:w="0" w:type="dxa"/>
              <w:left w:w="120" w:type="dxa"/>
              <w:bottom w:w="0" w:type="dxa"/>
              <w:right w:w="120" w:type="dxa"/>
            </w:tcMar>
            <w:vAlign w:val="center"/>
          </w:tcPr>
          <w:p w14:paraId="6DFBB7BB" w14:textId="77777777" w:rsidR="009C099F" w:rsidRPr="00672475" w:rsidRDefault="009C099F" w:rsidP="00791021">
            <w:pPr>
              <w:spacing w:after="0" w:line="240" w:lineRule="auto"/>
              <w:rPr>
                <w:rFonts w:ascii="Arial" w:hAnsi="Arial" w:cs="Arial"/>
                <w:bCs/>
                <w:color w:val="000000" w:themeColor="text1"/>
                <w:sz w:val="20"/>
                <w:szCs w:val="20"/>
              </w:rPr>
            </w:pPr>
            <w:r w:rsidRPr="00672475">
              <w:rPr>
                <w:rFonts w:ascii="Arial" w:hAnsi="Arial" w:cs="Arial"/>
                <w:bCs/>
                <w:color w:val="000000" w:themeColor="text1"/>
                <w:sz w:val="20"/>
                <w:szCs w:val="20"/>
              </w:rPr>
              <w:t xml:space="preserve">Affective Commitment </w:t>
            </w:r>
          </w:p>
        </w:tc>
        <w:tc>
          <w:tcPr>
            <w:tcW w:w="803" w:type="pct"/>
            <w:tcBorders>
              <w:top w:val="single" w:sz="4" w:space="0" w:color="auto"/>
            </w:tcBorders>
            <w:vAlign w:val="center"/>
          </w:tcPr>
          <w:p w14:paraId="6CC464BC" w14:textId="77777777" w:rsidR="009C099F" w:rsidRPr="00672475" w:rsidRDefault="009C099F" w:rsidP="00672475">
            <w:pPr>
              <w:spacing w:after="0" w:line="240" w:lineRule="auto"/>
              <w:jc w:val="center"/>
              <w:rPr>
                <w:rFonts w:ascii="Arial" w:hAnsi="Arial" w:cs="Arial"/>
                <w:bCs/>
                <w:color w:val="000000" w:themeColor="text1"/>
                <w:sz w:val="20"/>
                <w:szCs w:val="20"/>
              </w:rPr>
            </w:pPr>
            <w:r w:rsidRPr="00672475">
              <w:rPr>
                <w:rFonts w:ascii="Arial" w:eastAsia="Arial" w:hAnsi="Arial" w:cs="Arial"/>
                <w:bCs/>
                <w:color w:val="000000" w:themeColor="text1"/>
                <w:sz w:val="20"/>
                <w:szCs w:val="20"/>
              </w:rPr>
              <w:t>AC1</w:t>
            </w:r>
          </w:p>
        </w:tc>
        <w:tc>
          <w:tcPr>
            <w:tcW w:w="656" w:type="pct"/>
            <w:tcBorders>
              <w:top w:val="single" w:sz="4" w:space="0" w:color="auto"/>
            </w:tcBorders>
            <w:vAlign w:val="center"/>
          </w:tcPr>
          <w:p w14:paraId="45597E67"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0.846</w:t>
            </w:r>
          </w:p>
        </w:tc>
        <w:tc>
          <w:tcPr>
            <w:tcW w:w="1154" w:type="pct"/>
            <w:vMerge w:val="restart"/>
            <w:tcBorders>
              <w:top w:val="single" w:sz="4" w:space="0" w:color="auto"/>
            </w:tcBorders>
            <w:tcMar>
              <w:top w:w="0" w:type="dxa"/>
              <w:left w:w="120" w:type="dxa"/>
              <w:bottom w:w="0" w:type="dxa"/>
              <w:right w:w="120" w:type="dxa"/>
            </w:tcMar>
            <w:vAlign w:val="center"/>
          </w:tcPr>
          <w:p w14:paraId="155303DF"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hAnsi="Arial" w:cs="Arial"/>
                <w:color w:val="000000" w:themeColor="text1"/>
                <w:sz w:val="20"/>
                <w:szCs w:val="20"/>
              </w:rPr>
              <w:t>0.791</w:t>
            </w:r>
          </w:p>
        </w:tc>
        <w:tc>
          <w:tcPr>
            <w:tcW w:w="839" w:type="pct"/>
            <w:vMerge w:val="restart"/>
            <w:tcBorders>
              <w:top w:val="single" w:sz="4" w:space="0" w:color="auto"/>
            </w:tcBorders>
            <w:tcMar>
              <w:top w:w="0" w:type="dxa"/>
              <w:left w:w="120" w:type="dxa"/>
              <w:bottom w:w="0" w:type="dxa"/>
              <w:right w:w="120" w:type="dxa"/>
            </w:tcMar>
            <w:vAlign w:val="center"/>
          </w:tcPr>
          <w:p w14:paraId="2CC83C4F"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hAnsi="Arial" w:cs="Arial"/>
                <w:color w:val="000000" w:themeColor="text1"/>
                <w:sz w:val="20"/>
                <w:szCs w:val="20"/>
              </w:rPr>
              <w:t>0.863</w:t>
            </w:r>
          </w:p>
        </w:tc>
        <w:tc>
          <w:tcPr>
            <w:tcW w:w="593" w:type="pct"/>
            <w:vMerge w:val="restart"/>
            <w:tcBorders>
              <w:top w:val="single" w:sz="4" w:space="0" w:color="auto"/>
            </w:tcBorders>
            <w:tcMar>
              <w:top w:w="0" w:type="dxa"/>
              <w:left w:w="120" w:type="dxa"/>
              <w:bottom w:w="0" w:type="dxa"/>
              <w:right w:w="120" w:type="dxa"/>
            </w:tcMar>
            <w:vAlign w:val="center"/>
          </w:tcPr>
          <w:p w14:paraId="18BE6251"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hAnsi="Arial" w:cs="Arial"/>
                <w:color w:val="000000" w:themeColor="text1"/>
                <w:sz w:val="20"/>
                <w:szCs w:val="20"/>
              </w:rPr>
              <w:t>0.614</w:t>
            </w:r>
          </w:p>
        </w:tc>
      </w:tr>
      <w:tr w:rsidR="009C099F" w:rsidRPr="00D84542" w14:paraId="69E359F9" w14:textId="77777777" w:rsidTr="001E04E6">
        <w:trPr>
          <w:trHeight w:val="142"/>
        </w:trPr>
        <w:tc>
          <w:tcPr>
            <w:tcW w:w="955" w:type="pct"/>
            <w:vMerge/>
            <w:tcMar>
              <w:top w:w="0" w:type="dxa"/>
              <w:left w:w="120" w:type="dxa"/>
              <w:bottom w:w="0" w:type="dxa"/>
              <w:right w:w="120" w:type="dxa"/>
            </w:tcMar>
            <w:vAlign w:val="center"/>
          </w:tcPr>
          <w:p w14:paraId="3E07717E" w14:textId="77777777" w:rsidR="009C099F" w:rsidRPr="00672475" w:rsidRDefault="009C099F" w:rsidP="00791021">
            <w:pPr>
              <w:spacing w:after="0" w:line="240" w:lineRule="auto"/>
              <w:rPr>
                <w:rFonts w:ascii="Arial" w:hAnsi="Arial" w:cs="Arial"/>
                <w:bCs/>
                <w:color w:val="000000" w:themeColor="text1"/>
                <w:sz w:val="20"/>
                <w:szCs w:val="20"/>
              </w:rPr>
            </w:pPr>
          </w:p>
        </w:tc>
        <w:tc>
          <w:tcPr>
            <w:tcW w:w="803" w:type="pct"/>
            <w:vAlign w:val="center"/>
          </w:tcPr>
          <w:p w14:paraId="3E99D354" w14:textId="77777777" w:rsidR="009C099F" w:rsidRPr="00672475" w:rsidRDefault="009C099F" w:rsidP="00672475">
            <w:pPr>
              <w:spacing w:after="0" w:line="240" w:lineRule="auto"/>
              <w:jc w:val="center"/>
              <w:rPr>
                <w:rFonts w:ascii="Arial" w:hAnsi="Arial" w:cs="Arial"/>
                <w:bCs/>
                <w:color w:val="000000" w:themeColor="text1"/>
                <w:sz w:val="20"/>
                <w:szCs w:val="20"/>
              </w:rPr>
            </w:pPr>
            <w:r w:rsidRPr="00672475">
              <w:rPr>
                <w:rFonts w:ascii="Arial" w:eastAsia="Arial" w:hAnsi="Arial" w:cs="Arial"/>
                <w:bCs/>
                <w:color w:val="000000" w:themeColor="text1"/>
                <w:sz w:val="20"/>
                <w:szCs w:val="20"/>
              </w:rPr>
              <w:t>AC2</w:t>
            </w:r>
          </w:p>
        </w:tc>
        <w:tc>
          <w:tcPr>
            <w:tcW w:w="656" w:type="pct"/>
            <w:vAlign w:val="center"/>
          </w:tcPr>
          <w:p w14:paraId="2E4D0E37"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0.669</w:t>
            </w:r>
          </w:p>
        </w:tc>
        <w:tc>
          <w:tcPr>
            <w:tcW w:w="1154" w:type="pct"/>
            <w:vMerge/>
            <w:tcMar>
              <w:top w:w="0" w:type="dxa"/>
              <w:left w:w="120" w:type="dxa"/>
              <w:bottom w:w="0" w:type="dxa"/>
              <w:right w:w="120" w:type="dxa"/>
            </w:tcMar>
            <w:vAlign w:val="center"/>
          </w:tcPr>
          <w:p w14:paraId="5D271F82"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40F09BAA"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69908FA3" w14:textId="77777777" w:rsidR="009C099F" w:rsidRPr="00D84542" w:rsidRDefault="009C099F" w:rsidP="00672475">
            <w:pPr>
              <w:spacing w:after="0" w:line="240" w:lineRule="auto"/>
              <w:jc w:val="center"/>
              <w:rPr>
                <w:rFonts w:ascii="Arial" w:hAnsi="Arial" w:cs="Arial"/>
                <w:color w:val="000000" w:themeColor="text1"/>
                <w:sz w:val="20"/>
                <w:szCs w:val="20"/>
              </w:rPr>
            </w:pPr>
          </w:p>
        </w:tc>
      </w:tr>
      <w:tr w:rsidR="009C099F" w:rsidRPr="00D84542" w14:paraId="43DA6DB0" w14:textId="77777777" w:rsidTr="001E04E6">
        <w:trPr>
          <w:trHeight w:val="142"/>
        </w:trPr>
        <w:tc>
          <w:tcPr>
            <w:tcW w:w="955" w:type="pct"/>
            <w:vMerge/>
            <w:tcMar>
              <w:top w:w="0" w:type="dxa"/>
              <w:left w:w="120" w:type="dxa"/>
              <w:bottom w:w="0" w:type="dxa"/>
              <w:right w:w="120" w:type="dxa"/>
            </w:tcMar>
            <w:vAlign w:val="center"/>
          </w:tcPr>
          <w:p w14:paraId="51FF85AA" w14:textId="77777777" w:rsidR="009C099F" w:rsidRPr="00672475" w:rsidRDefault="009C099F" w:rsidP="00791021">
            <w:pPr>
              <w:spacing w:after="0" w:line="240" w:lineRule="auto"/>
              <w:rPr>
                <w:rFonts w:ascii="Arial" w:hAnsi="Arial" w:cs="Arial"/>
                <w:bCs/>
                <w:color w:val="000000" w:themeColor="text1"/>
                <w:sz w:val="20"/>
                <w:szCs w:val="20"/>
              </w:rPr>
            </w:pPr>
          </w:p>
        </w:tc>
        <w:tc>
          <w:tcPr>
            <w:tcW w:w="803" w:type="pct"/>
            <w:vAlign w:val="center"/>
          </w:tcPr>
          <w:p w14:paraId="52B7AD4A" w14:textId="77777777" w:rsidR="009C099F" w:rsidRPr="00672475" w:rsidRDefault="009C099F" w:rsidP="00672475">
            <w:pPr>
              <w:spacing w:after="0" w:line="240" w:lineRule="auto"/>
              <w:jc w:val="center"/>
              <w:rPr>
                <w:rFonts w:ascii="Arial" w:hAnsi="Arial" w:cs="Arial"/>
                <w:bCs/>
                <w:color w:val="000000" w:themeColor="text1"/>
                <w:sz w:val="20"/>
                <w:szCs w:val="20"/>
              </w:rPr>
            </w:pPr>
            <w:r w:rsidRPr="00672475">
              <w:rPr>
                <w:rFonts w:ascii="Arial" w:eastAsia="Arial" w:hAnsi="Arial" w:cs="Arial"/>
                <w:bCs/>
                <w:color w:val="000000" w:themeColor="text1"/>
                <w:sz w:val="20"/>
                <w:szCs w:val="20"/>
              </w:rPr>
              <w:t>AC4</w:t>
            </w:r>
          </w:p>
        </w:tc>
        <w:tc>
          <w:tcPr>
            <w:tcW w:w="656" w:type="pct"/>
            <w:vAlign w:val="center"/>
          </w:tcPr>
          <w:p w14:paraId="6B7FC440"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0.740</w:t>
            </w:r>
          </w:p>
        </w:tc>
        <w:tc>
          <w:tcPr>
            <w:tcW w:w="1154" w:type="pct"/>
            <w:vMerge/>
            <w:tcMar>
              <w:top w:w="0" w:type="dxa"/>
              <w:left w:w="120" w:type="dxa"/>
              <w:bottom w:w="0" w:type="dxa"/>
              <w:right w:w="120" w:type="dxa"/>
            </w:tcMar>
            <w:vAlign w:val="center"/>
          </w:tcPr>
          <w:p w14:paraId="1F98B952"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410A522F"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43FFB548" w14:textId="77777777" w:rsidR="009C099F" w:rsidRPr="00D84542" w:rsidRDefault="009C099F" w:rsidP="00672475">
            <w:pPr>
              <w:spacing w:after="0" w:line="240" w:lineRule="auto"/>
              <w:jc w:val="center"/>
              <w:rPr>
                <w:rFonts w:ascii="Arial" w:hAnsi="Arial" w:cs="Arial"/>
                <w:color w:val="000000" w:themeColor="text1"/>
                <w:sz w:val="20"/>
                <w:szCs w:val="20"/>
              </w:rPr>
            </w:pPr>
          </w:p>
        </w:tc>
      </w:tr>
      <w:tr w:rsidR="009C099F" w:rsidRPr="00D84542" w14:paraId="17E8CC2B" w14:textId="77777777" w:rsidTr="001E04E6">
        <w:trPr>
          <w:trHeight w:val="142"/>
        </w:trPr>
        <w:tc>
          <w:tcPr>
            <w:tcW w:w="955" w:type="pct"/>
            <w:vMerge/>
            <w:tcMar>
              <w:top w:w="0" w:type="dxa"/>
              <w:left w:w="120" w:type="dxa"/>
              <w:bottom w:w="0" w:type="dxa"/>
              <w:right w:w="120" w:type="dxa"/>
            </w:tcMar>
            <w:vAlign w:val="center"/>
          </w:tcPr>
          <w:p w14:paraId="2DAECD4F" w14:textId="77777777" w:rsidR="009C099F" w:rsidRPr="00672475" w:rsidRDefault="009C099F" w:rsidP="00791021">
            <w:pPr>
              <w:spacing w:after="0" w:line="240" w:lineRule="auto"/>
              <w:rPr>
                <w:rFonts w:ascii="Arial" w:hAnsi="Arial" w:cs="Arial"/>
                <w:bCs/>
                <w:color w:val="000000" w:themeColor="text1"/>
                <w:sz w:val="20"/>
                <w:szCs w:val="20"/>
              </w:rPr>
            </w:pPr>
          </w:p>
        </w:tc>
        <w:tc>
          <w:tcPr>
            <w:tcW w:w="803" w:type="pct"/>
            <w:vAlign w:val="center"/>
          </w:tcPr>
          <w:p w14:paraId="26071768" w14:textId="77777777" w:rsidR="009C099F" w:rsidRPr="00672475" w:rsidRDefault="009C099F" w:rsidP="00672475">
            <w:pPr>
              <w:spacing w:after="0" w:line="240" w:lineRule="auto"/>
              <w:jc w:val="center"/>
              <w:rPr>
                <w:rFonts w:ascii="Arial" w:hAnsi="Arial" w:cs="Arial"/>
                <w:bCs/>
                <w:color w:val="000000" w:themeColor="text1"/>
                <w:sz w:val="20"/>
                <w:szCs w:val="20"/>
              </w:rPr>
            </w:pPr>
            <w:r w:rsidRPr="00672475">
              <w:rPr>
                <w:rFonts w:ascii="Arial" w:eastAsia="Arial" w:hAnsi="Arial" w:cs="Arial"/>
                <w:bCs/>
                <w:color w:val="000000" w:themeColor="text1"/>
                <w:sz w:val="20"/>
                <w:szCs w:val="20"/>
              </w:rPr>
              <w:t>AC6</w:t>
            </w:r>
          </w:p>
        </w:tc>
        <w:tc>
          <w:tcPr>
            <w:tcW w:w="656" w:type="pct"/>
            <w:vAlign w:val="center"/>
          </w:tcPr>
          <w:p w14:paraId="7919C419"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0.863</w:t>
            </w:r>
          </w:p>
        </w:tc>
        <w:tc>
          <w:tcPr>
            <w:tcW w:w="1154" w:type="pct"/>
            <w:vMerge/>
            <w:tcMar>
              <w:top w:w="0" w:type="dxa"/>
              <w:left w:w="120" w:type="dxa"/>
              <w:bottom w:w="0" w:type="dxa"/>
              <w:right w:w="120" w:type="dxa"/>
            </w:tcMar>
            <w:vAlign w:val="center"/>
          </w:tcPr>
          <w:p w14:paraId="6C84F2AF"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435F0A4D"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301B0703" w14:textId="77777777" w:rsidR="009C099F" w:rsidRPr="00D84542" w:rsidRDefault="009C099F" w:rsidP="00672475">
            <w:pPr>
              <w:spacing w:after="0" w:line="240" w:lineRule="auto"/>
              <w:jc w:val="center"/>
              <w:rPr>
                <w:rFonts w:ascii="Arial" w:hAnsi="Arial" w:cs="Arial"/>
                <w:color w:val="000000" w:themeColor="text1"/>
                <w:sz w:val="20"/>
                <w:szCs w:val="20"/>
              </w:rPr>
            </w:pPr>
          </w:p>
        </w:tc>
      </w:tr>
      <w:tr w:rsidR="009C099F" w:rsidRPr="00D84542" w14:paraId="370F4901" w14:textId="77777777" w:rsidTr="001E04E6">
        <w:trPr>
          <w:trHeight w:val="285"/>
        </w:trPr>
        <w:tc>
          <w:tcPr>
            <w:tcW w:w="955" w:type="pct"/>
            <w:vMerge w:val="restart"/>
            <w:tcMar>
              <w:top w:w="0" w:type="dxa"/>
              <w:left w:w="120" w:type="dxa"/>
              <w:bottom w:w="0" w:type="dxa"/>
              <w:right w:w="120" w:type="dxa"/>
            </w:tcMar>
            <w:vAlign w:val="center"/>
          </w:tcPr>
          <w:p w14:paraId="58ED4B70" w14:textId="77777777" w:rsidR="009C099F" w:rsidRPr="00672475" w:rsidRDefault="009C099F" w:rsidP="00791021">
            <w:pPr>
              <w:spacing w:after="0" w:line="240" w:lineRule="auto"/>
              <w:rPr>
                <w:rFonts w:ascii="Arial" w:hAnsi="Arial" w:cs="Arial"/>
                <w:bCs/>
                <w:color w:val="000000" w:themeColor="text1"/>
                <w:sz w:val="20"/>
                <w:szCs w:val="20"/>
              </w:rPr>
            </w:pPr>
            <w:r w:rsidRPr="00672475">
              <w:rPr>
                <w:rFonts w:ascii="Arial" w:hAnsi="Arial" w:cs="Arial"/>
                <w:bCs/>
                <w:color w:val="000000" w:themeColor="text1"/>
                <w:sz w:val="20"/>
                <w:szCs w:val="20"/>
              </w:rPr>
              <w:t xml:space="preserve">Continuance Commitment </w:t>
            </w:r>
          </w:p>
        </w:tc>
        <w:tc>
          <w:tcPr>
            <w:tcW w:w="803" w:type="pct"/>
            <w:vAlign w:val="center"/>
          </w:tcPr>
          <w:p w14:paraId="2273DBE9" w14:textId="77777777" w:rsidR="009C099F" w:rsidRPr="00672475" w:rsidRDefault="009C099F" w:rsidP="00672475">
            <w:pPr>
              <w:spacing w:after="0" w:line="240" w:lineRule="auto"/>
              <w:jc w:val="center"/>
              <w:rPr>
                <w:rFonts w:ascii="Arial" w:hAnsi="Arial" w:cs="Arial"/>
                <w:color w:val="000000" w:themeColor="text1"/>
                <w:sz w:val="20"/>
                <w:szCs w:val="20"/>
              </w:rPr>
            </w:pPr>
            <w:r w:rsidRPr="00672475">
              <w:rPr>
                <w:rFonts w:ascii="Arial" w:eastAsia="Arial" w:hAnsi="Arial" w:cs="Arial"/>
                <w:bCs/>
                <w:color w:val="000000" w:themeColor="text1"/>
                <w:sz w:val="20"/>
                <w:szCs w:val="20"/>
              </w:rPr>
              <w:t>CC1</w:t>
            </w:r>
          </w:p>
        </w:tc>
        <w:tc>
          <w:tcPr>
            <w:tcW w:w="656" w:type="pct"/>
            <w:vAlign w:val="center"/>
          </w:tcPr>
          <w:p w14:paraId="51C8336A"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0.710</w:t>
            </w:r>
          </w:p>
        </w:tc>
        <w:tc>
          <w:tcPr>
            <w:tcW w:w="1154" w:type="pct"/>
            <w:vMerge w:val="restart"/>
            <w:tcMar>
              <w:top w:w="0" w:type="dxa"/>
              <w:left w:w="120" w:type="dxa"/>
              <w:bottom w:w="0" w:type="dxa"/>
              <w:right w:w="120" w:type="dxa"/>
            </w:tcMar>
            <w:vAlign w:val="center"/>
          </w:tcPr>
          <w:p w14:paraId="08694513"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hAnsi="Arial" w:cs="Arial"/>
                <w:color w:val="000000" w:themeColor="text1"/>
                <w:sz w:val="20"/>
                <w:szCs w:val="20"/>
              </w:rPr>
              <w:t>0.710</w:t>
            </w:r>
          </w:p>
        </w:tc>
        <w:tc>
          <w:tcPr>
            <w:tcW w:w="839" w:type="pct"/>
            <w:vMerge w:val="restart"/>
            <w:tcMar>
              <w:top w:w="0" w:type="dxa"/>
              <w:left w:w="120" w:type="dxa"/>
              <w:bottom w:w="0" w:type="dxa"/>
              <w:right w:w="120" w:type="dxa"/>
            </w:tcMar>
            <w:vAlign w:val="center"/>
          </w:tcPr>
          <w:p w14:paraId="498B9C07"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hAnsi="Arial" w:cs="Arial"/>
                <w:color w:val="000000" w:themeColor="text1"/>
                <w:sz w:val="20"/>
                <w:szCs w:val="20"/>
              </w:rPr>
              <w:t>0.785</w:t>
            </w:r>
          </w:p>
        </w:tc>
        <w:tc>
          <w:tcPr>
            <w:tcW w:w="593" w:type="pct"/>
            <w:vMerge w:val="restart"/>
            <w:tcMar>
              <w:top w:w="0" w:type="dxa"/>
              <w:left w:w="120" w:type="dxa"/>
              <w:bottom w:w="0" w:type="dxa"/>
              <w:right w:w="120" w:type="dxa"/>
            </w:tcMar>
            <w:vAlign w:val="center"/>
          </w:tcPr>
          <w:p w14:paraId="0BEDA63E"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hAnsi="Arial" w:cs="Arial"/>
                <w:color w:val="000000" w:themeColor="text1"/>
                <w:sz w:val="20"/>
                <w:szCs w:val="20"/>
              </w:rPr>
              <w:t>0.550</w:t>
            </w:r>
          </w:p>
        </w:tc>
      </w:tr>
      <w:tr w:rsidR="009C099F" w:rsidRPr="00D84542" w14:paraId="4A78CE5F" w14:textId="77777777" w:rsidTr="001E04E6">
        <w:trPr>
          <w:trHeight w:val="142"/>
        </w:trPr>
        <w:tc>
          <w:tcPr>
            <w:tcW w:w="955" w:type="pct"/>
            <w:vMerge/>
            <w:tcMar>
              <w:top w:w="0" w:type="dxa"/>
              <w:left w:w="120" w:type="dxa"/>
              <w:bottom w:w="0" w:type="dxa"/>
              <w:right w:w="120" w:type="dxa"/>
            </w:tcMar>
            <w:vAlign w:val="center"/>
          </w:tcPr>
          <w:p w14:paraId="607072D8" w14:textId="77777777" w:rsidR="009C099F" w:rsidRPr="00672475" w:rsidRDefault="009C099F" w:rsidP="00791021">
            <w:pPr>
              <w:spacing w:after="0" w:line="240" w:lineRule="auto"/>
              <w:rPr>
                <w:rFonts w:ascii="Arial" w:hAnsi="Arial" w:cs="Arial"/>
                <w:bCs/>
                <w:color w:val="000000" w:themeColor="text1"/>
                <w:sz w:val="20"/>
                <w:szCs w:val="20"/>
              </w:rPr>
            </w:pPr>
          </w:p>
        </w:tc>
        <w:tc>
          <w:tcPr>
            <w:tcW w:w="803" w:type="pct"/>
            <w:vAlign w:val="center"/>
          </w:tcPr>
          <w:p w14:paraId="54F2AD3F" w14:textId="77777777" w:rsidR="009C099F" w:rsidRPr="00672475" w:rsidRDefault="009C099F" w:rsidP="00672475">
            <w:pPr>
              <w:spacing w:after="0" w:line="240" w:lineRule="auto"/>
              <w:jc w:val="center"/>
              <w:rPr>
                <w:rFonts w:ascii="Arial" w:hAnsi="Arial" w:cs="Arial"/>
                <w:color w:val="000000" w:themeColor="text1"/>
                <w:sz w:val="20"/>
                <w:szCs w:val="20"/>
              </w:rPr>
            </w:pPr>
            <w:r w:rsidRPr="00672475">
              <w:rPr>
                <w:rFonts w:ascii="Arial" w:eastAsia="Arial" w:hAnsi="Arial" w:cs="Arial"/>
                <w:bCs/>
                <w:color w:val="000000" w:themeColor="text1"/>
                <w:sz w:val="20"/>
                <w:szCs w:val="20"/>
              </w:rPr>
              <w:t>CC2</w:t>
            </w:r>
          </w:p>
        </w:tc>
        <w:tc>
          <w:tcPr>
            <w:tcW w:w="656" w:type="pct"/>
            <w:vAlign w:val="center"/>
          </w:tcPr>
          <w:p w14:paraId="7CED2F7C"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0.825</w:t>
            </w:r>
          </w:p>
        </w:tc>
        <w:tc>
          <w:tcPr>
            <w:tcW w:w="1154" w:type="pct"/>
            <w:vMerge/>
            <w:tcMar>
              <w:top w:w="0" w:type="dxa"/>
              <w:left w:w="120" w:type="dxa"/>
              <w:bottom w:w="0" w:type="dxa"/>
              <w:right w:w="120" w:type="dxa"/>
            </w:tcMar>
            <w:vAlign w:val="center"/>
          </w:tcPr>
          <w:p w14:paraId="3243B3F0"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6A5ADCD2"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3AD64DF0" w14:textId="77777777" w:rsidR="009C099F" w:rsidRPr="00D84542" w:rsidRDefault="009C099F" w:rsidP="00672475">
            <w:pPr>
              <w:spacing w:after="0" w:line="240" w:lineRule="auto"/>
              <w:jc w:val="center"/>
              <w:rPr>
                <w:rFonts w:ascii="Arial" w:hAnsi="Arial" w:cs="Arial"/>
                <w:color w:val="000000" w:themeColor="text1"/>
                <w:sz w:val="20"/>
                <w:szCs w:val="20"/>
              </w:rPr>
            </w:pPr>
          </w:p>
        </w:tc>
      </w:tr>
      <w:tr w:rsidR="009C099F" w:rsidRPr="00D84542" w14:paraId="603E1685" w14:textId="77777777" w:rsidTr="001E04E6">
        <w:trPr>
          <w:trHeight w:val="142"/>
        </w:trPr>
        <w:tc>
          <w:tcPr>
            <w:tcW w:w="955" w:type="pct"/>
            <w:vMerge/>
            <w:tcMar>
              <w:top w:w="0" w:type="dxa"/>
              <w:left w:w="120" w:type="dxa"/>
              <w:bottom w:w="0" w:type="dxa"/>
              <w:right w:w="120" w:type="dxa"/>
            </w:tcMar>
            <w:vAlign w:val="center"/>
          </w:tcPr>
          <w:p w14:paraId="1791F8B7" w14:textId="77777777" w:rsidR="009C099F" w:rsidRPr="00672475" w:rsidRDefault="009C099F" w:rsidP="00791021">
            <w:pPr>
              <w:spacing w:after="0" w:line="240" w:lineRule="auto"/>
              <w:rPr>
                <w:rFonts w:ascii="Arial" w:hAnsi="Arial" w:cs="Arial"/>
                <w:bCs/>
                <w:color w:val="000000" w:themeColor="text1"/>
                <w:sz w:val="20"/>
                <w:szCs w:val="20"/>
              </w:rPr>
            </w:pPr>
          </w:p>
        </w:tc>
        <w:tc>
          <w:tcPr>
            <w:tcW w:w="803" w:type="pct"/>
            <w:vAlign w:val="center"/>
          </w:tcPr>
          <w:p w14:paraId="55FF5507" w14:textId="77777777" w:rsidR="009C099F" w:rsidRPr="00672475" w:rsidRDefault="009C099F" w:rsidP="00672475">
            <w:pPr>
              <w:spacing w:after="0" w:line="240" w:lineRule="auto"/>
              <w:jc w:val="center"/>
              <w:rPr>
                <w:rFonts w:ascii="Arial" w:hAnsi="Arial" w:cs="Arial"/>
                <w:color w:val="000000" w:themeColor="text1"/>
                <w:sz w:val="20"/>
                <w:szCs w:val="20"/>
              </w:rPr>
            </w:pPr>
            <w:r w:rsidRPr="00672475">
              <w:rPr>
                <w:rFonts w:ascii="Arial" w:eastAsia="Arial" w:hAnsi="Arial" w:cs="Arial"/>
                <w:bCs/>
                <w:color w:val="000000" w:themeColor="text1"/>
                <w:sz w:val="20"/>
                <w:szCs w:val="20"/>
              </w:rPr>
              <w:t>CC3</w:t>
            </w:r>
          </w:p>
        </w:tc>
        <w:tc>
          <w:tcPr>
            <w:tcW w:w="656" w:type="pct"/>
            <w:vAlign w:val="center"/>
          </w:tcPr>
          <w:p w14:paraId="3F6DD17F"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0.682</w:t>
            </w:r>
          </w:p>
        </w:tc>
        <w:tc>
          <w:tcPr>
            <w:tcW w:w="1154" w:type="pct"/>
            <w:vMerge/>
            <w:tcMar>
              <w:top w:w="0" w:type="dxa"/>
              <w:left w:w="120" w:type="dxa"/>
              <w:bottom w:w="0" w:type="dxa"/>
              <w:right w:w="120" w:type="dxa"/>
            </w:tcMar>
            <w:vAlign w:val="center"/>
          </w:tcPr>
          <w:p w14:paraId="730ADAD0"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02794A10"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021AFBE4" w14:textId="77777777" w:rsidR="009C099F" w:rsidRPr="00D84542" w:rsidRDefault="009C099F" w:rsidP="00672475">
            <w:pPr>
              <w:spacing w:after="0" w:line="240" w:lineRule="auto"/>
              <w:jc w:val="center"/>
              <w:rPr>
                <w:rFonts w:ascii="Arial" w:hAnsi="Arial" w:cs="Arial"/>
                <w:color w:val="000000" w:themeColor="text1"/>
                <w:sz w:val="20"/>
                <w:szCs w:val="20"/>
              </w:rPr>
            </w:pPr>
          </w:p>
        </w:tc>
      </w:tr>
      <w:tr w:rsidR="009C099F" w:rsidRPr="00D84542" w14:paraId="0F4E22F4" w14:textId="77777777" w:rsidTr="001E04E6">
        <w:trPr>
          <w:trHeight w:val="285"/>
        </w:trPr>
        <w:tc>
          <w:tcPr>
            <w:tcW w:w="955" w:type="pct"/>
            <w:vMerge w:val="restart"/>
            <w:tcMar>
              <w:top w:w="0" w:type="dxa"/>
              <w:left w:w="120" w:type="dxa"/>
              <w:bottom w:w="0" w:type="dxa"/>
              <w:right w:w="120" w:type="dxa"/>
            </w:tcMar>
            <w:vAlign w:val="center"/>
          </w:tcPr>
          <w:p w14:paraId="48F2E219" w14:textId="77777777" w:rsidR="009C099F" w:rsidRPr="00672475" w:rsidRDefault="009C099F" w:rsidP="00791021">
            <w:pPr>
              <w:spacing w:after="0" w:line="240" w:lineRule="auto"/>
              <w:rPr>
                <w:rFonts w:ascii="Arial" w:hAnsi="Arial" w:cs="Arial"/>
                <w:bCs/>
                <w:color w:val="000000" w:themeColor="text1"/>
                <w:sz w:val="20"/>
                <w:szCs w:val="20"/>
              </w:rPr>
            </w:pPr>
            <w:r w:rsidRPr="00672475">
              <w:rPr>
                <w:rFonts w:ascii="Arial" w:hAnsi="Arial" w:cs="Arial"/>
                <w:bCs/>
                <w:color w:val="000000" w:themeColor="text1"/>
                <w:sz w:val="20"/>
                <w:szCs w:val="20"/>
              </w:rPr>
              <w:t xml:space="preserve">Normative Commitment </w:t>
            </w:r>
          </w:p>
        </w:tc>
        <w:tc>
          <w:tcPr>
            <w:tcW w:w="803" w:type="pct"/>
            <w:vAlign w:val="center"/>
          </w:tcPr>
          <w:p w14:paraId="28D8BFF6" w14:textId="77777777" w:rsidR="009C099F" w:rsidRPr="00672475" w:rsidRDefault="009C099F" w:rsidP="00672475">
            <w:pPr>
              <w:spacing w:after="0" w:line="240" w:lineRule="auto"/>
              <w:jc w:val="center"/>
              <w:rPr>
                <w:rFonts w:ascii="Arial" w:hAnsi="Arial" w:cs="Arial"/>
                <w:color w:val="000000" w:themeColor="text1"/>
                <w:sz w:val="20"/>
                <w:szCs w:val="20"/>
              </w:rPr>
            </w:pPr>
            <w:r w:rsidRPr="00672475">
              <w:rPr>
                <w:rFonts w:ascii="Arial" w:eastAsia="Arial" w:hAnsi="Arial" w:cs="Arial"/>
                <w:bCs/>
                <w:color w:val="000000" w:themeColor="text1"/>
                <w:sz w:val="20"/>
                <w:szCs w:val="20"/>
              </w:rPr>
              <w:t>NC2</w:t>
            </w:r>
          </w:p>
        </w:tc>
        <w:tc>
          <w:tcPr>
            <w:tcW w:w="656" w:type="pct"/>
            <w:vAlign w:val="center"/>
          </w:tcPr>
          <w:p w14:paraId="1E4902E8"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0.774</w:t>
            </w:r>
          </w:p>
        </w:tc>
        <w:tc>
          <w:tcPr>
            <w:tcW w:w="1154" w:type="pct"/>
            <w:vMerge w:val="restart"/>
            <w:tcMar>
              <w:top w:w="0" w:type="dxa"/>
              <w:left w:w="120" w:type="dxa"/>
              <w:bottom w:w="0" w:type="dxa"/>
              <w:right w:w="120" w:type="dxa"/>
            </w:tcMar>
            <w:vAlign w:val="center"/>
          </w:tcPr>
          <w:p w14:paraId="72013D25"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hAnsi="Arial" w:cs="Arial"/>
                <w:color w:val="000000" w:themeColor="text1"/>
                <w:sz w:val="20"/>
                <w:szCs w:val="20"/>
              </w:rPr>
              <w:t>0.736</w:t>
            </w:r>
          </w:p>
        </w:tc>
        <w:tc>
          <w:tcPr>
            <w:tcW w:w="839" w:type="pct"/>
            <w:vMerge w:val="restart"/>
            <w:tcMar>
              <w:top w:w="0" w:type="dxa"/>
              <w:left w:w="120" w:type="dxa"/>
              <w:bottom w:w="0" w:type="dxa"/>
              <w:right w:w="120" w:type="dxa"/>
            </w:tcMar>
            <w:vAlign w:val="center"/>
          </w:tcPr>
          <w:p w14:paraId="34939D7E"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hAnsi="Arial" w:cs="Arial"/>
                <w:color w:val="000000" w:themeColor="text1"/>
                <w:sz w:val="20"/>
                <w:szCs w:val="20"/>
              </w:rPr>
              <w:t>0.848</w:t>
            </w:r>
          </w:p>
        </w:tc>
        <w:tc>
          <w:tcPr>
            <w:tcW w:w="593" w:type="pct"/>
            <w:vMerge w:val="restart"/>
            <w:tcMar>
              <w:top w:w="0" w:type="dxa"/>
              <w:left w:w="120" w:type="dxa"/>
              <w:bottom w:w="0" w:type="dxa"/>
              <w:right w:w="120" w:type="dxa"/>
            </w:tcMar>
            <w:vAlign w:val="center"/>
          </w:tcPr>
          <w:p w14:paraId="1E0DB7BA"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hAnsi="Arial" w:cs="Arial"/>
                <w:color w:val="000000" w:themeColor="text1"/>
                <w:sz w:val="20"/>
                <w:szCs w:val="20"/>
              </w:rPr>
              <w:t>0.652</w:t>
            </w:r>
          </w:p>
        </w:tc>
      </w:tr>
      <w:tr w:rsidR="009C099F" w:rsidRPr="00D84542" w14:paraId="71C27DEF" w14:textId="77777777" w:rsidTr="001E04E6">
        <w:trPr>
          <w:trHeight w:val="142"/>
        </w:trPr>
        <w:tc>
          <w:tcPr>
            <w:tcW w:w="955" w:type="pct"/>
            <w:vMerge/>
            <w:tcMar>
              <w:top w:w="0" w:type="dxa"/>
              <w:left w:w="120" w:type="dxa"/>
              <w:bottom w:w="0" w:type="dxa"/>
              <w:right w:w="120" w:type="dxa"/>
            </w:tcMar>
            <w:vAlign w:val="center"/>
          </w:tcPr>
          <w:p w14:paraId="439FAFF3" w14:textId="77777777" w:rsidR="009C099F" w:rsidRPr="00672475" w:rsidRDefault="009C099F" w:rsidP="00791021">
            <w:pPr>
              <w:spacing w:after="0" w:line="240" w:lineRule="auto"/>
              <w:rPr>
                <w:rFonts w:ascii="Arial" w:hAnsi="Arial" w:cs="Arial"/>
                <w:bCs/>
                <w:color w:val="000000" w:themeColor="text1"/>
                <w:sz w:val="20"/>
                <w:szCs w:val="20"/>
              </w:rPr>
            </w:pPr>
          </w:p>
        </w:tc>
        <w:tc>
          <w:tcPr>
            <w:tcW w:w="803" w:type="pct"/>
            <w:vAlign w:val="center"/>
          </w:tcPr>
          <w:p w14:paraId="602DD7CA" w14:textId="77777777" w:rsidR="009C099F" w:rsidRPr="00672475" w:rsidRDefault="009C099F" w:rsidP="00672475">
            <w:pPr>
              <w:spacing w:after="0" w:line="240" w:lineRule="auto"/>
              <w:jc w:val="center"/>
              <w:rPr>
                <w:rFonts w:ascii="Arial" w:hAnsi="Arial" w:cs="Arial"/>
                <w:color w:val="000000" w:themeColor="text1"/>
                <w:sz w:val="20"/>
                <w:szCs w:val="20"/>
              </w:rPr>
            </w:pPr>
            <w:r w:rsidRPr="00672475">
              <w:rPr>
                <w:rFonts w:ascii="Arial" w:eastAsia="Arial" w:hAnsi="Arial" w:cs="Arial"/>
                <w:bCs/>
                <w:color w:val="000000" w:themeColor="text1"/>
                <w:sz w:val="20"/>
                <w:szCs w:val="20"/>
              </w:rPr>
              <w:t>NC3</w:t>
            </w:r>
          </w:p>
        </w:tc>
        <w:tc>
          <w:tcPr>
            <w:tcW w:w="656" w:type="pct"/>
            <w:vAlign w:val="center"/>
          </w:tcPr>
          <w:p w14:paraId="59BC4A68"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0.867</w:t>
            </w:r>
          </w:p>
        </w:tc>
        <w:tc>
          <w:tcPr>
            <w:tcW w:w="1154" w:type="pct"/>
            <w:vMerge/>
            <w:tcMar>
              <w:top w:w="0" w:type="dxa"/>
              <w:left w:w="120" w:type="dxa"/>
              <w:bottom w:w="0" w:type="dxa"/>
              <w:right w:w="120" w:type="dxa"/>
            </w:tcMar>
            <w:vAlign w:val="center"/>
          </w:tcPr>
          <w:p w14:paraId="277F5272"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5A8AB102"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15B59284" w14:textId="77777777" w:rsidR="009C099F" w:rsidRPr="00D84542" w:rsidRDefault="009C099F" w:rsidP="00672475">
            <w:pPr>
              <w:spacing w:after="0" w:line="240" w:lineRule="auto"/>
              <w:jc w:val="center"/>
              <w:rPr>
                <w:rFonts w:ascii="Arial" w:hAnsi="Arial" w:cs="Arial"/>
                <w:color w:val="000000" w:themeColor="text1"/>
                <w:sz w:val="20"/>
                <w:szCs w:val="20"/>
              </w:rPr>
            </w:pPr>
          </w:p>
        </w:tc>
      </w:tr>
      <w:tr w:rsidR="009C099F" w:rsidRPr="00D84542" w14:paraId="49BF0AEE" w14:textId="77777777" w:rsidTr="001E04E6">
        <w:trPr>
          <w:trHeight w:val="293"/>
        </w:trPr>
        <w:tc>
          <w:tcPr>
            <w:tcW w:w="955" w:type="pct"/>
            <w:vMerge/>
            <w:tcMar>
              <w:top w:w="0" w:type="dxa"/>
              <w:left w:w="120" w:type="dxa"/>
              <w:bottom w:w="0" w:type="dxa"/>
              <w:right w:w="120" w:type="dxa"/>
            </w:tcMar>
            <w:vAlign w:val="center"/>
          </w:tcPr>
          <w:p w14:paraId="4D662B91" w14:textId="77777777" w:rsidR="009C099F" w:rsidRPr="00672475" w:rsidRDefault="009C099F" w:rsidP="00791021">
            <w:pPr>
              <w:spacing w:after="0" w:line="240" w:lineRule="auto"/>
              <w:rPr>
                <w:rFonts w:ascii="Arial" w:hAnsi="Arial" w:cs="Arial"/>
                <w:bCs/>
                <w:color w:val="000000" w:themeColor="text1"/>
                <w:sz w:val="20"/>
                <w:szCs w:val="20"/>
              </w:rPr>
            </w:pPr>
          </w:p>
        </w:tc>
        <w:tc>
          <w:tcPr>
            <w:tcW w:w="803" w:type="pct"/>
            <w:vAlign w:val="center"/>
          </w:tcPr>
          <w:p w14:paraId="63A22953" w14:textId="77777777" w:rsidR="009C099F" w:rsidRPr="00672475" w:rsidRDefault="009C099F" w:rsidP="00672475">
            <w:pPr>
              <w:spacing w:after="0" w:line="240" w:lineRule="auto"/>
              <w:jc w:val="center"/>
              <w:rPr>
                <w:rFonts w:ascii="Arial" w:hAnsi="Arial" w:cs="Arial"/>
                <w:color w:val="000000" w:themeColor="text1"/>
                <w:sz w:val="20"/>
                <w:szCs w:val="20"/>
              </w:rPr>
            </w:pPr>
            <w:r w:rsidRPr="00672475">
              <w:rPr>
                <w:rFonts w:ascii="Arial" w:eastAsia="Arial" w:hAnsi="Arial" w:cs="Arial"/>
                <w:bCs/>
                <w:color w:val="000000" w:themeColor="text1"/>
                <w:sz w:val="20"/>
                <w:szCs w:val="20"/>
              </w:rPr>
              <w:t>NC4</w:t>
            </w:r>
          </w:p>
        </w:tc>
        <w:tc>
          <w:tcPr>
            <w:tcW w:w="656" w:type="pct"/>
            <w:vAlign w:val="center"/>
          </w:tcPr>
          <w:p w14:paraId="5F183236"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0.777</w:t>
            </w:r>
          </w:p>
        </w:tc>
        <w:tc>
          <w:tcPr>
            <w:tcW w:w="1154" w:type="pct"/>
            <w:vMerge/>
            <w:tcMar>
              <w:top w:w="0" w:type="dxa"/>
              <w:left w:w="120" w:type="dxa"/>
              <w:bottom w:w="0" w:type="dxa"/>
              <w:right w:w="120" w:type="dxa"/>
            </w:tcMar>
            <w:vAlign w:val="center"/>
          </w:tcPr>
          <w:p w14:paraId="3E4B3262"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65D8C19A" w14:textId="77777777" w:rsidR="009C099F" w:rsidRPr="00D84542" w:rsidRDefault="009C099F" w:rsidP="00672475">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47880F48" w14:textId="77777777" w:rsidR="009C099F" w:rsidRPr="00D84542" w:rsidRDefault="009C099F" w:rsidP="00672475">
            <w:pPr>
              <w:spacing w:after="0" w:line="240" w:lineRule="auto"/>
              <w:jc w:val="center"/>
              <w:rPr>
                <w:rFonts w:ascii="Arial" w:hAnsi="Arial" w:cs="Arial"/>
                <w:color w:val="000000" w:themeColor="text1"/>
                <w:sz w:val="20"/>
                <w:szCs w:val="20"/>
              </w:rPr>
            </w:pPr>
          </w:p>
        </w:tc>
      </w:tr>
      <w:tr w:rsidR="009C099F" w:rsidRPr="00D84542" w14:paraId="005A00B5" w14:textId="77777777" w:rsidTr="001E04E6">
        <w:trPr>
          <w:trHeight w:val="239"/>
        </w:trPr>
        <w:tc>
          <w:tcPr>
            <w:tcW w:w="955" w:type="pct"/>
            <w:vMerge w:val="restart"/>
            <w:tcMar>
              <w:top w:w="0" w:type="dxa"/>
              <w:left w:w="120" w:type="dxa"/>
              <w:bottom w:w="0" w:type="dxa"/>
              <w:right w:w="120" w:type="dxa"/>
            </w:tcMar>
            <w:vAlign w:val="center"/>
          </w:tcPr>
          <w:p w14:paraId="41133B21" w14:textId="77777777" w:rsidR="009C099F" w:rsidRPr="00672475" w:rsidRDefault="009C099F" w:rsidP="00791021">
            <w:pPr>
              <w:spacing w:after="0" w:line="240" w:lineRule="auto"/>
              <w:rPr>
                <w:rFonts w:ascii="Arial" w:hAnsi="Arial" w:cs="Arial"/>
                <w:bCs/>
                <w:color w:val="000000" w:themeColor="text1"/>
                <w:sz w:val="20"/>
                <w:szCs w:val="20"/>
              </w:rPr>
            </w:pPr>
            <w:r w:rsidRPr="00672475">
              <w:rPr>
                <w:rFonts w:ascii="Arial" w:hAnsi="Arial" w:cs="Arial"/>
                <w:bCs/>
                <w:color w:val="000000" w:themeColor="text1"/>
                <w:sz w:val="20"/>
                <w:szCs w:val="20"/>
              </w:rPr>
              <w:t xml:space="preserve">Training &amp; Development </w:t>
            </w:r>
          </w:p>
        </w:tc>
        <w:tc>
          <w:tcPr>
            <w:tcW w:w="803" w:type="pct"/>
          </w:tcPr>
          <w:p w14:paraId="19D045B2" w14:textId="77777777" w:rsidR="009C099F" w:rsidRPr="00672475" w:rsidRDefault="009C099F" w:rsidP="00672475">
            <w:pPr>
              <w:spacing w:after="0" w:line="240" w:lineRule="auto"/>
              <w:jc w:val="center"/>
              <w:rPr>
                <w:rFonts w:ascii="Arial" w:hAnsi="Arial" w:cs="Arial"/>
                <w:color w:val="000000" w:themeColor="text1"/>
                <w:sz w:val="20"/>
                <w:szCs w:val="20"/>
              </w:rPr>
            </w:pPr>
            <w:r w:rsidRPr="00672475">
              <w:rPr>
                <w:rFonts w:ascii="Arial" w:eastAsia="Arial" w:hAnsi="Arial" w:cs="Arial"/>
                <w:bCs/>
                <w:color w:val="000000" w:themeColor="text1"/>
                <w:sz w:val="20"/>
                <w:szCs w:val="20"/>
              </w:rPr>
              <w:t>T&amp;D1</w:t>
            </w:r>
          </w:p>
        </w:tc>
        <w:tc>
          <w:tcPr>
            <w:tcW w:w="656" w:type="pct"/>
            <w:vAlign w:val="center"/>
          </w:tcPr>
          <w:p w14:paraId="660E75EF"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0.820</w:t>
            </w:r>
          </w:p>
        </w:tc>
        <w:tc>
          <w:tcPr>
            <w:tcW w:w="1154" w:type="pct"/>
            <w:vMerge w:val="restart"/>
            <w:tcMar>
              <w:top w:w="0" w:type="dxa"/>
              <w:left w:w="120" w:type="dxa"/>
              <w:bottom w:w="0" w:type="dxa"/>
              <w:right w:w="120" w:type="dxa"/>
            </w:tcMar>
            <w:vAlign w:val="center"/>
          </w:tcPr>
          <w:p w14:paraId="53CF3B79"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hAnsi="Arial" w:cs="Arial"/>
                <w:color w:val="000000" w:themeColor="text1"/>
                <w:sz w:val="20"/>
                <w:szCs w:val="20"/>
              </w:rPr>
              <w:t>0.817</w:t>
            </w:r>
          </w:p>
        </w:tc>
        <w:tc>
          <w:tcPr>
            <w:tcW w:w="839" w:type="pct"/>
            <w:vMerge w:val="restart"/>
            <w:tcMar>
              <w:top w:w="0" w:type="dxa"/>
              <w:left w:w="120" w:type="dxa"/>
              <w:bottom w:w="0" w:type="dxa"/>
              <w:right w:w="120" w:type="dxa"/>
            </w:tcMar>
            <w:vAlign w:val="center"/>
          </w:tcPr>
          <w:p w14:paraId="50296F24"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hAnsi="Arial" w:cs="Arial"/>
                <w:color w:val="000000" w:themeColor="text1"/>
                <w:sz w:val="20"/>
                <w:szCs w:val="20"/>
              </w:rPr>
              <w:t>0.878</w:t>
            </w:r>
          </w:p>
        </w:tc>
        <w:tc>
          <w:tcPr>
            <w:tcW w:w="593" w:type="pct"/>
            <w:vMerge w:val="restart"/>
            <w:tcMar>
              <w:top w:w="0" w:type="dxa"/>
              <w:left w:w="120" w:type="dxa"/>
              <w:bottom w:w="0" w:type="dxa"/>
              <w:right w:w="120" w:type="dxa"/>
            </w:tcMar>
            <w:vAlign w:val="center"/>
          </w:tcPr>
          <w:p w14:paraId="60999E47"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hAnsi="Arial" w:cs="Arial"/>
                <w:color w:val="000000" w:themeColor="text1"/>
                <w:sz w:val="20"/>
                <w:szCs w:val="20"/>
              </w:rPr>
              <w:t>0.644</w:t>
            </w:r>
          </w:p>
        </w:tc>
      </w:tr>
      <w:tr w:rsidR="009C099F" w:rsidRPr="00D84542" w14:paraId="7D1D52E9" w14:textId="77777777" w:rsidTr="001E04E6">
        <w:trPr>
          <w:trHeight w:val="281"/>
        </w:trPr>
        <w:tc>
          <w:tcPr>
            <w:tcW w:w="955" w:type="pct"/>
            <w:vMerge/>
            <w:tcMar>
              <w:top w:w="0" w:type="dxa"/>
              <w:left w:w="120" w:type="dxa"/>
              <w:bottom w:w="0" w:type="dxa"/>
              <w:right w:w="120" w:type="dxa"/>
            </w:tcMar>
            <w:vAlign w:val="center"/>
          </w:tcPr>
          <w:p w14:paraId="17D9DD59" w14:textId="77777777" w:rsidR="009C099F" w:rsidRPr="00672475" w:rsidRDefault="009C099F" w:rsidP="00791021">
            <w:pPr>
              <w:spacing w:after="0" w:line="240" w:lineRule="auto"/>
              <w:rPr>
                <w:rFonts w:ascii="Arial" w:hAnsi="Arial" w:cs="Arial"/>
                <w:bCs/>
                <w:color w:val="000000" w:themeColor="text1"/>
                <w:sz w:val="20"/>
                <w:szCs w:val="20"/>
              </w:rPr>
            </w:pPr>
          </w:p>
        </w:tc>
        <w:tc>
          <w:tcPr>
            <w:tcW w:w="803" w:type="pct"/>
            <w:vAlign w:val="center"/>
          </w:tcPr>
          <w:p w14:paraId="1C0D5EA7" w14:textId="77777777" w:rsidR="009C099F" w:rsidRPr="00672475" w:rsidRDefault="009C099F" w:rsidP="00672475">
            <w:pPr>
              <w:spacing w:after="0" w:line="240" w:lineRule="auto"/>
              <w:jc w:val="center"/>
              <w:rPr>
                <w:rFonts w:ascii="Arial" w:hAnsi="Arial" w:cs="Arial"/>
                <w:color w:val="000000" w:themeColor="text1"/>
                <w:sz w:val="20"/>
                <w:szCs w:val="20"/>
              </w:rPr>
            </w:pPr>
            <w:r w:rsidRPr="00672475">
              <w:rPr>
                <w:rFonts w:ascii="Arial" w:eastAsia="Arial" w:hAnsi="Arial" w:cs="Arial"/>
                <w:bCs/>
                <w:color w:val="000000" w:themeColor="text1"/>
                <w:sz w:val="20"/>
                <w:szCs w:val="20"/>
              </w:rPr>
              <w:t>T&amp;D2</w:t>
            </w:r>
          </w:p>
        </w:tc>
        <w:tc>
          <w:tcPr>
            <w:tcW w:w="656" w:type="pct"/>
            <w:vAlign w:val="center"/>
          </w:tcPr>
          <w:p w14:paraId="47F4DACE"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0.835</w:t>
            </w:r>
          </w:p>
        </w:tc>
        <w:tc>
          <w:tcPr>
            <w:tcW w:w="1154" w:type="pct"/>
            <w:vMerge/>
            <w:tcMar>
              <w:top w:w="0" w:type="dxa"/>
              <w:left w:w="120" w:type="dxa"/>
              <w:bottom w:w="0" w:type="dxa"/>
              <w:right w:w="120" w:type="dxa"/>
            </w:tcMar>
            <w:vAlign w:val="center"/>
          </w:tcPr>
          <w:p w14:paraId="177AEE59" w14:textId="77777777" w:rsidR="009C099F" w:rsidRPr="00D84542" w:rsidRDefault="009C099F" w:rsidP="00791021">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62169A2E" w14:textId="77777777" w:rsidR="009C099F" w:rsidRPr="00D84542" w:rsidRDefault="009C099F" w:rsidP="00791021">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1825CC5A" w14:textId="77777777" w:rsidR="009C099F" w:rsidRPr="00D84542" w:rsidRDefault="009C099F" w:rsidP="00791021">
            <w:pPr>
              <w:spacing w:after="0" w:line="240" w:lineRule="auto"/>
              <w:jc w:val="center"/>
              <w:rPr>
                <w:rFonts w:ascii="Arial" w:hAnsi="Arial" w:cs="Arial"/>
                <w:color w:val="000000" w:themeColor="text1"/>
                <w:sz w:val="20"/>
                <w:szCs w:val="20"/>
              </w:rPr>
            </w:pPr>
          </w:p>
        </w:tc>
      </w:tr>
      <w:tr w:rsidR="009C099F" w:rsidRPr="00D84542" w14:paraId="2D5BCC19" w14:textId="77777777" w:rsidTr="001E04E6">
        <w:trPr>
          <w:trHeight w:val="275"/>
        </w:trPr>
        <w:tc>
          <w:tcPr>
            <w:tcW w:w="955" w:type="pct"/>
            <w:vMerge/>
            <w:tcMar>
              <w:top w:w="0" w:type="dxa"/>
              <w:left w:w="120" w:type="dxa"/>
              <w:bottom w:w="0" w:type="dxa"/>
              <w:right w:w="120" w:type="dxa"/>
            </w:tcMar>
            <w:vAlign w:val="center"/>
          </w:tcPr>
          <w:p w14:paraId="6902BA04" w14:textId="77777777" w:rsidR="009C099F" w:rsidRPr="00672475" w:rsidRDefault="009C099F" w:rsidP="00791021">
            <w:pPr>
              <w:spacing w:after="0" w:line="240" w:lineRule="auto"/>
              <w:rPr>
                <w:rFonts w:ascii="Arial" w:hAnsi="Arial" w:cs="Arial"/>
                <w:bCs/>
                <w:color w:val="000000" w:themeColor="text1"/>
                <w:sz w:val="20"/>
                <w:szCs w:val="20"/>
              </w:rPr>
            </w:pPr>
          </w:p>
        </w:tc>
        <w:tc>
          <w:tcPr>
            <w:tcW w:w="803" w:type="pct"/>
            <w:vAlign w:val="center"/>
          </w:tcPr>
          <w:p w14:paraId="28A71195" w14:textId="77777777" w:rsidR="009C099F" w:rsidRPr="00672475" w:rsidRDefault="009C099F" w:rsidP="00672475">
            <w:pPr>
              <w:spacing w:after="0" w:line="240" w:lineRule="auto"/>
              <w:jc w:val="center"/>
              <w:rPr>
                <w:rFonts w:ascii="Arial" w:hAnsi="Arial" w:cs="Arial"/>
                <w:color w:val="000000" w:themeColor="text1"/>
                <w:sz w:val="20"/>
                <w:szCs w:val="20"/>
              </w:rPr>
            </w:pPr>
            <w:r w:rsidRPr="00672475">
              <w:rPr>
                <w:rFonts w:ascii="Arial" w:eastAsia="Arial" w:hAnsi="Arial" w:cs="Arial"/>
                <w:bCs/>
                <w:color w:val="000000" w:themeColor="text1"/>
                <w:sz w:val="20"/>
                <w:szCs w:val="20"/>
              </w:rPr>
              <w:t>T&amp;D3</w:t>
            </w:r>
          </w:p>
        </w:tc>
        <w:tc>
          <w:tcPr>
            <w:tcW w:w="656" w:type="pct"/>
            <w:vAlign w:val="center"/>
          </w:tcPr>
          <w:p w14:paraId="2C5A4AB6"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0.815</w:t>
            </w:r>
          </w:p>
        </w:tc>
        <w:tc>
          <w:tcPr>
            <w:tcW w:w="1154" w:type="pct"/>
            <w:vMerge/>
            <w:tcMar>
              <w:top w:w="0" w:type="dxa"/>
              <w:left w:w="120" w:type="dxa"/>
              <w:bottom w:w="0" w:type="dxa"/>
              <w:right w:w="120" w:type="dxa"/>
            </w:tcMar>
            <w:vAlign w:val="center"/>
          </w:tcPr>
          <w:p w14:paraId="1EF0E9D5" w14:textId="77777777" w:rsidR="009C099F" w:rsidRPr="00D84542" w:rsidRDefault="009C099F" w:rsidP="00791021">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1B474F52" w14:textId="77777777" w:rsidR="009C099F" w:rsidRPr="00D84542" w:rsidRDefault="009C099F" w:rsidP="00791021">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19BAC672" w14:textId="77777777" w:rsidR="009C099F" w:rsidRPr="00D84542" w:rsidRDefault="009C099F" w:rsidP="00791021">
            <w:pPr>
              <w:spacing w:after="0" w:line="240" w:lineRule="auto"/>
              <w:jc w:val="center"/>
              <w:rPr>
                <w:rFonts w:ascii="Arial" w:hAnsi="Arial" w:cs="Arial"/>
                <w:color w:val="000000" w:themeColor="text1"/>
                <w:sz w:val="20"/>
                <w:szCs w:val="20"/>
              </w:rPr>
            </w:pPr>
          </w:p>
        </w:tc>
      </w:tr>
      <w:tr w:rsidR="009C099F" w:rsidRPr="00D84542" w14:paraId="41CD6D97" w14:textId="77777777" w:rsidTr="001E04E6">
        <w:trPr>
          <w:trHeight w:val="221"/>
        </w:trPr>
        <w:tc>
          <w:tcPr>
            <w:tcW w:w="955" w:type="pct"/>
            <w:vMerge/>
            <w:tcMar>
              <w:top w:w="0" w:type="dxa"/>
              <w:left w:w="120" w:type="dxa"/>
              <w:bottom w:w="0" w:type="dxa"/>
              <w:right w:w="120" w:type="dxa"/>
            </w:tcMar>
            <w:vAlign w:val="center"/>
          </w:tcPr>
          <w:p w14:paraId="35B195E7" w14:textId="77777777" w:rsidR="009C099F" w:rsidRPr="00672475" w:rsidRDefault="009C099F" w:rsidP="00791021">
            <w:pPr>
              <w:spacing w:after="0" w:line="240" w:lineRule="auto"/>
              <w:rPr>
                <w:rFonts w:ascii="Arial" w:hAnsi="Arial" w:cs="Arial"/>
                <w:bCs/>
                <w:color w:val="000000" w:themeColor="text1"/>
                <w:sz w:val="20"/>
                <w:szCs w:val="20"/>
              </w:rPr>
            </w:pPr>
          </w:p>
        </w:tc>
        <w:tc>
          <w:tcPr>
            <w:tcW w:w="803" w:type="pct"/>
            <w:vAlign w:val="center"/>
          </w:tcPr>
          <w:p w14:paraId="78D088F2" w14:textId="77777777" w:rsidR="009C099F" w:rsidRPr="00672475" w:rsidRDefault="009C099F" w:rsidP="00672475">
            <w:pPr>
              <w:spacing w:after="0" w:line="240" w:lineRule="auto"/>
              <w:jc w:val="center"/>
              <w:rPr>
                <w:rFonts w:ascii="Arial" w:hAnsi="Arial" w:cs="Arial"/>
                <w:color w:val="000000" w:themeColor="text1"/>
                <w:sz w:val="20"/>
                <w:szCs w:val="20"/>
              </w:rPr>
            </w:pPr>
            <w:r w:rsidRPr="00672475">
              <w:rPr>
                <w:rFonts w:ascii="Arial" w:eastAsia="Arial" w:hAnsi="Arial" w:cs="Arial"/>
                <w:bCs/>
                <w:color w:val="000000" w:themeColor="text1"/>
                <w:sz w:val="20"/>
                <w:szCs w:val="20"/>
              </w:rPr>
              <w:t>T&amp;D4</w:t>
            </w:r>
          </w:p>
        </w:tc>
        <w:tc>
          <w:tcPr>
            <w:tcW w:w="656" w:type="pct"/>
            <w:vAlign w:val="center"/>
          </w:tcPr>
          <w:p w14:paraId="7322976F" w14:textId="77777777" w:rsidR="009C099F" w:rsidRPr="00D84542" w:rsidRDefault="009C099F" w:rsidP="00672475">
            <w:pPr>
              <w:spacing w:after="0" w:line="240" w:lineRule="auto"/>
              <w:jc w:val="center"/>
              <w:rPr>
                <w:rFonts w:ascii="Arial" w:hAnsi="Arial" w:cs="Arial"/>
                <w:color w:val="000000" w:themeColor="text1"/>
                <w:sz w:val="20"/>
                <w:szCs w:val="20"/>
              </w:rPr>
            </w:pPr>
            <w:r w:rsidRPr="00D84542">
              <w:rPr>
                <w:rFonts w:ascii="Arial" w:eastAsia="Arial" w:hAnsi="Arial" w:cs="Arial"/>
                <w:color w:val="000000" w:themeColor="text1"/>
                <w:sz w:val="20"/>
                <w:szCs w:val="20"/>
              </w:rPr>
              <w:t>0.737</w:t>
            </w:r>
          </w:p>
        </w:tc>
        <w:tc>
          <w:tcPr>
            <w:tcW w:w="1154" w:type="pct"/>
            <w:vMerge/>
            <w:tcMar>
              <w:top w:w="0" w:type="dxa"/>
              <w:left w:w="120" w:type="dxa"/>
              <w:bottom w:w="0" w:type="dxa"/>
              <w:right w:w="120" w:type="dxa"/>
            </w:tcMar>
            <w:vAlign w:val="center"/>
          </w:tcPr>
          <w:p w14:paraId="11187058" w14:textId="77777777" w:rsidR="009C099F" w:rsidRPr="00D84542" w:rsidRDefault="009C099F" w:rsidP="00791021">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719A8C8C" w14:textId="77777777" w:rsidR="009C099F" w:rsidRPr="00D84542" w:rsidRDefault="009C099F" w:rsidP="00791021">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510ED9FC" w14:textId="77777777" w:rsidR="009C099F" w:rsidRPr="00D84542" w:rsidRDefault="009C099F" w:rsidP="00791021">
            <w:pPr>
              <w:spacing w:after="0" w:line="240" w:lineRule="auto"/>
              <w:jc w:val="center"/>
              <w:rPr>
                <w:rFonts w:ascii="Arial" w:hAnsi="Arial" w:cs="Arial"/>
                <w:color w:val="000000" w:themeColor="text1"/>
                <w:sz w:val="20"/>
                <w:szCs w:val="20"/>
              </w:rPr>
            </w:pPr>
          </w:p>
        </w:tc>
      </w:tr>
    </w:tbl>
    <w:p w14:paraId="00F219EB" w14:textId="77777777" w:rsidR="009C099F" w:rsidRPr="00D84542" w:rsidRDefault="009C099F" w:rsidP="00791021">
      <w:pPr>
        <w:pStyle w:val="BodyText"/>
        <w:spacing w:before="26"/>
        <w:ind w:right="20"/>
        <w:jc w:val="both"/>
        <w:rPr>
          <w:rFonts w:ascii="Arial" w:hAnsi="Arial" w:cs="Arial"/>
          <w:color w:val="000000" w:themeColor="text1"/>
          <w:spacing w:val="-6"/>
        </w:rPr>
      </w:pPr>
    </w:p>
    <w:p w14:paraId="62D8FA9A" w14:textId="77777777" w:rsidR="009C099F" w:rsidRDefault="00C35276" w:rsidP="00791021">
      <w:pPr>
        <w:pStyle w:val="BodyText"/>
        <w:spacing w:before="26"/>
        <w:ind w:left="23" w:right="20"/>
        <w:jc w:val="both"/>
        <w:rPr>
          <w:rFonts w:ascii="Arial" w:hAnsi="Arial" w:cs="Arial"/>
          <w:b/>
          <w:color w:val="000000" w:themeColor="text1"/>
          <w:spacing w:val="-6"/>
          <w:sz w:val="22"/>
          <w:szCs w:val="22"/>
        </w:rPr>
      </w:pPr>
      <w:r w:rsidRPr="00C35276">
        <w:rPr>
          <w:rFonts w:ascii="Arial" w:hAnsi="Arial" w:cs="Arial"/>
          <w:b/>
          <w:color w:val="000000" w:themeColor="text1"/>
          <w:spacing w:val="-6"/>
          <w:sz w:val="22"/>
          <w:szCs w:val="22"/>
        </w:rPr>
        <w:t xml:space="preserve">4.3 </w:t>
      </w:r>
      <w:r w:rsidR="009C099F" w:rsidRPr="00C35276">
        <w:rPr>
          <w:rFonts w:ascii="Arial" w:hAnsi="Arial" w:cs="Arial"/>
          <w:b/>
          <w:color w:val="000000" w:themeColor="text1"/>
          <w:spacing w:val="-6"/>
          <w:sz w:val="22"/>
          <w:szCs w:val="22"/>
        </w:rPr>
        <w:t>Discriminant Validity of Constructs</w:t>
      </w:r>
    </w:p>
    <w:p w14:paraId="3912C28F" w14:textId="77777777" w:rsidR="00C35276" w:rsidRPr="00C35276" w:rsidRDefault="00C35276" w:rsidP="00791021">
      <w:pPr>
        <w:pStyle w:val="BodyText"/>
        <w:spacing w:before="26"/>
        <w:ind w:left="23" w:right="20"/>
        <w:jc w:val="both"/>
        <w:rPr>
          <w:rFonts w:ascii="Arial" w:hAnsi="Arial" w:cs="Arial"/>
          <w:b/>
          <w:color w:val="000000" w:themeColor="text1"/>
          <w:spacing w:val="-6"/>
          <w:sz w:val="22"/>
          <w:szCs w:val="22"/>
        </w:rPr>
      </w:pPr>
    </w:p>
    <w:p w14:paraId="1FBEBA5F" w14:textId="77777777" w:rsidR="009C099F" w:rsidRDefault="009C099F" w:rsidP="00791021">
      <w:pPr>
        <w:pStyle w:val="BodyText"/>
        <w:spacing w:before="26"/>
        <w:ind w:right="20"/>
        <w:jc w:val="both"/>
        <w:rPr>
          <w:rFonts w:ascii="Arial" w:hAnsi="Arial" w:cs="Arial"/>
          <w:color w:val="000000" w:themeColor="text1"/>
        </w:rPr>
      </w:pPr>
      <w:r w:rsidRPr="00D84542">
        <w:rPr>
          <w:rFonts w:ascii="Arial" w:hAnsi="Arial" w:cs="Arial"/>
          <w:color w:val="000000" w:themeColor="text1"/>
          <w:spacing w:val="-6"/>
        </w:rPr>
        <w:t xml:space="preserve">By following the suggestions from </w:t>
      </w:r>
      <w:r w:rsidRPr="00D84542">
        <w:rPr>
          <w:rFonts w:ascii="Arial" w:hAnsi="Arial" w:cs="Arial"/>
          <w:color w:val="000000" w:themeColor="text1"/>
        </w:rPr>
        <w:t>Cheung</w:t>
      </w:r>
      <w:r w:rsidRPr="00D84542">
        <w:rPr>
          <w:rFonts w:ascii="Arial" w:hAnsi="Arial" w:cs="Arial"/>
          <w:color w:val="000000" w:themeColor="text1"/>
          <w:spacing w:val="40"/>
        </w:rPr>
        <w:t xml:space="preserve"> </w:t>
      </w:r>
      <w:r w:rsidRPr="00D84542">
        <w:rPr>
          <w:rFonts w:ascii="Arial" w:hAnsi="Arial" w:cs="Arial"/>
          <w:color w:val="000000" w:themeColor="text1"/>
        </w:rPr>
        <w:t>&amp;</w:t>
      </w:r>
      <w:r w:rsidRPr="00D84542">
        <w:rPr>
          <w:rFonts w:ascii="Arial" w:hAnsi="Arial" w:cs="Arial"/>
          <w:color w:val="000000" w:themeColor="text1"/>
          <w:spacing w:val="40"/>
        </w:rPr>
        <w:t xml:space="preserve"> </w:t>
      </w:r>
      <w:r w:rsidRPr="00D84542">
        <w:rPr>
          <w:rFonts w:ascii="Arial" w:hAnsi="Arial" w:cs="Arial"/>
          <w:color w:val="000000" w:themeColor="text1"/>
        </w:rPr>
        <w:t>Lee</w:t>
      </w:r>
      <w:r w:rsidRPr="00D84542">
        <w:rPr>
          <w:rFonts w:ascii="Arial" w:hAnsi="Arial" w:cs="Arial"/>
          <w:color w:val="000000" w:themeColor="text1"/>
          <w:spacing w:val="40"/>
        </w:rPr>
        <w:t xml:space="preserve"> (</w:t>
      </w:r>
      <w:r w:rsidRPr="00D84542">
        <w:rPr>
          <w:rFonts w:ascii="Arial" w:hAnsi="Arial" w:cs="Arial"/>
          <w:color w:val="000000" w:themeColor="text1"/>
        </w:rPr>
        <w:t xml:space="preserve">2010) a model has </w:t>
      </w:r>
      <w:r w:rsidRPr="00D84542">
        <w:rPr>
          <w:rFonts w:ascii="Arial" w:hAnsi="Arial" w:cs="Arial"/>
          <w:color w:val="000000" w:themeColor="text1"/>
          <w:spacing w:val="-6"/>
        </w:rPr>
        <w:t xml:space="preserve">discriminant validity if there is </w:t>
      </w:r>
      <w:r w:rsidRPr="00D84542">
        <w:rPr>
          <w:rFonts w:ascii="Arial" w:hAnsi="Arial" w:cs="Arial"/>
          <w:color w:val="000000" w:themeColor="text1"/>
        </w:rPr>
        <w:t>low correlation between the measure</w:t>
      </w:r>
      <w:r w:rsidRPr="00D84542">
        <w:rPr>
          <w:rFonts w:ascii="Arial" w:hAnsi="Arial" w:cs="Arial"/>
          <w:color w:val="000000" w:themeColor="text1"/>
          <w:spacing w:val="-9"/>
        </w:rPr>
        <w:t xml:space="preserve"> </w:t>
      </w:r>
      <w:r w:rsidRPr="00D84542">
        <w:rPr>
          <w:rFonts w:ascii="Arial" w:hAnsi="Arial" w:cs="Arial"/>
          <w:color w:val="000000" w:themeColor="text1"/>
        </w:rPr>
        <w:t>of</w:t>
      </w:r>
      <w:r w:rsidRPr="00D84542">
        <w:rPr>
          <w:rFonts w:ascii="Arial" w:hAnsi="Arial" w:cs="Arial"/>
          <w:color w:val="000000" w:themeColor="text1"/>
          <w:spacing w:val="-9"/>
        </w:rPr>
        <w:t xml:space="preserve"> </w:t>
      </w:r>
      <w:r w:rsidRPr="00D84542">
        <w:rPr>
          <w:rFonts w:ascii="Arial" w:hAnsi="Arial" w:cs="Arial"/>
          <w:color w:val="000000" w:themeColor="text1"/>
        </w:rPr>
        <w:t>interest</w:t>
      </w:r>
      <w:r w:rsidRPr="00D84542">
        <w:rPr>
          <w:rFonts w:ascii="Arial" w:hAnsi="Arial" w:cs="Arial"/>
          <w:color w:val="000000" w:themeColor="text1"/>
          <w:spacing w:val="-9"/>
        </w:rPr>
        <w:t xml:space="preserve"> </w:t>
      </w:r>
      <w:r w:rsidRPr="00D84542">
        <w:rPr>
          <w:rFonts w:ascii="Arial" w:hAnsi="Arial" w:cs="Arial"/>
          <w:color w:val="000000" w:themeColor="text1"/>
        </w:rPr>
        <w:t>and</w:t>
      </w:r>
      <w:r w:rsidRPr="00D84542">
        <w:rPr>
          <w:rFonts w:ascii="Arial" w:hAnsi="Arial" w:cs="Arial"/>
          <w:color w:val="000000" w:themeColor="text1"/>
          <w:spacing w:val="-9"/>
        </w:rPr>
        <w:t xml:space="preserve"> </w:t>
      </w:r>
      <w:r w:rsidRPr="00D84542">
        <w:rPr>
          <w:rFonts w:ascii="Arial" w:hAnsi="Arial" w:cs="Arial"/>
          <w:color w:val="000000" w:themeColor="text1"/>
        </w:rPr>
        <w:t>the</w:t>
      </w:r>
      <w:r w:rsidRPr="00D84542">
        <w:rPr>
          <w:rFonts w:ascii="Arial" w:hAnsi="Arial" w:cs="Arial"/>
          <w:color w:val="000000" w:themeColor="text1"/>
          <w:spacing w:val="-9"/>
        </w:rPr>
        <w:t xml:space="preserve"> </w:t>
      </w:r>
      <w:r w:rsidRPr="00D84542">
        <w:rPr>
          <w:rFonts w:ascii="Arial" w:hAnsi="Arial" w:cs="Arial"/>
          <w:color w:val="000000" w:themeColor="text1"/>
        </w:rPr>
        <w:t>measures of</w:t>
      </w:r>
      <w:r w:rsidRPr="00D84542">
        <w:rPr>
          <w:rFonts w:ascii="Arial" w:hAnsi="Arial" w:cs="Arial"/>
          <w:color w:val="000000" w:themeColor="text1"/>
          <w:spacing w:val="40"/>
        </w:rPr>
        <w:t xml:space="preserve"> </w:t>
      </w:r>
      <w:r w:rsidRPr="00D84542">
        <w:rPr>
          <w:rFonts w:ascii="Arial" w:hAnsi="Arial" w:cs="Arial"/>
          <w:color w:val="000000" w:themeColor="text1"/>
        </w:rPr>
        <w:t>other</w:t>
      </w:r>
      <w:r w:rsidRPr="00D84542">
        <w:rPr>
          <w:rFonts w:ascii="Arial" w:hAnsi="Arial" w:cs="Arial"/>
          <w:color w:val="000000" w:themeColor="text1"/>
          <w:spacing w:val="40"/>
        </w:rPr>
        <w:t xml:space="preserve"> </w:t>
      </w:r>
      <w:r w:rsidRPr="00D84542">
        <w:rPr>
          <w:rFonts w:ascii="Arial" w:hAnsi="Arial" w:cs="Arial"/>
          <w:color w:val="000000" w:themeColor="text1"/>
        </w:rPr>
        <w:t>constructs</w:t>
      </w:r>
      <w:r w:rsidRPr="00D84542">
        <w:rPr>
          <w:rFonts w:ascii="Arial" w:hAnsi="Arial" w:cs="Arial"/>
          <w:color w:val="000000" w:themeColor="text1"/>
          <w:spacing w:val="40"/>
        </w:rPr>
        <w:t xml:space="preserve">. </w:t>
      </w:r>
      <w:r w:rsidRPr="00D84542">
        <w:rPr>
          <w:rFonts w:ascii="Arial" w:hAnsi="Arial" w:cs="Arial"/>
          <w:color w:val="000000" w:themeColor="text1"/>
        </w:rPr>
        <w:t xml:space="preserve">Diagonal values for each variable are high in each column and row which represents satisfactory values for both convergent and discriminant validity. As per the criterion of Fornell and Larcker (1981), it is confirmed that the square root of the AVE for the independent and dependent variables exceeded its correlations with other variables in the model. </w:t>
      </w:r>
    </w:p>
    <w:p w14:paraId="7300A0DB" w14:textId="77777777" w:rsidR="00E76FAE" w:rsidRPr="00D84542" w:rsidRDefault="00E76FAE" w:rsidP="00791021">
      <w:pPr>
        <w:pStyle w:val="BodyText"/>
        <w:spacing w:before="26"/>
        <w:ind w:right="20"/>
        <w:jc w:val="both"/>
        <w:rPr>
          <w:rFonts w:ascii="Arial" w:hAnsi="Arial" w:cs="Arial"/>
          <w:color w:val="000000" w:themeColor="text1"/>
        </w:rPr>
      </w:pPr>
    </w:p>
    <w:p w14:paraId="7A27E34C" w14:textId="77777777" w:rsidR="009C099F" w:rsidRPr="00D84542" w:rsidRDefault="009C099F" w:rsidP="00791021">
      <w:pPr>
        <w:pStyle w:val="BodyText"/>
        <w:spacing w:before="26"/>
        <w:ind w:left="23" w:right="20"/>
        <w:jc w:val="both"/>
        <w:rPr>
          <w:rFonts w:ascii="Arial" w:hAnsi="Arial" w:cs="Arial"/>
          <w:color w:val="000000" w:themeColor="text1"/>
          <w:spacing w:val="36"/>
        </w:rPr>
      </w:pPr>
      <w:r w:rsidRPr="00D84542">
        <w:rPr>
          <w:rFonts w:ascii="Arial" w:hAnsi="Arial" w:cs="Arial"/>
          <w:color w:val="000000" w:themeColor="text1"/>
        </w:rPr>
        <w:t>Table 4:</w:t>
      </w:r>
      <w:r w:rsidRPr="00D84542">
        <w:rPr>
          <w:rFonts w:ascii="Arial" w:hAnsi="Arial" w:cs="Arial"/>
          <w:color w:val="000000" w:themeColor="text1"/>
          <w:spacing w:val="-6"/>
        </w:rPr>
        <w:t xml:space="preserve"> Discriminant Validity of Constructs (</w:t>
      </w:r>
      <w:r w:rsidRPr="00D84542">
        <w:rPr>
          <w:rFonts w:ascii="Arial" w:hAnsi="Arial" w:cs="Arial"/>
          <w:color w:val="000000" w:themeColor="text1"/>
        </w:rPr>
        <w:t>Fornell and Larcker)</w:t>
      </w:r>
    </w:p>
    <w:tbl>
      <w:tblPr>
        <w:tblW w:w="4828" w:type="pct"/>
        <w:tblInd w:w="21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19"/>
        <w:gridCol w:w="1968"/>
        <w:gridCol w:w="1968"/>
        <w:gridCol w:w="1968"/>
        <w:gridCol w:w="1847"/>
      </w:tblGrid>
      <w:tr w:rsidR="009C099F" w:rsidRPr="00D84542" w14:paraId="593F93A9" w14:textId="77777777" w:rsidTr="001E04E6">
        <w:tc>
          <w:tcPr>
            <w:tcW w:w="820" w:type="pct"/>
            <w:tcBorders>
              <w:top w:val="single" w:sz="4" w:space="0" w:color="auto"/>
              <w:bottom w:val="single" w:sz="4" w:space="0" w:color="auto"/>
            </w:tcBorders>
            <w:tcMar>
              <w:top w:w="0" w:type="dxa"/>
              <w:left w:w="120" w:type="dxa"/>
              <w:bottom w:w="0" w:type="dxa"/>
              <w:right w:w="120" w:type="dxa"/>
            </w:tcMar>
            <w:vAlign w:val="center"/>
            <w:hideMark/>
          </w:tcPr>
          <w:p w14:paraId="6747D09F" w14:textId="77777777" w:rsidR="009C099F" w:rsidRPr="00D84542" w:rsidRDefault="009C099F" w:rsidP="00791021">
            <w:pPr>
              <w:spacing w:line="240" w:lineRule="auto"/>
              <w:rPr>
                <w:rFonts w:ascii="Arial" w:eastAsia="Arial" w:hAnsi="Arial" w:cs="Arial"/>
                <w:color w:val="000000" w:themeColor="text1"/>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91B40E6"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AC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359588EE"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CC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4B2CFFA"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NC </w:t>
            </w:r>
          </w:p>
        </w:tc>
        <w:tc>
          <w:tcPr>
            <w:tcW w:w="996" w:type="pct"/>
            <w:tcBorders>
              <w:top w:val="single" w:sz="4" w:space="0" w:color="auto"/>
              <w:bottom w:val="single" w:sz="4" w:space="0" w:color="auto"/>
            </w:tcBorders>
            <w:tcMar>
              <w:top w:w="0" w:type="dxa"/>
              <w:left w:w="120" w:type="dxa"/>
              <w:bottom w:w="0" w:type="dxa"/>
              <w:right w:w="120" w:type="dxa"/>
            </w:tcMar>
            <w:vAlign w:val="center"/>
            <w:hideMark/>
          </w:tcPr>
          <w:p w14:paraId="1AE18888"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T&amp;D </w:t>
            </w:r>
          </w:p>
        </w:tc>
      </w:tr>
      <w:tr w:rsidR="009C099F" w:rsidRPr="00D84542" w14:paraId="1DD8597A" w14:textId="77777777" w:rsidTr="001E04E6">
        <w:tc>
          <w:tcPr>
            <w:tcW w:w="820" w:type="pct"/>
            <w:tcBorders>
              <w:top w:val="single" w:sz="4" w:space="0" w:color="auto"/>
            </w:tcBorders>
            <w:tcMar>
              <w:top w:w="0" w:type="dxa"/>
              <w:left w:w="120" w:type="dxa"/>
              <w:bottom w:w="0" w:type="dxa"/>
              <w:right w:w="120" w:type="dxa"/>
            </w:tcMar>
            <w:vAlign w:val="center"/>
            <w:hideMark/>
          </w:tcPr>
          <w:p w14:paraId="77109475"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AC </w:t>
            </w:r>
          </w:p>
        </w:tc>
        <w:tc>
          <w:tcPr>
            <w:tcW w:w="0" w:type="auto"/>
            <w:tcBorders>
              <w:top w:val="single" w:sz="4" w:space="0" w:color="auto"/>
            </w:tcBorders>
            <w:tcMar>
              <w:top w:w="0" w:type="dxa"/>
              <w:left w:w="120" w:type="dxa"/>
              <w:bottom w:w="0" w:type="dxa"/>
              <w:right w:w="120" w:type="dxa"/>
            </w:tcMar>
            <w:vAlign w:val="center"/>
            <w:hideMark/>
          </w:tcPr>
          <w:p w14:paraId="521C3314"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0.783 </w:t>
            </w:r>
          </w:p>
        </w:tc>
        <w:tc>
          <w:tcPr>
            <w:tcW w:w="0" w:type="auto"/>
            <w:tcBorders>
              <w:top w:val="single" w:sz="4" w:space="0" w:color="auto"/>
            </w:tcBorders>
            <w:tcMar>
              <w:top w:w="0" w:type="dxa"/>
              <w:left w:w="120" w:type="dxa"/>
              <w:bottom w:w="0" w:type="dxa"/>
              <w:right w:w="120" w:type="dxa"/>
            </w:tcMar>
            <w:vAlign w:val="center"/>
            <w:hideMark/>
          </w:tcPr>
          <w:p w14:paraId="1EE079BC" w14:textId="77777777" w:rsidR="009C099F" w:rsidRPr="00D84542" w:rsidRDefault="009C099F" w:rsidP="00791021">
            <w:pPr>
              <w:spacing w:line="240" w:lineRule="auto"/>
              <w:rPr>
                <w:rFonts w:ascii="Arial" w:eastAsia="Arial" w:hAnsi="Arial" w:cs="Arial"/>
                <w:color w:val="000000" w:themeColor="text1"/>
                <w:sz w:val="20"/>
                <w:szCs w:val="20"/>
              </w:rPr>
            </w:pPr>
          </w:p>
        </w:tc>
        <w:tc>
          <w:tcPr>
            <w:tcW w:w="0" w:type="auto"/>
            <w:tcBorders>
              <w:top w:val="single" w:sz="4" w:space="0" w:color="auto"/>
            </w:tcBorders>
            <w:tcMar>
              <w:top w:w="0" w:type="dxa"/>
              <w:left w:w="120" w:type="dxa"/>
              <w:bottom w:w="0" w:type="dxa"/>
              <w:right w:w="120" w:type="dxa"/>
            </w:tcMar>
            <w:vAlign w:val="center"/>
            <w:hideMark/>
          </w:tcPr>
          <w:p w14:paraId="24AAD141" w14:textId="77777777" w:rsidR="009C099F" w:rsidRPr="00D84542" w:rsidRDefault="009C099F" w:rsidP="00791021">
            <w:pPr>
              <w:spacing w:line="240" w:lineRule="auto"/>
              <w:rPr>
                <w:rFonts w:ascii="Arial" w:eastAsia="Arial" w:hAnsi="Arial" w:cs="Arial"/>
                <w:color w:val="000000" w:themeColor="text1"/>
                <w:sz w:val="20"/>
                <w:szCs w:val="20"/>
              </w:rPr>
            </w:pPr>
          </w:p>
        </w:tc>
        <w:tc>
          <w:tcPr>
            <w:tcW w:w="996" w:type="pct"/>
            <w:tcBorders>
              <w:top w:val="single" w:sz="4" w:space="0" w:color="auto"/>
            </w:tcBorders>
            <w:tcMar>
              <w:top w:w="0" w:type="dxa"/>
              <w:left w:w="120" w:type="dxa"/>
              <w:bottom w:w="0" w:type="dxa"/>
              <w:right w:w="120" w:type="dxa"/>
            </w:tcMar>
            <w:vAlign w:val="center"/>
            <w:hideMark/>
          </w:tcPr>
          <w:p w14:paraId="482A67AE" w14:textId="77777777" w:rsidR="009C099F" w:rsidRPr="00D84542" w:rsidRDefault="009C099F" w:rsidP="00791021">
            <w:pPr>
              <w:spacing w:line="240" w:lineRule="auto"/>
              <w:rPr>
                <w:rFonts w:ascii="Arial" w:eastAsia="Arial" w:hAnsi="Arial" w:cs="Arial"/>
                <w:color w:val="000000" w:themeColor="text1"/>
                <w:sz w:val="20"/>
                <w:szCs w:val="20"/>
              </w:rPr>
            </w:pPr>
          </w:p>
        </w:tc>
      </w:tr>
      <w:tr w:rsidR="009C099F" w:rsidRPr="00D84542" w14:paraId="1AC97474" w14:textId="77777777" w:rsidTr="001E04E6">
        <w:tc>
          <w:tcPr>
            <w:tcW w:w="820" w:type="pct"/>
            <w:tcMar>
              <w:top w:w="0" w:type="dxa"/>
              <w:left w:w="120" w:type="dxa"/>
              <w:bottom w:w="0" w:type="dxa"/>
              <w:right w:w="120" w:type="dxa"/>
            </w:tcMar>
            <w:vAlign w:val="center"/>
            <w:hideMark/>
          </w:tcPr>
          <w:p w14:paraId="0FED59F1"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CC </w:t>
            </w:r>
          </w:p>
        </w:tc>
        <w:tc>
          <w:tcPr>
            <w:tcW w:w="0" w:type="auto"/>
            <w:tcMar>
              <w:top w:w="0" w:type="dxa"/>
              <w:left w:w="120" w:type="dxa"/>
              <w:bottom w:w="0" w:type="dxa"/>
              <w:right w:w="120" w:type="dxa"/>
            </w:tcMar>
            <w:vAlign w:val="center"/>
            <w:hideMark/>
          </w:tcPr>
          <w:p w14:paraId="1FA02401"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0.322 </w:t>
            </w:r>
          </w:p>
        </w:tc>
        <w:tc>
          <w:tcPr>
            <w:tcW w:w="0" w:type="auto"/>
            <w:tcMar>
              <w:top w:w="0" w:type="dxa"/>
              <w:left w:w="120" w:type="dxa"/>
              <w:bottom w:w="0" w:type="dxa"/>
              <w:right w:w="120" w:type="dxa"/>
            </w:tcMar>
            <w:vAlign w:val="center"/>
            <w:hideMark/>
          </w:tcPr>
          <w:p w14:paraId="5D920FB5"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0.742 </w:t>
            </w:r>
          </w:p>
        </w:tc>
        <w:tc>
          <w:tcPr>
            <w:tcW w:w="0" w:type="auto"/>
            <w:tcMar>
              <w:top w:w="0" w:type="dxa"/>
              <w:left w:w="120" w:type="dxa"/>
              <w:bottom w:w="0" w:type="dxa"/>
              <w:right w:w="120" w:type="dxa"/>
            </w:tcMar>
            <w:vAlign w:val="center"/>
            <w:hideMark/>
          </w:tcPr>
          <w:p w14:paraId="47716852" w14:textId="77777777" w:rsidR="009C099F" w:rsidRPr="00D84542" w:rsidRDefault="009C099F" w:rsidP="00791021">
            <w:pPr>
              <w:spacing w:line="240" w:lineRule="auto"/>
              <w:rPr>
                <w:rFonts w:ascii="Arial" w:eastAsia="Arial" w:hAnsi="Arial" w:cs="Arial"/>
                <w:color w:val="000000" w:themeColor="text1"/>
                <w:sz w:val="20"/>
                <w:szCs w:val="20"/>
              </w:rPr>
            </w:pPr>
          </w:p>
        </w:tc>
        <w:tc>
          <w:tcPr>
            <w:tcW w:w="996" w:type="pct"/>
            <w:tcMar>
              <w:top w:w="0" w:type="dxa"/>
              <w:left w:w="120" w:type="dxa"/>
              <w:bottom w:w="0" w:type="dxa"/>
              <w:right w:w="120" w:type="dxa"/>
            </w:tcMar>
            <w:vAlign w:val="center"/>
            <w:hideMark/>
          </w:tcPr>
          <w:p w14:paraId="64BBFC43" w14:textId="77777777" w:rsidR="009C099F" w:rsidRPr="00D84542" w:rsidRDefault="009C099F" w:rsidP="00791021">
            <w:pPr>
              <w:spacing w:line="240" w:lineRule="auto"/>
              <w:rPr>
                <w:rFonts w:ascii="Arial" w:eastAsia="Arial" w:hAnsi="Arial" w:cs="Arial"/>
                <w:color w:val="000000" w:themeColor="text1"/>
                <w:sz w:val="20"/>
                <w:szCs w:val="20"/>
              </w:rPr>
            </w:pPr>
          </w:p>
        </w:tc>
      </w:tr>
      <w:tr w:rsidR="009C099F" w:rsidRPr="00D84542" w14:paraId="4C29259E" w14:textId="77777777" w:rsidTr="001E04E6">
        <w:tc>
          <w:tcPr>
            <w:tcW w:w="820" w:type="pct"/>
            <w:tcMar>
              <w:top w:w="0" w:type="dxa"/>
              <w:left w:w="120" w:type="dxa"/>
              <w:bottom w:w="0" w:type="dxa"/>
              <w:right w:w="120" w:type="dxa"/>
            </w:tcMar>
            <w:vAlign w:val="center"/>
            <w:hideMark/>
          </w:tcPr>
          <w:p w14:paraId="3D853F03"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NC </w:t>
            </w:r>
          </w:p>
        </w:tc>
        <w:tc>
          <w:tcPr>
            <w:tcW w:w="0" w:type="auto"/>
            <w:tcMar>
              <w:top w:w="0" w:type="dxa"/>
              <w:left w:w="120" w:type="dxa"/>
              <w:bottom w:w="0" w:type="dxa"/>
              <w:right w:w="120" w:type="dxa"/>
            </w:tcMar>
            <w:vAlign w:val="center"/>
            <w:hideMark/>
          </w:tcPr>
          <w:p w14:paraId="3BCF2AC2"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0.532 </w:t>
            </w:r>
          </w:p>
        </w:tc>
        <w:tc>
          <w:tcPr>
            <w:tcW w:w="0" w:type="auto"/>
            <w:tcMar>
              <w:top w:w="0" w:type="dxa"/>
              <w:left w:w="120" w:type="dxa"/>
              <w:bottom w:w="0" w:type="dxa"/>
              <w:right w:w="120" w:type="dxa"/>
            </w:tcMar>
            <w:vAlign w:val="center"/>
            <w:hideMark/>
          </w:tcPr>
          <w:p w14:paraId="15A8380F"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0.520 </w:t>
            </w:r>
          </w:p>
        </w:tc>
        <w:tc>
          <w:tcPr>
            <w:tcW w:w="0" w:type="auto"/>
            <w:tcMar>
              <w:top w:w="0" w:type="dxa"/>
              <w:left w:w="120" w:type="dxa"/>
              <w:bottom w:w="0" w:type="dxa"/>
              <w:right w:w="120" w:type="dxa"/>
            </w:tcMar>
            <w:vAlign w:val="center"/>
            <w:hideMark/>
          </w:tcPr>
          <w:p w14:paraId="717B5A48"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0.807 </w:t>
            </w:r>
          </w:p>
        </w:tc>
        <w:tc>
          <w:tcPr>
            <w:tcW w:w="996" w:type="pct"/>
            <w:tcMar>
              <w:top w:w="0" w:type="dxa"/>
              <w:left w:w="120" w:type="dxa"/>
              <w:bottom w:w="0" w:type="dxa"/>
              <w:right w:w="120" w:type="dxa"/>
            </w:tcMar>
            <w:vAlign w:val="center"/>
            <w:hideMark/>
          </w:tcPr>
          <w:p w14:paraId="24437D42" w14:textId="77777777" w:rsidR="009C099F" w:rsidRPr="00D84542" w:rsidRDefault="009C099F" w:rsidP="00791021">
            <w:pPr>
              <w:spacing w:line="240" w:lineRule="auto"/>
              <w:rPr>
                <w:rFonts w:ascii="Arial" w:eastAsia="Arial" w:hAnsi="Arial" w:cs="Arial"/>
                <w:color w:val="000000" w:themeColor="text1"/>
                <w:sz w:val="20"/>
                <w:szCs w:val="20"/>
              </w:rPr>
            </w:pPr>
          </w:p>
        </w:tc>
      </w:tr>
      <w:tr w:rsidR="009C099F" w:rsidRPr="00D84542" w14:paraId="10AAA030" w14:textId="77777777" w:rsidTr="001E04E6">
        <w:tc>
          <w:tcPr>
            <w:tcW w:w="820" w:type="pct"/>
            <w:tcMar>
              <w:top w:w="0" w:type="dxa"/>
              <w:left w:w="120" w:type="dxa"/>
              <w:bottom w:w="0" w:type="dxa"/>
              <w:right w:w="120" w:type="dxa"/>
            </w:tcMar>
            <w:vAlign w:val="center"/>
            <w:hideMark/>
          </w:tcPr>
          <w:p w14:paraId="6194F3AA"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T&amp;D </w:t>
            </w:r>
          </w:p>
        </w:tc>
        <w:tc>
          <w:tcPr>
            <w:tcW w:w="0" w:type="auto"/>
            <w:tcMar>
              <w:top w:w="0" w:type="dxa"/>
              <w:left w:w="120" w:type="dxa"/>
              <w:bottom w:w="0" w:type="dxa"/>
              <w:right w:w="120" w:type="dxa"/>
            </w:tcMar>
            <w:vAlign w:val="center"/>
            <w:hideMark/>
          </w:tcPr>
          <w:p w14:paraId="2A54B5B9"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0.511 </w:t>
            </w:r>
          </w:p>
        </w:tc>
        <w:tc>
          <w:tcPr>
            <w:tcW w:w="0" w:type="auto"/>
            <w:tcMar>
              <w:top w:w="0" w:type="dxa"/>
              <w:left w:w="120" w:type="dxa"/>
              <w:bottom w:w="0" w:type="dxa"/>
              <w:right w:w="120" w:type="dxa"/>
            </w:tcMar>
            <w:vAlign w:val="center"/>
            <w:hideMark/>
          </w:tcPr>
          <w:p w14:paraId="0ECC4271"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0.248 </w:t>
            </w:r>
          </w:p>
        </w:tc>
        <w:tc>
          <w:tcPr>
            <w:tcW w:w="0" w:type="auto"/>
            <w:tcMar>
              <w:top w:w="0" w:type="dxa"/>
              <w:left w:w="120" w:type="dxa"/>
              <w:bottom w:w="0" w:type="dxa"/>
              <w:right w:w="120" w:type="dxa"/>
            </w:tcMar>
            <w:vAlign w:val="center"/>
            <w:hideMark/>
          </w:tcPr>
          <w:p w14:paraId="4D1DA06C"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0.424 </w:t>
            </w:r>
          </w:p>
        </w:tc>
        <w:tc>
          <w:tcPr>
            <w:tcW w:w="996" w:type="pct"/>
            <w:tcMar>
              <w:top w:w="0" w:type="dxa"/>
              <w:left w:w="120" w:type="dxa"/>
              <w:bottom w:w="0" w:type="dxa"/>
              <w:right w:w="120" w:type="dxa"/>
            </w:tcMar>
            <w:vAlign w:val="center"/>
            <w:hideMark/>
          </w:tcPr>
          <w:p w14:paraId="04A031FE"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0.803 </w:t>
            </w:r>
          </w:p>
        </w:tc>
      </w:tr>
    </w:tbl>
    <w:p w14:paraId="7CD00CC7" w14:textId="77777777" w:rsidR="009C099F" w:rsidRPr="00D84542" w:rsidRDefault="009C099F" w:rsidP="00791021">
      <w:pPr>
        <w:pStyle w:val="BodyText"/>
        <w:spacing w:before="26"/>
        <w:ind w:right="20"/>
        <w:jc w:val="both"/>
        <w:rPr>
          <w:rFonts w:ascii="Arial" w:hAnsi="Arial" w:cs="Arial"/>
          <w:color w:val="000000" w:themeColor="text1"/>
          <w:spacing w:val="-6"/>
        </w:rPr>
      </w:pPr>
    </w:p>
    <w:p w14:paraId="54872919" w14:textId="77777777" w:rsidR="009C099F" w:rsidRPr="00D84542" w:rsidRDefault="009C099F" w:rsidP="00791021">
      <w:pPr>
        <w:pStyle w:val="BodyText"/>
        <w:spacing w:before="26"/>
        <w:ind w:left="23" w:right="19"/>
        <w:jc w:val="both"/>
        <w:rPr>
          <w:rFonts w:ascii="Arial" w:hAnsi="Arial" w:cs="Arial"/>
          <w:color w:val="000000" w:themeColor="text1"/>
          <w:spacing w:val="-6"/>
        </w:rPr>
      </w:pPr>
      <w:r w:rsidRPr="00D84542">
        <w:rPr>
          <w:rFonts w:ascii="Arial" w:hAnsi="Arial" w:cs="Arial"/>
          <w:color w:val="000000" w:themeColor="text1"/>
          <w:spacing w:val="-6"/>
        </w:rPr>
        <w:t xml:space="preserve">Next, the values for HTMT are checked for confirming the discriminant validity. According to Henseler </w:t>
      </w:r>
      <w:proofErr w:type="gramStart"/>
      <w:r w:rsidRPr="00D84542">
        <w:rPr>
          <w:rFonts w:ascii="Arial" w:hAnsi="Arial" w:cs="Arial"/>
          <w:color w:val="000000" w:themeColor="text1"/>
          <w:spacing w:val="-6"/>
        </w:rPr>
        <w:t>et al.(</w:t>
      </w:r>
      <w:proofErr w:type="gramEnd"/>
      <w:r>
        <w:fldChar w:fldCharType="begin"/>
      </w:r>
      <w:r>
        <w:instrText>HYPERLINK \l "_bookmark144"</w:instrText>
      </w:r>
      <w:r>
        <w:fldChar w:fldCharType="separate"/>
      </w:r>
      <w:r w:rsidRPr="00D84542">
        <w:rPr>
          <w:rFonts w:ascii="Arial" w:hAnsi="Arial" w:cs="Arial"/>
          <w:color w:val="000000" w:themeColor="text1"/>
          <w:spacing w:val="-6"/>
        </w:rPr>
        <w:t>2016</w:t>
      </w:r>
      <w:r>
        <w:fldChar w:fldCharType="end"/>
      </w:r>
      <w:r w:rsidRPr="00D84542">
        <w:rPr>
          <w:rFonts w:ascii="Arial" w:hAnsi="Arial" w:cs="Arial"/>
          <w:color w:val="000000" w:themeColor="text1"/>
          <w:spacing w:val="-6"/>
        </w:rPr>
        <w:t xml:space="preserve">),  the HTMT statistics’ confidence interval for all construct combinations should not contain  the value 1. Thus, the proposed model in this research has discriminant validity as the variables range from .308 to .779 which is less 1. </w:t>
      </w:r>
    </w:p>
    <w:p w14:paraId="60409931" w14:textId="77777777" w:rsidR="009C099F" w:rsidRPr="00D84542" w:rsidRDefault="009C099F" w:rsidP="00791021">
      <w:pPr>
        <w:spacing w:after="0" w:line="240" w:lineRule="auto"/>
        <w:rPr>
          <w:rFonts w:ascii="Arial" w:hAnsi="Arial" w:cs="Arial"/>
          <w:color w:val="000000" w:themeColor="text1"/>
          <w:sz w:val="20"/>
          <w:szCs w:val="20"/>
        </w:rPr>
      </w:pPr>
      <w:r w:rsidRPr="00D84542">
        <w:rPr>
          <w:rFonts w:ascii="Arial" w:hAnsi="Arial" w:cs="Arial"/>
          <w:color w:val="000000" w:themeColor="text1"/>
          <w:sz w:val="20"/>
          <w:szCs w:val="20"/>
        </w:rPr>
        <w:t>Table 5: HTMT</w:t>
      </w:r>
    </w:p>
    <w:tbl>
      <w:tblPr>
        <w:tblW w:w="4829" w:type="pct"/>
        <w:tblInd w:w="21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65"/>
        <w:gridCol w:w="2017"/>
        <w:gridCol w:w="2017"/>
        <w:gridCol w:w="2017"/>
        <w:gridCol w:w="1656"/>
      </w:tblGrid>
      <w:tr w:rsidR="009C099F" w:rsidRPr="00D84542" w14:paraId="758C4C83" w14:textId="77777777" w:rsidTr="001E04E6">
        <w:tc>
          <w:tcPr>
            <w:tcW w:w="844" w:type="pct"/>
            <w:tcBorders>
              <w:top w:val="single" w:sz="4" w:space="0" w:color="auto"/>
              <w:bottom w:val="single" w:sz="4" w:space="0" w:color="auto"/>
            </w:tcBorders>
            <w:tcMar>
              <w:top w:w="0" w:type="dxa"/>
              <w:left w:w="120" w:type="dxa"/>
              <w:bottom w:w="0" w:type="dxa"/>
              <w:right w:w="120" w:type="dxa"/>
            </w:tcMar>
            <w:vAlign w:val="center"/>
            <w:hideMark/>
          </w:tcPr>
          <w:p w14:paraId="2941E955" w14:textId="77777777" w:rsidR="009C099F" w:rsidRPr="00D84542" w:rsidRDefault="009C099F" w:rsidP="00791021">
            <w:pPr>
              <w:spacing w:line="240" w:lineRule="auto"/>
              <w:rPr>
                <w:rFonts w:ascii="Arial" w:eastAsia="Arial" w:hAnsi="Arial" w:cs="Arial"/>
                <w:color w:val="000000" w:themeColor="text1"/>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0A1375F"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AC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23D61B05"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CC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7D74AAF"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NC </w:t>
            </w:r>
          </w:p>
        </w:tc>
        <w:tc>
          <w:tcPr>
            <w:tcW w:w="893" w:type="pct"/>
            <w:tcBorders>
              <w:top w:val="single" w:sz="4" w:space="0" w:color="auto"/>
              <w:bottom w:val="single" w:sz="4" w:space="0" w:color="auto"/>
            </w:tcBorders>
            <w:tcMar>
              <w:top w:w="0" w:type="dxa"/>
              <w:left w:w="120" w:type="dxa"/>
              <w:bottom w:w="0" w:type="dxa"/>
              <w:right w:w="120" w:type="dxa"/>
            </w:tcMar>
            <w:vAlign w:val="center"/>
            <w:hideMark/>
          </w:tcPr>
          <w:p w14:paraId="4958FA6F"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T&amp;D </w:t>
            </w:r>
          </w:p>
        </w:tc>
      </w:tr>
      <w:tr w:rsidR="009C099F" w:rsidRPr="00D84542" w14:paraId="261246F3" w14:textId="77777777" w:rsidTr="001E04E6">
        <w:tc>
          <w:tcPr>
            <w:tcW w:w="844" w:type="pct"/>
            <w:tcBorders>
              <w:top w:val="single" w:sz="4" w:space="0" w:color="auto"/>
            </w:tcBorders>
            <w:tcMar>
              <w:top w:w="0" w:type="dxa"/>
              <w:left w:w="120" w:type="dxa"/>
              <w:bottom w:w="0" w:type="dxa"/>
              <w:right w:w="120" w:type="dxa"/>
            </w:tcMar>
            <w:vAlign w:val="center"/>
            <w:hideMark/>
          </w:tcPr>
          <w:p w14:paraId="226035C7"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AC </w:t>
            </w:r>
          </w:p>
        </w:tc>
        <w:tc>
          <w:tcPr>
            <w:tcW w:w="0" w:type="auto"/>
            <w:tcBorders>
              <w:top w:val="single" w:sz="4" w:space="0" w:color="auto"/>
            </w:tcBorders>
            <w:tcMar>
              <w:top w:w="0" w:type="dxa"/>
              <w:left w:w="120" w:type="dxa"/>
              <w:bottom w:w="0" w:type="dxa"/>
              <w:right w:w="120" w:type="dxa"/>
            </w:tcMar>
            <w:vAlign w:val="center"/>
            <w:hideMark/>
          </w:tcPr>
          <w:p w14:paraId="5FFBD441" w14:textId="77777777" w:rsidR="009C099F" w:rsidRPr="00D84542" w:rsidRDefault="009C099F" w:rsidP="00791021">
            <w:pPr>
              <w:spacing w:line="240" w:lineRule="auto"/>
              <w:rPr>
                <w:rFonts w:ascii="Arial" w:eastAsia="Arial" w:hAnsi="Arial" w:cs="Arial"/>
                <w:b/>
                <w:bCs/>
                <w:color w:val="000000" w:themeColor="text1"/>
                <w:sz w:val="20"/>
                <w:szCs w:val="20"/>
              </w:rPr>
            </w:pPr>
          </w:p>
        </w:tc>
        <w:tc>
          <w:tcPr>
            <w:tcW w:w="0" w:type="auto"/>
            <w:tcBorders>
              <w:top w:val="single" w:sz="4" w:space="0" w:color="auto"/>
            </w:tcBorders>
            <w:tcMar>
              <w:top w:w="0" w:type="dxa"/>
              <w:left w:w="120" w:type="dxa"/>
              <w:bottom w:w="0" w:type="dxa"/>
              <w:right w:w="120" w:type="dxa"/>
            </w:tcMar>
            <w:vAlign w:val="center"/>
            <w:hideMark/>
          </w:tcPr>
          <w:p w14:paraId="5B0AADF5" w14:textId="77777777" w:rsidR="009C099F" w:rsidRPr="00D84542" w:rsidRDefault="009C099F" w:rsidP="00791021">
            <w:pPr>
              <w:spacing w:line="240" w:lineRule="auto"/>
              <w:rPr>
                <w:rFonts w:ascii="Arial" w:eastAsia="Arial" w:hAnsi="Arial" w:cs="Arial"/>
                <w:color w:val="000000" w:themeColor="text1"/>
                <w:sz w:val="20"/>
                <w:szCs w:val="20"/>
              </w:rPr>
            </w:pPr>
          </w:p>
        </w:tc>
        <w:tc>
          <w:tcPr>
            <w:tcW w:w="0" w:type="auto"/>
            <w:tcBorders>
              <w:top w:val="single" w:sz="4" w:space="0" w:color="auto"/>
            </w:tcBorders>
            <w:tcMar>
              <w:top w:w="0" w:type="dxa"/>
              <w:left w:w="120" w:type="dxa"/>
              <w:bottom w:w="0" w:type="dxa"/>
              <w:right w:w="120" w:type="dxa"/>
            </w:tcMar>
            <w:vAlign w:val="center"/>
            <w:hideMark/>
          </w:tcPr>
          <w:p w14:paraId="43C082DE" w14:textId="77777777" w:rsidR="009C099F" w:rsidRPr="00D84542" w:rsidRDefault="009C099F" w:rsidP="00791021">
            <w:pPr>
              <w:spacing w:line="240" w:lineRule="auto"/>
              <w:rPr>
                <w:rFonts w:ascii="Arial" w:eastAsia="Arial" w:hAnsi="Arial" w:cs="Arial"/>
                <w:color w:val="000000" w:themeColor="text1"/>
                <w:sz w:val="20"/>
                <w:szCs w:val="20"/>
              </w:rPr>
            </w:pPr>
          </w:p>
        </w:tc>
        <w:tc>
          <w:tcPr>
            <w:tcW w:w="893" w:type="pct"/>
            <w:tcBorders>
              <w:top w:val="single" w:sz="4" w:space="0" w:color="auto"/>
            </w:tcBorders>
            <w:tcMar>
              <w:top w:w="0" w:type="dxa"/>
              <w:left w:w="120" w:type="dxa"/>
              <w:bottom w:w="0" w:type="dxa"/>
              <w:right w:w="120" w:type="dxa"/>
            </w:tcMar>
            <w:vAlign w:val="center"/>
            <w:hideMark/>
          </w:tcPr>
          <w:p w14:paraId="4B6969F2" w14:textId="77777777" w:rsidR="009C099F" w:rsidRPr="00D84542" w:rsidRDefault="009C099F" w:rsidP="00791021">
            <w:pPr>
              <w:spacing w:line="240" w:lineRule="auto"/>
              <w:rPr>
                <w:rFonts w:ascii="Arial" w:eastAsia="Arial" w:hAnsi="Arial" w:cs="Arial"/>
                <w:color w:val="000000" w:themeColor="text1"/>
                <w:sz w:val="20"/>
                <w:szCs w:val="20"/>
              </w:rPr>
            </w:pPr>
          </w:p>
        </w:tc>
      </w:tr>
      <w:tr w:rsidR="009C099F" w:rsidRPr="00D84542" w14:paraId="20A765BF" w14:textId="77777777" w:rsidTr="001E04E6">
        <w:tc>
          <w:tcPr>
            <w:tcW w:w="844" w:type="pct"/>
            <w:tcMar>
              <w:top w:w="0" w:type="dxa"/>
              <w:left w:w="120" w:type="dxa"/>
              <w:bottom w:w="0" w:type="dxa"/>
              <w:right w:w="120" w:type="dxa"/>
            </w:tcMar>
            <w:vAlign w:val="center"/>
            <w:hideMark/>
          </w:tcPr>
          <w:p w14:paraId="2638B08B"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CC </w:t>
            </w:r>
          </w:p>
        </w:tc>
        <w:tc>
          <w:tcPr>
            <w:tcW w:w="0" w:type="auto"/>
            <w:tcMar>
              <w:top w:w="0" w:type="dxa"/>
              <w:left w:w="120" w:type="dxa"/>
              <w:bottom w:w="0" w:type="dxa"/>
              <w:right w:w="120" w:type="dxa"/>
            </w:tcMar>
            <w:vAlign w:val="center"/>
            <w:hideMark/>
          </w:tcPr>
          <w:p w14:paraId="67D99D49"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0.450 </w:t>
            </w:r>
          </w:p>
        </w:tc>
        <w:tc>
          <w:tcPr>
            <w:tcW w:w="0" w:type="auto"/>
            <w:tcMar>
              <w:top w:w="0" w:type="dxa"/>
              <w:left w:w="120" w:type="dxa"/>
              <w:bottom w:w="0" w:type="dxa"/>
              <w:right w:w="120" w:type="dxa"/>
            </w:tcMar>
            <w:vAlign w:val="center"/>
            <w:hideMark/>
          </w:tcPr>
          <w:p w14:paraId="2273DCBA" w14:textId="77777777" w:rsidR="009C099F" w:rsidRPr="00D84542" w:rsidRDefault="009C099F" w:rsidP="00791021">
            <w:pPr>
              <w:spacing w:line="240" w:lineRule="auto"/>
              <w:rPr>
                <w:rFonts w:ascii="Arial" w:eastAsia="Arial" w:hAnsi="Arial" w:cs="Arial"/>
                <w:color w:val="000000" w:themeColor="text1"/>
                <w:sz w:val="20"/>
                <w:szCs w:val="20"/>
              </w:rPr>
            </w:pPr>
          </w:p>
        </w:tc>
        <w:tc>
          <w:tcPr>
            <w:tcW w:w="0" w:type="auto"/>
            <w:tcMar>
              <w:top w:w="0" w:type="dxa"/>
              <w:left w:w="120" w:type="dxa"/>
              <w:bottom w:w="0" w:type="dxa"/>
              <w:right w:w="120" w:type="dxa"/>
            </w:tcMar>
            <w:vAlign w:val="center"/>
            <w:hideMark/>
          </w:tcPr>
          <w:p w14:paraId="51E791ED" w14:textId="77777777" w:rsidR="009C099F" w:rsidRPr="00D84542" w:rsidRDefault="009C099F" w:rsidP="00791021">
            <w:pPr>
              <w:spacing w:line="240" w:lineRule="auto"/>
              <w:rPr>
                <w:rFonts w:ascii="Arial" w:eastAsia="Arial" w:hAnsi="Arial" w:cs="Arial"/>
                <w:color w:val="000000" w:themeColor="text1"/>
                <w:sz w:val="20"/>
                <w:szCs w:val="20"/>
              </w:rPr>
            </w:pPr>
          </w:p>
        </w:tc>
        <w:tc>
          <w:tcPr>
            <w:tcW w:w="893" w:type="pct"/>
            <w:tcMar>
              <w:top w:w="0" w:type="dxa"/>
              <w:left w:w="120" w:type="dxa"/>
              <w:bottom w:w="0" w:type="dxa"/>
              <w:right w:w="120" w:type="dxa"/>
            </w:tcMar>
            <w:vAlign w:val="center"/>
            <w:hideMark/>
          </w:tcPr>
          <w:p w14:paraId="3BD62071" w14:textId="77777777" w:rsidR="009C099F" w:rsidRPr="00D84542" w:rsidRDefault="009C099F" w:rsidP="00791021">
            <w:pPr>
              <w:spacing w:line="240" w:lineRule="auto"/>
              <w:rPr>
                <w:rFonts w:ascii="Arial" w:eastAsia="Arial" w:hAnsi="Arial" w:cs="Arial"/>
                <w:color w:val="000000" w:themeColor="text1"/>
                <w:sz w:val="20"/>
                <w:szCs w:val="20"/>
              </w:rPr>
            </w:pPr>
          </w:p>
        </w:tc>
      </w:tr>
      <w:tr w:rsidR="009C099F" w:rsidRPr="00D84542" w14:paraId="5E720006" w14:textId="77777777" w:rsidTr="001E04E6">
        <w:tc>
          <w:tcPr>
            <w:tcW w:w="844" w:type="pct"/>
            <w:tcMar>
              <w:top w:w="0" w:type="dxa"/>
              <w:left w:w="120" w:type="dxa"/>
              <w:bottom w:w="0" w:type="dxa"/>
              <w:right w:w="120" w:type="dxa"/>
            </w:tcMar>
            <w:vAlign w:val="center"/>
            <w:hideMark/>
          </w:tcPr>
          <w:p w14:paraId="50F709EE"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NC </w:t>
            </w:r>
          </w:p>
        </w:tc>
        <w:tc>
          <w:tcPr>
            <w:tcW w:w="0" w:type="auto"/>
            <w:tcMar>
              <w:top w:w="0" w:type="dxa"/>
              <w:left w:w="120" w:type="dxa"/>
              <w:bottom w:w="0" w:type="dxa"/>
              <w:right w:w="120" w:type="dxa"/>
            </w:tcMar>
            <w:vAlign w:val="center"/>
            <w:hideMark/>
          </w:tcPr>
          <w:p w14:paraId="3044DC7C"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0.666 </w:t>
            </w:r>
          </w:p>
        </w:tc>
        <w:tc>
          <w:tcPr>
            <w:tcW w:w="0" w:type="auto"/>
            <w:tcMar>
              <w:top w:w="0" w:type="dxa"/>
              <w:left w:w="120" w:type="dxa"/>
              <w:bottom w:w="0" w:type="dxa"/>
              <w:right w:w="120" w:type="dxa"/>
            </w:tcMar>
            <w:vAlign w:val="center"/>
            <w:hideMark/>
          </w:tcPr>
          <w:p w14:paraId="5CCB3F89"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0.779 </w:t>
            </w:r>
          </w:p>
        </w:tc>
        <w:tc>
          <w:tcPr>
            <w:tcW w:w="0" w:type="auto"/>
            <w:tcMar>
              <w:top w:w="0" w:type="dxa"/>
              <w:left w:w="120" w:type="dxa"/>
              <w:bottom w:w="0" w:type="dxa"/>
              <w:right w:w="120" w:type="dxa"/>
            </w:tcMar>
            <w:vAlign w:val="center"/>
            <w:hideMark/>
          </w:tcPr>
          <w:p w14:paraId="7C515756" w14:textId="77777777" w:rsidR="009C099F" w:rsidRPr="00D84542" w:rsidRDefault="009C099F" w:rsidP="00791021">
            <w:pPr>
              <w:spacing w:line="240" w:lineRule="auto"/>
              <w:rPr>
                <w:rFonts w:ascii="Arial" w:eastAsia="Arial" w:hAnsi="Arial" w:cs="Arial"/>
                <w:color w:val="000000" w:themeColor="text1"/>
                <w:sz w:val="20"/>
                <w:szCs w:val="20"/>
              </w:rPr>
            </w:pPr>
          </w:p>
        </w:tc>
        <w:tc>
          <w:tcPr>
            <w:tcW w:w="893" w:type="pct"/>
            <w:tcMar>
              <w:top w:w="0" w:type="dxa"/>
              <w:left w:w="120" w:type="dxa"/>
              <w:bottom w:w="0" w:type="dxa"/>
              <w:right w:w="120" w:type="dxa"/>
            </w:tcMar>
            <w:vAlign w:val="center"/>
            <w:hideMark/>
          </w:tcPr>
          <w:p w14:paraId="57908603" w14:textId="77777777" w:rsidR="009C099F" w:rsidRPr="00D84542" w:rsidRDefault="009C099F" w:rsidP="00791021">
            <w:pPr>
              <w:spacing w:line="240" w:lineRule="auto"/>
              <w:rPr>
                <w:rFonts w:ascii="Arial" w:eastAsia="Arial" w:hAnsi="Arial" w:cs="Arial"/>
                <w:color w:val="000000" w:themeColor="text1"/>
                <w:sz w:val="20"/>
                <w:szCs w:val="20"/>
              </w:rPr>
            </w:pPr>
          </w:p>
        </w:tc>
      </w:tr>
      <w:tr w:rsidR="009C099F" w:rsidRPr="00D84542" w14:paraId="37FEF424" w14:textId="77777777" w:rsidTr="001E04E6">
        <w:tc>
          <w:tcPr>
            <w:tcW w:w="844" w:type="pct"/>
            <w:tcMar>
              <w:top w:w="0" w:type="dxa"/>
              <w:left w:w="120" w:type="dxa"/>
              <w:bottom w:w="0" w:type="dxa"/>
              <w:right w:w="120" w:type="dxa"/>
            </w:tcMar>
            <w:vAlign w:val="center"/>
            <w:hideMark/>
          </w:tcPr>
          <w:p w14:paraId="5677C556"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eastAsia="Arial" w:hAnsi="Arial" w:cs="Arial"/>
                <w:b/>
                <w:bCs/>
                <w:color w:val="000000" w:themeColor="text1"/>
                <w:sz w:val="20"/>
                <w:szCs w:val="20"/>
              </w:rPr>
              <w:t xml:space="preserve">T&amp;D </w:t>
            </w:r>
          </w:p>
        </w:tc>
        <w:tc>
          <w:tcPr>
            <w:tcW w:w="0" w:type="auto"/>
            <w:tcMar>
              <w:top w:w="0" w:type="dxa"/>
              <w:left w:w="120" w:type="dxa"/>
              <w:bottom w:w="0" w:type="dxa"/>
              <w:right w:w="120" w:type="dxa"/>
            </w:tcMar>
            <w:vAlign w:val="center"/>
            <w:hideMark/>
          </w:tcPr>
          <w:p w14:paraId="4BDA684E"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0.598 </w:t>
            </w:r>
          </w:p>
        </w:tc>
        <w:tc>
          <w:tcPr>
            <w:tcW w:w="0" w:type="auto"/>
            <w:tcMar>
              <w:top w:w="0" w:type="dxa"/>
              <w:left w:w="120" w:type="dxa"/>
              <w:bottom w:w="0" w:type="dxa"/>
              <w:right w:w="120" w:type="dxa"/>
            </w:tcMar>
            <w:vAlign w:val="center"/>
            <w:hideMark/>
          </w:tcPr>
          <w:p w14:paraId="14E0600A"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0.308 </w:t>
            </w:r>
          </w:p>
        </w:tc>
        <w:tc>
          <w:tcPr>
            <w:tcW w:w="0" w:type="auto"/>
            <w:tcMar>
              <w:top w:w="0" w:type="dxa"/>
              <w:left w:w="120" w:type="dxa"/>
              <w:bottom w:w="0" w:type="dxa"/>
              <w:right w:w="120" w:type="dxa"/>
            </w:tcMar>
            <w:vAlign w:val="center"/>
            <w:hideMark/>
          </w:tcPr>
          <w:p w14:paraId="7ED12217"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0.517 </w:t>
            </w:r>
          </w:p>
        </w:tc>
        <w:tc>
          <w:tcPr>
            <w:tcW w:w="893" w:type="pct"/>
            <w:tcMar>
              <w:top w:w="0" w:type="dxa"/>
              <w:left w:w="120" w:type="dxa"/>
              <w:bottom w:w="0" w:type="dxa"/>
              <w:right w:w="120" w:type="dxa"/>
            </w:tcMar>
            <w:vAlign w:val="center"/>
            <w:hideMark/>
          </w:tcPr>
          <w:p w14:paraId="3815D0FB" w14:textId="77777777" w:rsidR="009C099F" w:rsidRPr="00D84542" w:rsidRDefault="009C099F" w:rsidP="00791021">
            <w:pPr>
              <w:spacing w:line="240" w:lineRule="auto"/>
              <w:rPr>
                <w:rFonts w:ascii="Arial" w:eastAsia="Arial" w:hAnsi="Arial" w:cs="Arial"/>
                <w:color w:val="000000" w:themeColor="text1"/>
                <w:sz w:val="20"/>
                <w:szCs w:val="20"/>
              </w:rPr>
            </w:pPr>
          </w:p>
        </w:tc>
      </w:tr>
    </w:tbl>
    <w:p w14:paraId="4AE8E371" w14:textId="77777777" w:rsidR="00E76FAE" w:rsidRDefault="00E76FAE" w:rsidP="00791021">
      <w:pPr>
        <w:pStyle w:val="BodyText"/>
        <w:spacing w:before="26"/>
        <w:ind w:left="23" w:right="20"/>
        <w:jc w:val="both"/>
        <w:rPr>
          <w:rFonts w:ascii="Arial" w:hAnsi="Arial" w:cs="Arial"/>
          <w:color w:val="000000" w:themeColor="text1"/>
          <w:spacing w:val="-6"/>
        </w:rPr>
      </w:pPr>
    </w:p>
    <w:p w14:paraId="636A4223" w14:textId="77777777" w:rsidR="009C099F" w:rsidRPr="00E76FAE" w:rsidRDefault="00E76FAE" w:rsidP="00791021">
      <w:pPr>
        <w:pStyle w:val="BodyText"/>
        <w:spacing w:before="26"/>
        <w:ind w:left="23" w:right="20"/>
        <w:jc w:val="both"/>
        <w:rPr>
          <w:rFonts w:ascii="Arial" w:hAnsi="Arial" w:cs="Arial"/>
          <w:b/>
          <w:color w:val="000000" w:themeColor="text1"/>
          <w:spacing w:val="-6"/>
          <w:sz w:val="22"/>
          <w:szCs w:val="22"/>
        </w:rPr>
      </w:pPr>
      <w:r w:rsidRPr="00E76FAE">
        <w:rPr>
          <w:rFonts w:ascii="Arial" w:hAnsi="Arial" w:cs="Arial"/>
          <w:color w:val="000000" w:themeColor="text1"/>
          <w:spacing w:val="-6"/>
          <w:sz w:val="22"/>
          <w:szCs w:val="22"/>
        </w:rPr>
        <w:t xml:space="preserve">4.4 </w:t>
      </w:r>
      <w:r w:rsidR="009C099F" w:rsidRPr="00E76FAE">
        <w:rPr>
          <w:rFonts w:ascii="Arial" w:hAnsi="Arial" w:cs="Arial"/>
          <w:b/>
          <w:color w:val="000000" w:themeColor="text1"/>
          <w:spacing w:val="-6"/>
          <w:sz w:val="22"/>
          <w:szCs w:val="22"/>
        </w:rPr>
        <w:t>Common Method Bias</w:t>
      </w:r>
    </w:p>
    <w:p w14:paraId="7E781B9E" w14:textId="77777777" w:rsidR="009C099F" w:rsidRDefault="009C099F" w:rsidP="00791021">
      <w:pPr>
        <w:pStyle w:val="BodyText"/>
        <w:spacing w:before="26"/>
        <w:ind w:right="20"/>
        <w:jc w:val="both"/>
        <w:rPr>
          <w:rFonts w:ascii="Arial" w:hAnsi="Arial" w:cs="Arial"/>
          <w:color w:val="000000" w:themeColor="text1"/>
          <w:spacing w:val="-6"/>
        </w:rPr>
      </w:pPr>
      <w:r w:rsidRPr="00D84542">
        <w:rPr>
          <w:rFonts w:ascii="Arial" w:hAnsi="Arial" w:cs="Arial"/>
          <w:color w:val="000000" w:themeColor="text1"/>
          <w:spacing w:val="-6"/>
        </w:rPr>
        <w:t>The multicollinearity among the variables has been checked by following the rules proposed by Kock (</w:t>
      </w:r>
      <w:hyperlink w:anchor="_bookmark169" w:history="1">
        <w:r w:rsidRPr="00D84542">
          <w:rPr>
            <w:rFonts w:ascii="Arial" w:hAnsi="Arial" w:cs="Arial"/>
            <w:color w:val="000000" w:themeColor="text1"/>
            <w:spacing w:val="-6"/>
          </w:rPr>
          <w:t>2015</w:t>
        </w:r>
      </w:hyperlink>
      <w:r w:rsidRPr="00D84542">
        <w:rPr>
          <w:rFonts w:ascii="Arial" w:hAnsi="Arial" w:cs="Arial"/>
          <w:color w:val="000000" w:themeColor="text1"/>
          <w:spacing w:val="-6"/>
        </w:rPr>
        <w:t xml:space="preserve">).  </w:t>
      </w:r>
      <w:r w:rsidRPr="00D84542">
        <w:rPr>
          <w:rFonts w:ascii="Arial" w:hAnsi="Arial" w:cs="Arial"/>
          <w:color w:val="000000" w:themeColor="text1"/>
          <w:spacing w:val="-2"/>
        </w:rPr>
        <w:t>Hair</w:t>
      </w:r>
      <w:r w:rsidRPr="00D84542">
        <w:rPr>
          <w:rFonts w:ascii="Arial" w:hAnsi="Arial" w:cs="Arial"/>
          <w:color w:val="000000" w:themeColor="text1"/>
          <w:spacing w:val="-6"/>
        </w:rPr>
        <w:t xml:space="preserve"> </w:t>
      </w:r>
      <w:r w:rsidRPr="00D84542">
        <w:rPr>
          <w:rFonts w:ascii="Arial" w:hAnsi="Arial" w:cs="Arial"/>
          <w:color w:val="000000" w:themeColor="text1"/>
          <w:spacing w:val="-2"/>
        </w:rPr>
        <w:t>et</w:t>
      </w:r>
      <w:r w:rsidRPr="00D84542">
        <w:rPr>
          <w:rFonts w:ascii="Arial" w:hAnsi="Arial" w:cs="Arial"/>
          <w:color w:val="000000" w:themeColor="text1"/>
          <w:spacing w:val="-6"/>
        </w:rPr>
        <w:t xml:space="preserve"> </w:t>
      </w:r>
      <w:r w:rsidRPr="00D84542">
        <w:rPr>
          <w:rFonts w:ascii="Arial" w:hAnsi="Arial" w:cs="Arial"/>
          <w:color w:val="000000" w:themeColor="text1"/>
          <w:spacing w:val="-2"/>
        </w:rPr>
        <w:t>al. (</w:t>
      </w:r>
      <w:hyperlink w:anchor="_bookmark138" w:history="1">
        <w:r w:rsidRPr="00D84542">
          <w:rPr>
            <w:rFonts w:ascii="Arial" w:hAnsi="Arial" w:cs="Arial"/>
            <w:color w:val="000000" w:themeColor="text1"/>
            <w:spacing w:val="-2"/>
          </w:rPr>
          <w:t>2019</w:t>
        </w:r>
      </w:hyperlink>
      <w:r w:rsidRPr="00D84542">
        <w:rPr>
          <w:rFonts w:ascii="Arial" w:hAnsi="Arial" w:cs="Arial"/>
          <w:color w:val="000000" w:themeColor="text1"/>
          <w:spacing w:val="-2"/>
        </w:rPr>
        <w:t>)</w:t>
      </w:r>
      <w:r w:rsidRPr="00D84542">
        <w:rPr>
          <w:rFonts w:ascii="Arial" w:hAnsi="Arial" w:cs="Arial"/>
          <w:color w:val="000000" w:themeColor="text1"/>
          <w:spacing w:val="-6"/>
        </w:rPr>
        <w:t xml:space="preserve"> suggested that VIF values should be less than 5 to avoid </w:t>
      </w:r>
      <w:r w:rsidRPr="00D84542">
        <w:rPr>
          <w:rFonts w:ascii="Arial" w:hAnsi="Arial" w:cs="Arial"/>
          <w:color w:val="000000" w:themeColor="text1"/>
          <w:spacing w:val="-2"/>
        </w:rPr>
        <w:t>collinearity</w:t>
      </w:r>
      <w:r w:rsidRPr="00D84542">
        <w:rPr>
          <w:rFonts w:ascii="Arial" w:hAnsi="Arial" w:cs="Arial"/>
          <w:color w:val="000000" w:themeColor="text1"/>
          <w:spacing w:val="-6"/>
        </w:rPr>
        <w:t xml:space="preserve"> </w:t>
      </w:r>
      <w:r w:rsidRPr="00D84542">
        <w:rPr>
          <w:rFonts w:ascii="Arial" w:hAnsi="Arial" w:cs="Arial"/>
          <w:color w:val="000000" w:themeColor="text1"/>
          <w:spacing w:val="-2"/>
        </w:rPr>
        <w:t>problem</w:t>
      </w:r>
      <w:r w:rsidRPr="00D84542">
        <w:rPr>
          <w:rFonts w:ascii="Arial" w:hAnsi="Arial" w:cs="Arial"/>
          <w:color w:val="000000" w:themeColor="text1"/>
          <w:spacing w:val="-6"/>
        </w:rPr>
        <w:t xml:space="preserve">. Hence, table 6 shows that the data set has no problem with multicollinearity as variance inflation factor (VIF) ranges from result is satisfactory as the values range from </w:t>
      </w:r>
      <w:r w:rsidRPr="00D84542">
        <w:rPr>
          <w:rFonts w:ascii="Arial" w:eastAsia="Arial" w:hAnsi="Arial" w:cs="Arial"/>
          <w:color w:val="000000" w:themeColor="text1"/>
        </w:rPr>
        <w:t xml:space="preserve">1.172 </w:t>
      </w:r>
      <w:r w:rsidRPr="00D84542">
        <w:rPr>
          <w:rFonts w:ascii="Arial" w:hAnsi="Arial" w:cs="Arial"/>
          <w:color w:val="000000" w:themeColor="text1"/>
        </w:rPr>
        <w:t xml:space="preserve">to 2.245 which satisfies the minimum </w:t>
      </w:r>
      <w:r w:rsidRPr="00D84542">
        <w:rPr>
          <w:rFonts w:ascii="Arial" w:hAnsi="Arial" w:cs="Arial"/>
          <w:color w:val="000000" w:themeColor="text1"/>
          <w:spacing w:val="-6"/>
        </w:rPr>
        <w:t xml:space="preserve">threshold 3.3.  </w:t>
      </w:r>
    </w:p>
    <w:p w14:paraId="60C8739C" w14:textId="77777777" w:rsidR="00E76FAE" w:rsidRPr="00D84542" w:rsidRDefault="00E76FAE" w:rsidP="00791021">
      <w:pPr>
        <w:pStyle w:val="BodyText"/>
        <w:spacing w:before="26"/>
        <w:ind w:right="20"/>
        <w:jc w:val="both"/>
        <w:rPr>
          <w:rFonts w:ascii="Arial" w:hAnsi="Arial" w:cs="Arial"/>
          <w:color w:val="000000" w:themeColor="text1"/>
          <w:spacing w:val="-10"/>
        </w:rPr>
      </w:pPr>
    </w:p>
    <w:p w14:paraId="05080137" w14:textId="77777777" w:rsidR="009C099F" w:rsidRDefault="009C099F" w:rsidP="00791021">
      <w:pPr>
        <w:spacing w:after="0" w:line="240" w:lineRule="auto"/>
        <w:rPr>
          <w:rFonts w:ascii="Arial" w:hAnsi="Arial" w:cs="Arial"/>
          <w:b/>
          <w:color w:val="000000" w:themeColor="text1"/>
          <w:sz w:val="20"/>
          <w:szCs w:val="20"/>
        </w:rPr>
      </w:pPr>
      <w:r w:rsidRPr="00567DE3">
        <w:rPr>
          <w:rFonts w:ascii="Arial" w:hAnsi="Arial" w:cs="Arial"/>
          <w:b/>
          <w:color w:val="000000" w:themeColor="text1"/>
          <w:sz w:val="20"/>
          <w:szCs w:val="20"/>
        </w:rPr>
        <w:t>Table 6: VIF</w:t>
      </w:r>
    </w:p>
    <w:tbl>
      <w:tblPr>
        <w:tblW w:w="3791" w:type="pct"/>
        <w:tblInd w:w="21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20"/>
        <w:gridCol w:w="2070"/>
        <w:gridCol w:w="2069"/>
        <w:gridCol w:w="1440"/>
      </w:tblGrid>
      <w:tr w:rsidR="001E04E6" w:rsidRPr="00D84542" w14:paraId="0F5283A9" w14:textId="77777777" w:rsidTr="00A75A77">
        <w:tc>
          <w:tcPr>
            <w:tcW w:w="1125" w:type="pct"/>
            <w:tcBorders>
              <w:top w:val="single" w:sz="4" w:space="0" w:color="auto"/>
              <w:left w:val="single" w:sz="4" w:space="0" w:color="auto"/>
              <w:bottom w:val="single" w:sz="4" w:space="0" w:color="auto"/>
              <w:right w:val="nil"/>
            </w:tcBorders>
            <w:tcMar>
              <w:top w:w="0" w:type="dxa"/>
              <w:left w:w="120" w:type="dxa"/>
              <w:bottom w:w="0" w:type="dxa"/>
              <w:right w:w="120" w:type="dxa"/>
            </w:tcMar>
            <w:vAlign w:val="center"/>
            <w:hideMark/>
          </w:tcPr>
          <w:p w14:paraId="1F2350C8" w14:textId="77777777" w:rsidR="001E04E6" w:rsidRPr="001029A7" w:rsidRDefault="001E04E6" w:rsidP="001E04E6">
            <w:pPr>
              <w:spacing w:line="240" w:lineRule="auto"/>
              <w:rPr>
                <w:rFonts w:ascii="Arial" w:eastAsia="Arial" w:hAnsi="Arial" w:cs="Arial"/>
                <w:b/>
                <w:color w:val="000000" w:themeColor="text1"/>
                <w:sz w:val="20"/>
                <w:szCs w:val="20"/>
              </w:rPr>
            </w:pPr>
            <w:r w:rsidRPr="001029A7">
              <w:rPr>
                <w:rFonts w:ascii="Arial" w:eastAsia="Arial" w:hAnsi="Arial" w:cs="Arial"/>
                <w:b/>
                <w:color w:val="000000" w:themeColor="text1"/>
                <w:sz w:val="20"/>
                <w:szCs w:val="20"/>
              </w:rPr>
              <w:t xml:space="preserve">Item </w:t>
            </w:r>
          </w:p>
        </w:tc>
        <w:tc>
          <w:tcPr>
            <w:tcW w:w="1438" w:type="pct"/>
            <w:tcBorders>
              <w:top w:val="single" w:sz="4" w:space="0" w:color="auto"/>
              <w:left w:val="nil"/>
              <w:bottom w:val="single" w:sz="4" w:space="0" w:color="auto"/>
              <w:right w:val="nil"/>
            </w:tcBorders>
            <w:tcMar>
              <w:top w:w="0" w:type="dxa"/>
              <w:left w:w="120" w:type="dxa"/>
              <w:bottom w:w="0" w:type="dxa"/>
              <w:right w:w="120" w:type="dxa"/>
            </w:tcMar>
            <w:vAlign w:val="center"/>
            <w:hideMark/>
          </w:tcPr>
          <w:p w14:paraId="28DECC2B" w14:textId="77777777" w:rsidR="001E04E6" w:rsidRPr="001029A7" w:rsidRDefault="001E04E6" w:rsidP="001E04E6">
            <w:pPr>
              <w:spacing w:line="240" w:lineRule="auto"/>
              <w:rPr>
                <w:rFonts w:ascii="Arial" w:eastAsia="Arial" w:hAnsi="Arial" w:cs="Arial"/>
                <w:b/>
                <w:bCs/>
                <w:color w:val="000000" w:themeColor="text1"/>
                <w:sz w:val="20"/>
                <w:szCs w:val="20"/>
              </w:rPr>
            </w:pPr>
            <w:r w:rsidRPr="001029A7">
              <w:rPr>
                <w:rFonts w:ascii="Arial" w:eastAsia="Arial" w:hAnsi="Arial" w:cs="Arial"/>
                <w:b/>
                <w:bCs/>
                <w:color w:val="000000" w:themeColor="text1"/>
                <w:sz w:val="20"/>
                <w:szCs w:val="20"/>
              </w:rPr>
              <w:t xml:space="preserve">VIF </w:t>
            </w:r>
          </w:p>
        </w:tc>
        <w:tc>
          <w:tcPr>
            <w:tcW w:w="1437" w:type="pct"/>
            <w:tcBorders>
              <w:top w:val="single" w:sz="4" w:space="0" w:color="auto"/>
              <w:left w:val="nil"/>
              <w:bottom w:val="single" w:sz="4" w:space="0" w:color="auto"/>
              <w:right w:val="nil"/>
            </w:tcBorders>
            <w:vAlign w:val="center"/>
          </w:tcPr>
          <w:p w14:paraId="064B5A5A" w14:textId="77777777" w:rsidR="001E04E6" w:rsidRPr="001029A7" w:rsidRDefault="001E04E6" w:rsidP="001E04E6">
            <w:pPr>
              <w:spacing w:line="240" w:lineRule="auto"/>
              <w:rPr>
                <w:rFonts w:ascii="Arial" w:eastAsia="Arial" w:hAnsi="Arial" w:cs="Arial"/>
                <w:b/>
                <w:color w:val="000000" w:themeColor="text1"/>
                <w:sz w:val="20"/>
                <w:szCs w:val="20"/>
              </w:rPr>
            </w:pPr>
            <w:r w:rsidRPr="001029A7">
              <w:rPr>
                <w:rFonts w:ascii="Arial" w:eastAsia="Arial" w:hAnsi="Arial" w:cs="Arial"/>
                <w:b/>
                <w:color w:val="000000" w:themeColor="text1"/>
                <w:sz w:val="20"/>
                <w:szCs w:val="20"/>
              </w:rPr>
              <w:t xml:space="preserve">Item </w:t>
            </w:r>
          </w:p>
        </w:tc>
        <w:tc>
          <w:tcPr>
            <w:tcW w:w="1000" w:type="pct"/>
            <w:tcBorders>
              <w:top w:val="single" w:sz="4" w:space="0" w:color="auto"/>
              <w:left w:val="nil"/>
              <w:bottom w:val="single" w:sz="4" w:space="0" w:color="auto"/>
              <w:right w:val="single" w:sz="4" w:space="0" w:color="auto"/>
            </w:tcBorders>
            <w:vAlign w:val="center"/>
          </w:tcPr>
          <w:p w14:paraId="13D5E22D" w14:textId="77777777" w:rsidR="001E04E6" w:rsidRPr="001029A7" w:rsidRDefault="001E04E6" w:rsidP="001E04E6">
            <w:pPr>
              <w:spacing w:line="240" w:lineRule="auto"/>
              <w:rPr>
                <w:rFonts w:ascii="Arial" w:eastAsia="Arial" w:hAnsi="Arial" w:cs="Arial"/>
                <w:b/>
                <w:bCs/>
                <w:color w:val="000000" w:themeColor="text1"/>
                <w:sz w:val="20"/>
                <w:szCs w:val="20"/>
              </w:rPr>
            </w:pPr>
            <w:r w:rsidRPr="001029A7">
              <w:rPr>
                <w:rFonts w:ascii="Arial" w:eastAsia="Arial" w:hAnsi="Arial" w:cs="Arial"/>
                <w:b/>
                <w:bCs/>
                <w:color w:val="000000" w:themeColor="text1"/>
                <w:sz w:val="20"/>
                <w:szCs w:val="20"/>
              </w:rPr>
              <w:t xml:space="preserve">VIF </w:t>
            </w:r>
          </w:p>
        </w:tc>
      </w:tr>
      <w:tr w:rsidR="001E04E6" w:rsidRPr="00D84542" w14:paraId="7455DE8A" w14:textId="77777777" w:rsidTr="00A75A77">
        <w:tc>
          <w:tcPr>
            <w:tcW w:w="1125" w:type="pct"/>
            <w:tcBorders>
              <w:top w:val="single" w:sz="4" w:space="0" w:color="auto"/>
            </w:tcBorders>
            <w:tcMar>
              <w:top w:w="0" w:type="dxa"/>
              <w:left w:w="120" w:type="dxa"/>
              <w:bottom w:w="0" w:type="dxa"/>
              <w:right w:w="120" w:type="dxa"/>
            </w:tcMar>
            <w:vAlign w:val="center"/>
            <w:hideMark/>
          </w:tcPr>
          <w:p w14:paraId="6B919D6B"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t xml:space="preserve">AC1 </w:t>
            </w:r>
          </w:p>
        </w:tc>
        <w:tc>
          <w:tcPr>
            <w:tcW w:w="1438" w:type="pct"/>
            <w:tcBorders>
              <w:top w:val="single" w:sz="4" w:space="0" w:color="auto"/>
            </w:tcBorders>
            <w:tcMar>
              <w:top w:w="0" w:type="dxa"/>
              <w:left w:w="120" w:type="dxa"/>
              <w:bottom w:w="0" w:type="dxa"/>
              <w:right w:w="120" w:type="dxa"/>
            </w:tcMar>
            <w:vAlign w:val="center"/>
            <w:hideMark/>
          </w:tcPr>
          <w:p w14:paraId="4C510676"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1.889 </w:t>
            </w:r>
          </w:p>
        </w:tc>
        <w:tc>
          <w:tcPr>
            <w:tcW w:w="1437" w:type="pct"/>
            <w:tcBorders>
              <w:top w:val="single" w:sz="4" w:space="0" w:color="auto"/>
            </w:tcBorders>
            <w:vAlign w:val="center"/>
          </w:tcPr>
          <w:p w14:paraId="5B71A89E"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t xml:space="preserve">NC2 </w:t>
            </w:r>
          </w:p>
        </w:tc>
        <w:tc>
          <w:tcPr>
            <w:tcW w:w="1000" w:type="pct"/>
            <w:tcBorders>
              <w:top w:val="single" w:sz="4" w:space="0" w:color="auto"/>
            </w:tcBorders>
            <w:vAlign w:val="center"/>
          </w:tcPr>
          <w:p w14:paraId="325EA7BD"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1.445 </w:t>
            </w:r>
          </w:p>
        </w:tc>
      </w:tr>
      <w:tr w:rsidR="001E04E6" w:rsidRPr="00D84542" w14:paraId="29A307B7" w14:textId="77777777" w:rsidTr="00A75A77">
        <w:tc>
          <w:tcPr>
            <w:tcW w:w="1125" w:type="pct"/>
            <w:tcMar>
              <w:top w:w="0" w:type="dxa"/>
              <w:left w:w="120" w:type="dxa"/>
              <w:bottom w:w="0" w:type="dxa"/>
              <w:right w:w="120" w:type="dxa"/>
            </w:tcMar>
            <w:vAlign w:val="center"/>
            <w:hideMark/>
          </w:tcPr>
          <w:p w14:paraId="1D474F05"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t xml:space="preserve">AC2 </w:t>
            </w:r>
          </w:p>
        </w:tc>
        <w:tc>
          <w:tcPr>
            <w:tcW w:w="1438" w:type="pct"/>
            <w:tcMar>
              <w:top w:w="0" w:type="dxa"/>
              <w:left w:w="120" w:type="dxa"/>
              <w:bottom w:w="0" w:type="dxa"/>
              <w:right w:w="120" w:type="dxa"/>
            </w:tcMar>
            <w:vAlign w:val="center"/>
            <w:hideMark/>
          </w:tcPr>
          <w:p w14:paraId="53AF2218"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1.394 </w:t>
            </w:r>
          </w:p>
        </w:tc>
        <w:tc>
          <w:tcPr>
            <w:tcW w:w="1437" w:type="pct"/>
            <w:vAlign w:val="center"/>
          </w:tcPr>
          <w:p w14:paraId="00BBE42A"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t xml:space="preserve">NC3 </w:t>
            </w:r>
          </w:p>
        </w:tc>
        <w:tc>
          <w:tcPr>
            <w:tcW w:w="1000" w:type="pct"/>
            <w:vAlign w:val="center"/>
          </w:tcPr>
          <w:p w14:paraId="432CD2E2"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1.508 </w:t>
            </w:r>
          </w:p>
        </w:tc>
      </w:tr>
      <w:tr w:rsidR="001E04E6" w:rsidRPr="00D84542" w14:paraId="4CA8FE43" w14:textId="77777777" w:rsidTr="00A75A77">
        <w:tc>
          <w:tcPr>
            <w:tcW w:w="1125" w:type="pct"/>
            <w:tcMar>
              <w:top w:w="0" w:type="dxa"/>
              <w:left w:w="120" w:type="dxa"/>
              <w:bottom w:w="0" w:type="dxa"/>
              <w:right w:w="120" w:type="dxa"/>
            </w:tcMar>
            <w:vAlign w:val="center"/>
            <w:hideMark/>
          </w:tcPr>
          <w:p w14:paraId="6E6BADBA"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t xml:space="preserve">AC4 </w:t>
            </w:r>
          </w:p>
        </w:tc>
        <w:tc>
          <w:tcPr>
            <w:tcW w:w="1438" w:type="pct"/>
            <w:tcMar>
              <w:top w:w="0" w:type="dxa"/>
              <w:left w:w="120" w:type="dxa"/>
              <w:bottom w:w="0" w:type="dxa"/>
              <w:right w:w="120" w:type="dxa"/>
            </w:tcMar>
            <w:vAlign w:val="center"/>
            <w:hideMark/>
          </w:tcPr>
          <w:p w14:paraId="33F4A5E4"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1.545 </w:t>
            </w:r>
          </w:p>
        </w:tc>
        <w:tc>
          <w:tcPr>
            <w:tcW w:w="1437" w:type="pct"/>
            <w:vAlign w:val="center"/>
          </w:tcPr>
          <w:p w14:paraId="4B8CF644"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t xml:space="preserve">NC4 </w:t>
            </w:r>
          </w:p>
        </w:tc>
        <w:tc>
          <w:tcPr>
            <w:tcW w:w="1000" w:type="pct"/>
            <w:vAlign w:val="center"/>
          </w:tcPr>
          <w:p w14:paraId="79D071C1"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1.430 </w:t>
            </w:r>
          </w:p>
        </w:tc>
      </w:tr>
      <w:tr w:rsidR="001E04E6" w:rsidRPr="00D84542" w14:paraId="23EE5830" w14:textId="77777777" w:rsidTr="00A75A77">
        <w:tc>
          <w:tcPr>
            <w:tcW w:w="1125" w:type="pct"/>
            <w:tcMar>
              <w:top w:w="0" w:type="dxa"/>
              <w:left w:w="120" w:type="dxa"/>
              <w:bottom w:w="0" w:type="dxa"/>
              <w:right w:w="120" w:type="dxa"/>
            </w:tcMar>
            <w:vAlign w:val="center"/>
            <w:hideMark/>
          </w:tcPr>
          <w:p w14:paraId="0A2F21A4"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t xml:space="preserve">AC6 </w:t>
            </w:r>
          </w:p>
        </w:tc>
        <w:tc>
          <w:tcPr>
            <w:tcW w:w="1438" w:type="pct"/>
            <w:tcMar>
              <w:top w:w="0" w:type="dxa"/>
              <w:left w:w="120" w:type="dxa"/>
              <w:bottom w:w="0" w:type="dxa"/>
              <w:right w:w="120" w:type="dxa"/>
            </w:tcMar>
            <w:vAlign w:val="center"/>
            <w:hideMark/>
          </w:tcPr>
          <w:p w14:paraId="4D2A4720"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1.760 </w:t>
            </w:r>
          </w:p>
        </w:tc>
        <w:tc>
          <w:tcPr>
            <w:tcW w:w="1437" w:type="pct"/>
            <w:vAlign w:val="center"/>
          </w:tcPr>
          <w:p w14:paraId="69F77974"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t xml:space="preserve">T&amp;D1 </w:t>
            </w:r>
          </w:p>
        </w:tc>
        <w:tc>
          <w:tcPr>
            <w:tcW w:w="1000" w:type="pct"/>
            <w:vAlign w:val="center"/>
          </w:tcPr>
          <w:p w14:paraId="55FB4762"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2.245 </w:t>
            </w:r>
          </w:p>
        </w:tc>
      </w:tr>
      <w:tr w:rsidR="001E04E6" w:rsidRPr="00D84542" w14:paraId="60CA2EF0" w14:textId="77777777" w:rsidTr="00A75A77">
        <w:tc>
          <w:tcPr>
            <w:tcW w:w="1125" w:type="pct"/>
            <w:tcMar>
              <w:top w:w="0" w:type="dxa"/>
              <w:left w:w="120" w:type="dxa"/>
              <w:bottom w:w="0" w:type="dxa"/>
              <w:right w:w="120" w:type="dxa"/>
            </w:tcMar>
            <w:vAlign w:val="center"/>
            <w:hideMark/>
          </w:tcPr>
          <w:p w14:paraId="09B9FE43"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t xml:space="preserve">CC1 </w:t>
            </w:r>
          </w:p>
        </w:tc>
        <w:tc>
          <w:tcPr>
            <w:tcW w:w="1438" w:type="pct"/>
            <w:tcMar>
              <w:top w:w="0" w:type="dxa"/>
              <w:left w:w="120" w:type="dxa"/>
              <w:bottom w:w="0" w:type="dxa"/>
              <w:right w:w="120" w:type="dxa"/>
            </w:tcMar>
            <w:vAlign w:val="center"/>
            <w:hideMark/>
          </w:tcPr>
          <w:p w14:paraId="3F5BF521"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1.347 </w:t>
            </w:r>
          </w:p>
        </w:tc>
        <w:tc>
          <w:tcPr>
            <w:tcW w:w="1437" w:type="pct"/>
            <w:vAlign w:val="center"/>
          </w:tcPr>
          <w:p w14:paraId="45D7D3F2"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t xml:space="preserve">T&amp;D2 </w:t>
            </w:r>
          </w:p>
        </w:tc>
        <w:tc>
          <w:tcPr>
            <w:tcW w:w="1000" w:type="pct"/>
            <w:vAlign w:val="center"/>
          </w:tcPr>
          <w:p w14:paraId="03EAC668"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2.140 </w:t>
            </w:r>
          </w:p>
        </w:tc>
      </w:tr>
      <w:tr w:rsidR="001E04E6" w:rsidRPr="00D84542" w14:paraId="65AA927D" w14:textId="77777777" w:rsidTr="00A75A77">
        <w:tc>
          <w:tcPr>
            <w:tcW w:w="1125" w:type="pct"/>
            <w:tcMar>
              <w:top w:w="0" w:type="dxa"/>
              <w:left w:w="120" w:type="dxa"/>
              <w:bottom w:w="0" w:type="dxa"/>
              <w:right w:w="120" w:type="dxa"/>
            </w:tcMar>
            <w:vAlign w:val="center"/>
            <w:hideMark/>
          </w:tcPr>
          <w:p w14:paraId="47779F01"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lastRenderedPageBreak/>
              <w:t xml:space="preserve">CC2 </w:t>
            </w:r>
          </w:p>
        </w:tc>
        <w:tc>
          <w:tcPr>
            <w:tcW w:w="1438" w:type="pct"/>
            <w:tcMar>
              <w:top w:w="0" w:type="dxa"/>
              <w:left w:w="120" w:type="dxa"/>
              <w:bottom w:w="0" w:type="dxa"/>
              <w:right w:w="120" w:type="dxa"/>
            </w:tcMar>
            <w:vAlign w:val="center"/>
            <w:hideMark/>
          </w:tcPr>
          <w:p w14:paraId="531BBFD4"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1.224 </w:t>
            </w:r>
          </w:p>
        </w:tc>
        <w:tc>
          <w:tcPr>
            <w:tcW w:w="1437" w:type="pct"/>
            <w:vAlign w:val="center"/>
          </w:tcPr>
          <w:p w14:paraId="6A9B1961"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t xml:space="preserve">T&amp;D3 </w:t>
            </w:r>
          </w:p>
        </w:tc>
        <w:tc>
          <w:tcPr>
            <w:tcW w:w="1000" w:type="pct"/>
            <w:vAlign w:val="center"/>
          </w:tcPr>
          <w:p w14:paraId="5B29979F"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1.799 </w:t>
            </w:r>
          </w:p>
        </w:tc>
      </w:tr>
      <w:tr w:rsidR="001E04E6" w:rsidRPr="00D84542" w14:paraId="7FF40339" w14:textId="77777777" w:rsidTr="00A75A77">
        <w:tc>
          <w:tcPr>
            <w:tcW w:w="1125" w:type="pct"/>
            <w:tcMar>
              <w:top w:w="0" w:type="dxa"/>
              <w:left w:w="120" w:type="dxa"/>
              <w:bottom w:w="0" w:type="dxa"/>
              <w:right w:w="120" w:type="dxa"/>
            </w:tcMar>
            <w:vAlign w:val="center"/>
            <w:hideMark/>
          </w:tcPr>
          <w:p w14:paraId="5BC2BC8B"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t xml:space="preserve">CC3 </w:t>
            </w:r>
          </w:p>
        </w:tc>
        <w:tc>
          <w:tcPr>
            <w:tcW w:w="1438" w:type="pct"/>
            <w:tcMar>
              <w:top w:w="0" w:type="dxa"/>
              <w:left w:w="120" w:type="dxa"/>
              <w:bottom w:w="0" w:type="dxa"/>
              <w:right w:w="120" w:type="dxa"/>
            </w:tcMar>
            <w:vAlign w:val="center"/>
            <w:hideMark/>
          </w:tcPr>
          <w:p w14:paraId="58C8195B"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1.172 </w:t>
            </w:r>
          </w:p>
        </w:tc>
        <w:tc>
          <w:tcPr>
            <w:tcW w:w="1437" w:type="pct"/>
            <w:vAlign w:val="center"/>
          </w:tcPr>
          <w:p w14:paraId="0F819160" w14:textId="77777777" w:rsidR="001E04E6" w:rsidRPr="001029A7" w:rsidRDefault="001E04E6" w:rsidP="001E04E6">
            <w:pPr>
              <w:spacing w:line="240" w:lineRule="auto"/>
              <w:rPr>
                <w:rFonts w:ascii="Arial" w:eastAsia="Arial" w:hAnsi="Arial" w:cs="Arial"/>
                <w:bCs/>
                <w:color w:val="000000" w:themeColor="text1"/>
                <w:sz w:val="20"/>
                <w:szCs w:val="20"/>
              </w:rPr>
            </w:pPr>
            <w:r w:rsidRPr="001029A7">
              <w:rPr>
                <w:rFonts w:ascii="Arial" w:eastAsia="Arial" w:hAnsi="Arial" w:cs="Arial"/>
                <w:bCs/>
                <w:color w:val="000000" w:themeColor="text1"/>
                <w:sz w:val="20"/>
                <w:szCs w:val="20"/>
              </w:rPr>
              <w:t xml:space="preserve">T&amp;D4 </w:t>
            </w:r>
          </w:p>
        </w:tc>
        <w:tc>
          <w:tcPr>
            <w:tcW w:w="1000" w:type="pct"/>
            <w:vAlign w:val="center"/>
          </w:tcPr>
          <w:p w14:paraId="78B2D721" w14:textId="77777777" w:rsidR="001E04E6" w:rsidRPr="00D84542" w:rsidRDefault="001E04E6" w:rsidP="001E04E6">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1.317 </w:t>
            </w:r>
          </w:p>
        </w:tc>
      </w:tr>
    </w:tbl>
    <w:p w14:paraId="4F2C93D2" w14:textId="77777777" w:rsidR="009C099F" w:rsidRPr="00D84542" w:rsidRDefault="009C099F" w:rsidP="00791021">
      <w:pPr>
        <w:pStyle w:val="BodyText"/>
        <w:spacing w:before="26"/>
        <w:ind w:right="20"/>
        <w:jc w:val="both"/>
        <w:rPr>
          <w:rFonts w:ascii="Arial" w:hAnsi="Arial" w:cs="Arial"/>
          <w:color w:val="000000" w:themeColor="text1"/>
          <w:spacing w:val="-6"/>
        </w:rPr>
      </w:pPr>
    </w:p>
    <w:p w14:paraId="7C2FD1B4" w14:textId="77777777" w:rsidR="009C099F" w:rsidRPr="005B1212" w:rsidRDefault="005B1212" w:rsidP="00791021">
      <w:pPr>
        <w:pStyle w:val="BodyText"/>
        <w:spacing w:before="155"/>
        <w:ind w:right="121"/>
        <w:jc w:val="both"/>
        <w:rPr>
          <w:rFonts w:ascii="Arial" w:hAnsi="Arial" w:cs="Arial"/>
          <w:b/>
          <w:color w:val="000000" w:themeColor="text1"/>
          <w:sz w:val="22"/>
          <w:szCs w:val="22"/>
        </w:rPr>
      </w:pPr>
      <w:r w:rsidRPr="005B1212">
        <w:rPr>
          <w:rFonts w:ascii="Arial" w:hAnsi="Arial" w:cs="Arial"/>
          <w:b/>
          <w:color w:val="000000" w:themeColor="text1"/>
          <w:sz w:val="22"/>
          <w:szCs w:val="22"/>
        </w:rPr>
        <w:t xml:space="preserve">4.5 </w:t>
      </w:r>
      <w:r w:rsidR="009C099F" w:rsidRPr="005B1212">
        <w:rPr>
          <w:rFonts w:ascii="Arial" w:hAnsi="Arial" w:cs="Arial"/>
          <w:b/>
          <w:color w:val="000000" w:themeColor="text1"/>
          <w:sz w:val="22"/>
          <w:szCs w:val="22"/>
        </w:rPr>
        <w:t xml:space="preserve">Goodness of Fit </w:t>
      </w:r>
    </w:p>
    <w:p w14:paraId="518CCE3E" w14:textId="77777777" w:rsidR="009C099F" w:rsidRPr="00D84542" w:rsidRDefault="009C099F" w:rsidP="00791021">
      <w:pPr>
        <w:pStyle w:val="BodyText"/>
        <w:spacing w:before="155"/>
        <w:ind w:right="121"/>
        <w:jc w:val="both"/>
        <w:rPr>
          <w:rFonts w:ascii="Arial" w:hAnsi="Arial" w:cs="Arial"/>
          <w:color w:val="000000" w:themeColor="text1"/>
        </w:rPr>
      </w:pPr>
      <w:r w:rsidRPr="00D84542">
        <w:rPr>
          <w:rFonts w:ascii="Arial" w:hAnsi="Arial" w:cs="Arial"/>
          <w:color w:val="000000" w:themeColor="text1"/>
        </w:rPr>
        <w:t xml:space="preserve">Goodness of fit is a good measure for evaluating the overall prediction power </w:t>
      </w:r>
      <w:r w:rsidR="00E85549" w:rsidRPr="00D84542">
        <w:rPr>
          <w:rFonts w:ascii="Arial" w:hAnsi="Arial" w:cs="Arial"/>
          <w:color w:val="000000" w:themeColor="text1"/>
        </w:rPr>
        <w:t>of a model as</w:t>
      </w:r>
      <w:r w:rsidRPr="00D84542">
        <w:rPr>
          <w:rFonts w:ascii="Arial" w:hAnsi="Arial" w:cs="Arial"/>
          <w:color w:val="000000" w:themeColor="text1"/>
        </w:rPr>
        <w:t xml:space="preserve"> suggested by Chin (2010).  Therefore, </w:t>
      </w:r>
      <w:proofErr w:type="spellStart"/>
      <w:r w:rsidRPr="00D84542">
        <w:rPr>
          <w:rFonts w:ascii="Arial" w:hAnsi="Arial" w:cs="Arial"/>
          <w:color w:val="000000" w:themeColor="text1"/>
        </w:rPr>
        <w:t>GoF</w:t>
      </w:r>
      <w:proofErr w:type="spellEnd"/>
      <w:r w:rsidRPr="00D84542">
        <w:rPr>
          <w:rFonts w:ascii="Arial" w:hAnsi="Arial" w:cs="Arial"/>
          <w:color w:val="000000" w:themeColor="text1"/>
        </w:rPr>
        <w:t xml:space="preserve"> is used in this research. </w:t>
      </w:r>
      <w:proofErr w:type="spellStart"/>
      <w:r w:rsidR="00E85549" w:rsidRPr="00D84542">
        <w:rPr>
          <w:rFonts w:ascii="Arial" w:hAnsi="Arial" w:cs="Arial"/>
          <w:color w:val="000000" w:themeColor="text1"/>
        </w:rPr>
        <w:t>GoF</w:t>
      </w:r>
      <w:proofErr w:type="spellEnd"/>
      <w:r w:rsidR="00E85549" w:rsidRPr="00D84542">
        <w:rPr>
          <w:rFonts w:ascii="Arial" w:hAnsi="Arial" w:cs="Arial"/>
          <w:color w:val="000000" w:themeColor="text1"/>
        </w:rPr>
        <w:t xml:space="preserve"> is</w:t>
      </w:r>
      <w:r w:rsidRPr="00D84542">
        <w:rPr>
          <w:rFonts w:ascii="Arial" w:hAnsi="Arial" w:cs="Arial"/>
          <w:color w:val="000000" w:themeColor="text1"/>
        </w:rPr>
        <w:t xml:space="preserve"> determined by the geometric mean of average communality and average R</w:t>
      </w:r>
      <w:proofErr w:type="gramStart"/>
      <w:r w:rsidRPr="00D84542">
        <w:rPr>
          <w:rFonts w:ascii="Arial" w:hAnsi="Arial" w:cs="Arial"/>
          <w:color w:val="000000" w:themeColor="text1"/>
          <w:vertAlign w:val="superscript"/>
        </w:rPr>
        <w:t xml:space="preserve">2  </w:t>
      </w:r>
      <w:r w:rsidRPr="00D84542">
        <w:rPr>
          <w:rFonts w:ascii="Arial" w:hAnsi="Arial" w:cs="Arial"/>
          <w:color w:val="000000" w:themeColor="text1"/>
        </w:rPr>
        <w:t>(</w:t>
      </w:r>
      <w:proofErr w:type="spellStart"/>
      <w:proofErr w:type="gramEnd"/>
      <w:r w:rsidRPr="00D84542">
        <w:rPr>
          <w:rFonts w:ascii="Arial" w:hAnsi="Arial" w:cs="Arial"/>
          <w:color w:val="000000" w:themeColor="text1"/>
        </w:rPr>
        <w:t>Tenenhaus</w:t>
      </w:r>
      <w:proofErr w:type="spellEnd"/>
      <w:r w:rsidRPr="00D84542">
        <w:rPr>
          <w:rFonts w:ascii="Arial" w:hAnsi="Arial" w:cs="Arial"/>
          <w:color w:val="000000" w:themeColor="text1"/>
        </w:rPr>
        <w:t xml:space="preserve"> et al., 2005). The result of the proposed model illustrates that </w:t>
      </w:r>
      <w:proofErr w:type="spellStart"/>
      <w:r w:rsidRPr="00D84542">
        <w:rPr>
          <w:rFonts w:ascii="Arial" w:hAnsi="Arial" w:cs="Arial"/>
          <w:color w:val="000000" w:themeColor="text1"/>
        </w:rPr>
        <w:t>GoF</w:t>
      </w:r>
      <w:proofErr w:type="spellEnd"/>
      <w:r w:rsidRPr="00D84542">
        <w:rPr>
          <w:rFonts w:ascii="Arial" w:hAnsi="Arial" w:cs="Arial"/>
          <w:color w:val="000000" w:themeColor="text1"/>
        </w:rPr>
        <w:t xml:space="preserve"> value is 0.321 which represents good prediction power as compared with threshold (</w:t>
      </w:r>
      <w:proofErr w:type="spellStart"/>
      <w:r w:rsidRPr="00D84542">
        <w:rPr>
          <w:rFonts w:ascii="Arial" w:hAnsi="Arial" w:cs="Arial"/>
          <w:color w:val="000000" w:themeColor="text1"/>
        </w:rPr>
        <w:t>GoF</w:t>
      </w:r>
      <w:proofErr w:type="spellEnd"/>
      <w:r w:rsidRPr="00D84542">
        <w:rPr>
          <w:rFonts w:ascii="Arial" w:hAnsi="Arial" w:cs="Arial"/>
          <w:color w:val="000000" w:themeColor="text1"/>
          <w:spacing w:val="-10"/>
        </w:rPr>
        <w:t xml:space="preserve"> </w:t>
      </w:r>
      <w:r w:rsidRPr="00D84542">
        <w:rPr>
          <w:rFonts w:ascii="Arial" w:hAnsi="Arial" w:cs="Arial"/>
          <w:color w:val="000000" w:themeColor="text1"/>
          <w:position w:val="-6"/>
        </w:rPr>
        <w:t>small</w:t>
      </w:r>
      <w:r w:rsidRPr="00D84542">
        <w:rPr>
          <w:rFonts w:ascii="Arial" w:hAnsi="Arial" w:cs="Arial"/>
          <w:color w:val="000000" w:themeColor="text1"/>
          <w:spacing w:val="12"/>
          <w:position w:val="-6"/>
        </w:rPr>
        <w:t xml:space="preserve"> </w:t>
      </w:r>
      <w:r w:rsidRPr="00D84542">
        <w:rPr>
          <w:rFonts w:ascii="Arial" w:hAnsi="Arial" w:cs="Arial"/>
          <w:color w:val="000000" w:themeColor="text1"/>
        </w:rPr>
        <w:t>=</w:t>
      </w:r>
      <w:r w:rsidRPr="00D84542">
        <w:rPr>
          <w:rFonts w:ascii="Arial" w:hAnsi="Arial" w:cs="Arial"/>
          <w:color w:val="000000" w:themeColor="text1"/>
          <w:spacing w:val="-10"/>
        </w:rPr>
        <w:t xml:space="preserve"> </w:t>
      </w:r>
      <w:r w:rsidRPr="00D84542">
        <w:rPr>
          <w:rFonts w:ascii="Arial" w:hAnsi="Arial" w:cs="Arial"/>
          <w:color w:val="000000" w:themeColor="text1"/>
        </w:rPr>
        <w:t xml:space="preserve">0.1, </w:t>
      </w:r>
      <w:proofErr w:type="spellStart"/>
      <w:r w:rsidRPr="00D84542">
        <w:rPr>
          <w:rFonts w:ascii="Arial" w:hAnsi="Arial" w:cs="Arial"/>
          <w:color w:val="000000" w:themeColor="text1"/>
        </w:rPr>
        <w:t>GoF</w:t>
      </w:r>
      <w:proofErr w:type="spellEnd"/>
      <w:r w:rsidRPr="00D84542">
        <w:rPr>
          <w:rFonts w:ascii="Arial" w:hAnsi="Arial" w:cs="Arial"/>
          <w:color w:val="000000" w:themeColor="text1"/>
          <w:spacing w:val="-1"/>
        </w:rPr>
        <w:t xml:space="preserve"> </w:t>
      </w:r>
      <w:r w:rsidRPr="00D84542">
        <w:rPr>
          <w:rFonts w:ascii="Arial" w:hAnsi="Arial" w:cs="Arial"/>
          <w:color w:val="000000" w:themeColor="text1"/>
          <w:position w:val="-6"/>
        </w:rPr>
        <w:t>medium</w:t>
      </w:r>
      <w:r w:rsidRPr="00D84542">
        <w:rPr>
          <w:rFonts w:ascii="Arial" w:hAnsi="Arial" w:cs="Arial"/>
          <w:color w:val="000000" w:themeColor="text1"/>
          <w:spacing w:val="21"/>
          <w:position w:val="-6"/>
        </w:rPr>
        <w:t xml:space="preserve"> </w:t>
      </w:r>
      <w:r w:rsidRPr="00D84542">
        <w:rPr>
          <w:rFonts w:ascii="Arial" w:hAnsi="Arial" w:cs="Arial"/>
          <w:color w:val="000000" w:themeColor="text1"/>
        </w:rPr>
        <w:t>=</w:t>
      </w:r>
      <w:r w:rsidRPr="00D84542">
        <w:rPr>
          <w:rFonts w:ascii="Arial" w:hAnsi="Arial" w:cs="Arial"/>
          <w:color w:val="000000" w:themeColor="text1"/>
          <w:spacing w:val="-1"/>
        </w:rPr>
        <w:t xml:space="preserve"> </w:t>
      </w:r>
      <w:r w:rsidRPr="00D84542">
        <w:rPr>
          <w:rFonts w:ascii="Arial" w:hAnsi="Arial" w:cs="Arial"/>
          <w:color w:val="000000" w:themeColor="text1"/>
        </w:rPr>
        <w:t>0.25,</w:t>
      </w:r>
      <w:r w:rsidRPr="00D84542">
        <w:rPr>
          <w:rFonts w:ascii="Arial" w:hAnsi="Arial" w:cs="Arial"/>
          <w:color w:val="000000" w:themeColor="text1"/>
          <w:spacing w:val="-1"/>
        </w:rPr>
        <w:t xml:space="preserve"> </w:t>
      </w:r>
      <w:proofErr w:type="spellStart"/>
      <w:r w:rsidRPr="00D84542">
        <w:rPr>
          <w:rFonts w:ascii="Arial" w:hAnsi="Arial" w:cs="Arial"/>
          <w:color w:val="000000" w:themeColor="text1"/>
        </w:rPr>
        <w:t>GoF</w:t>
      </w:r>
      <w:proofErr w:type="spellEnd"/>
      <w:r w:rsidRPr="00D84542">
        <w:rPr>
          <w:rFonts w:ascii="Arial" w:hAnsi="Arial" w:cs="Arial"/>
          <w:color w:val="000000" w:themeColor="text1"/>
          <w:spacing w:val="-1"/>
        </w:rPr>
        <w:t xml:space="preserve"> </w:t>
      </w:r>
      <w:r w:rsidRPr="00D84542">
        <w:rPr>
          <w:rFonts w:ascii="Arial" w:hAnsi="Arial" w:cs="Arial"/>
          <w:color w:val="000000" w:themeColor="text1"/>
          <w:position w:val="-6"/>
        </w:rPr>
        <w:t>large</w:t>
      </w:r>
      <w:r w:rsidRPr="00D84542">
        <w:rPr>
          <w:rFonts w:ascii="Arial" w:hAnsi="Arial" w:cs="Arial"/>
          <w:color w:val="000000" w:themeColor="text1"/>
          <w:spacing w:val="21"/>
          <w:position w:val="-6"/>
        </w:rPr>
        <w:t xml:space="preserve"> </w:t>
      </w:r>
      <w:r w:rsidRPr="00D84542">
        <w:rPr>
          <w:rFonts w:ascii="Arial" w:hAnsi="Arial" w:cs="Arial"/>
          <w:color w:val="000000" w:themeColor="text1"/>
        </w:rPr>
        <w:t>=</w:t>
      </w:r>
      <w:r w:rsidRPr="00D84542">
        <w:rPr>
          <w:rFonts w:ascii="Arial" w:hAnsi="Arial" w:cs="Arial"/>
          <w:color w:val="000000" w:themeColor="text1"/>
          <w:spacing w:val="-1"/>
        </w:rPr>
        <w:t xml:space="preserve"> </w:t>
      </w:r>
      <w:r w:rsidRPr="00D84542">
        <w:rPr>
          <w:rFonts w:ascii="Arial" w:hAnsi="Arial" w:cs="Arial"/>
          <w:color w:val="000000" w:themeColor="text1"/>
        </w:rPr>
        <w:t xml:space="preserve">0.36). By following the guidelines proposed by </w:t>
      </w:r>
      <w:proofErr w:type="spellStart"/>
      <w:r w:rsidRPr="00D84542">
        <w:rPr>
          <w:rFonts w:ascii="Arial" w:hAnsi="Arial" w:cs="Arial"/>
          <w:color w:val="000000" w:themeColor="text1"/>
        </w:rPr>
        <w:t>Wetzels</w:t>
      </w:r>
      <w:proofErr w:type="spellEnd"/>
      <w:r w:rsidRPr="00D84542">
        <w:rPr>
          <w:rFonts w:ascii="Arial" w:hAnsi="Arial" w:cs="Arial"/>
          <w:color w:val="000000" w:themeColor="text1"/>
        </w:rPr>
        <w:t xml:space="preserve"> et al. (2009) </w:t>
      </w:r>
      <w:proofErr w:type="spellStart"/>
      <w:r w:rsidRPr="00D84542">
        <w:rPr>
          <w:rFonts w:ascii="Arial" w:hAnsi="Arial" w:cs="Arial"/>
          <w:color w:val="000000" w:themeColor="text1"/>
        </w:rPr>
        <w:t>GoF</w:t>
      </w:r>
      <w:proofErr w:type="spellEnd"/>
      <w:r w:rsidRPr="00D84542">
        <w:rPr>
          <w:rFonts w:ascii="Arial" w:hAnsi="Arial" w:cs="Arial"/>
          <w:color w:val="000000" w:themeColor="text1"/>
        </w:rPr>
        <w:t xml:space="preserve"> provides sufficient support to validate the PLS model worldwide. By using table 7 the </w:t>
      </w:r>
      <w:proofErr w:type="spellStart"/>
      <w:r w:rsidRPr="00D84542">
        <w:rPr>
          <w:rFonts w:ascii="Arial" w:hAnsi="Arial" w:cs="Arial"/>
          <w:color w:val="000000" w:themeColor="text1"/>
        </w:rPr>
        <w:t>GoF</w:t>
      </w:r>
      <w:proofErr w:type="spellEnd"/>
      <w:r w:rsidRPr="00D84542">
        <w:rPr>
          <w:rFonts w:ascii="Arial" w:hAnsi="Arial" w:cs="Arial"/>
          <w:color w:val="000000" w:themeColor="text1"/>
        </w:rPr>
        <w:t xml:space="preserve"> is calculated as it is shown below -</w:t>
      </w:r>
    </w:p>
    <w:p w14:paraId="21D0F113" w14:textId="77777777" w:rsidR="009C099F" w:rsidRPr="00D84542" w:rsidRDefault="009C099F" w:rsidP="00791021">
      <w:pPr>
        <w:pStyle w:val="BodyText"/>
        <w:spacing w:before="141"/>
        <w:jc w:val="both"/>
        <w:rPr>
          <w:rFonts w:ascii="Arial" w:hAnsi="Arial" w:cs="Arial"/>
          <w:color w:val="000000" w:themeColor="text1"/>
        </w:rPr>
      </w:pPr>
      <w:r w:rsidRPr="00D84542">
        <w:rPr>
          <w:rFonts w:ascii="Arial" w:hAnsi="Arial" w:cs="Arial"/>
          <w:color w:val="000000" w:themeColor="text1"/>
        </w:rPr>
        <w:t xml:space="preserve">Table 7: </w:t>
      </w:r>
      <w:r w:rsidRPr="00D84542">
        <w:rPr>
          <w:rFonts w:ascii="Arial" w:hAnsi="Arial" w:cs="Arial"/>
          <w:color w:val="000000" w:themeColor="text1"/>
          <w:spacing w:val="-6"/>
        </w:rPr>
        <w:t>Goodness</w:t>
      </w:r>
      <w:r w:rsidRPr="00D84542">
        <w:rPr>
          <w:rFonts w:ascii="Arial" w:hAnsi="Arial" w:cs="Arial"/>
          <w:color w:val="000000" w:themeColor="text1"/>
        </w:rPr>
        <w:t xml:space="preserve"> </w:t>
      </w:r>
      <w:r w:rsidRPr="00D84542">
        <w:rPr>
          <w:rFonts w:ascii="Arial" w:hAnsi="Arial" w:cs="Arial"/>
          <w:color w:val="000000" w:themeColor="text1"/>
          <w:spacing w:val="-6"/>
        </w:rPr>
        <w:t>of</w:t>
      </w:r>
      <w:r w:rsidRPr="00D84542">
        <w:rPr>
          <w:rFonts w:ascii="Arial" w:hAnsi="Arial" w:cs="Arial"/>
          <w:color w:val="000000" w:themeColor="text1"/>
        </w:rPr>
        <w:t xml:space="preserve"> </w:t>
      </w:r>
      <w:r w:rsidRPr="00D84542">
        <w:rPr>
          <w:rFonts w:ascii="Arial" w:hAnsi="Arial" w:cs="Arial"/>
          <w:color w:val="000000" w:themeColor="text1"/>
          <w:spacing w:val="-6"/>
        </w:rPr>
        <w:t>Fit</w:t>
      </w:r>
      <w:r w:rsidRPr="00D84542">
        <w:rPr>
          <w:rFonts w:ascii="Arial" w:hAnsi="Arial" w:cs="Arial"/>
          <w:color w:val="000000" w:themeColor="text1"/>
        </w:rPr>
        <w:t xml:space="preserve"> </w:t>
      </w:r>
      <w:r w:rsidRPr="00D84542">
        <w:rPr>
          <w:rFonts w:ascii="Arial" w:hAnsi="Arial" w:cs="Arial"/>
          <w:color w:val="000000" w:themeColor="text1"/>
          <w:spacing w:val="-6"/>
        </w:rPr>
        <w:t>(</w:t>
      </w:r>
      <w:proofErr w:type="spellStart"/>
      <w:r w:rsidRPr="00D84542">
        <w:rPr>
          <w:rFonts w:ascii="Arial" w:hAnsi="Arial" w:cs="Arial"/>
          <w:color w:val="000000" w:themeColor="text1"/>
          <w:spacing w:val="-6"/>
        </w:rPr>
        <w:t>GoF</w:t>
      </w:r>
      <w:proofErr w:type="spellEnd"/>
      <w:r w:rsidRPr="00D84542">
        <w:rPr>
          <w:rFonts w:ascii="Arial" w:hAnsi="Arial" w:cs="Arial"/>
          <w:color w:val="000000" w:themeColor="text1"/>
          <w:spacing w:val="-6"/>
        </w:rPr>
        <w:t>)</w:t>
      </w:r>
    </w:p>
    <w:tbl>
      <w:tblPr>
        <w:tblStyle w:val="TableGrid"/>
        <w:tblW w:w="0" w:type="auto"/>
        <w:tblInd w:w="198" w:type="dxa"/>
        <w:tblBorders>
          <w:insideH w:val="none" w:sz="0" w:space="0" w:color="auto"/>
          <w:insideV w:val="none" w:sz="0" w:space="0" w:color="auto"/>
        </w:tblBorders>
        <w:tblLook w:val="04A0" w:firstRow="1" w:lastRow="0" w:firstColumn="1" w:lastColumn="0" w:noHBand="0" w:noVBand="1"/>
      </w:tblPr>
      <w:tblGrid>
        <w:gridCol w:w="2901"/>
        <w:gridCol w:w="3096"/>
        <w:gridCol w:w="3097"/>
      </w:tblGrid>
      <w:tr w:rsidR="009C099F" w:rsidRPr="00D84542" w14:paraId="4CE3CDDE" w14:textId="77777777" w:rsidTr="00A75A77">
        <w:tc>
          <w:tcPr>
            <w:tcW w:w="2901" w:type="dxa"/>
            <w:tcBorders>
              <w:top w:val="single" w:sz="4" w:space="0" w:color="auto"/>
              <w:bottom w:val="single" w:sz="4" w:space="0" w:color="auto"/>
            </w:tcBorders>
          </w:tcPr>
          <w:p w14:paraId="67BD237E" w14:textId="77777777" w:rsidR="009C099F" w:rsidRPr="00C967C9" w:rsidRDefault="009C099F" w:rsidP="00791021">
            <w:pPr>
              <w:rPr>
                <w:rFonts w:ascii="Arial" w:hAnsi="Arial" w:cs="Arial"/>
                <w:b/>
                <w:color w:val="000000" w:themeColor="text1"/>
                <w:sz w:val="20"/>
                <w:szCs w:val="20"/>
              </w:rPr>
            </w:pPr>
            <w:r w:rsidRPr="00C967C9">
              <w:rPr>
                <w:rFonts w:ascii="Arial" w:hAnsi="Arial" w:cs="Arial"/>
                <w:b/>
                <w:color w:val="000000" w:themeColor="text1"/>
                <w:sz w:val="20"/>
                <w:szCs w:val="20"/>
              </w:rPr>
              <w:t xml:space="preserve">Construct </w:t>
            </w:r>
          </w:p>
        </w:tc>
        <w:tc>
          <w:tcPr>
            <w:tcW w:w="3096" w:type="dxa"/>
            <w:tcBorders>
              <w:top w:val="single" w:sz="4" w:space="0" w:color="auto"/>
              <w:bottom w:val="single" w:sz="4" w:space="0" w:color="auto"/>
            </w:tcBorders>
          </w:tcPr>
          <w:p w14:paraId="5E077E73" w14:textId="77777777" w:rsidR="009C099F" w:rsidRPr="00C967C9" w:rsidRDefault="009C099F" w:rsidP="00C967C9">
            <w:pPr>
              <w:jc w:val="center"/>
              <w:rPr>
                <w:rFonts w:ascii="Arial" w:hAnsi="Arial" w:cs="Arial"/>
                <w:b/>
                <w:color w:val="000000" w:themeColor="text1"/>
                <w:sz w:val="20"/>
                <w:szCs w:val="20"/>
              </w:rPr>
            </w:pPr>
            <w:r w:rsidRPr="00C967C9">
              <w:rPr>
                <w:rFonts w:ascii="Arial" w:hAnsi="Arial" w:cs="Arial"/>
                <w:b/>
                <w:color w:val="000000" w:themeColor="text1"/>
                <w:sz w:val="20"/>
                <w:szCs w:val="20"/>
              </w:rPr>
              <w:t>AVE</w:t>
            </w:r>
          </w:p>
        </w:tc>
        <w:tc>
          <w:tcPr>
            <w:tcW w:w="3097" w:type="dxa"/>
            <w:tcBorders>
              <w:top w:val="single" w:sz="4" w:space="0" w:color="auto"/>
              <w:bottom w:val="single" w:sz="4" w:space="0" w:color="auto"/>
            </w:tcBorders>
          </w:tcPr>
          <w:p w14:paraId="608AEE46" w14:textId="77777777" w:rsidR="009C099F" w:rsidRPr="00C967C9" w:rsidRDefault="009C099F" w:rsidP="00C967C9">
            <w:pPr>
              <w:jc w:val="center"/>
              <w:rPr>
                <w:rFonts w:ascii="Arial" w:hAnsi="Arial" w:cs="Arial"/>
                <w:b/>
                <w:color w:val="000000" w:themeColor="text1"/>
                <w:sz w:val="20"/>
                <w:szCs w:val="20"/>
              </w:rPr>
            </w:pPr>
            <w:r w:rsidRPr="00C967C9">
              <w:rPr>
                <w:rFonts w:ascii="Arial" w:hAnsi="Arial" w:cs="Arial"/>
                <w:b/>
                <w:color w:val="000000" w:themeColor="text1"/>
                <w:sz w:val="20"/>
                <w:szCs w:val="20"/>
              </w:rPr>
              <w:t>R square</w:t>
            </w:r>
          </w:p>
        </w:tc>
      </w:tr>
      <w:tr w:rsidR="009C099F" w:rsidRPr="00D84542" w14:paraId="060C61FC" w14:textId="77777777" w:rsidTr="00A75A77">
        <w:tc>
          <w:tcPr>
            <w:tcW w:w="2901" w:type="dxa"/>
            <w:tcBorders>
              <w:top w:val="single" w:sz="4" w:space="0" w:color="auto"/>
            </w:tcBorders>
            <w:vAlign w:val="center"/>
          </w:tcPr>
          <w:p w14:paraId="5A5DA0B4" w14:textId="77777777" w:rsidR="009C099F" w:rsidRPr="00C967C9" w:rsidRDefault="009C099F" w:rsidP="00791021">
            <w:pPr>
              <w:rPr>
                <w:rFonts w:ascii="Arial" w:hAnsi="Arial" w:cs="Arial"/>
                <w:color w:val="000000" w:themeColor="text1"/>
                <w:sz w:val="20"/>
                <w:szCs w:val="20"/>
              </w:rPr>
            </w:pPr>
            <w:r w:rsidRPr="00C967C9">
              <w:rPr>
                <w:rFonts w:ascii="Arial" w:eastAsia="Arial" w:hAnsi="Arial" w:cs="Arial"/>
                <w:bCs/>
                <w:color w:val="000000" w:themeColor="text1"/>
                <w:sz w:val="20"/>
                <w:szCs w:val="20"/>
              </w:rPr>
              <w:t xml:space="preserve">AC </w:t>
            </w:r>
          </w:p>
        </w:tc>
        <w:tc>
          <w:tcPr>
            <w:tcW w:w="3096" w:type="dxa"/>
            <w:tcBorders>
              <w:top w:val="single" w:sz="4" w:space="0" w:color="auto"/>
            </w:tcBorders>
            <w:vAlign w:val="center"/>
          </w:tcPr>
          <w:p w14:paraId="54EAF82D" w14:textId="77777777" w:rsidR="009C099F" w:rsidRPr="00D84542" w:rsidRDefault="009C099F" w:rsidP="00C967C9">
            <w:pPr>
              <w:jc w:val="center"/>
              <w:rPr>
                <w:rFonts w:ascii="Arial" w:hAnsi="Arial" w:cs="Arial"/>
                <w:color w:val="000000" w:themeColor="text1"/>
                <w:sz w:val="20"/>
                <w:szCs w:val="20"/>
              </w:rPr>
            </w:pPr>
            <w:r w:rsidRPr="00D84542">
              <w:rPr>
                <w:rFonts w:ascii="Arial" w:eastAsia="Arial" w:hAnsi="Arial" w:cs="Arial"/>
                <w:color w:val="000000" w:themeColor="text1"/>
                <w:sz w:val="20"/>
                <w:szCs w:val="20"/>
              </w:rPr>
              <w:t>0.614</w:t>
            </w:r>
          </w:p>
        </w:tc>
        <w:tc>
          <w:tcPr>
            <w:tcW w:w="3097" w:type="dxa"/>
            <w:tcBorders>
              <w:top w:val="single" w:sz="4" w:space="0" w:color="auto"/>
            </w:tcBorders>
            <w:vAlign w:val="center"/>
          </w:tcPr>
          <w:p w14:paraId="553FA792" w14:textId="77777777" w:rsidR="009C099F" w:rsidRPr="00D84542" w:rsidRDefault="009C099F" w:rsidP="00C967C9">
            <w:pPr>
              <w:jc w:val="center"/>
              <w:rPr>
                <w:rFonts w:ascii="Arial" w:hAnsi="Arial" w:cs="Arial"/>
                <w:color w:val="000000" w:themeColor="text1"/>
                <w:sz w:val="20"/>
                <w:szCs w:val="20"/>
              </w:rPr>
            </w:pPr>
            <w:r w:rsidRPr="00D84542">
              <w:rPr>
                <w:rFonts w:ascii="Arial" w:eastAsia="Arial" w:hAnsi="Arial" w:cs="Arial"/>
                <w:color w:val="000000" w:themeColor="text1"/>
                <w:sz w:val="20"/>
                <w:szCs w:val="20"/>
              </w:rPr>
              <w:t>0.262</w:t>
            </w:r>
          </w:p>
        </w:tc>
      </w:tr>
      <w:tr w:rsidR="009C099F" w:rsidRPr="00D84542" w14:paraId="79654333" w14:textId="77777777" w:rsidTr="00A75A77">
        <w:tc>
          <w:tcPr>
            <w:tcW w:w="2901" w:type="dxa"/>
            <w:vAlign w:val="center"/>
          </w:tcPr>
          <w:p w14:paraId="2417C123" w14:textId="77777777" w:rsidR="009C099F" w:rsidRPr="00C967C9" w:rsidRDefault="009C099F" w:rsidP="00791021">
            <w:pPr>
              <w:rPr>
                <w:rFonts w:ascii="Arial" w:hAnsi="Arial" w:cs="Arial"/>
                <w:color w:val="000000" w:themeColor="text1"/>
                <w:sz w:val="20"/>
                <w:szCs w:val="20"/>
              </w:rPr>
            </w:pPr>
            <w:r w:rsidRPr="00C967C9">
              <w:rPr>
                <w:rFonts w:ascii="Arial" w:eastAsia="Arial" w:hAnsi="Arial" w:cs="Arial"/>
                <w:bCs/>
                <w:color w:val="000000" w:themeColor="text1"/>
                <w:sz w:val="20"/>
                <w:szCs w:val="20"/>
              </w:rPr>
              <w:t xml:space="preserve">CC </w:t>
            </w:r>
          </w:p>
        </w:tc>
        <w:tc>
          <w:tcPr>
            <w:tcW w:w="3096" w:type="dxa"/>
            <w:vAlign w:val="center"/>
          </w:tcPr>
          <w:p w14:paraId="3E592538" w14:textId="77777777" w:rsidR="009C099F" w:rsidRPr="00D84542" w:rsidRDefault="009C099F" w:rsidP="00C967C9">
            <w:pPr>
              <w:jc w:val="center"/>
              <w:rPr>
                <w:rFonts w:ascii="Arial" w:hAnsi="Arial" w:cs="Arial"/>
                <w:color w:val="000000" w:themeColor="text1"/>
                <w:sz w:val="20"/>
                <w:szCs w:val="20"/>
              </w:rPr>
            </w:pPr>
            <w:r w:rsidRPr="00D84542">
              <w:rPr>
                <w:rFonts w:ascii="Arial" w:eastAsia="Arial" w:hAnsi="Arial" w:cs="Arial"/>
                <w:color w:val="000000" w:themeColor="text1"/>
                <w:sz w:val="20"/>
                <w:szCs w:val="20"/>
              </w:rPr>
              <w:t>0.550</w:t>
            </w:r>
          </w:p>
        </w:tc>
        <w:tc>
          <w:tcPr>
            <w:tcW w:w="3097" w:type="dxa"/>
            <w:vAlign w:val="center"/>
          </w:tcPr>
          <w:p w14:paraId="7CF5B673" w14:textId="77777777" w:rsidR="009C099F" w:rsidRPr="00D84542" w:rsidRDefault="009C099F" w:rsidP="00C967C9">
            <w:pPr>
              <w:jc w:val="center"/>
              <w:rPr>
                <w:rFonts w:ascii="Arial" w:hAnsi="Arial" w:cs="Arial"/>
                <w:color w:val="000000" w:themeColor="text1"/>
                <w:sz w:val="20"/>
                <w:szCs w:val="20"/>
              </w:rPr>
            </w:pPr>
            <w:r w:rsidRPr="00D84542">
              <w:rPr>
                <w:rFonts w:ascii="Arial" w:eastAsia="Arial" w:hAnsi="Arial" w:cs="Arial"/>
                <w:color w:val="000000" w:themeColor="text1"/>
                <w:sz w:val="20"/>
                <w:szCs w:val="20"/>
              </w:rPr>
              <w:t>0.062</w:t>
            </w:r>
          </w:p>
        </w:tc>
      </w:tr>
      <w:tr w:rsidR="009C099F" w:rsidRPr="00D84542" w14:paraId="5AB9BB89" w14:textId="77777777" w:rsidTr="00A75A77">
        <w:tc>
          <w:tcPr>
            <w:tcW w:w="2901" w:type="dxa"/>
            <w:vAlign w:val="center"/>
          </w:tcPr>
          <w:p w14:paraId="3CCFEB3F" w14:textId="77777777" w:rsidR="009C099F" w:rsidRPr="00C967C9" w:rsidRDefault="009C099F" w:rsidP="00791021">
            <w:pPr>
              <w:rPr>
                <w:rFonts w:ascii="Arial" w:hAnsi="Arial" w:cs="Arial"/>
                <w:color w:val="000000" w:themeColor="text1"/>
                <w:sz w:val="20"/>
                <w:szCs w:val="20"/>
              </w:rPr>
            </w:pPr>
            <w:r w:rsidRPr="00C967C9">
              <w:rPr>
                <w:rFonts w:ascii="Arial" w:eastAsia="Arial" w:hAnsi="Arial" w:cs="Arial"/>
                <w:bCs/>
                <w:color w:val="000000" w:themeColor="text1"/>
                <w:sz w:val="20"/>
                <w:szCs w:val="20"/>
              </w:rPr>
              <w:t xml:space="preserve">NC </w:t>
            </w:r>
          </w:p>
        </w:tc>
        <w:tc>
          <w:tcPr>
            <w:tcW w:w="3096" w:type="dxa"/>
            <w:vAlign w:val="center"/>
          </w:tcPr>
          <w:p w14:paraId="0F80A323" w14:textId="77777777" w:rsidR="009C099F" w:rsidRPr="00D84542" w:rsidRDefault="009C099F" w:rsidP="00C967C9">
            <w:pPr>
              <w:jc w:val="center"/>
              <w:rPr>
                <w:rFonts w:ascii="Arial" w:hAnsi="Arial" w:cs="Arial"/>
                <w:color w:val="000000" w:themeColor="text1"/>
                <w:sz w:val="20"/>
                <w:szCs w:val="20"/>
              </w:rPr>
            </w:pPr>
            <w:r w:rsidRPr="00D84542">
              <w:rPr>
                <w:rFonts w:ascii="Arial" w:eastAsia="Arial" w:hAnsi="Arial" w:cs="Arial"/>
                <w:color w:val="000000" w:themeColor="text1"/>
                <w:sz w:val="20"/>
                <w:szCs w:val="20"/>
              </w:rPr>
              <w:t>0.652</w:t>
            </w:r>
          </w:p>
        </w:tc>
        <w:tc>
          <w:tcPr>
            <w:tcW w:w="3097" w:type="dxa"/>
            <w:vAlign w:val="center"/>
          </w:tcPr>
          <w:p w14:paraId="54FF219F" w14:textId="77777777" w:rsidR="009C099F" w:rsidRPr="00D84542" w:rsidRDefault="009C099F" w:rsidP="00C967C9">
            <w:pPr>
              <w:jc w:val="center"/>
              <w:rPr>
                <w:rFonts w:ascii="Arial" w:hAnsi="Arial" w:cs="Arial"/>
                <w:color w:val="000000" w:themeColor="text1"/>
                <w:sz w:val="20"/>
                <w:szCs w:val="20"/>
              </w:rPr>
            </w:pPr>
            <w:r w:rsidRPr="00D84542">
              <w:rPr>
                <w:rFonts w:ascii="Arial" w:eastAsia="Arial" w:hAnsi="Arial" w:cs="Arial"/>
                <w:color w:val="000000" w:themeColor="text1"/>
                <w:sz w:val="20"/>
                <w:szCs w:val="20"/>
              </w:rPr>
              <w:t>0.179</w:t>
            </w:r>
          </w:p>
        </w:tc>
      </w:tr>
      <w:tr w:rsidR="009C099F" w:rsidRPr="00D84542" w14:paraId="4FCAADD1" w14:textId="77777777" w:rsidTr="00A75A77">
        <w:tc>
          <w:tcPr>
            <w:tcW w:w="2901" w:type="dxa"/>
            <w:vAlign w:val="center"/>
          </w:tcPr>
          <w:p w14:paraId="225C4A64" w14:textId="77777777" w:rsidR="009C099F" w:rsidRPr="00C967C9" w:rsidRDefault="009C099F" w:rsidP="00791021">
            <w:pPr>
              <w:rPr>
                <w:rFonts w:ascii="Arial" w:hAnsi="Arial" w:cs="Arial"/>
                <w:color w:val="000000" w:themeColor="text1"/>
                <w:sz w:val="20"/>
                <w:szCs w:val="20"/>
              </w:rPr>
            </w:pPr>
            <w:r w:rsidRPr="00C967C9">
              <w:rPr>
                <w:rFonts w:ascii="Arial" w:eastAsia="Arial" w:hAnsi="Arial" w:cs="Arial"/>
                <w:bCs/>
                <w:color w:val="000000" w:themeColor="text1"/>
                <w:sz w:val="20"/>
                <w:szCs w:val="20"/>
              </w:rPr>
              <w:t xml:space="preserve">T&amp;D </w:t>
            </w:r>
          </w:p>
        </w:tc>
        <w:tc>
          <w:tcPr>
            <w:tcW w:w="3096" w:type="dxa"/>
            <w:vAlign w:val="center"/>
          </w:tcPr>
          <w:p w14:paraId="499EAD14" w14:textId="77777777" w:rsidR="009C099F" w:rsidRPr="00D84542" w:rsidRDefault="009C099F" w:rsidP="00C967C9">
            <w:pPr>
              <w:jc w:val="center"/>
              <w:rPr>
                <w:rFonts w:ascii="Arial" w:hAnsi="Arial" w:cs="Arial"/>
                <w:color w:val="000000" w:themeColor="text1"/>
                <w:sz w:val="20"/>
                <w:szCs w:val="20"/>
              </w:rPr>
            </w:pPr>
            <w:r w:rsidRPr="00D84542">
              <w:rPr>
                <w:rFonts w:ascii="Arial" w:eastAsia="Arial" w:hAnsi="Arial" w:cs="Arial"/>
                <w:color w:val="000000" w:themeColor="text1"/>
                <w:sz w:val="20"/>
                <w:szCs w:val="20"/>
              </w:rPr>
              <w:t>0.644</w:t>
            </w:r>
          </w:p>
        </w:tc>
        <w:tc>
          <w:tcPr>
            <w:tcW w:w="3097" w:type="dxa"/>
          </w:tcPr>
          <w:p w14:paraId="6762AE6E" w14:textId="77777777" w:rsidR="009C099F" w:rsidRPr="00D84542" w:rsidRDefault="009C099F" w:rsidP="00C967C9">
            <w:pPr>
              <w:jc w:val="center"/>
              <w:rPr>
                <w:rFonts w:ascii="Arial" w:hAnsi="Arial" w:cs="Arial"/>
                <w:color w:val="000000" w:themeColor="text1"/>
                <w:sz w:val="20"/>
                <w:szCs w:val="20"/>
              </w:rPr>
            </w:pPr>
          </w:p>
        </w:tc>
      </w:tr>
      <w:tr w:rsidR="009C099F" w:rsidRPr="00D84542" w14:paraId="1C4DDD96" w14:textId="77777777" w:rsidTr="00A75A77">
        <w:tc>
          <w:tcPr>
            <w:tcW w:w="2901" w:type="dxa"/>
          </w:tcPr>
          <w:p w14:paraId="2D7B0E6F" w14:textId="77777777" w:rsidR="009C099F" w:rsidRPr="00D84542" w:rsidRDefault="009C099F" w:rsidP="00791021">
            <w:pPr>
              <w:rPr>
                <w:rFonts w:ascii="Arial" w:hAnsi="Arial" w:cs="Arial"/>
                <w:color w:val="000000" w:themeColor="text1"/>
                <w:sz w:val="20"/>
                <w:szCs w:val="20"/>
              </w:rPr>
            </w:pPr>
            <w:r w:rsidRPr="00D84542">
              <w:rPr>
                <w:rFonts w:ascii="Arial" w:hAnsi="Arial" w:cs="Arial"/>
                <w:color w:val="000000" w:themeColor="text1"/>
                <w:sz w:val="20"/>
                <w:szCs w:val="20"/>
              </w:rPr>
              <w:t xml:space="preserve">Average </w:t>
            </w:r>
          </w:p>
        </w:tc>
        <w:tc>
          <w:tcPr>
            <w:tcW w:w="3096" w:type="dxa"/>
          </w:tcPr>
          <w:p w14:paraId="64E57431" w14:textId="77777777" w:rsidR="009C099F" w:rsidRPr="00D84542" w:rsidRDefault="009C099F" w:rsidP="00C967C9">
            <w:pPr>
              <w:jc w:val="center"/>
              <w:rPr>
                <w:rFonts w:ascii="Arial" w:hAnsi="Arial" w:cs="Arial"/>
                <w:color w:val="000000" w:themeColor="text1"/>
                <w:sz w:val="20"/>
                <w:szCs w:val="20"/>
              </w:rPr>
            </w:pPr>
            <w:r w:rsidRPr="00D84542">
              <w:rPr>
                <w:rFonts w:ascii="Arial" w:hAnsi="Arial" w:cs="Arial"/>
                <w:color w:val="000000" w:themeColor="text1"/>
                <w:sz w:val="20"/>
                <w:szCs w:val="20"/>
              </w:rPr>
              <w:t>0.615</w:t>
            </w:r>
          </w:p>
        </w:tc>
        <w:tc>
          <w:tcPr>
            <w:tcW w:w="3097" w:type="dxa"/>
          </w:tcPr>
          <w:p w14:paraId="51A75AA9" w14:textId="77777777" w:rsidR="009C099F" w:rsidRPr="00D84542" w:rsidRDefault="009C099F" w:rsidP="00C967C9">
            <w:pPr>
              <w:jc w:val="center"/>
              <w:rPr>
                <w:rFonts w:ascii="Arial" w:hAnsi="Arial" w:cs="Arial"/>
                <w:color w:val="000000" w:themeColor="text1"/>
                <w:sz w:val="20"/>
                <w:szCs w:val="20"/>
              </w:rPr>
            </w:pPr>
            <w:r w:rsidRPr="00D84542">
              <w:rPr>
                <w:rFonts w:ascii="Arial" w:hAnsi="Arial" w:cs="Arial"/>
                <w:color w:val="000000" w:themeColor="text1"/>
                <w:sz w:val="20"/>
                <w:szCs w:val="20"/>
              </w:rPr>
              <w:t>0.168</w:t>
            </w:r>
          </w:p>
        </w:tc>
      </w:tr>
    </w:tbl>
    <w:p w14:paraId="723A9550" w14:textId="77777777" w:rsidR="009C099F" w:rsidRPr="00D84542" w:rsidRDefault="009C099F" w:rsidP="00791021">
      <w:pPr>
        <w:spacing w:after="0" w:line="240" w:lineRule="auto"/>
        <w:rPr>
          <w:rFonts w:ascii="Arial" w:eastAsiaTheme="minorEastAsia" w:hAnsi="Arial" w:cs="Arial"/>
          <w:color w:val="000000" w:themeColor="text1"/>
          <w:sz w:val="20"/>
          <w:szCs w:val="20"/>
        </w:rPr>
      </w:pPr>
    </w:p>
    <w:p w14:paraId="4C7F0563" w14:textId="77777777" w:rsidR="009C099F" w:rsidRPr="00D84542" w:rsidRDefault="009C099F" w:rsidP="00791021">
      <w:pPr>
        <w:spacing w:after="0" w:line="240" w:lineRule="auto"/>
        <w:rPr>
          <w:rFonts w:ascii="Arial" w:eastAsia="Trebuchet MS" w:hAnsi="Arial" w:cs="Arial"/>
          <w:color w:val="000000" w:themeColor="text1"/>
          <w:sz w:val="20"/>
          <w:szCs w:val="20"/>
        </w:rPr>
      </w:pPr>
      <m:oMathPara>
        <m:oMath>
          <m:r>
            <w:rPr>
              <w:rFonts w:ascii="Cambria Math" w:hAnsi="Cambria Math" w:cs="Arial"/>
              <w:color w:val="000000" w:themeColor="text1"/>
              <w:sz w:val="20"/>
              <w:szCs w:val="20"/>
            </w:rPr>
            <m:t xml:space="preserve">GoF= </m:t>
          </m:r>
          <m:rad>
            <m:radPr>
              <m:degHide m:val="1"/>
              <m:ctrlPr>
                <w:rPr>
                  <w:rFonts w:ascii="Cambria Math" w:hAnsi="Cambria Math" w:cs="Arial"/>
                  <w:i/>
                  <w:color w:val="000000" w:themeColor="text1"/>
                  <w:sz w:val="20"/>
                  <w:szCs w:val="20"/>
                </w:rPr>
              </m:ctrlPr>
            </m:radPr>
            <m:deg/>
            <m:e>
              <m:r>
                <w:rPr>
                  <w:rFonts w:ascii="Cambria Math" w:hAnsi="Cambria Math" w:cs="Arial"/>
                  <w:color w:val="000000" w:themeColor="text1"/>
                  <w:sz w:val="20"/>
                  <w:szCs w:val="20"/>
                </w:rPr>
                <m:t xml:space="preserve">Average AVE X Average </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R</m:t>
                  </m:r>
                </m:e>
                <m:sup>
                  <m:r>
                    <w:rPr>
                      <w:rFonts w:ascii="Cambria Math" w:hAnsi="Cambria Math" w:cs="Arial"/>
                      <w:color w:val="000000" w:themeColor="text1"/>
                      <w:sz w:val="20"/>
                      <w:szCs w:val="20"/>
                    </w:rPr>
                    <m:t>2</m:t>
                  </m:r>
                </m:sup>
              </m:sSup>
            </m:e>
          </m:rad>
          <m:r>
            <w:rPr>
              <w:rFonts w:ascii="Cambria Math" w:hAnsi="Cambria Math" w:cs="Arial"/>
              <w:color w:val="000000" w:themeColor="text1"/>
              <w:sz w:val="20"/>
              <w:szCs w:val="20"/>
            </w:rPr>
            <m:t xml:space="preserve">= </m:t>
          </m:r>
          <m:rad>
            <m:radPr>
              <m:degHide m:val="1"/>
              <m:ctrlPr>
                <w:rPr>
                  <w:rFonts w:ascii="Cambria Math" w:hAnsi="Cambria Math" w:cs="Arial"/>
                  <w:i/>
                  <w:color w:val="000000" w:themeColor="text1"/>
                  <w:sz w:val="20"/>
                  <w:szCs w:val="20"/>
                </w:rPr>
              </m:ctrlPr>
            </m:radPr>
            <m:deg/>
            <m:e>
              <m:r>
                <w:rPr>
                  <w:rFonts w:ascii="Cambria Math" w:hAnsi="Cambria Math" w:cs="Arial"/>
                  <w:color w:val="000000" w:themeColor="text1"/>
                  <w:sz w:val="20"/>
                  <w:szCs w:val="20"/>
                </w:rPr>
                <m:t>0.615 X 0.168</m:t>
              </m:r>
            </m:e>
          </m:rad>
          <m:r>
            <w:rPr>
              <w:rFonts w:ascii="Cambria Math" w:hAnsi="Cambria Math" w:cs="Arial"/>
              <w:color w:val="000000" w:themeColor="text1"/>
              <w:sz w:val="20"/>
              <w:szCs w:val="20"/>
            </w:rPr>
            <m:t>=0.321</m:t>
          </m:r>
        </m:oMath>
      </m:oMathPara>
    </w:p>
    <w:p w14:paraId="3FFE9363" w14:textId="77777777" w:rsidR="009C099F" w:rsidRPr="00D84542" w:rsidRDefault="009C099F" w:rsidP="00791021">
      <w:pPr>
        <w:pStyle w:val="BodyText"/>
        <w:jc w:val="both"/>
        <w:rPr>
          <w:rFonts w:ascii="Arial" w:hAnsi="Arial" w:cs="Arial"/>
          <w:color w:val="000000" w:themeColor="text1"/>
        </w:rPr>
      </w:pPr>
    </w:p>
    <w:p w14:paraId="24691070" w14:textId="76B49754" w:rsidR="009C099F" w:rsidRPr="00567DE3" w:rsidRDefault="009C099F" w:rsidP="00791021">
      <w:pPr>
        <w:pStyle w:val="BodyText"/>
        <w:jc w:val="both"/>
        <w:rPr>
          <w:rFonts w:ascii="Arial" w:hAnsi="Arial" w:cs="Arial"/>
          <w:b/>
          <w:color w:val="000000" w:themeColor="text1"/>
        </w:rPr>
      </w:pPr>
      <w:r w:rsidRPr="00567DE3">
        <w:rPr>
          <w:rFonts w:ascii="Arial" w:hAnsi="Arial" w:cs="Arial"/>
          <w:b/>
          <w:color w:val="000000" w:themeColor="text1"/>
        </w:rPr>
        <w:t xml:space="preserve">Table </w:t>
      </w:r>
      <w:r w:rsidR="00213A08">
        <w:rPr>
          <w:rFonts w:ascii="Arial" w:hAnsi="Arial" w:cs="Arial"/>
          <w:b/>
          <w:color w:val="000000" w:themeColor="text1"/>
        </w:rPr>
        <w:t>8</w:t>
      </w:r>
      <w:r w:rsidRPr="00567DE3">
        <w:rPr>
          <w:rFonts w:ascii="Arial" w:hAnsi="Arial" w:cs="Arial"/>
          <w:b/>
          <w:color w:val="000000" w:themeColor="text1"/>
        </w:rPr>
        <w:t xml:space="preserve">: Summary Hypothesis testing </w:t>
      </w:r>
    </w:p>
    <w:tbl>
      <w:tblPr>
        <w:tblW w:w="4782" w:type="pct"/>
        <w:tblInd w:w="21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363"/>
        <w:gridCol w:w="1716"/>
        <w:gridCol w:w="2172"/>
        <w:gridCol w:w="1566"/>
        <w:gridCol w:w="1253"/>
        <w:gridCol w:w="1111"/>
      </w:tblGrid>
      <w:tr w:rsidR="009C099F" w:rsidRPr="00D84542" w14:paraId="426B3021" w14:textId="77777777" w:rsidTr="00A75A77">
        <w:tc>
          <w:tcPr>
            <w:tcW w:w="742" w:type="pct"/>
            <w:tcBorders>
              <w:top w:val="single" w:sz="4" w:space="0" w:color="auto"/>
              <w:bottom w:val="single" w:sz="4" w:space="0" w:color="auto"/>
            </w:tcBorders>
            <w:tcMar>
              <w:top w:w="0" w:type="dxa"/>
              <w:left w:w="120" w:type="dxa"/>
              <w:bottom w:w="0" w:type="dxa"/>
              <w:right w:w="120" w:type="dxa"/>
            </w:tcMar>
            <w:hideMark/>
          </w:tcPr>
          <w:p w14:paraId="6DA8597F" w14:textId="77777777" w:rsidR="009C099F" w:rsidRPr="00567DE3" w:rsidRDefault="009C099F" w:rsidP="00791021">
            <w:pPr>
              <w:spacing w:line="240" w:lineRule="auto"/>
              <w:rPr>
                <w:rFonts w:ascii="Arial" w:eastAsia="Arial" w:hAnsi="Arial" w:cs="Arial"/>
                <w:b/>
                <w:color w:val="000000" w:themeColor="text1"/>
                <w:sz w:val="20"/>
                <w:szCs w:val="20"/>
              </w:rPr>
            </w:pPr>
            <w:r w:rsidRPr="00567DE3">
              <w:rPr>
                <w:rFonts w:ascii="Arial" w:hAnsi="Arial" w:cs="Arial"/>
                <w:b/>
                <w:color w:val="000000" w:themeColor="text1"/>
                <w:sz w:val="20"/>
                <w:szCs w:val="20"/>
              </w:rPr>
              <w:t>Hypothesis</w:t>
            </w:r>
          </w:p>
        </w:tc>
        <w:tc>
          <w:tcPr>
            <w:tcW w:w="0" w:type="auto"/>
            <w:tcBorders>
              <w:top w:val="single" w:sz="4" w:space="0" w:color="auto"/>
              <w:bottom w:val="single" w:sz="4" w:space="0" w:color="auto"/>
            </w:tcBorders>
            <w:tcMar>
              <w:top w:w="0" w:type="dxa"/>
              <w:left w:w="120" w:type="dxa"/>
              <w:bottom w:w="0" w:type="dxa"/>
              <w:right w:w="120" w:type="dxa"/>
            </w:tcMar>
            <w:hideMark/>
          </w:tcPr>
          <w:p w14:paraId="6E7E61E8" w14:textId="77777777" w:rsidR="009C099F" w:rsidRPr="00567DE3" w:rsidRDefault="009C099F" w:rsidP="00791021">
            <w:pPr>
              <w:spacing w:line="240" w:lineRule="auto"/>
              <w:rPr>
                <w:rFonts w:ascii="Arial" w:eastAsia="Arial" w:hAnsi="Arial" w:cs="Arial"/>
                <w:b/>
                <w:bCs/>
                <w:color w:val="000000" w:themeColor="text1"/>
                <w:sz w:val="20"/>
                <w:szCs w:val="20"/>
              </w:rPr>
            </w:pPr>
            <w:r w:rsidRPr="00567DE3">
              <w:rPr>
                <w:rFonts w:ascii="Arial" w:hAnsi="Arial" w:cs="Arial"/>
                <w:b/>
                <w:color w:val="000000" w:themeColor="text1"/>
                <w:sz w:val="20"/>
                <w:szCs w:val="20"/>
              </w:rPr>
              <w:t>Relationship</w:t>
            </w:r>
          </w:p>
        </w:tc>
        <w:tc>
          <w:tcPr>
            <w:tcW w:w="1183" w:type="pct"/>
            <w:tcBorders>
              <w:top w:val="single" w:sz="4" w:space="0" w:color="auto"/>
              <w:bottom w:val="single" w:sz="4" w:space="0" w:color="auto"/>
            </w:tcBorders>
            <w:tcMar>
              <w:top w:w="0" w:type="dxa"/>
              <w:left w:w="120" w:type="dxa"/>
              <w:bottom w:w="0" w:type="dxa"/>
              <w:right w:w="120" w:type="dxa"/>
            </w:tcMar>
            <w:hideMark/>
          </w:tcPr>
          <w:p w14:paraId="017EFC65"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hAnsi="Arial" w:cs="Arial"/>
                <w:b/>
                <w:bCs/>
                <w:color w:val="000000" w:themeColor="text1"/>
                <w:sz w:val="20"/>
                <w:szCs w:val="20"/>
              </w:rPr>
              <w:t>Standard Deviation</w:t>
            </w:r>
          </w:p>
        </w:tc>
        <w:tc>
          <w:tcPr>
            <w:tcW w:w="853" w:type="pct"/>
            <w:tcBorders>
              <w:top w:val="single" w:sz="4" w:space="0" w:color="auto"/>
              <w:bottom w:val="single" w:sz="4" w:space="0" w:color="auto"/>
            </w:tcBorders>
            <w:tcMar>
              <w:top w:w="0" w:type="dxa"/>
              <w:left w:w="120" w:type="dxa"/>
              <w:bottom w:w="0" w:type="dxa"/>
              <w:right w:w="120" w:type="dxa"/>
            </w:tcMar>
            <w:vAlign w:val="center"/>
            <w:hideMark/>
          </w:tcPr>
          <w:p w14:paraId="7FA54C96"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hAnsi="Arial" w:cs="Arial"/>
                <w:b/>
                <w:bCs/>
                <w:color w:val="000000" w:themeColor="text1"/>
                <w:sz w:val="20"/>
                <w:szCs w:val="20"/>
              </w:rPr>
              <w:t xml:space="preserve">t values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378028B"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hAnsi="Arial" w:cs="Arial"/>
                <w:b/>
                <w:bCs/>
                <w:color w:val="000000" w:themeColor="text1"/>
                <w:sz w:val="20"/>
                <w:szCs w:val="20"/>
              </w:rPr>
              <w:t xml:space="preserve">P values </w:t>
            </w:r>
          </w:p>
        </w:tc>
        <w:tc>
          <w:tcPr>
            <w:tcW w:w="605" w:type="pct"/>
            <w:tcBorders>
              <w:top w:val="single" w:sz="4" w:space="0" w:color="auto"/>
              <w:bottom w:val="single" w:sz="4" w:space="0" w:color="auto"/>
            </w:tcBorders>
            <w:tcMar>
              <w:top w:w="0" w:type="dxa"/>
              <w:left w:w="120" w:type="dxa"/>
              <w:bottom w:w="0" w:type="dxa"/>
              <w:right w:w="120" w:type="dxa"/>
            </w:tcMar>
            <w:hideMark/>
          </w:tcPr>
          <w:p w14:paraId="2E064AAA" w14:textId="77777777" w:rsidR="009C099F" w:rsidRPr="00D84542" w:rsidRDefault="009C099F" w:rsidP="00791021">
            <w:pPr>
              <w:spacing w:line="240" w:lineRule="auto"/>
              <w:rPr>
                <w:rFonts w:ascii="Arial" w:eastAsia="Arial" w:hAnsi="Arial" w:cs="Arial"/>
                <w:b/>
                <w:bCs/>
                <w:color w:val="000000" w:themeColor="text1"/>
                <w:sz w:val="20"/>
                <w:szCs w:val="20"/>
              </w:rPr>
            </w:pPr>
            <w:r w:rsidRPr="00D84542">
              <w:rPr>
                <w:rFonts w:ascii="Arial" w:hAnsi="Arial" w:cs="Arial"/>
                <w:b/>
                <w:bCs/>
                <w:color w:val="000000" w:themeColor="text1"/>
                <w:spacing w:val="-2"/>
                <w:sz w:val="20"/>
                <w:szCs w:val="20"/>
              </w:rPr>
              <w:t>Decision</w:t>
            </w:r>
          </w:p>
        </w:tc>
      </w:tr>
      <w:tr w:rsidR="009C099F" w:rsidRPr="00D84542" w14:paraId="48505A71" w14:textId="77777777" w:rsidTr="00A75A77">
        <w:tc>
          <w:tcPr>
            <w:tcW w:w="742" w:type="pct"/>
            <w:tcBorders>
              <w:top w:val="single" w:sz="4" w:space="0" w:color="auto"/>
            </w:tcBorders>
            <w:tcMar>
              <w:top w:w="0" w:type="dxa"/>
              <w:left w:w="120" w:type="dxa"/>
              <w:bottom w:w="0" w:type="dxa"/>
              <w:right w:w="120" w:type="dxa"/>
            </w:tcMar>
            <w:vAlign w:val="center"/>
          </w:tcPr>
          <w:p w14:paraId="252229B2" w14:textId="77777777" w:rsidR="009C099F" w:rsidRPr="00E42BFC" w:rsidRDefault="009C099F" w:rsidP="00791021">
            <w:pPr>
              <w:spacing w:line="240" w:lineRule="auto"/>
              <w:rPr>
                <w:rFonts w:ascii="Arial" w:eastAsia="Arial" w:hAnsi="Arial" w:cs="Arial"/>
                <w:bCs/>
                <w:color w:val="000000" w:themeColor="text1"/>
                <w:sz w:val="20"/>
                <w:szCs w:val="20"/>
              </w:rPr>
            </w:pPr>
            <w:r w:rsidRPr="00E42BFC">
              <w:rPr>
                <w:rFonts w:ascii="Arial" w:eastAsia="Arial" w:hAnsi="Arial" w:cs="Arial"/>
                <w:bCs/>
                <w:color w:val="000000" w:themeColor="text1"/>
                <w:sz w:val="20"/>
                <w:szCs w:val="20"/>
              </w:rPr>
              <w:t>H1</w:t>
            </w:r>
          </w:p>
        </w:tc>
        <w:tc>
          <w:tcPr>
            <w:tcW w:w="0" w:type="auto"/>
            <w:tcBorders>
              <w:top w:val="single" w:sz="4" w:space="0" w:color="auto"/>
            </w:tcBorders>
            <w:tcMar>
              <w:top w:w="0" w:type="dxa"/>
              <w:left w:w="120" w:type="dxa"/>
              <w:bottom w:w="0" w:type="dxa"/>
              <w:right w:w="120" w:type="dxa"/>
            </w:tcMar>
            <w:vAlign w:val="center"/>
            <w:hideMark/>
          </w:tcPr>
          <w:p w14:paraId="2AA664FC" w14:textId="77777777" w:rsidR="009C099F" w:rsidRPr="00E42BFC" w:rsidRDefault="009C099F" w:rsidP="00791021">
            <w:pPr>
              <w:spacing w:line="240" w:lineRule="auto"/>
              <w:rPr>
                <w:rFonts w:ascii="Arial" w:eastAsia="Arial" w:hAnsi="Arial" w:cs="Arial"/>
                <w:color w:val="000000" w:themeColor="text1"/>
                <w:sz w:val="20"/>
                <w:szCs w:val="20"/>
              </w:rPr>
            </w:pPr>
            <w:r w:rsidRPr="00E42BFC">
              <w:rPr>
                <w:rFonts w:ascii="Arial" w:eastAsia="Arial" w:hAnsi="Arial" w:cs="Arial"/>
                <w:bCs/>
                <w:color w:val="000000" w:themeColor="text1"/>
                <w:sz w:val="20"/>
                <w:szCs w:val="20"/>
              </w:rPr>
              <w:t xml:space="preserve">T&amp;D -&gt; AC </w:t>
            </w:r>
          </w:p>
        </w:tc>
        <w:tc>
          <w:tcPr>
            <w:tcW w:w="1183" w:type="pct"/>
            <w:tcBorders>
              <w:top w:val="single" w:sz="4" w:space="0" w:color="auto"/>
            </w:tcBorders>
            <w:tcMar>
              <w:top w:w="0" w:type="dxa"/>
              <w:left w:w="120" w:type="dxa"/>
              <w:bottom w:w="0" w:type="dxa"/>
              <w:right w:w="120" w:type="dxa"/>
            </w:tcMar>
            <w:vAlign w:val="center"/>
          </w:tcPr>
          <w:p w14:paraId="4C7CF0C9" w14:textId="77777777" w:rsidR="009C099F" w:rsidRPr="00D84542" w:rsidRDefault="009C099F" w:rsidP="00A75A77">
            <w:pPr>
              <w:spacing w:line="240" w:lineRule="auto"/>
              <w:jc w:val="center"/>
              <w:rPr>
                <w:rFonts w:ascii="Arial" w:eastAsia="Arial" w:hAnsi="Arial" w:cs="Arial"/>
                <w:color w:val="000000" w:themeColor="text1"/>
                <w:sz w:val="20"/>
                <w:szCs w:val="20"/>
              </w:rPr>
            </w:pPr>
            <w:r w:rsidRPr="00D84542">
              <w:rPr>
                <w:rFonts w:ascii="Arial" w:eastAsia="Arial" w:hAnsi="Arial" w:cs="Arial"/>
                <w:color w:val="000000" w:themeColor="text1"/>
                <w:sz w:val="20"/>
                <w:szCs w:val="20"/>
              </w:rPr>
              <w:t>0.070</w:t>
            </w:r>
          </w:p>
        </w:tc>
        <w:tc>
          <w:tcPr>
            <w:tcW w:w="853" w:type="pct"/>
            <w:tcBorders>
              <w:top w:val="single" w:sz="4" w:space="0" w:color="auto"/>
            </w:tcBorders>
            <w:tcMar>
              <w:top w:w="0" w:type="dxa"/>
              <w:left w:w="120" w:type="dxa"/>
              <w:bottom w:w="0" w:type="dxa"/>
              <w:right w:w="120" w:type="dxa"/>
            </w:tcMar>
            <w:vAlign w:val="center"/>
          </w:tcPr>
          <w:p w14:paraId="702E35AB" w14:textId="77777777" w:rsidR="009C099F" w:rsidRPr="00D84542" w:rsidRDefault="009C099F" w:rsidP="00A75A77">
            <w:pPr>
              <w:spacing w:line="240" w:lineRule="auto"/>
              <w:jc w:val="center"/>
              <w:rPr>
                <w:rFonts w:ascii="Arial" w:eastAsia="Arial" w:hAnsi="Arial" w:cs="Arial"/>
                <w:color w:val="000000" w:themeColor="text1"/>
                <w:sz w:val="20"/>
                <w:szCs w:val="20"/>
              </w:rPr>
            </w:pPr>
            <w:r w:rsidRPr="00D84542">
              <w:rPr>
                <w:rFonts w:ascii="Arial" w:eastAsia="Arial" w:hAnsi="Arial" w:cs="Arial"/>
                <w:color w:val="000000" w:themeColor="text1"/>
                <w:sz w:val="20"/>
                <w:szCs w:val="20"/>
              </w:rPr>
              <w:t>7.280</w:t>
            </w:r>
          </w:p>
        </w:tc>
        <w:tc>
          <w:tcPr>
            <w:tcW w:w="0" w:type="auto"/>
            <w:tcBorders>
              <w:top w:val="single" w:sz="4" w:space="0" w:color="auto"/>
            </w:tcBorders>
            <w:tcMar>
              <w:top w:w="0" w:type="dxa"/>
              <w:left w:w="120" w:type="dxa"/>
              <w:bottom w:w="0" w:type="dxa"/>
              <w:right w:w="120" w:type="dxa"/>
            </w:tcMar>
            <w:vAlign w:val="center"/>
          </w:tcPr>
          <w:p w14:paraId="37CDDB7B" w14:textId="77777777" w:rsidR="009C099F" w:rsidRPr="00D84542" w:rsidRDefault="009C099F" w:rsidP="00A75A77">
            <w:pPr>
              <w:spacing w:line="240" w:lineRule="auto"/>
              <w:jc w:val="center"/>
              <w:rPr>
                <w:rFonts w:ascii="Arial" w:eastAsia="Arial" w:hAnsi="Arial" w:cs="Arial"/>
                <w:color w:val="000000" w:themeColor="text1"/>
                <w:sz w:val="20"/>
                <w:szCs w:val="20"/>
              </w:rPr>
            </w:pPr>
            <w:r w:rsidRPr="00D84542">
              <w:rPr>
                <w:rFonts w:ascii="Arial" w:eastAsia="Arial" w:hAnsi="Arial" w:cs="Arial"/>
                <w:color w:val="000000" w:themeColor="text1"/>
                <w:sz w:val="20"/>
                <w:szCs w:val="20"/>
              </w:rPr>
              <w:t>0.000</w:t>
            </w:r>
          </w:p>
        </w:tc>
        <w:tc>
          <w:tcPr>
            <w:tcW w:w="605" w:type="pct"/>
            <w:tcBorders>
              <w:top w:val="single" w:sz="4" w:space="0" w:color="auto"/>
            </w:tcBorders>
            <w:tcMar>
              <w:top w:w="0" w:type="dxa"/>
              <w:left w:w="120" w:type="dxa"/>
              <w:bottom w:w="0" w:type="dxa"/>
              <w:right w:w="120" w:type="dxa"/>
            </w:tcMar>
            <w:vAlign w:val="center"/>
          </w:tcPr>
          <w:p w14:paraId="6F69C8FC"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 xml:space="preserve">Accepted </w:t>
            </w:r>
          </w:p>
        </w:tc>
      </w:tr>
      <w:tr w:rsidR="009C099F" w:rsidRPr="00D84542" w14:paraId="7EA43AEA" w14:textId="77777777" w:rsidTr="00A75A77">
        <w:tc>
          <w:tcPr>
            <w:tcW w:w="742" w:type="pct"/>
            <w:tcMar>
              <w:top w:w="0" w:type="dxa"/>
              <w:left w:w="120" w:type="dxa"/>
              <w:bottom w:w="0" w:type="dxa"/>
              <w:right w:w="120" w:type="dxa"/>
            </w:tcMar>
            <w:vAlign w:val="center"/>
          </w:tcPr>
          <w:p w14:paraId="4DAA744C" w14:textId="77777777" w:rsidR="009C099F" w:rsidRPr="00E42BFC" w:rsidRDefault="009C099F" w:rsidP="00791021">
            <w:pPr>
              <w:spacing w:line="240" w:lineRule="auto"/>
              <w:rPr>
                <w:rFonts w:ascii="Arial" w:eastAsia="Arial" w:hAnsi="Arial" w:cs="Arial"/>
                <w:bCs/>
                <w:color w:val="000000" w:themeColor="text1"/>
                <w:sz w:val="20"/>
                <w:szCs w:val="20"/>
              </w:rPr>
            </w:pPr>
            <w:r w:rsidRPr="00E42BFC">
              <w:rPr>
                <w:rFonts w:ascii="Arial" w:eastAsia="Arial" w:hAnsi="Arial" w:cs="Arial"/>
                <w:bCs/>
                <w:color w:val="000000" w:themeColor="text1"/>
                <w:sz w:val="20"/>
                <w:szCs w:val="20"/>
              </w:rPr>
              <w:t>H2</w:t>
            </w:r>
          </w:p>
        </w:tc>
        <w:tc>
          <w:tcPr>
            <w:tcW w:w="0" w:type="auto"/>
            <w:tcMar>
              <w:top w:w="0" w:type="dxa"/>
              <w:left w:w="120" w:type="dxa"/>
              <w:bottom w:w="0" w:type="dxa"/>
              <w:right w:w="120" w:type="dxa"/>
            </w:tcMar>
            <w:vAlign w:val="center"/>
            <w:hideMark/>
          </w:tcPr>
          <w:p w14:paraId="1F3C59E2" w14:textId="77777777" w:rsidR="009C099F" w:rsidRPr="00E42BFC" w:rsidRDefault="009C099F" w:rsidP="00791021">
            <w:pPr>
              <w:spacing w:line="240" w:lineRule="auto"/>
              <w:rPr>
                <w:rFonts w:ascii="Arial" w:eastAsia="Arial" w:hAnsi="Arial" w:cs="Arial"/>
                <w:color w:val="000000" w:themeColor="text1"/>
                <w:sz w:val="20"/>
                <w:szCs w:val="20"/>
              </w:rPr>
            </w:pPr>
            <w:r w:rsidRPr="00E42BFC">
              <w:rPr>
                <w:rFonts w:ascii="Arial" w:eastAsia="Arial" w:hAnsi="Arial" w:cs="Arial"/>
                <w:bCs/>
                <w:color w:val="000000" w:themeColor="text1"/>
                <w:sz w:val="20"/>
                <w:szCs w:val="20"/>
              </w:rPr>
              <w:t xml:space="preserve">T&amp;D -&gt; CC </w:t>
            </w:r>
          </w:p>
        </w:tc>
        <w:tc>
          <w:tcPr>
            <w:tcW w:w="1183" w:type="pct"/>
            <w:tcMar>
              <w:top w:w="0" w:type="dxa"/>
              <w:left w:w="120" w:type="dxa"/>
              <w:bottom w:w="0" w:type="dxa"/>
              <w:right w:w="120" w:type="dxa"/>
            </w:tcMar>
            <w:vAlign w:val="center"/>
          </w:tcPr>
          <w:p w14:paraId="6950F782" w14:textId="77777777" w:rsidR="009C099F" w:rsidRPr="00D84542" w:rsidRDefault="009C099F" w:rsidP="00A75A77">
            <w:pPr>
              <w:spacing w:line="240" w:lineRule="auto"/>
              <w:jc w:val="center"/>
              <w:rPr>
                <w:rFonts w:ascii="Arial" w:eastAsia="Arial" w:hAnsi="Arial" w:cs="Arial"/>
                <w:color w:val="000000" w:themeColor="text1"/>
                <w:sz w:val="20"/>
                <w:szCs w:val="20"/>
              </w:rPr>
            </w:pPr>
            <w:r w:rsidRPr="00D84542">
              <w:rPr>
                <w:rFonts w:ascii="Arial" w:eastAsia="Arial" w:hAnsi="Arial" w:cs="Arial"/>
                <w:color w:val="000000" w:themeColor="text1"/>
                <w:sz w:val="20"/>
                <w:szCs w:val="20"/>
              </w:rPr>
              <w:t>0.058</w:t>
            </w:r>
          </w:p>
        </w:tc>
        <w:tc>
          <w:tcPr>
            <w:tcW w:w="853" w:type="pct"/>
            <w:tcMar>
              <w:top w:w="0" w:type="dxa"/>
              <w:left w:w="120" w:type="dxa"/>
              <w:bottom w:w="0" w:type="dxa"/>
              <w:right w:w="120" w:type="dxa"/>
            </w:tcMar>
            <w:vAlign w:val="center"/>
          </w:tcPr>
          <w:p w14:paraId="62343035" w14:textId="77777777" w:rsidR="009C099F" w:rsidRPr="00D84542" w:rsidRDefault="009C099F" w:rsidP="00A75A77">
            <w:pPr>
              <w:spacing w:line="240" w:lineRule="auto"/>
              <w:jc w:val="center"/>
              <w:rPr>
                <w:rFonts w:ascii="Arial" w:eastAsia="Arial" w:hAnsi="Arial" w:cs="Arial"/>
                <w:color w:val="000000" w:themeColor="text1"/>
                <w:sz w:val="20"/>
                <w:szCs w:val="20"/>
              </w:rPr>
            </w:pPr>
            <w:r w:rsidRPr="00D84542">
              <w:rPr>
                <w:rFonts w:ascii="Arial" w:eastAsia="Arial" w:hAnsi="Arial" w:cs="Arial"/>
                <w:color w:val="000000" w:themeColor="text1"/>
                <w:sz w:val="20"/>
                <w:szCs w:val="20"/>
              </w:rPr>
              <w:t>4.255</w:t>
            </w:r>
          </w:p>
        </w:tc>
        <w:tc>
          <w:tcPr>
            <w:tcW w:w="0" w:type="auto"/>
            <w:tcMar>
              <w:top w:w="0" w:type="dxa"/>
              <w:left w:w="120" w:type="dxa"/>
              <w:bottom w:w="0" w:type="dxa"/>
              <w:right w:w="120" w:type="dxa"/>
            </w:tcMar>
            <w:vAlign w:val="center"/>
          </w:tcPr>
          <w:p w14:paraId="072A565F" w14:textId="77777777" w:rsidR="009C099F" w:rsidRPr="00D84542" w:rsidRDefault="009C099F" w:rsidP="00A75A77">
            <w:pPr>
              <w:spacing w:line="240" w:lineRule="auto"/>
              <w:jc w:val="center"/>
              <w:rPr>
                <w:rFonts w:ascii="Arial" w:eastAsia="Arial" w:hAnsi="Arial" w:cs="Arial"/>
                <w:color w:val="000000" w:themeColor="text1"/>
                <w:sz w:val="20"/>
                <w:szCs w:val="20"/>
              </w:rPr>
            </w:pPr>
            <w:r w:rsidRPr="00D84542">
              <w:rPr>
                <w:rFonts w:ascii="Arial" w:eastAsia="Arial" w:hAnsi="Arial" w:cs="Arial"/>
                <w:color w:val="000000" w:themeColor="text1"/>
                <w:sz w:val="20"/>
                <w:szCs w:val="20"/>
              </w:rPr>
              <w:t>0.000</w:t>
            </w:r>
          </w:p>
        </w:tc>
        <w:tc>
          <w:tcPr>
            <w:tcW w:w="605" w:type="pct"/>
            <w:tcMar>
              <w:top w:w="0" w:type="dxa"/>
              <w:left w:w="120" w:type="dxa"/>
              <w:bottom w:w="0" w:type="dxa"/>
              <w:right w:w="120" w:type="dxa"/>
            </w:tcMar>
          </w:tcPr>
          <w:p w14:paraId="7E402A50"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Accepted</w:t>
            </w:r>
          </w:p>
        </w:tc>
      </w:tr>
      <w:tr w:rsidR="009C099F" w:rsidRPr="00D84542" w14:paraId="3B80E6BF" w14:textId="77777777" w:rsidTr="00A75A77">
        <w:tc>
          <w:tcPr>
            <w:tcW w:w="742" w:type="pct"/>
            <w:tcMar>
              <w:top w:w="0" w:type="dxa"/>
              <w:left w:w="120" w:type="dxa"/>
              <w:bottom w:w="0" w:type="dxa"/>
              <w:right w:w="120" w:type="dxa"/>
            </w:tcMar>
            <w:vAlign w:val="center"/>
          </w:tcPr>
          <w:p w14:paraId="7D752CF3" w14:textId="77777777" w:rsidR="009C099F" w:rsidRPr="00E42BFC" w:rsidRDefault="009C099F" w:rsidP="00791021">
            <w:pPr>
              <w:spacing w:line="240" w:lineRule="auto"/>
              <w:rPr>
                <w:rFonts w:ascii="Arial" w:eastAsia="Arial" w:hAnsi="Arial" w:cs="Arial"/>
                <w:bCs/>
                <w:color w:val="000000" w:themeColor="text1"/>
                <w:sz w:val="20"/>
                <w:szCs w:val="20"/>
              </w:rPr>
            </w:pPr>
            <w:r w:rsidRPr="00E42BFC">
              <w:rPr>
                <w:rFonts w:ascii="Arial" w:eastAsia="Arial" w:hAnsi="Arial" w:cs="Arial"/>
                <w:bCs/>
                <w:color w:val="000000" w:themeColor="text1"/>
                <w:sz w:val="20"/>
                <w:szCs w:val="20"/>
              </w:rPr>
              <w:t>H3</w:t>
            </w:r>
          </w:p>
        </w:tc>
        <w:tc>
          <w:tcPr>
            <w:tcW w:w="0" w:type="auto"/>
            <w:tcMar>
              <w:top w:w="0" w:type="dxa"/>
              <w:left w:w="120" w:type="dxa"/>
              <w:bottom w:w="0" w:type="dxa"/>
              <w:right w:w="120" w:type="dxa"/>
            </w:tcMar>
            <w:vAlign w:val="center"/>
            <w:hideMark/>
          </w:tcPr>
          <w:p w14:paraId="134A4F8E" w14:textId="77777777" w:rsidR="009C099F" w:rsidRPr="00E42BFC" w:rsidRDefault="009C099F" w:rsidP="00791021">
            <w:pPr>
              <w:spacing w:line="240" w:lineRule="auto"/>
              <w:rPr>
                <w:rFonts w:ascii="Arial" w:eastAsia="Arial" w:hAnsi="Arial" w:cs="Arial"/>
                <w:color w:val="000000" w:themeColor="text1"/>
                <w:sz w:val="20"/>
                <w:szCs w:val="20"/>
              </w:rPr>
            </w:pPr>
            <w:r w:rsidRPr="00E42BFC">
              <w:rPr>
                <w:rFonts w:ascii="Arial" w:eastAsia="Arial" w:hAnsi="Arial" w:cs="Arial"/>
                <w:bCs/>
                <w:color w:val="000000" w:themeColor="text1"/>
                <w:sz w:val="20"/>
                <w:szCs w:val="20"/>
              </w:rPr>
              <w:t xml:space="preserve">T&amp;D -&gt; NC </w:t>
            </w:r>
          </w:p>
        </w:tc>
        <w:tc>
          <w:tcPr>
            <w:tcW w:w="1183" w:type="pct"/>
            <w:tcMar>
              <w:top w:w="0" w:type="dxa"/>
              <w:left w:w="120" w:type="dxa"/>
              <w:bottom w:w="0" w:type="dxa"/>
              <w:right w:w="120" w:type="dxa"/>
            </w:tcMar>
            <w:vAlign w:val="center"/>
          </w:tcPr>
          <w:p w14:paraId="24DAB602" w14:textId="77777777" w:rsidR="009C099F" w:rsidRPr="00D84542" w:rsidRDefault="009C099F" w:rsidP="00A75A77">
            <w:pPr>
              <w:spacing w:line="240" w:lineRule="auto"/>
              <w:jc w:val="center"/>
              <w:rPr>
                <w:rFonts w:ascii="Arial" w:eastAsia="Arial" w:hAnsi="Arial" w:cs="Arial"/>
                <w:color w:val="000000" w:themeColor="text1"/>
                <w:sz w:val="20"/>
                <w:szCs w:val="20"/>
              </w:rPr>
            </w:pPr>
            <w:r w:rsidRPr="00D84542">
              <w:rPr>
                <w:rFonts w:ascii="Arial" w:eastAsia="Arial" w:hAnsi="Arial" w:cs="Arial"/>
                <w:color w:val="000000" w:themeColor="text1"/>
                <w:sz w:val="20"/>
                <w:szCs w:val="20"/>
              </w:rPr>
              <w:t>0.062</w:t>
            </w:r>
          </w:p>
        </w:tc>
        <w:tc>
          <w:tcPr>
            <w:tcW w:w="853" w:type="pct"/>
            <w:tcMar>
              <w:top w:w="0" w:type="dxa"/>
              <w:left w:w="120" w:type="dxa"/>
              <w:bottom w:w="0" w:type="dxa"/>
              <w:right w:w="120" w:type="dxa"/>
            </w:tcMar>
            <w:vAlign w:val="center"/>
          </w:tcPr>
          <w:p w14:paraId="75851FC6" w14:textId="77777777" w:rsidR="009C099F" w:rsidRPr="00D84542" w:rsidRDefault="009C099F" w:rsidP="00A75A77">
            <w:pPr>
              <w:spacing w:line="240" w:lineRule="auto"/>
              <w:jc w:val="center"/>
              <w:rPr>
                <w:rFonts w:ascii="Arial" w:eastAsia="Arial" w:hAnsi="Arial" w:cs="Arial"/>
                <w:color w:val="000000" w:themeColor="text1"/>
                <w:sz w:val="20"/>
                <w:szCs w:val="20"/>
              </w:rPr>
            </w:pPr>
            <w:r w:rsidRPr="00D84542">
              <w:rPr>
                <w:rFonts w:ascii="Arial" w:eastAsia="Arial" w:hAnsi="Arial" w:cs="Arial"/>
                <w:color w:val="000000" w:themeColor="text1"/>
                <w:sz w:val="20"/>
                <w:szCs w:val="20"/>
              </w:rPr>
              <w:t>6.812</w:t>
            </w:r>
          </w:p>
        </w:tc>
        <w:tc>
          <w:tcPr>
            <w:tcW w:w="0" w:type="auto"/>
            <w:tcMar>
              <w:top w:w="0" w:type="dxa"/>
              <w:left w:w="120" w:type="dxa"/>
              <w:bottom w:w="0" w:type="dxa"/>
              <w:right w:w="120" w:type="dxa"/>
            </w:tcMar>
            <w:vAlign w:val="center"/>
          </w:tcPr>
          <w:p w14:paraId="0F20DFDA" w14:textId="77777777" w:rsidR="009C099F" w:rsidRPr="00D84542" w:rsidRDefault="009C099F" w:rsidP="00A75A77">
            <w:pPr>
              <w:spacing w:line="240" w:lineRule="auto"/>
              <w:jc w:val="center"/>
              <w:rPr>
                <w:rFonts w:ascii="Arial" w:eastAsia="Arial" w:hAnsi="Arial" w:cs="Arial"/>
                <w:color w:val="000000" w:themeColor="text1"/>
                <w:sz w:val="20"/>
                <w:szCs w:val="20"/>
              </w:rPr>
            </w:pPr>
            <w:r w:rsidRPr="00D84542">
              <w:rPr>
                <w:rFonts w:ascii="Arial" w:eastAsia="Arial" w:hAnsi="Arial" w:cs="Arial"/>
                <w:color w:val="000000" w:themeColor="text1"/>
                <w:sz w:val="20"/>
                <w:szCs w:val="20"/>
              </w:rPr>
              <w:t>0.000</w:t>
            </w:r>
          </w:p>
        </w:tc>
        <w:tc>
          <w:tcPr>
            <w:tcW w:w="605" w:type="pct"/>
            <w:tcMar>
              <w:top w:w="0" w:type="dxa"/>
              <w:left w:w="120" w:type="dxa"/>
              <w:bottom w:w="0" w:type="dxa"/>
              <w:right w:w="120" w:type="dxa"/>
            </w:tcMar>
          </w:tcPr>
          <w:p w14:paraId="7B38577A" w14:textId="77777777" w:rsidR="009C099F" w:rsidRPr="00D84542" w:rsidRDefault="009C099F" w:rsidP="00791021">
            <w:pPr>
              <w:spacing w:line="240" w:lineRule="auto"/>
              <w:rPr>
                <w:rFonts w:ascii="Arial" w:eastAsia="Arial" w:hAnsi="Arial" w:cs="Arial"/>
                <w:color w:val="000000" w:themeColor="text1"/>
                <w:sz w:val="20"/>
                <w:szCs w:val="20"/>
              </w:rPr>
            </w:pPr>
            <w:r w:rsidRPr="00D84542">
              <w:rPr>
                <w:rFonts w:ascii="Arial" w:eastAsia="Arial" w:hAnsi="Arial" w:cs="Arial"/>
                <w:color w:val="000000" w:themeColor="text1"/>
                <w:sz w:val="20"/>
                <w:szCs w:val="20"/>
              </w:rPr>
              <w:t>Accepted</w:t>
            </w:r>
          </w:p>
        </w:tc>
      </w:tr>
    </w:tbl>
    <w:p w14:paraId="5B20F7F0" w14:textId="77777777" w:rsidR="009C099F" w:rsidRPr="00D84542" w:rsidRDefault="009C099F" w:rsidP="00791021">
      <w:pPr>
        <w:pStyle w:val="BodyText"/>
        <w:jc w:val="both"/>
        <w:rPr>
          <w:rFonts w:ascii="Arial" w:hAnsi="Arial" w:cs="Arial"/>
          <w:color w:val="000000" w:themeColor="text1"/>
        </w:rPr>
      </w:pPr>
    </w:p>
    <w:p w14:paraId="1AD4A821" w14:textId="77777777" w:rsidR="001E6C0B" w:rsidRDefault="001E6C0B" w:rsidP="00791021">
      <w:pPr>
        <w:pStyle w:val="BodyText"/>
        <w:jc w:val="both"/>
        <w:rPr>
          <w:rFonts w:ascii="Arial" w:hAnsi="Arial" w:cs="Arial"/>
          <w:b/>
          <w:color w:val="000000" w:themeColor="text1"/>
          <w:sz w:val="22"/>
          <w:szCs w:val="22"/>
        </w:rPr>
      </w:pPr>
      <w:r w:rsidRPr="00802090">
        <w:rPr>
          <w:rFonts w:ascii="Arial" w:hAnsi="Arial" w:cs="Arial"/>
          <w:b/>
          <w:color w:val="000000" w:themeColor="text1"/>
          <w:sz w:val="22"/>
          <w:szCs w:val="22"/>
        </w:rPr>
        <w:t xml:space="preserve">4.6 </w:t>
      </w:r>
      <w:r w:rsidR="00020FB6">
        <w:rPr>
          <w:rFonts w:ascii="Arial" w:hAnsi="Arial" w:cs="Arial"/>
          <w:b/>
          <w:color w:val="000000" w:themeColor="text1"/>
          <w:sz w:val="22"/>
          <w:szCs w:val="22"/>
        </w:rPr>
        <w:t>Discussion</w:t>
      </w:r>
      <w:r w:rsidRPr="00802090">
        <w:rPr>
          <w:rFonts w:ascii="Arial" w:hAnsi="Arial" w:cs="Arial"/>
          <w:b/>
          <w:color w:val="000000" w:themeColor="text1"/>
          <w:sz w:val="22"/>
          <w:szCs w:val="22"/>
        </w:rPr>
        <w:t xml:space="preserve"> of Hypothesis Testing</w:t>
      </w:r>
    </w:p>
    <w:p w14:paraId="6B42A9B7" w14:textId="77777777" w:rsidR="00802090" w:rsidRPr="001E6C0B" w:rsidRDefault="00802090" w:rsidP="00791021">
      <w:pPr>
        <w:pStyle w:val="BodyText"/>
        <w:jc w:val="both"/>
        <w:rPr>
          <w:rFonts w:ascii="Arial" w:hAnsi="Arial" w:cs="Arial"/>
          <w:color w:val="000000" w:themeColor="text1"/>
          <w:sz w:val="22"/>
          <w:szCs w:val="22"/>
        </w:rPr>
      </w:pPr>
    </w:p>
    <w:p w14:paraId="7775C65E" w14:textId="709E6A58" w:rsidR="00C70C10" w:rsidRPr="00D84542" w:rsidRDefault="00C70C10" w:rsidP="00791021">
      <w:pPr>
        <w:pStyle w:val="BodyText"/>
        <w:jc w:val="both"/>
        <w:rPr>
          <w:rFonts w:ascii="Arial" w:hAnsi="Arial" w:cs="Arial"/>
          <w:color w:val="000000" w:themeColor="text1"/>
        </w:rPr>
      </w:pPr>
      <w:r w:rsidRPr="00D84542">
        <w:rPr>
          <w:rFonts w:ascii="Arial" w:hAnsi="Arial" w:cs="Arial"/>
          <w:color w:val="000000" w:themeColor="text1"/>
        </w:rPr>
        <w:t xml:space="preserve">Result of table </w:t>
      </w:r>
      <w:r w:rsidR="00213A08">
        <w:rPr>
          <w:rFonts w:ascii="Arial" w:hAnsi="Arial" w:cs="Arial"/>
          <w:color w:val="000000" w:themeColor="text1"/>
        </w:rPr>
        <w:t>8</w:t>
      </w:r>
      <w:r w:rsidRPr="00D84542">
        <w:rPr>
          <w:rFonts w:ascii="Arial" w:hAnsi="Arial" w:cs="Arial"/>
          <w:color w:val="000000" w:themeColor="text1"/>
        </w:rPr>
        <w:t xml:space="preserve"> shows that all hypotheses are accepted as t values are greater than 1.96 and p values are less than 0.05. Acceptance of H1 represents that training and development significantly influences affective commitment of the faculty. If teachers are provided with relevant training and development opportunities which are valuable to them in that case it increases their affective commitment towards their university. </w:t>
      </w:r>
      <w:r w:rsidRPr="00D84542">
        <w:rPr>
          <w:rFonts w:ascii="Arial" w:eastAsia="Times New Roman" w:hAnsi="Arial" w:cs="Arial"/>
        </w:rPr>
        <w:t xml:space="preserve">The hypothesis testing results of </w:t>
      </w:r>
      <w:r w:rsidR="00D51B5E" w:rsidRPr="00D84542">
        <w:rPr>
          <w:rFonts w:ascii="Arial" w:eastAsia="Times New Roman" w:hAnsi="Arial" w:cs="Arial"/>
        </w:rPr>
        <w:t>this study is</w:t>
      </w:r>
      <w:r w:rsidRPr="00D84542">
        <w:rPr>
          <w:rFonts w:ascii="Arial" w:eastAsia="Times New Roman" w:hAnsi="Arial" w:cs="Arial"/>
        </w:rPr>
        <w:t xml:space="preserve"> consistent with prior research in the field of training, development, and employee commitment. The strong positive relationship between Training and Development and </w:t>
      </w:r>
      <w:r w:rsidRPr="00D84542">
        <w:rPr>
          <w:rFonts w:ascii="Arial" w:eastAsia="Times New Roman" w:hAnsi="Arial" w:cs="Arial"/>
          <w:bCs/>
        </w:rPr>
        <w:t>Affective Commitment</w:t>
      </w:r>
      <w:r w:rsidRPr="00D84542">
        <w:rPr>
          <w:rFonts w:ascii="Arial" w:eastAsia="Times New Roman" w:hAnsi="Arial" w:cs="Arial"/>
          <w:b/>
          <w:bCs/>
        </w:rPr>
        <w:t xml:space="preserve"> </w:t>
      </w:r>
      <w:r w:rsidRPr="00D84542">
        <w:rPr>
          <w:rFonts w:ascii="Arial" w:eastAsia="Times New Roman" w:hAnsi="Arial" w:cs="Arial"/>
          <w:bCs/>
        </w:rPr>
        <w:t>(H1</w:t>
      </w:r>
      <w:r w:rsidRPr="00D84542">
        <w:rPr>
          <w:rFonts w:ascii="Arial" w:eastAsia="Times New Roman" w:hAnsi="Arial" w:cs="Arial"/>
          <w:b/>
          <w:bCs/>
        </w:rPr>
        <w:t>)</w:t>
      </w:r>
      <w:r w:rsidRPr="00D84542">
        <w:rPr>
          <w:rFonts w:ascii="Arial" w:eastAsia="Times New Roman" w:hAnsi="Arial" w:cs="Arial"/>
        </w:rPr>
        <w:t xml:space="preserve"> supports the findings of Bashir and Santhi (2021) and Mathew &amp; Zacharias (2016), who reported that well-structured training programs foster employees’ emotional attachment to their organizations by enhancing satisfaction and career growth opportunities.</w:t>
      </w:r>
    </w:p>
    <w:p w14:paraId="7C47EBC5" w14:textId="77777777" w:rsidR="00C70C10" w:rsidRPr="00D84542" w:rsidRDefault="00C70C10" w:rsidP="00791021">
      <w:pPr>
        <w:pStyle w:val="BodyText"/>
        <w:jc w:val="both"/>
        <w:rPr>
          <w:rFonts w:ascii="Arial" w:hAnsi="Arial" w:cs="Arial"/>
          <w:color w:val="000000" w:themeColor="text1"/>
        </w:rPr>
      </w:pPr>
      <w:r w:rsidRPr="00D84542">
        <w:rPr>
          <w:rFonts w:ascii="Arial" w:hAnsi="Arial" w:cs="Arial"/>
          <w:color w:val="000000" w:themeColor="text1"/>
        </w:rPr>
        <w:t>Acceptance of H2 depicts a significant positive relationship between training and development programs and continuance commitment. According to the findings of this research, if faculty members are offered well designed training and development opportunities then it will positively affect their continuance commitment.</w:t>
      </w:r>
      <w:r w:rsidRPr="00D84542">
        <w:rPr>
          <w:rFonts w:ascii="Arial" w:eastAsia="Times New Roman" w:hAnsi="Arial" w:cs="Arial"/>
        </w:rPr>
        <w:t xml:space="preserve"> Similarly, the significant positive effect of Training and Development on </w:t>
      </w:r>
      <w:r w:rsidRPr="00D84542">
        <w:rPr>
          <w:rFonts w:ascii="Arial" w:eastAsia="Times New Roman" w:hAnsi="Arial" w:cs="Arial"/>
          <w:bCs/>
        </w:rPr>
        <w:t>Continuance Commitment (H2</w:t>
      </w:r>
      <w:r w:rsidRPr="00D84542">
        <w:rPr>
          <w:rFonts w:ascii="Arial" w:eastAsia="Times New Roman" w:hAnsi="Arial" w:cs="Arial"/>
          <w:b/>
          <w:bCs/>
        </w:rPr>
        <w:t>)</w:t>
      </w:r>
      <w:r w:rsidRPr="00D84542">
        <w:rPr>
          <w:rFonts w:ascii="Arial" w:eastAsia="Times New Roman" w:hAnsi="Arial" w:cs="Arial"/>
        </w:rPr>
        <w:t xml:space="preserve"> aligns with the results of Isom (2023) and Bartlett &amp; Kang (2001), which showed that employees are more likely to remain in organizations that provide frequent and beneficial training opportunities, as leaving would mean sacrificing acquired skills and growth prospects.</w:t>
      </w:r>
    </w:p>
    <w:p w14:paraId="6E2CECDC" w14:textId="77777777" w:rsidR="006B7AC5" w:rsidRPr="00D84542" w:rsidRDefault="00C70C10" w:rsidP="00791021">
      <w:pPr>
        <w:spacing w:before="100" w:beforeAutospacing="1" w:after="100" w:afterAutospacing="1" w:line="240" w:lineRule="auto"/>
        <w:jc w:val="both"/>
        <w:rPr>
          <w:rFonts w:ascii="Arial" w:eastAsia="Times New Roman" w:hAnsi="Arial" w:cs="Arial"/>
          <w:sz w:val="20"/>
          <w:szCs w:val="20"/>
        </w:rPr>
      </w:pPr>
      <w:r w:rsidRPr="00D84542">
        <w:rPr>
          <w:rFonts w:ascii="Arial" w:hAnsi="Arial" w:cs="Arial"/>
          <w:color w:val="000000" w:themeColor="text1"/>
          <w:sz w:val="20"/>
          <w:szCs w:val="20"/>
        </w:rPr>
        <w:t xml:space="preserve">Finally, H3 is supported means if well-structured training and development program is offered to the faculty then their normative commitment is expected to escalate significantly.  </w:t>
      </w:r>
      <w:r w:rsidR="00DB2C19" w:rsidRPr="00D84542">
        <w:rPr>
          <w:rFonts w:ascii="Arial" w:hAnsi="Arial" w:cs="Arial"/>
          <w:color w:val="000000" w:themeColor="text1"/>
          <w:sz w:val="20"/>
          <w:szCs w:val="20"/>
        </w:rPr>
        <w:t xml:space="preserve">This finding is consistent </w:t>
      </w:r>
      <w:r w:rsidR="00DB2C19" w:rsidRPr="00D84542">
        <w:rPr>
          <w:rFonts w:ascii="Arial" w:hAnsi="Arial" w:cs="Arial"/>
          <w:color w:val="000000" w:themeColor="text1"/>
          <w:sz w:val="20"/>
          <w:szCs w:val="20"/>
        </w:rPr>
        <w:lastRenderedPageBreak/>
        <w:t xml:space="preserve">with </w:t>
      </w:r>
      <w:r w:rsidRPr="00D84542">
        <w:rPr>
          <w:rFonts w:ascii="Arial" w:eastAsia="Times New Roman" w:hAnsi="Arial" w:cs="Arial"/>
          <w:sz w:val="20"/>
          <w:szCs w:val="20"/>
        </w:rPr>
        <w:t xml:space="preserve">the </w:t>
      </w:r>
      <w:r w:rsidR="00DB2C19" w:rsidRPr="00D84542">
        <w:rPr>
          <w:rFonts w:ascii="Arial" w:eastAsia="Times New Roman" w:hAnsi="Arial" w:cs="Arial"/>
          <w:sz w:val="20"/>
          <w:szCs w:val="20"/>
        </w:rPr>
        <w:t xml:space="preserve">findings of Ben et. al.  (2017). Therefore, it is confirmed </w:t>
      </w:r>
      <w:r w:rsidRPr="00D84542">
        <w:rPr>
          <w:rFonts w:ascii="Arial" w:eastAsia="Times New Roman" w:hAnsi="Arial" w:cs="Arial"/>
          <w:sz w:val="20"/>
          <w:szCs w:val="20"/>
        </w:rPr>
        <w:t>when employees perceive organizational support through training, they feel a moral obligation to stay and apply their enhanced skills in service of the institution.</w:t>
      </w:r>
    </w:p>
    <w:p w14:paraId="4C879D58" w14:textId="3BC40AF4" w:rsidR="001C342F" w:rsidRPr="00D84542" w:rsidRDefault="000F72A6" w:rsidP="00184303">
      <w:pPr>
        <w:spacing w:line="240" w:lineRule="auto"/>
        <w:jc w:val="center"/>
        <w:rPr>
          <w:rFonts w:ascii="Arial" w:hAnsi="Arial" w:cs="Arial"/>
          <w:b/>
          <w:sz w:val="20"/>
          <w:szCs w:val="20"/>
        </w:rPr>
      </w:pPr>
      <w:r w:rsidRPr="000F72A6">
        <w:rPr>
          <w:rFonts w:ascii="Arial" w:hAnsi="Arial" w:cs="Arial"/>
          <w:b/>
          <w:noProof/>
          <w:sz w:val="20"/>
          <w:szCs w:val="20"/>
        </w:rPr>
        <w:drawing>
          <wp:inline distT="0" distB="0" distL="0" distR="0" wp14:anchorId="5509D28D" wp14:editId="071A360A">
            <wp:extent cx="5264150" cy="4737100"/>
            <wp:effectExtent l="0" t="0" r="0" b="6350"/>
            <wp:docPr id="2218709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150" cy="4737100"/>
                    </a:xfrm>
                    <a:prstGeom prst="rect">
                      <a:avLst/>
                    </a:prstGeom>
                    <a:noFill/>
                    <a:ln>
                      <a:noFill/>
                    </a:ln>
                  </pic:spPr>
                </pic:pic>
              </a:graphicData>
            </a:graphic>
          </wp:inline>
        </w:drawing>
      </w:r>
    </w:p>
    <w:p w14:paraId="09AC28B1" w14:textId="77777777" w:rsidR="001C342F" w:rsidRPr="00D84542" w:rsidRDefault="001C342F" w:rsidP="00791021">
      <w:pPr>
        <w:spacing w:line="240" w:lineRule="auto"/>
        <w:jc w:val="center"/>
        <w:rPr>
          <w:rFonts w:ascii="Arial" w:hAnsi="Arial" w:cs="Arial"/>
          <w:i/>
          <w:sz w:val="20"/>
          <w:szCs w:val="20"/>
        </w:rPr>
      </w:pPr>
    </w:p>
    <w:p w14:paraId="2CA1BB1C" w14:textId="77777777" w:rsidR="004B241B" w:rsidRPr="00B628E8" w:rsidRDefault="006B7AC5" w:rsidP="009B6583">
      <w:pPr>
        <w:spacing w:line="240" w:lineRule="auto"/>
        <w:jc w:val="center"/>
        <w:rPr>
          <w:rFonts w:ascii="Arial" w:hAnsi="Arial" w:cs="Arial"/>
          <w:b/>
          <w:sz w:val="20"/>
          <w:szCs w:val="20"/>
        </w:rPr>
      </w:pPr>
      <w:r w:rsidRPr="00B628E8">
        <w:rPr>
          <w:rFonts w:ascii="Arial" w:hAnsi="Arial" w:cs="Arial"/>
          <w:b/>
          <w:sz w:val="20"/>
          <w:szCs w:val="20"/>
        </w:rPr>
        <w:t>Figure 2: Path Analysis of Proposed Model</w:t>
      </w:r>
    </w:p>
    <w:p w14:paraId="5393EC79" w14:textId="77777777" w:rsidR="004B241B" w:rsidRPr="00421AA8" w:rsidRDefault="00421AA8" w:rsidP="00791021">
      <w:pPr>
        <w:spacing w:line="240" w:lineRule="auto"/>
        <w:jc w:val="both"/>
        <w:rPr>
          <w:rFonts w:ascii="Arial" w:hAnsi="Arial" w:cs="Arial"/>
          <w:b/>
        </w:rPr>
      </w:pPr>
      <w:r w:rsidRPr="00421AA8">
        <w:rPr>
          <w:rFonts w:ascii="Arial" w:hAnsi="Arial" w:cs="Arial"/>
          <w:b/>
        </w:rPr>
        <w:t xml:space="preserve">4.7 </w:t>
      </w:r>
      <w:r w:rsidR="004B241B" w:rsidRPr="00421AA8">
        <w:rPr>
          <w:rFonts w:ascii="Arial" w:hAnsi="Arial" w:cs="Arial"/>
          <w:b/>
        </w:rPr>
        <w:t>Hypothesis Testing Results and Alignment with Social Exchange Theory</w:t>
      </w:r>
    </w:p>
    <w:p w14:paraId="6CE3CCD9" w14:textId="4E3D2997" w:rsidR="00F161B4" w:rsidRPr="00D84542" w:rsidRDefault="00F161B4" w:rsidP="00791021">
      <w:pPr>
        <w:spacing w:line="240" w:lineRule="auto"/>
        <w:jc w:val="both"/>
        <w:rPr>
          <w:rFonts w:ascii="Arial" w:hAnsi="Arial" w:cs="Arial"/>
          <w:sz w:val="20"/>
          <w:szCs w:val="20"/>
        </w:rPr>
      </w:pPr>
      <w:r w:rsidRPr="00D84542">
        <w:rPr>
          <w:rFonts w:ascii="Arial" w:hAnsi="Arial" w:cs="Arial"/>
          <w:sz w:val="20"/>
          <w:szCs w:val="20"/>
        </w:rPr>
        <w:t xml:space="preserve">The </w:t>
      </w:r>
      <w:r w:rsidRPr="001E5C0D">
        <w:rPr>
          <w:rFonts w:ascii="Arial" w:hAnsi="Arial" w:cs="Arial"/>
          <w:sz w:val="20"/>
          <w:szCs w:val="20"/>
        </w:rPr>
        <w:t xml:space="preserve">hypothesis testing results, summarized in Table </w:t>
      </w:r>
      <w:r w:rsidR="00213A08">
        <w:rPr>
          <w:rFonts w:ascii="Arial" w:hAnsi="Arial" w:cs="Arial"/>
          <w:sz w:val="20"/>
          <w:szCs w:val="20"/>
        </w:rPr>
        <w:t>8</w:t>
      </w:r>
      <w:r w:rsidR="00DD4E2B" w:rsidRPr="001E5C0D">
        <w:rPr>
          <w:rFonts w:ascii="Arial" w:hAnsi="Arial" w:cs="Arial"/>
          <w:sz w:val="20"/>
          <w:szCs w:val="20"/>
        </w:rPr>
        <w:t>,</w:t>
      </w:r>
      <w:r w:rsidRPr="001E5C0D">
        <w:rPr>
          <w:rFonts w:ascii="Arial" w:hAnsi="Arial" w:cs="Arial"/>
          <w:sz w:val="20"/>
          <w:szCs w:val="20"/>
        </w:rPr>
        <w:t xml:space="preserve"> demonstrate that training and development significantly influence all three dimensions of organizational commitment—affective, continuance, and normative. These</w:t>
      </w:r>
      <w:r w:rsidRPr="00D84542">
        <w:rPr>
          <w:rFonts w:ascii="Arial" w:hAnsi="Arial" w:cs="Arial"/>
          <w:sz w:val="20"/>
          <w:szCs w:val="20"/>
        </w:rPr>
        <w:t xml:space="preserve"> findings can be interpreted through the lens of Social Exchange Theory (SET). </w:t>
      </w:r>
    </w:p>
    <w:p w14:paraId="7A369A70" w14:textId="66AAAA42" w:rsidR="000A514B" w:rsidRPr="00134F12" w:rsidRDefault="00F161B4" w:rsidP="009B6583">
      <w:pPr>
        <w:spacing w:line="240" w:lineRule="auto"/>
        <w:rPr>
          <w:rFonts w:ascii="Arial" w:hAnsi="Arial" w:cs="Arial"/>
          <w:b/>
          <w:sz w:val="20"/>
          <w:szCs w:val="20"/>
        </w:rPr>
      </w:pPr>
      <w:r w:rsidRPr="00134F12">
        <w:rPr>
          <w:rFonts w:ascii="Arial" w:hAnsi="Arial" w:cs="Arial"/>
          <w:b/>
          <w:sz w:val="20"/>
          <w:szCs w:val="20"/>
        </w:rPr>
        <w:t xml:space="preserve">Table </w:t>
      </w:r>
      <w:r w:rsidR="00213A08">
        <w:rPr>
          <w:rFonts w:ascii="Arial" w:hAnsi="Arial" w:cs="Arial"/>
          <w:b/>
          <w:sz w:val="20"/>
          <w:szCs w:val="20"/>
        </w:rPr>
        <w:t>9</w:t>
      </w:r>
      <w:r w:rsidRPr="00134F12">
        <w:rPr>
          <w:rFonts w:ascii="Arial" w:hAnsi="Arial" w:cs="Arial"/>
          <w:b/>
          <w:sz w:val="20"/>
          <w:szCs w:val="20"/>
        </w:rPr>
        <w:t>: Hypothesis Testing Results and Alignment with Social Exchange Theory</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2790"/>
        <w:gridCol w:w="6570"/>
      </w:tblGrid>
      <w:tr w:rsidR="000A514B" w:rsidRPr="00D84542" w14:paraId="598620B1" w14:textId="77777777" w:rsidTr="00A75A77">
        <w:tc>
          <w:tcPr>
            <w:tcW w:w="2790" w:type="dxa"/>
            <w:tcBorders>
              <w:top w:val="single" w:sz="4" w:space="0" w:color="auto"/>
              <w:left w:val="single" w:sz="4" w:space="0" w:color="auto"/>
              <w:bottom w:val="single" w:sz="4" w:space="0" w:color="auto"/>
              <w:right w:val="nil"/>
            </w:tcBorders>
          </w:tcPr>
          <w:p w14:paraId="1BCFB366" w14:textId="77777777" w:rsidR="000A514B" w:rsidRPr="00D84542" w:rsidRDefault="002D7DCB" w:rsidP="00791021">
            <w:pPr>
              <w:jc w:val="both"/>
              <w:rPr>
                <w:rFonts w:ascii="Arial" w:hAnsi="Arial" w:cs="Arial"/>
                <w:b/>
                <w:sz w:val="20"/>
                <w:szCs w:val="20"/>
              </w:rPr>
            </w:pPr>
            <w:r w:rsidRPr="00D84542">
              <w:rPr>
                <w:rFonts w:ascii="Arial" w:hAnsi="Arial" w:cs="Arial"/>
                <w:b/>
                <w:sz w:val="20"/>
                <w:szCs w:val="20"/>
              </w:rPr>
              <w:t xml:space="preserve">Hypothesis </w:t>
            </w:r>
          </w:p>
        </w:tc>
        <w:tc>
          <w:tcPr>
            <w:tcW w:w="6570" w:type="dxa"/>
            <w:tcBorders>
              <w:top w:val="single" w:sz="4" w:space="0" w:color="auto"/>
              <w:left w:val="nil"/>
              <w:bottom w:val="single" w:sz="4" w:space="0" w:color="auto"/>
              <w:right w:val="single" w:sz="4" w:space="0" w:color="auto"/>
            </w:tcBorders>
          </w:tcPr>
          <w:p w14:paraId="0A221B83" w14:textId="77777777" w:rsidR="000A514B" w:rsidRPr="00D84542" w:rsidRDefault="00D2655D" w:rsidP="00791021">
            <w:pPr>
              <w:jc w:val="both"/>
              <w:rPr>
                <w:rFonts w:ascii="Arial" w:hAnsi="Arial" w:cs="Arial"/>
                <w:b/>
                <w:sz w:val="20"/>
                <w:szCs w:val="20"/>
              </w:rPr>
            </w:pPr>
            <w:r w:rsidRPr="00D84542">
              <w:rPr>
                <w:rFonts w:ascii="Arial" w:hAnsi="Arial" w:cs="Arial"/>
                <w:b/>
                <w:sz w:val="20"/>
                <w:szCs w:val="20"/>
              </w:rPr>
              <w:t xml:space="preserve">Interpretation aligned with Social Exchange Theory </w:t>
            </w:r>
          </w:p>
        </w:tc>
      </w:tr>
      <w:tr w:rsidR="000A514B" w:rsidRPr="00D84542" w14:paraId="27B4BBF9" w14:textId="77777777" w:rsidTr="00A75A77">
        <w:tc>
          <w:tcPr>
            <w:tcW w:w="2790" w:type="dxa"/>
            <w:tcBorders>
              <w:top w:val="single" w:sz="4" w:space="0" w:color="auto"/>
            </w:tcBorders>
          </w:tcPr>
          <w:p w14:paraId="09A117AC" w14:textId="77777777" w:rsidR="000A514B" w:rsidRPr="001E5C0D" w:rsidRDefault="000A514B" w:rsidP="00791021">
            <w:pPr>
              <w:jc w:val="both"/>
              <w:rPr>
                <w:rFonts w:ascii="Arial" w:hAnsi="Arial" w:cs="Arial"/>
                <w:sz w:val="20"/>
                <w:szCs w:val="20"/>
              </w:rPr>
            </w:pPr>
            <w:r w:rsidRPr="001E5C0D">
              <w:rPr>
                <w:rFonts w:ascii="Arial" w:hAnsi="Arial" w:cs="Arial"/>
                <w:sz w:val="20"/>
                <w:szCs w:val="20"/>
              </w:rPr>
              <w:t>Training and Development has a positive impact on affective commitment</w:t>
            </w:r>
          </w:p>
        </w:tc>
        <w:tc>
          <w:tcPr>
            <w:tcW w:w="6570" w:type="dxa"/>
            <w:tcBorders>
              <w:top w:val="single" w:sz="4" w:space="0" w:color="auto"/>
            </w:tcBorders>
          </w:tcPr>
          <w:p w14:paraId="0415CE25" w14:textId="77777777" w:rsidR="000A514B" w:rsidRDefault="000A514B" w:rsidP="00791021">
            <w:pPr>
              <w:jc w:val="both"/>
              <w:rPr>
                <w:rFonts w:ascii="Arial" w:hAnsi="Arial" w:cs="Arial"/>
                <w:sz w:val="20"/>
                <w:szCs w:val="20"/>
              </w:rPr>
            </w:pPr>
            <w:r w:rsidRPr="001E5C0D">
              <w:rPr>
                <w:rFonts w:ascii="Arial" w:hAnsi="Arial" w:cs="Arial"/>
                <w:sz w:val="20"/>
                <w:szCs w:val="20"/>
              </w:rPr>
              <w:t>Investment in T&amp;D fosters emotional attachment. Faculty feel valued, and in reciprocity, they demonstrate stronger affective bonds with their institutions, consistent with SET’s trust–loyalty exchange.</w:t>
            </w:r>
          </w:p>
          <w:p w14:paraId="53921ECF" w14:textId="77777777" w:rsidR="00D35152" w:rsidRPr="001E5C0D" w:rsidRDefault="00D35152" w:rsidP="00791021">
            <w:pPr>
              <w:jc w:val="both"/>
              <w:rPr>
                <w:rFonts w:ascii="Arial" w:hAnsi="Arial" w:cs="Arial"/>
                <w:sz w:val="20"/>
                <w:szCs w:val="20"/>
              </w:rPr>
            </w:pPr>
          </w:p>
        </w:tc>
      </w:tr>
      <w:tr w:rsidR="000A514B" w:rsidRPr="00D84542" w14:paraId="3A6A6637" w14:textId="77777777" w:rsidTr="00A75A77">
        <w:tc>
          <w:tcPr>
            <w:tcW w:w="2790" w:type="dxa"/>
          </w:tcPr>
          <w:p w14:paraId="5B9C11F4" w14:textId="77777777" w:rsidR="000A514B" w:rsidRPr="001E5C0D" w:rsidRDefault="000A514B" w:rsidP="00791021">
            <w:pPr>
              <w:jc w:val="both"/>
              <w:rPr>
                <w:rFonts w:ascii="Arial" w:hAnsi="Arial" w:cs="Arial"/>
                <w:sz w:val="20"/>
                <w:szCs w:val="20"/>
              </w:rPr>
            </w:pPr>
            <w:r w:rsidRPr="001E5C0D">
              <w:rPr>
                <w:rFonts w:ascii="Arial" w:hAnsi="Arial" w:cs="Arial"/>
                <w:sz w:val="20"/>
                <w:szCs w:val="20"/>
              </w:rPr>
              <w:t>Training and Development has a positive impact on continuance commitment</w:t>
            </w:r>
          </w:p>
        </w:tc>
        <w:tc>
          <w:tcPr>
            <w:tcW w:w="6570" w:type="dxa"/>
          </w:tcPr>
          <w:p w14:paraId="0D6996F5" w14:textId="77777777" w:rsidR="000A514B" w:rsidRDefault="000A514B" w:rsidP="00791021">
            <w:pPr>
              <w:jc w:val="both"/>
              <w:rPr>
                <w:rFonts w:ascii="Arial" w:hAnsi="Arial" w:cs="Arial"/>
                <w:sz w:val="20"/>
                <w:szCs w:val="20"/>
              </w:rPr>
            </w:pPr>
            <w:r w:rsidRPr="001E5C0D">
              <w:rPr>
                <w:rFonts w:ascii="Arial" w:hAnsi="Arial" w:cs="Arial"/>
                <w:sz w:val="20"/>
                <w:szCs w:val="20"/>
              </w:rPr>
              <w:t>T&amp;D reduces perceived alternatives and increases perceived costs of leaving. Faculty reciprocates organizational investment by staying longer, reflecting SET’s cost–benefit exchange principle.</w:t>
            </w:r>
          </w:p>
          <w:p w14:paraId="26D0FC43" w14:textId="77777777" w:rsidR="00D35152" w:rsidRPr="001E5C0D" w:rsidRDefault="00D35152" w:rsidP="00791021">
            <w:pPr>
              <w:jc w:val="both"/>
              <w:rPr>
                <w:rFonts w:ascii="Arial" w:hAnsi="Arial" w:cs="Arial"/>
                <w:sz w:val="20"/>
                <w:szCs w:val="20"/>
              </w:rPr>
            </w:pPr>
          </w:p>
        </w:tc>
      </w:tr>
      <w:tr w:rsidR="000A514B" w:rsidRPr="00D84542" w14:paraId="0929B189" w14:textId="77777777" w:rsidTr="00A75A77">
        <w:tc>
          <w:tcPr>
            <w:tcW w:w="2790" w:type="dxa"/>
          </w:tcPr>
          <w:p w14:paraId="1EE01796" w14:textId="77777777" w:rsidR="000A514B" w:rsidRPr="001E5C0D" w:rsidRDefault="000A514B" w:rsidP="00791021">
            <w:pPr>
              <w:jc w:val="both"/>
              <w:rPr>
                <w:rFonts w:ascii="Arial" w:hAnsi="Arial" w:cs="Arial"/>
                <w:sz w:val="20"/>
                <w:szCs w:val="20"/>
              </w:rPr>
            </w:pPr>
            <w:r w:rsidRPr="001E5C0D">
              <w:rPr>
                <w:rFonts w:ascii="Arial" w:hAnsi="Arial" w:cs="Arial"/>
                <w:sz w:val="20"/>
                <w:szCs w:val="20"/>
              </w:rPr>
              <w:lastRenderedPageBreak/>
              <w:t>Training and Development has a positive impact on normative commitment</w:t>
            </w:r>
          </w:p>
        </w:tc>
        <w:tc>
          <w:tcPr>
            <w:tcW w:w="6570" w:type="dxa"/>
          </w:tcPr>
          <w:p w14:paraId="15F59389" w14:textId="77777777" w:rsidR="000A514B" w:rsidRPr="001E5C0D" w:rsidRDefault="000A514B" w:rsidP="00791021">
            <w:pPr>
              <w:jc w:val="both"/>
              <w:rPr>
                <w:rFonts w:ascii="Arial" w:hAnsi="Arial" w:cs="Arial"/>
                <w:sz w:val="20"/>
                <w:szCs w:val="20"/>
              </w:rPr>
            </w:pPr>
            <w:r w:rsidRPr="001E5C0D">
              <w:rPr>
                <w:rFonts w:ascii="Arial" w:hAnsi="Arial" w:cs="Arial"/>
                <w:sz w:val="20"/>
                <w:szCs w:val="20"/>
              </w:rPr>
              <w:t>Faculty feels a moral obligation to remain when institutions invest in their growth. This sense of indebtedness and reciprocity directly reflects SET’s norm of mutual obligation.</w:t>
            </w:r>
          </w:p>
        </w:tc>
      </w:tr>
    </w:tbl>
    <w:p w14:paraId="1F8C822E" w14:textId="77777777" w:rsidR="004B241B" w:rsidRPr="00D84542" w:rsidRDefault="004B241B" w:rsidP="00791021">
      <w:pPr>
        <w:spacing w:line="240" w:lineRule="auto"/>
        <w:jc w:val="both"/>
        <w:rPr>
          <w:rFonts w:ascii="Arial" w:hAnsi="Arial" w:cs="Arial"/>
          <w:b/>
          <w:sz w:val="20"/>
          <w:szCs w:val="20"/>
        </w:rPr>
      </w:pPr>
    </w:p>
    <w:p w14:paraId="6C6AD508" w14:textId="77777777" w:rsidR="004A44A1" w:rsidRPr="00AB37F4" w:rsidRDefault="00900BFB" w:rsidP="00791021">
      <w:pPr>
        <w:spacing w:line="240" w:lineRule="auto"/>
        <w:jc w:val="both"/>
        <w:rPr>
          <w:rFonts w:ascii="Arial" w:hAnsi="Arial" w:cs="Arial"/>
          <w:b/>
        </w:rPr>
      </w:pPr>
      <w:r>
        <w:rPr>
          <w:rFonts w:ascii="Arial" w:hAnsi="Arial" w:cs="Arial"/>
          <w:b/>
        </w:rPr>
        <w:t xml:space="preserve">5. </w:t>
      </w:r>
      <w:r w:rsidR="00AB37F4" w:rsidRPr="00AB37F4">
        <w:rPr>
          <w:rFonts w:ascii="Arial" w:hAnsi="Arial" w:cs="Arial"/>
          <w:b/>
        </w:rPr>
        <w:t>CONCLUSION</w:t>
      </w:r>
    </w:p>
    <w:p w14:paraId="597B8832" w14:textId="77777777" w:rsidR="004A44A1" w:rsidRPr="00D84542" w:rsidRDefault="004A44A1" w:rsidP="00791021">
      <w:pPr>
        <w:spacing w:line="240" w:lineRule="auto"/>
        <w:jc w:val="both"/>
        <w:rPr>
          <w:rFonts w:ascii="Arial" w:hAnsi="Arial" w:cs="Arial"/>
          <w:sz w:val="20"/>
          <w:szCs w:val="20"/>
        </w:rPr>
      </w:pPr>
      <w:r w:rsidRPr="00D84542">
        <w:rPr>
          <w:rFonts w:ascii="Arial" w:hAnsi="Arial" w:cs="Arial"/>
          <w:sz w:val="20"/>
          <w:szCs w:val="20"/>
        </w:rPr>
        <w:t xml:space="preserve">This study has examined how Training and Development impact on Organizational Commitment with a particular focus on how organizational investment in employee development shapes their attitudes, retention, and performance. The review of prior literature revealed consistent evidence that Training and Development positively influences employee commitment, job satisfaction, and intention to stay (Bartlett, 2001; Ahmad &amp; Bakar, 2003; </w:t>
      </w:r>
      <w:proofErr w:type="spellStart"/>
      <w:r w:rsidRPr="00D84542">
        <w:rPr>
          <w:rFonts w:ascii="Arial" w:hAnsi="Arial" w:cs="Arial"/>
          <w:sz w:val="20"/>
          <w:szCs w:val="20"/>
        </w:rPr>
        <w:t>Jehanzeb</w:t>
      </w:r>
      <w:proofErr w:type="spellEnd"/>
      <w:r w:rsidRPr="00D84542">
        <w:rPr>
          <w:rFonts w:ascii="Arial" w:hAnsi="Arial" w:cs="Arial"/>
          <w:sz w:val="20"/>
          <w:szCs w:val="20"/>
        </w:rPr>
        <w:t xml:space="preserve"> &amp; Bashir, 2013). Several hypotheses were considered, including (H1) Training and Development positively impact on Affective Commitment, (H2) Training and Development programs positively impact on Continuous Commitment and (H3) Training and Development programs impact on Normative Commitment. The findings across studies support these hypotheses, showing that when organizations invest in training, employees reciprocate with stronger emotional attachment and loyalty, as suggested by Social Exchange Theory (SET). </w:t>
      </w:r>
      <w:r w:rsidR="00D64B91">
        <w:rPr>
          <w:rFonts w:ascii="Arial" w:hAnsi="Arial" w:cs="Arial"/>
          <w:sz w:val="20"/>
          <w:szCs w:val="20"/>
        </w:rPr>
        <w:t xml:space="preserve">For example, </w:t>
      </w:r>
      <w:r w:rsidR="00D64B91">
        <w:rPr>
          <w:rFonts w:ascii="Arial" w:eastAsia="Times New Roman" w:hAnsi="Arial" w:cs="Arial"/>
          <w:sz w:val="20"/>
          <w:szCs w:val="20"/>
        </w:rPr>
        <w:t xml:space="preserve">Yang, Sanders, </w:t>
      </w:r>
      <w:r w:rsidR="00D64B91" w:rsidRPr="0011526E">
        <w:rPr>
          <w:rFonts w:ascii="Arial" w:eastAsia="Times New Roman" w:hAnsi="Arial" w:cs="Arial"/>
          <w:sz w:val="20"/>
          <w:szCs w:val="20"/>
        </w:rPr>
        <w:t>&amp; Bumatay</w:t>
      </w:r>
      <w:r w:rsidR="00D64B91">
        <w:rPr>
          <w:rFonts w:ascii="Arial" w:hAnsi="Arial" w:cs="Arial"/>
          <w:sz w:val="20"/>
          <w:szCs w:val="20"/>
        </w:rPr>
        <w:t xml:space="preserve"> (</w:t>
      </w:r>
      <w:r w:rsidRPr="00D84542">
        <w:rPr>
          <w:rFonts w:ascii="Arial" w:hAnsi="Arial" w:cs="Arial"/>
          <w:sz w:val="20"/>
          <w:szCs w:val="20"/>
        </w:rPr>
        <w:t xml:space="preserve">2012) confirmed that perceptions </w:t>
      </w:r>
      <w:r w:rsidR="00717116">
        <w:rPr>
          <w:rFonts w:ascii="Arial" w:hAnsi="Arial" w:cs="Arial"/>
          <w:sz w:val="20"/>
          <w:szCs w:val="20"/>
        </w:rPr>
        <w:t xml:space="preserve">of training enhance commitment. </w:t>
      </w:r>
      <w:r w:rsidRPr="00D84542">
        <w:rPr>
          <w:rFonts w:ascii="Arial" w:hAnsi="Arial" w:cs="Arial"/>
          <w:sz w:val="20"/>
          <w:szCs w:val="20"/>
        </w:rPr>
        <w:t xml:space="preserve"> </w:t>
      </w:r>
      <w:r w:rsidR="00717116">
        <w:rPr>
          <w:rFonts w:ascii="Arial" w:hAnsi="Arial" w:cs="Arial"/>
          <w:sz w:val="20"/>
          <w:szCs w:val="20"/>
        </w:rPr>
        <w:t>Jehanzeb, &amp; Bashir</w:t>
      </w:r>
      <w:r w:rsidR="00717116" w:rsidRPr="0011526E">
        <w:rPr>
          <w:rFonts w:ascii="Arial" w:hAnsi="Arial" w:cs="Arial"/>
          <w:sz w:val="20"/>
          <w:szCs w:val="20"/>
        </w:rPr>
        <w:t xml:space="preserve"> (2013</w:t>
      </w:r>
      <w:r w:rsidR="00717116">
        <w:rPr>
          <w:rFonts w:ascii="Arial" w:hAnsi="Arial" w:cs="Arial"/>
          <w:sz w:val="20"/>
          <w:szCs w:val="20"/>
        </w:rPr>
        <w:t>)</w:t>
      </w:r>
      <w:r w:rsidRPr="00D84542">
        <w:rPr>
          <w:rFonts w:ascii="Arial" w:hAnsi="Arial" w:cs="Arial"/>
          <w:sz w:val="20"/>
          <w:szCs w:val="20"/>
        </w:rPr>
        <w:t xml:space="preserve"> emphasized the role of compensation and career growth in strengthening this link.  In private higher education institutions in Bangladesh, where faculty turnover is a major challenge, systematic investment in professional development enhances commitment, improves teaching quality, and strengthens institutional performance.</w:t>
      </w:r>
    </w:p>
    <w:p w14:paraId="7324BC67" w14:textId="77777777" w:rsidR="00900BFB" w:rsidRPr="00900BFB" w:rsidRDefault="00900BFB" w:rsidP="00791021">
      <w:pPr>
        <w:spacing w:before="100" w:beforeAutospacing="1" w:after="100" w:afterAutospacing="1" w:line="240" w:lineRule="auto"/>
        <w:rPr>
          <w:rFonts w:ascii="Arial" w:eastAsia="Times New Roman" w:hAnsi="Arial" w:cs="Arial"/>
          <w:b/>
          <w:bCs/>
        </w:rPr>
      </w:pPr>
      <w:r w:rsidRPr="00900BFB">
        <w:rPr>
          <w:rFonts w:ascii="Arial" w:eastAsia="Times New Roman" w:hAnsi="Arial" w:cs="Arial"/>
          <w:b/>
          <w:bCs/>
        </w:rPr>
        <w:t xml:space="preserve">6. IMPLICATIONS </w:t>
      </w:r>
    </w:p>
    <w:p w14:paraId="635CBE3E" w14:textId="77777777" w:rsidR="00E7789A" w:rsidRPr="004452DE" w:rsidRDefault="004452DE" w:rsidP="00791021">
      <w:pPr>
        <w:spacing w:before="100" w:beforeAutospacing="1" w:after="100" w:afterAutospacing="1" w:line="240" w:lineRule="auto"/>
        <w:rPr>
          <w:rFonts w:ascii="Arial" w:hAnsi="Arial" w:cs="Arial"/>
        </w:rPr>
      </w:pPr>
      <w:r w:rsidRPr="004452DE">
        <w:rPr>
          <w:rFonts w:ascii="Arial" w:eastAsia="Times New Roman" w:hAnsi="Arial" w:cs="Arial"/>
          <w:b/>
          <w:bCs/>
        </w:rPr>
        <w:t xml:space="preserve">6.1 </w:t>
      </w:r>
      <w:r w:rsidR="004A44A1" w:rsidRPr="004452DE">
        <w:rPr>
          <w:rFonts w:ascii="Arial" w:eastAsia="Times New Roman" w:hAnsi="Arial" w:cs="Arial"/>
          <w:b/>
          <w:bCs/>
        </w:rPr>
        <w:t>Practical Implications</w:t>
      </w:r>
    </w:p>
    <w:p w14:paraId="77FB300E" w14:textId="77777777" w:rsidR="004A44A1" w:rsidRPr="00D84542" w:rsidRDefault="004A44A1" w:rsidP="00791021">
      <w:pPr>
        <w:spacing w:before="100" w:beforeAutospacing="1" w:after="100" w:afterAutospacing="1" w:line="240" w:lineRule="auto"/>
        <w:jc w:val="both"/>
        <w:rPr>
          <w:rFonts w:ascii="Arial" w:hAnsi="Arial" w:cs="Arial"/>
          <w:sz w:val="20"/>
          <w:szCs w:val="20"/>
        </w:rPr>
      </w:pPr>
      <w:r w:rsidRPr="00D84542">
        <w:rPr>
          <w:rFonts w:ascii="Arial" w:hAnsi="Arial" w:cs="Arial"/>
          <w:sz w:val="20"/>
          <w:szCs w:val="20"/>
        </w:rPr>
        <w:t>For managers and policymakers in Bangladeshi higher education institutions, the findings of this study underscore about the need to treat training and development as a strategic priority rather than an optional cost. Practically, institutions should implement structured professional development programs, provide mentoring, and establish clear career advancement pathways to strengthen employees’ emotional and professional attachment. In private universities—where retaining qualified faculty is a persistent challenge—well-designed training initiatives can enhance organizational commitment, reduce turnover, and improve teaching effectiveness. Managers can further reinforce these outcomes by fostering a culture of continuous learning, incentivizing professional certifications, and linking development opportunities to performance, thereby promoting a sense of belonging and encouraging positive organizational behaviors that support institutional competitiveness and sustainability.</w:t>
      </w:r>
    </w:p>
    <w:p w14:paraId="7A6F79A0" w14:textId="77777777" w:rsidR="004A44A1" w:rsidRPr="004452DE" w:rsidRDefault="004452DE" w:rsidP="00791021">
      <w:pPr>
        <w:spacing w:before="100" w:beforeAutospacing="1" w:after="100" w:afterAutospacing="1" w:line="240" w:lineRule="auto"/>
        <w:rPr>
          <w:rFonts w:ascii="Arial" w:eastAsia="Times New Roman" w:hAnsi="Arial" w:cs="Arial"/>
        </w:rPr>
      </w:pPr>
      <w:r w:rsidRPr="004452DE">
        <w:rPr>
          <w:rFonts w:ascii="Arial" w:eastAsia="Times New Roman" w:hAnsi="Arial" w:cs="Arial"/>
          <w:b/>
          <w:bCs/>
        </w:rPr>
        <w:t xml:space="preserve">6.2 </w:t>
      </w:r>
      <w:r w:rsidR="004A44A1" w:rsidRPr="004452DE">
        <w:rPr>
          <w:rFonts w:ascii="Arial" w:eastAsia="Times New Roman" w:hAnsi="Arial" w:cs="Arial"/>
          <w:b/>
          <w:bCs/>
        </w:rPr>
        <w:t>Theoretical Implications</w:t>
      </w:r>
    </w:p>
    <w:p w14:paraId="2199E8BC" w14:textId="77777777" w:rsidR="004A44A1" w:rsidRPr="00D84542" w:rsidRDefault="004A44A1" w:rsidP="00791021">
      <w:pPr>
        <w:spacing w:before="100" w:beforeAutospacing="1" w:after="100" w:afterAutospacing="1" w:line="240" w:lineRule="auto"/>
        <w:jc w:val="both"/>
        <w:rPr>
          <w:rFonts w:ascii="Arial" w:eastAsia="Times New Roman" w:hAnsi="Arial" w:cs="Arial"/>
          <w:sz w:val="20"/>
          <w:szCs w:val="20"/>
        </w:rPr>
      </w:pPr>
      <w:r w:rsidRPr="00D84542">
        <w:rPr>
          <w:rFonts w:ascii="Arial" w:eastAsia="Times New Roman" w:hAnsi="Arial" w:cs="Arial"/>
          <w:sz w:val="20"/>
          <w:szCs w:val="20"/>
        </w:rPr>
        <w:t>Theoretically, this report strengthens the application of Social Exchange Theory (SET) by demonstrating how training serves as a form of organizational investment that elicits reciprocal commitment from employees. It highlights that perceived organizational support through training is not merely instrumental but also symbolic, reinforcing employees’ trust and loyalty. Additionally, this work integrates insights from organizational commitment literature (Meyer &amp; Allen, 1997) with HRD practices, showing that training directly and indirectly influences multiple forms of commitment. By linking Training and Development to affective, continuous and normative commitment, the study contributes to the understanding of how HR practices in higher education can function as antecedents of sustainable employee–organization relationships.</w:t>
      </w:r>
    </w:p>
    <w:p w14:paraId="288246A5" w14:textId="77777777" w:rsidR="004A44A1" w:rsidRPr="00D84542" w:rsidRDefault="004A44A1" w:rsidP="00791021">
      <w:pPr>
        <w:spacing w:before="100" w:beforeAutospacing="1" w:after="100" w:afterAutospacing="1" w:line="240" w:lineRule="auto"/>
        <w:rPr>
          <w:rFonts w:ascii="Arial" w:eastAsia="Times New Roman" w:hAnsi="Arial" w:cs="Arial"/>
          <w:sz w:val="20"/>
          <w:szCs w:val="20"/>
        </w:rPr>
      </w:pPr>
      <w:r w:rsidRPr="00D84542">
        <w:rPr>
          <w:rFonts w:ascii="Arial" w:eastAsia="Times New Roman" w:hAnsi="Arial" w:cs="Arial"/>
          <w:b/>
          <w:bCs/>
          <w:sz w:val="20"/>
          <w:szCs w:val="20"/>
        </w:rPr>
        <w:t>Future Research Directions</w:t>
      </w:r>
    </w:p>
    <w:p w14:paraId="28DCF352" w14:textId="77777777" w:rsidR="004A44A1" w:rsidRDefault="004A44A1" w:rsidP="00791021">
      <w:pPr>
        <w:spacing w:before="100" w:beforeAutospacing="1" w:after="100" w:afterAutospacing="1" w:line="240" w:lineRule="auto"/>
        <w:jc w:val="both"/>
        <w:rPr>
          <w:rFonts w:ascii="Arial" w:eastAsia="Times New Roman" w:hAnsi="Arial" w:cs="Arial"/>
          <w:sz w:val="20"/>
          <w:szCs w:val="20"/>
        </w:rPr>
      </w:pPr>
      <w:r w:rsidRPr="00D84542">
        <w:rPr>
          <w:rFonts w:ascii="Arial" w:eastAsia="Times New Roman" w:hAnsi="Arial" w:cs="Arial"/>
          <w:sz w:val="20"/>
          <w:szCs w:val="20"/>
        </w:rPr>
        <w:lastRenderedPageBreak/>
        <w:t>Future research should empirically test the hypothesized relationships within private higher education institutions in Bangladesh using longitudinal and mixed-method approaches to capture both short-term and long-term impacts of training. Comparative studies between private and public universities would also be valuable to identify sector-specific differences in training effectiveness and employee commitment. Additionally, as higher education increasingly integrates technology, exploring the role of e-learning platforms, digital upskilling, and AI-driven training tools in shaping faculty commitment could provide fresh insights. Finally, cross-cultural comparative studies could validate whether the investment–reciprocity model holds true across different developing and developed country contexts, thereby extending the generalizability of the findings.</w:t>
      </w:r>
    </w:p>
    <w:p w14:paraId="681D0A37" w14:textId="77777777" w:rsidR="00C23B5F" w:rsidRPr="003739EE" w:rsidRDefault="003739EE" w:rsidP="00791021">
      <w:pPr>
        <w:pStyle w:val="NormalWeb"/>
        <w:rPr>
          <w:rFonts w:ascii="Arial" w:hAnsi="Arial" w:cs="Arial"/>
          <w:b/>
          <w:bCs/>
          <w:sz w:val="22"/>
          <w:szCs w:val="22"/>
        </w:rPr>
      </w:pPr>
      <w:r w:rsidRPr="003739EE">
        <w:rPr>
          <w:rFonts w:ascii="Arial" w:hAnsi="Arial" w:cs="Arial"/>
          <w:b/>
          <w:bCs/>
          <w:sz w:val="22"/>
          <w:szCs w:val="22"/>
        </w:rPr>
        <w:t xml:space="preserve">REFERENCES </w:t>
      </w:r>
    </w:p>
    <w:p w14:paraId="3D1DD6F8" w14:textId="77777777" w:rsidR="00C03B52" w:rsidRPr="0011526E" w:rsidRDefault="00C03B52" w:rsidP="00C03B52">
      <w:pPr>
        <w:pStyle w:val="ListParagraph"/>
        <w:numPr>
          <w:ilvl w:val="0"/>
          <w:numId w:val="2"/>
        </w:numPr>
        <w:rPr>
          <w:rFonts w:ascii="Arial" w:hAnsi="Arial" w:cs="Arial"/>
          <w:sz w:val="20"/>
          <w:szCs w:val="20"/>
        </w:rPr>
      </w:pPr>
      <w:r w:rsidRPr="0011526E">
        <w:rPr>
          <w:rFonts w:ascii="Arial" w:hAnsi="Arial" w:cs="Arial"/>
          <w:sz w:val="20"/>
          <w:szCs w:val="20"/>
        </w:rPr>
        <w:t xml:space="preserve">Aguinis, H., &amp; </w:t>
      </w:r>
      <w:proofErr w:type="spellStart"/>
      <w:r w:rsidRPr="0011526E">
        <w:rPr>
          <w:rFonts w:ascii="Arial" w:hAnsi="Arial" w:cs="Arial"/>
          <w:sz w:val="20"/>
          <w:szCs w:val="20"/>
        </w:rPr>
        <w:t>Kraiger</w:t>
      </w:r>
      <w:proofErr w:type="spellEnd"/>
      <w:r w:rsidRPr="0011526E">
        <w:rPr>
          <w:rFonts w:ascii="Arial" w:hAnsi="Arial" w:cs="Arial"/>
          <w:sz w:val="20"/>
          <w:szCs w:val="20"/>
        </w:rPr>
        <w:t xml:space="preserve">, K. (2009). Benefits of training and development for individuals and teams, organizations, and society. </w:t>
      </w:r>
      <w:r w:rsidRPr="0011526E">
        <w:rPr>
          <w:rStyle w:val="Emphasis"/>
          <w:rFonts w:ascii="Arial" w:hAnsi="Arial" w:cs="Arial"/>
          <w:sz w:val="20"/>
          <w:szCs w:val="20"/>
        </w:rPr>
        <w:t>Annual Review of Psychology, 60</w:t>
      </w:r>
      <w:r w:rsidRPr="0011526E">
        <w:rPr>
          <w:rFonts w:ascii="Arial" w:hAnsi="Arial" w:cs="Arial"/>
          <w:sz w:val="20"/>
          <w:szCs w:val="20"/>
        </w:rPr>
        <w:t xml:space="preserve">, 451–474. </w:t>
      </w:r>
    </w:p>
    <w:p w14:paraId="3CCCACA7" w14:textId="77777777" w:rsidR="00C03B52" w:rsidRPr="0011526E" w:rsidRDefault="00C03B52" w:rsidP="00C03B52">
      <w:pPr>
        <w:pStyle w:val="ListParagraph"/>
        <w:numPr>
          <w:ilvl w:val="0"/>
          <w:numId w:val="2"/>
        </w:numPr>
        <w:rPr>
          <w:rFonts w:ascii="Arial" w:hAnsi="Arial" w:cs="Arial"/>
          <w:sz w:val="20"/>
          <w:szCs w:val="20"/>
        </w:rPr>
      </w:pPr>
      <w:r w:rsidRPr="0011526E">
        <w:rPr>
          <w:rFonts w:ascii="Arial" w:hAnsi="Arial" w:cs="Arial"/>
          <w:sz w:val="20"/>
          <w:szCs w:val="20"/>
        </w:rPr>
        <w:t xml:space="preserve">Armstrong, M. (2020). </w:t>
      </w:r>
      <w:r w:rsidRPr="0011526E">
        <w:rPr>
          <w:rStyle w:val="Emphasis"/>
          <w:rFonts w:ascii="Arial" w:hAnsi="Arial" w:cs="Arial"/>
          <w:sz w:val="20"/>
          <w:szCs w:val="20"/>
        </w:rPr>
        <w:t>Armstrong's handbook of human resource management practice</w:t>
      </w:r>
      <w:r w:rsidRPr="0011526E">
        <w:rPr>
          <w:rFonts w:ascii="Arial" w:hAnsi="Arial" w:cs="Arial"/>
          <w:sz w:val="20"/>
          <w:szCs w:val="20"/>
        </w:rPr>
        <w:t xml:space="preserve"> (15th ed.). Kogan Page.</w:t>
      </w:r>
    </w:p>
    <w:p w14:paraId="1308643A" w14:textId="77777777" w:rsidR="00DA6D09" w:rsidRPr="0011526E" w:rsidRDefault="002F7F8C" w:rsidP="002F7F8C">
      <w:pPr>
        <w:pStyle w:val="ListParagraph"/>
        <w:numPr>
          <w:ilvl w:val="0"/>
          <w:numId w:val="2"/>
        </w:numPr>
        <w:rPr>
          <w:rFonts w:ascii="Arial" w:hAnsi="Arial" w:cs="Arial"/>
          <w:sz w:val="20"/>
          <w:szCs w:val="20"/>
        </w:rPr>
      </w:pPr>
      <w:r w:rsidRPr="0011526E">
        <w:rPr>
          <w:rFonts w:ascii="Arial" w:hAnsi="Arial" w:cs="Arial"/>
          <w:sz w:val="20"/>
          <w:szCs w:val="20"/>
        </w:rPr>
        <w:t xml:space="preserve">Meyer, J. P., &amp; Allen, N. J. (1991). The measurement and antecedents of affective, continuance, and normative commitment to the organization. </w:t>
      </w:r>
      <w:r w:rsidRPr="0011526E">
        <w:rPr>
          <w:rStyle w:val="Emphasis"/>
          <w:rFonts w:ascii="Arial" w:hAnsi="Arial" w:cs="Arial"/>
          <w:sz w:val="20"/>
          <w:szCs w:val="20"/>
        </w:rPr>
        <w:t>Journal of Occupational Psychology</w:t>
      </w:r>
      <w:r w:rsidRPr="0011526E">
        <w:rPr>
          <w:rFonts w:ascii="Arial" w:hAnsi="Arial" w:cs="Arial"/>
          <w:sz w:val="20"/>
          <w:szCs w:val="20"/>
        </w:rPr>
        <w:t>, 63(1), 1–18.</w:t>
      </w:r>
    </w:p>
    <w:p w14:paraId="43F9CB94" w14:textId="77777777" w:rsidR="002F7F8C" w:rsidRPr="0011526E" w:rsidRDefault="00DA6D09" w:rsidP="002F7F8C">
      <w:pPr>
        <w:pStyle w:val="ListParagraph"/>
        <w:numPr>
          <w:ilvl w:val="0"/>
          <w:numId w:val="2"/>
        </w:numPr>
        <w:rPr>
          <w:rFonts w:ascii="Arial" w:hAnsi="Arial" w:cs="Arial"/>
          <w:sz w:val="20"/>
          <w:szCs w:val="20"/>
        </w:rPr>
      </w:pPr>
      <w:r w:rsidRPr="0011526E">
        <w:rPr>
          <w:rFonts w:ascii="Arial" w:hAnsi="Arial" w:cs="Arial"/>
          <w:sz w:val="20"/>
          <w:szCs w:val="20"/>
        </w:rPr>
        <w:t xml:space="preserve">Cesario, F., &amp; </w:t>
      </w:r>
      <w:proofErr w:type="spellStart"/>
      <w:r w:rsidRPr="0011526E">
        <w:rPr>
          <w:rFonts w:ascii="Arial" w:hAnsi="Arial" w:cs="Arial"/>
          <w:sz w:val="20"/>
          <w:szCs w:val="20"/>
        </w:rPr>
        <w:t>Chambel</w:t>
      </w:r>
      <w:proofErr w:type="spellEnd"/>
      <w:r w:rsidRPr="0011526E">
        <w:rPr>
          <w:rFonts w:ascii="Arial" w:hAnsi="Arial" w:cs="Arial"/>
          <w:sz w:val="20"/>
          <w:szCs w:val="20"/>
        </w:rPr>
        <w:t xml:space="preserve">, M. J. (2017). Linking organizational commitment and work engagement to employee performance. </w:t>
      </w:r>
      <w:r w:rsidRPr="0011526E">
        <w:rPr>
          <w:rStyle w:val="Emphasis"/>
          <w:rFonts w:ascii="Arial" w:hAnsi="Arial" w:cs="Arial"/>
          <w:sz w:val="20"/>
          <w:szCs w:val="20"/>
        </w:rPr>
        <w:t>Knowledge and Process Management, 24</w:t>
      </w:r>
      <w:r w:rsidRPr="0011526E">
        <w:rPr>
          <w:rFonts w:ascii="Arial" w:hAnsi="Arial" w:cs="Arial"/>
          <w:sz w:val="20"/>
          <w:szCs w:val="20"/>
        </w:rPr>
        <w:t>(2), 152–158.</w:t>
      </w:r>
    </w:p>
    <w:p w14:paraId="6103C3AE" w14:textId="77777777" w:rsidR="008D63A9" w:rsidRPr="0011526E" w:rsidRDefault="008D63A9" w:rsidP="008D63A9">
      <w:pPr>
        <w:pStyle w:val="ListParagraph"/>
        <w:numPr>
          <w:ilvl w:val="0"/>
          <w:numId w:val="2"/>
        </w:numPr>
        <w:rPr>
          <w:rFonts w:ascii="Arial" w:hAnsi="Arial" w:cs="Arial"/>
          <w:sz w:val="20"/>
          <w:szCs w:val="20"/>
        </w:rPr>
      </w:pPr>
      <w:r w:rsidRPr="0011526E">
        <w:rPr>
          <w:rFonts w:ascii="Arial" w:hAnsi="Arial" w:cs="Arial"/>
          <w:sz w:val="20"/>
          <w:szCs w:val="20"/>
        </w:rPr>
        <w:t xml:space="preserve">Eisenberger, R., Huntington, R., Hutchison, S., &amp; Sowa, D. (1986). Perceived organizational support. </w:t>
      </w:r>
      <w:r w:rsidRPr="0011526E">
        <w:rPr>
          <w:rStyle w:val="Emphasis"/>
          <w:rFonts w:ascii="Arial" w:hAnsi="Arial" w:cs="Arial"/>
          <w:sz w:val="20"/>
          <w:szCs w:val="20"/>
        </w:rPr>
        <w:t>Journal of Applied Psychology, 71</w:t>
      </w:r>
      <w:r w:rsidRPr="0011526E">
        <w:rPr>
          <w:rFonts w:ascii="Arial" w:hAnsi="Arial" w:cs="Arial"/>
          <w:sz w:val="20"/>
          <w:szCs w:val="20"/>
        </w:rPr>
        <w:t>(3), 500–507.</w:t>
      </w:r>
    </w:p>
    <w:p w14:paraId="6876DF06" w14:textId="77777777" w:rsidR="00CB7A1A" w:rsidRPr="0011526E" w:rsidRDefault="00CB7A1A" w:rsidP="00CB7A1A">
      <w:pPr>
        <w:pStyle w:val="ListParagraph"/>
        <w:numPr>
          <w:ilvl w:val="0"/>
          <w:numId w:val="2"/>
        </w:numPr>
        <w:rPr>
          <w:rStyle w:val="fadeinm1hgl8"/>
          <w:rFonts w:ascii="Arial" w:hAnsi="Arial" w:cs="Arial"/>
          <w:sz w:val="20"/>
          <w:szCs w:val="20"/>
        </w:rPr>
      </w:pPr>
      <w:r w:rsidRPr="0011526E">
        <w:rPr>
          <w:rStyle w:val="fadeinm1hgl8"/>
          <w:rFonts w:ascii="Arial" w:hAnsi="Arial" w:cs="Arial"/>
          <w:sz w:val="20"/>
          <w:szCs w:val="20"/>
        </w:rPr>
        <w:t xml:space="preserve">Leger, L.A., &amp; </w:t>
      </w:r>
      <w:proofErr w:type="spellStart"/>
      <w:r w:rsidRPr="0011526E">
        <w:rPr>
          <w:rStyle w:val="fadeinm1hgl8"/>
          <w:rFonts w:ascii="Arial" w:hAnsi="Arial" w:cs="Arial"/>
          <w:sz w:val="20"/>
          <w:szCs w:val="20"/>
        </w:rPr>
        <w:t>Sirichand</w:t>
      </w:r>
      <w:proofErr w:type="spellEnd"/>
      <w:r w:rsidRPr="0011526E">
        <w:rPr>
          <w:rStyle w:val="fadeinm1hgl8"/>
          <w:rFonts w:ascii="Arial" w:hAnsi="Arial" w:cs="Arial"/>
          <w:sz w:val="20"/>
          <w:szCs w:val="20"/>
        </w:rPr>
        <w:t xml:space="preserve">, K. (2015). Training in literature review and associated skills. </w:t>
      </w:r>
      <w:r w:rsidRPr="0011526E">
        <w:rPr>
          <w:rStyle w:val="fadeinm1hgl8"/>
          <w:rFonts w:ascii="Arial" w:hAnsi="Arial" w:cs="Arial"/>
          <w:i/>
          <w:iCs/>
          <w:sz w:val="20"/>
          <w:szCs w:val="20"/>
        </w:rPr>
        <w:t>Journal of Applied Research in Higher Education</w:t>
      </w:r>
      <w:r w:rsidRPr="0011526E">
        <w:rPr>
          <w:rStyle w:val="fadeinm1hgl8"/>
          <w:rFonts w:ascii="Arial" w:hAnsi="Arial" w:cs="Arial"/>
          <w:sz w:val="20"/>
          <w:szCs w:val="20"/>
        </w:rPr>
        <w:t xml:space="preserve">, 7(2), 258-274. </w:t>
      </w:r>
    </w:p>
    <w:p w14:paraId="3356C9D7" w14:textId="77777777" w:rsidR="00CB7A1A" w:rsidRPr="0011526E" w:rsidRDefault="00CB7A1A" w:rsidP="00CB7A1A">
      <w:pPr>
        <w:pStyle w:val="ListParagraph"/>
        <w:numPr>
          <w:ilvl w:val="0"/>
          <w:numId w:val="2"/>
        </w:numPr>
        <w:rPr>
          <w:rFonts w:ascii="Arial" w:hAnsi="Arial" w:cs="Arial"/>
          <w:sz w:val="20"/>
          <w:szCs w:val="20"/>
        </w:rPr>
      </w:pPr>
      <w:r w:rsidRPr="0011526E">
        <w:rPr>
          <w:rStyle w:val="fadeinm1hgl8"/>
          <w:rFonts w:ascii="Arial" w:hAnsi="Arial" w:cs="Arial"/>
          <w:sz w:val="20"/>
          <w:szCs w:val="20"/>
        </w:rPr>
        <w:t xml:space="preserve">McCarty, A.J., &amp; </w:t>
      </w:r>
      <w:proofErr w:type="spellStart"/>
      <w:r w:rsidRPr="0011526E">
        <w:rPr>
          <w:rStyle w:val="fadeinm1hgl8"/>
          <w:rFonts w:ascii="Arial" w:hAnsi="Arial" w:cs="Arial"/>
          <w:sz w:val="20"/>
          <w:szCs w:val="20"/>
        </w:rPr>
        <w:t>Skibniewski</w:t>
      </w:r>
      <w:proofErr w:type="spellEnd"/>
      <w:r w:rsidRPr="0011526E">
        <w:rPr>
          <w:rStyle w:val="fadeinm1hgl8"/>
          <w:rFonts w:ascii="Arial" w:hAnsi="Arial" w:cs="Arial"/>
          <w:sz w:val="20"/>
          <w:szCs w:val="20"/>
        </w:rPr>
        <w:t xml:space="preserve">, M.J. (2015). Understanding the value of training in the professional workplace: A literature review. </w:t>
      </w:r>
      <w:r w:rsidRPr="0011526E">
        <w:rPr>
          <w:rStyle w:val="fadeinm1hgl8"/>
          <w:rFonts w:ascii="Arial" w:hAnsi="Arial" w:cs="Arial"/>
          <w:i/>
          <w:iCs/>
          <w:sz w:val="20"/>
          <w:szCs w:val="20"/>
        </w:rPr>
        <w:t>International Journal of Continuing Engineering Education and Life-Long Learning</w:t>
      </w:r>
      <w:r w:rsidRPr="0011526E">
        <w:rPr>
          <w:rStyle w:val="fadeinm1hgl8"/>
          <w:rFonts w:ascii="Arial" w:hAnsi="Arial" w:cs="Arial"/>
          <w:sz w:val="20"/>
          <w:szCs w:val="20"/>
        </w:rPr>
        <w:t xml:space="preserve">, </w:t>
      </w:r>
      <w:r w:rsidRPr="0011526E">
        <w:rPr>
          <w:rStyle w:val="fadeinm1hgl8"/>
          <w:rFonts w:ascii="Arial" w:hAnsi="Arial" w:cs="Arial"/>
          <w:i/>
          <w:sz w:val="20"/>
          <w:szCs w:val="20"/>
        </w:rPr>
        <w:t>25</w:t>
      </w:r>
      <w:r w:rsidRPr="0011526E">
        <w:rPr>
          <w:rStyle w:val="fadeinm1hgl8"/>
          <w:rFonts w:ascii="Arial" w:hAnsi="Arial" w:cs="Arial"/>
          <w:sz w:val="20"/>
          <w:szCs w:val="20"/>
        </w:rPr>
        <w:t xml:space="preserve">(3), 215-234. </w:t>
      </w:r>
    </w:p>
    <w:p w14:paraId="2389FCB9" w14:textId="77777777" w:rsidR="00CB7A1A" w:rsidRPr="0011526E" w:rsidRDefault="00CB7A1A" w:rsidP="00CB7A1A">
      <w:pPr>
        <w:pStyle w:val="ListParagraph"/>
        <w:numPr>
          <w:ilvl w:val="0"/>
          <w:numId w:val="2"/>
        </w:numPr>
        <w:rPr>
          <w:rStyle w:val="fadeinm1hgl8"/>
          <w:rFonts w:ascii="Arial" w:hAnsi="Arial" w:cs="Arial"/>
          <w:sz w:val="20"/>
          <w:szCs w:val="20"/>
        </w:rPr>
      </w:pPr>
      <w:r w:rsidRPr="0011526E">
        <w:rPr>
          <w:rStyle w:val="fadeinm1hgl8"/>
          <w:rFonts w:ascii="Arial" w:hAnsi="Arial" w:cs="Arial"/>
          <w:sz w:val="20"/>
          <w:szCs w:val="20"/>
        </w:rPr>
        <w:t xml:space="preserve">Beydoun, A.R., &amp; Saleh, R.F. (2023). Literature review on training and development in work setting. </w:t>
      </w:r>
      <w:r w:rsidRPr="0011526E">
        <w:rPr>
          <w:rStyle w:val="fadeinm1hgl8"/>
          <w:rFonts w:ascii="Arial" w:hAnsi="Arial" w:cs="Arial"/>
          <w:i/>
          <w:iCs/>
          <w:sz w:val="20"/>
          <w:szCs w:val="20"/>
        </w:rPr>
        <w:t>BAU Journal - Society, Culture and Human Behavior</w:t>
      </w:r>
      <w:r w:rsidRPr="0011526E">
        <w:rPr>
          <w:rStyle w:val="fadeinm1hgl8"/>
          <w:rFonts w:ascii="Arial" w:hAnsi="Arial" w:cs="Arial"/>
          <w:sz w:val="20"/>
          <w:szCs w:val="20"/>
        </w:rPr>
        <w:t xml:space="preserve">, 4(2), Article 13. </w:t>
      </w:r>
    </w:p>
    <w:p w14:paraId="7FB100D9" w14:textId="77777777" w:rsidR="00CB7A1A" w:rsidRPr="0011526E" w:rsidRDefault="00CB7A1A" w:rsidP="00CB7A1A">
      <w:pPr>
        <w:pStyle w:val="ListParagraph"/>
        <w:numPr>
          <w:ilvl w:val="0"/>
          <w:numId w:val="2"/>
        </w:numPr>
        <w:rPr>
          <w:rFonts w:ascii="Arial" w:hAnsi="Arial" w:cs="Arial"/>
          <w:sz w:val="20"/>
          <w:szCs w:val="20"/>
        </w:rPr>
      </w:pPr>
      <w:r w:rsidRPr="0011526E">
        <w:rPr>
          <w:rFonts w:ascii="Arial" w:hAnsi="Arial" w:cs="Arial"/>
          <w:sz w:val="20"/>
          <w:szCs w:val="20"/>
        </w:rPr>
        <w:t xml:space="preserve">Noe, R. A. (2017). </w:t>
      </w:r>
      <w:r w:rsidRPr="0011526E">
        <w:rPr>
          <w:rStyle w:val="Emphasis"/>
          <w:rFonts w:ascii="Arial" w:hAnsi="Arial" w:cs="Arial"/>
          <w:sz w:val="20"/>
          <w:szCs w:val="20"/>
        </w:rPr>
        <w:t>Employee training and development</w:t>
      </w:r>
      <w:r w:rsidRPr="0011526E">
        <w:rPr>
          <w:rFonts w:ascii="Arial" w:hAnsi="Arial" w:cs="Arial"/>
          <w:sz w:val="20"/>
          <w:szCs w:val="20"/>
        </w:rPr>
        <w:t xml:space="preserve"> (7th ed.). McGraw-Hill Education.</w:t>
      </w:r>
    </w:p>
    <w:p w14:paraId="447A7526" w14:textId="77777777" w:rsidR="00CB7A1A" w:rsidRPr="0011526E" w:rsidRDefault="00CB7A1A" w:rsidP="00CB7A1A">
      <w:pPr>
        <w:pStyle w:val="ListParagraph"/>
        <w:numPr>
          <w:ilvl w:val="0"/>
          <w:numId w:val="2"/>
        </w:numPr>
        <w:rPr>
          <w:rFonts w:ascii="Arial" w:hAnsi="Arial" w:cs="Arial"/>
          <w:sz w:val="20"/>
          <w:szCs w:val="20"/>
        </w:rPr>
      </w:pPr>
      <w:r w:rsidRPr="0011526E">
        <w:rPr>
          <w:rFonts w:ascii="Arial" w:hAnsi="Arial" w:cs="Arial"/>
          <w:sz w:val="20"/>
          <w:szCs w:val="20"/>
        </w:rPr>
        <w:t xml:space="preserve">Goldstein, I. L., &amp; Ford, J. K. (2002). </w:t>
      </w:r>
      <w:r w:rsidRPr="0011526E">
        <w:rPr>
          <w:rStyle w:val="Emphasis"/>
          <w:rFonts w:ascii="Arial" w:hAnsi="Arial" w:cs="Arial"/>
          <w:sz w:val="20"/>
          <w:szCs w:val="20"/>
        </w:rPr>
        <w:t>Training in organizations: Needs assessment, development, and evaluation</w:t>
      </w:r>
      <w:r w:rsidRPr="0011526E">
        <w:rPr>
          <w:rFonts w:ascii="Arial" w:hAnsi="Arial" w:cs="Arial"/>
          <w:sz w:val="20"/>
          <w:szCs w:val="20"/>
        </w:rPr>
        <w:t xml:space="preserve"> (4th ed.). Wadsworth.</w:t>
      </w:r>
    </w:p>
    <w:p w14:paraId="28ED176F" w14:textId="77777777" w:rsidR="00CB7A1A" w:rsidRPr="0011526E" w:rsidRDefault="00CB7A1A" w:rsidP="00CB7A1A">
      <w:pPr>
        <w:pStyle w:val="ListParagraph"/>
        <w:numPr>
          <w:ilvl w:val="0"/>
          <w:numId w:val="2"/>
        </w:numPr>
        <w:rPr>
          <w:rFonts w:ascii="Arial" w:hAnsi="Arial" w:cs="Arial"/>
          <w:sz w:val="20"/>
          <w:szCs w:val="20"/>
        </w:rPr>
      </w:pPr>
      <w:r w:rsidRPr="0011526E">
        <w:rPr>
          <w:rFonts w:ascii="Arial" w:hAnsi="Arial" w:cs="Arial"/>
          <w:sz w:val="20"/>
          <w:szCs w:val="20"/>
        </w:rPr>
        <w:t xml:space="preserve">Dessler, G. (2020). </w:t>
      </w:r>
      <w:r w:rsidRPr="0011526E">
        <w:rPr>
          <w:rStyle w:val="Emphasis"/>
          <w:rFonts w:ascii="Arial" w:hAnsi="Arial" w:cs="Arial"/>
          <w:sz w:val="20"/>
          <w:szCs w:val="20"/>
        </w:rPr>
        <w:t>Human resource management</w:t>
      </w:r>
      <w:r w:rsidRPr="0011526E">
        <w:rPr>
          <w:rFonts w:ascii="Arial" w:hAnsi="Arial" w:cs="Arial"/>
          <w:sz w:val="20"/>
          <w:szCs w:val="20"/>
        </w:rPr>
        <w:t xml:space="preserve"> (16th ed.). Pearson Education.</w:t>
      </w:r>
    </w:p>
    <w:p w14:paraId="2AA8D4FE" w14:textId="77777777" w:rsidR="00CB7A1A" w:rsidRPr="0011526E" w:rsidRDefault="00CB7A1A" w:rsidP="00CB7A1A">
      <w:pPr>
        <w:pStyle w:val="ListParagraph"/>
        <w:numPr>
          <w:ilvl w:val="0"/>
          <w:numId w:val="2"/>
        </w:numPr>
        <w:rPr>
          <w:rFonts w:ascii="Arial" w:hAnsi="Arial" w:cs="Arial"/>
          <w:sz w:val="20"/>
          <w:szCs w:val="20"/>
        </w:rPr>
      </w:pPr>
      <w:r w:rsidRPr="0011526E">
        <w:rPr>
          <w:rFonts w:ascii="Arial" w:hAnsi="Arial" w:cs="Arial"/>
          <w:sz w:val="20"/>
          <w:szCs w:val="20"/>
        </w:rPr>
        <w:t xml:space="preserve">Rowden, R. W., &amp; Conine, C. T. (2005). The impact of workplace learning on job satisfaction in small US commercial banks. </w:t>
      </w:r>
      <w:r w:rsidRPr="0011526E">
        <w:rPr>
          <w:rStyle w:val="Emphasis"/>
          <w:rFonts w:ascii="Arial" w:hAnsi="Arial" w:cs="Arial"/>
          <w:sz w:val="20"/>
          <w:szCs w:val="20"/>
        </w:rPr>
        <w:t>Journal of Workplace Learning, 17</w:t>
      </w:r>
      <w:r w:rsidRPr="0011526E">
        <w:rPr>
          <w:rFonts w:ascii="Arial" w:hAnsi="Arial" w:cs="Arial"/>
          <w:sz w:val="20"/>
          <w:szCs w:val="20"/>
        </w:rPr>
        <w:t>(4), 215–230.</w:t>
      </w:r>
    </w:p>
    <w:p w14:paraId="29FFDBAF" w14:textId="77777777" w:rsidR="00CB7A1A" w:rsidRPr="0011526E" w:rsidRDefault="00CB7A1A" w:rsidP="00CB7A1A">
      <w:pPr>
        <w:pStyle w:val="ListParagraph"/>
        <w:numPr>
          <w:ilvl w:val="0"/>
          <w:numId w:val="2"/>
        </w:numPr>
        <w:rPr>
          <w:rFonts w:ascii="Arial" w:hAnsi="Arial" w:cs="Arial"/>
          <w:sz w:val="20"/>
          <w:szCs w:val="20"/>
        </w:rPr>
      </w:pPr>
      <w:r w:rsidRPr="0011526E">
        <w:rPr>
          <w:rFonts w:ascii="Arial" w:hAnsi="Arial" w:cs="Arial"/>
          <w:sz w:val="20"/>
          <w:szCs w:val="20"/>
        </w:rPr>
        <w:t xml:space="preserve">Gilley, J. W., &amp; </w:t>
      </w:r>
      <w:proofErr w:type="spellStart"/>
      <w:r w:rsidRPr="0011526E">
        <w:rPr>
          <w:rFonts w:ascii="Arial" w:hAnsi="Arial" w:cs="Arial"/>
          <w:sz w:val="20"/>
          <w:szCs w:val="20"/>
        </w:rPr>
        <w:t>Eggland</w:t>
      </w:r>
      <w:proofErr w:type="spellEnd"/>
      <w:r w:rsidRPr="0011526E">
        <w:rPr>
          <w:rFonts w:ascii="Arial" w:hAnsi="Arial" w:cs="Arial"/>
          <w:sz w:val="20"/>
          <w:szCs w:val="20"/>
        </w:rPr>
        <w:t xml:space="preserve">, S. A. (2002). </w:t>
      </w:r>
      <w:r w:rsidRPr="0011526E">
        <w:rPr>
          <w:rStyle w:val="Emphasis"/>
          <w:rFonts w:ascii="Arial" w:hAnsi="Arial" w:cs="Arial"/>
          <w:sz w:val="20"/>
          <w:szCs w:val="20"/>
        </w:rPr>
        <w:t>Principles of human resource development</w:t>
      </w:r>
      <w:r w:rsidRPr="0011526E">
        <w:rPr>
          <w:rFonts w:ascii="Arial" w:hAnsi="Arial" w:cs="Arial"/>
          <w:sz w:val="20"/>
          <w:szCs w:val="20"/>
        </w:rPr>
        <w:t>. Basic Books.</w:t>
      </w:r>
    </w:p>
    <w:p w14:paraId="579B8005" w14:textId="77777777" w:rsidR="00CB7A1A" w:rsidRPr="0028216B" w:rsidRDefault="0028216B" w:rsidP="00CB7A1A">
      <w:pPr>
        <w:pStyle w:val="ListParagraph"/>
        <w:numPr>
          <w:ilvl w:val="0"/>
          <w:numId w:val="2"/>
        </w:numPr>
        <w:rPr>
          <w:rFonts w:ascii="Arial" w:hAnsi="Arial" w:cs="Arial"/>
          <w:sz w:val="20"/>
          <w:szCs w:val="20"/>
        </w:rPr>
      </w:pPr>
      <w:r w:rsidRPr="0028216B">
        <w:rPr>
          <w:rFonts w:ascii="Arial" w:hAnsi="Arial" w:cs="Arial"/>
          <w:sz w:val="20"/>
          <w:szCs w:val="20"/>
        </w:rPr>
        <w:t xml:space="preserve">Kreitner, R., &amp; Kinicki, A. (2007). </w:t>
      </w:r>
      <w:r w:rsidRPr="0028216B">
        <w:rPr>
          <w:rStyle w:val="Emphasis"/>
          <w:rFonts w:ascii="Arial" w:hAnsi="Arial" w:cs="Arial"/>
          <w:sz w:val="20"/>
          <w:szCs w:val="20"/>
        </w:rPr>
        <w:t>Organizational behavior</w:t>
      </w:r>
      <w:r w:rsidRPr="0028216B">
        <w:rPr>
          <w:rFonts w:ascii="Arial" w:hAnsi="Arial" w:cs="Arial"/>
          <w:sz w:val="20"/>
          <w:szCs w:val="20"/>
        </w:rPr>
        <w:t xml:space="preserve"> (7th ed.). McGraw-Hill/Irwin.</w:t>
      </w:r>
    </w:p>
    <w:p w14:paraId="038B298B" w14:textId="77777777" w:rsidR="00F5139C" w:rsidRPr="0011526E" w:rsidRDefault="00F5139C" w:rsidP="00F5139C">
      <w:pPr>
        <w:pStyle w:val="ListParagraph"/>
        <w:numPr>
          <w:ilvl w:val="0"/>
          <w:numId w:val="2"/>
        </w:numPr>
        <w:rPr>
          <w:rFonts w:ascii="Arial" w:hAnsi="Arial" w:cs="Arial"/>
          <w:sz w:val="20"/>
          <w:szCs w:val="20"/>
        </w:rPr>
      </w:pPr>
      <w:r w:rsidRPr="0011526E">
        <w:rPr>
          <w:rStyle w:val="Strong"/>
          <w:rFonts w:ascii="Arial" w:hAnsi="Arial" w:cs="Arial"/>
          <w:b w:val="0"/>
          <w:sz w:val="20"/>
          <w:szCs w:val="20"/>
        </w:rPr>
        <w:t>Mercurio, Z. A.</w:t>
      </w:r>
      <w:r w:rsidRPr="0011526E">
        <w:rPr>
          <w:rFonts w:ascii="Arial" w:hAnsi="Arial" w:cs="Arial"/>
          <w:sz w:val="20"/>
          <w:szCs w:val="20"/>
        </w:rPr>
        <w:t xml:space="preserve"> (2015). Affective commitment as a core essence of organizational commitment: An integrative literature review. </w:t>
      </w:r>
      <w:r w:rsidRPr="0011526E">
        <w:rPr>
          <w:rStyle w:val="Emphasis"/>
          <w:rFonts w:ascii="Arial" w:hAnsi="Arial" w:cs="Arial"/>
          <w:sz w:val="20"/>
          <w:szCs w:val="20"/>
        </w:rPr>
        <w:t>Human Resource Development Review, 14</w:t>
      </w:r>
      <w:r w:rsidRPr="0011526E">
        <w:rPr>
          <w:rFonts w:ascii="Arial" w:hAnsi="Arial" w:cs="Arial"/>
          <w:sz w:val="20"/>
          <w:szCs w:val="20"/>
        </w:rPr>
        <w:t xml:space="preserve">(4), 389–414. </w:t>
      </w:r>
    </w:p>
    <w:p w14:paraId="0CC5784A" w14:textId="77777777" w:rsidR="00F5139C" w:rsidRPr="0011526E" w:rsidRDefault="00F5139C" w:rsidP="00F5139C">
      <w:pPr>
        <w:pStyle w:val="ListParagraph"/>
        <w:numPr>
          <w:ilvl w:val="0"/>
          <w:numId w:val="2"/>
        </w:numPr>
        <w:rPr>
          <w:rFonts w:ascii="Arial" w:hAnsi="Arial" w:cs="Arial"/>
          <w:sz w:val="20"/>
          <w:szCs w:val="20"/>
        </w:rPr>
      </w:pPr>
      <w:r w:rsidRPr="0011526E">
        <w:rPr>
          <w:rFonts w:ascii="Arial" w:hAnsi="Arial" w:cs="Arial"/>
          <w:sz w:val="20"/>
          <w:szCs w:val="20"/>
        </w:rPr>
        <w:t xml:space="preserve">Elagaili, T. A. M., Azam, S. M. F., Tham, J., &amp; Khatibi, A. (2024). Role of training and development programs in enhancing the employees job satisfaction and loyalty. </w:t>
      </w:r>
      <w:r w:rsidRPr="0011526E">
        <w:rPr>
          <w:rStyle w:val="Emphasis"/>
          <w:rFonts w:ascii="Arial" w:hAnsi="Arial" w:cs="Arial"/>
          <w:sz w:val="20"/>
          <w:szCs w:val="20"/>
        </w:rPr>
        <w:t>Sustainable Business and Society in Emerging Economies, 6</w:t>
      </w:r>
      <w:r w:rsidRPr="0011526E">
        <w:rPr>
          <w:rFonts w:ascii="Arial" w:hAnsi="Arial" w:cs="Arial"/>
          <w:sz w:val="20"/>
          <w:szCs w:val="20"/>
        </w:rPr>
        <w:t xml:space="preserve">(3), 389–399. </w:t>
      </w:r>
    </w:p>
    <w:p w14:paraId="0EA46A9B" w14:textId="77777777" w:rsidR="00F5139C" w:rsidRPr="0011526E" w:rsidRDefault="00F5139C" w:rsidP="00F5139C">
      <w:pPr>
        <w:pStyle w:val="ListParagraph"/>
        <w:numPr>
          <w:ilvl w:val="0"/>
          <w:numId w:val="2"/>
        </w:numPr>
        <w:rPr>
          <w:rStyle w:val="fadeinm1hgl8"/>
          <w:rFonts w:ascii="Arial" w:hAnsi="Arial" w:cs="Arial"/>
          <w:sz w:val="20"/>
          <w:szCs w:val="20"/>
        </w:rPr>
      </w:pPr>
      <w:proofErr w:type="spellStart"/>
      <w:r w:rsidRPr="0011526E">
        <w:rPr>
          <w:rFonts w:ascii="Arial" w:hAnsi="Arial" w:cs="Arial"/>
          <w:sz w:val="20"/>
          <w:szCs w:val="20"/>
        </w:rPr>
        <w:t>Nda</w:t>
      </w:r>
      <w:proofErr w:type="spellEnd"/>
      <w:r w:rsidRPr="0011526E">
        <w:rPr>
          <w:rFonts w:ascii="Arial" w:hAnsi="Arial" w:cs="Arial"/>
          <w:sz w:val="20"/>
          <w:szCs w:val="20"/>
        </w:rPr>
        <w:t xml:space="preserve">, M. M., &amp; Fard, R. Y. (2013). The impact of employee training and development on employee productivity. </w:t>
      </w:r>
      <w:r w:rsidRPr="0011526E">
        <w:rPr>
          <w:rStyle w:val="Emphasis"/>
          <w:rFonts w:ascii="Arial" w:hAnsi="Arial" w:cs="Arial"/>
          <w:sz w:val="20"/>
          <w:szCs w:val="20"/>
        </w:rPr>
        <w:t>Global Journal of Commerce and Management Perspective, 2</w:t>
      </w:r>
      <w:r w:rsidRPr="0011526E">
        <w:rPr>
          <w:rFonts w:ascii="Arial" w:hAnsi="Arial" w:cs="Arial"/>
          <w:sz w:val="20"/>
          <w:szCs w:val="20"/>
        </w:rPr>
        <w:t>(6), 91–93.</w:t>
      </w:r>
    </w:p>
    <w:p w14:paraId="549A66DE" w14:textId="77777777" w:rsidR="00F5139C" w:rsidRPr="0011526E" w:rsidRDefault="00F5139C" w:rsidP="00F5139C">
      <w:pPr>
        <w:pStyle w:val="ListParagraph"/>
        <w:numPr>
          <w:ilvl w:val="0"/>
          <w:numId w:val="2"/>
        </w:numPr>
        <w:rPr>
          <w:rFonts w:ascii="Arial" w:hAnsi="Arial" w:cs="Arial"/>
          <w:sz w:val="20"/>
          <w:szCs w:val="20"/>
        </w:rPr>
      </w:pPr>
      <w:r w:rsidRPr="0011526E">
        <w:rPr>
          <w:rFonts w:ascii="Arial" w:hAnsi="Arial" w:cs="Arial"/>
          <w:sz w:val="20"/>
          <w:szCs w:val="20"/>
        </w:rPr>
        <w:t xml:space="preserve">Mathew, J., &amp; Zacharias, A. (2016). A study on the relationship between training satisfaction and organizational commitment. </w:t>
      </w:r>
      <w:r w:rsidRPr="0011526E">
        <w:rPr>
          <w:rStyle w:val="Emphasis"/>
          <w:rFonts w:ascii="Arial" w:hAnsi="Arial" w:cs="Arial"/>
          <w:sz w:val="20"/>
          <w:szCs w:val="20"/>
        </w:rPr>
        <w:t>Indian Journal of Industrial Relations, 52</w:t>
      </w:r>
      <w:r w:rsidRPr="0011526E">
        <w:rPr>
          <w:rFonts w:ascii="Arial" w:hAnsi="Arial" w:cs="Arial"/>
          <w:sz w:val="20"/>
          <w:szCs w:val="20"/>
        </w:rPr>
        <w:t>(2), 254–267.</w:t>
      </w:r>
    </w:p>
    <w:p w14:paraId="42693315" w14:textId="77777777" w:rsidR="00761D2C" w:rsidRPr="0011526E" w:rsidRDefault="00761D2C" w:rsidP="00761D2C">
      <w:pPr>
        <w:pStyle w:val="ListParagraph"/>
        <w:numPr>
          <w:ilvl w:val="0"/>
          <w:numId w:val="2"/>
        </w:numPr>
        <w:rPr>
          <w:rFonts w:ascii="Arial" w:hAnsi="Arial" w:cs="Arial"/>
          <w:sz w:val="20"/>
          <w:szCs w:val="20"/>
        </w:rPr>
      </w:pPr>
      <w:r w:rsidRPr="0011526E">
        <w:rPr>
          <w:rStyle w:val="Strong"/>
          <w:rFonts w:ascii="Arial" w:hAnsi="Arial" w:cs="Arial"/>
          <w:b w:val="0"/>
          <w:bCs w:val="0"/>
          <w:sz w:val="20"/>
          <w:szCs w:val="20"/>
        </w:rPr>
        <w:t>Bashir, F., &amp; Santhi, V.</w:t>
      </w:r>
      <w:r w:rsidRPr="0011526E">
        <w:rPr>
          <w:rFonts w:ascii="Arial" w:hAnsi="Arial" w:cs="Arial"/>
          <w:sz w:val="20"/>
          <w:szCs w:val="20"/>
        </w:rPr>
        <w:t xml:space="preserve"> (2021, December 7–8). </w:t>
      </w:r>
      <w:r w:rsidRPr="0011526E">
        <w:rPr>
          <w:rStyle w:val="Emphasis"/>
          <w:rFonts w:ascii="Arial" w:hAnsi="Arial" w:cs="Arial"/>
          <w:sz w:val="20"/>
          <w:szCs w:val="20"/>
        </w:rPr>
        <w:t>The relationship between training and career management on affective commitment</w:t>
      </w:r>
      <w:r w:rsidRPr="0011526E">
        <w:rPr>
          <w:rFonts w:ascii="Arial" w:hAnsi="Arial" w:cs="Arial"/>
          <w:sz w:val="20"/>
          <w:szCs w:val="20"/>
        </w:rPr>
        <w:t xml:space="preserve"> [Conference presentation]. </w:t>
      </w:r>
      <w:r w:rsidRPr="0011526E">
        <w:rPr>
          <w:rStyle w:val="Emphasis"/>
          <w:rFonts w:ascii="Arial" w:hAnsi="Arial" w:cs="Arial"/>
          <w:sz w:val="20"/>
          <w:szCs w:val="20"/>
        </w:rPr>
        <w:t>Proceedings of the First International Conference on Combinatorial and Optimization (ICCAP 2021)</w:t>
      </w:r>
      <w:r w:rsidRPr="0011526E">
        <w:rPr>
          <w:rFonts w:ascii="Arial" w:hAnsi="Arial" w:cs="Arial"/>
          <w:sz w:val="20"/>
          <w:szCs w:val="20"/>
        </w:rPr>
        <w:t xml:space="preserve">, Chennai, India. </w:t>
      </w:r>
    </w:p>
    <w:p w14:paraId="58D97DB3" w14:textId="77777777" w:rsidR="00F5139C" w:rsidRPr="0011526E" w:rsidRDefault="00F5139C" w:rsidP="00F5139C">
      <w:pPr>
        <w:pStyle w:val="ListParagraph"/>
        <w:numPr>
          <w:ilvl w:val="0"/>
          <w:numId w:val="2"/>
        </w:numPr>
        <w:rPr>
          <w:rFonts w:ascii="Arial" w:hAnsi="Arial" w:cs="Arial"/>
          <w:sz w:val="20"/>
          <w:szCs w:val="20"/>
        </w:rPr>
      </w:pPr>
      <w:r w:rsidRPr="0011526E">
        <w:rPr>
          <w:rFonts w:ascii="Arial" w:hAnsi="Arial" w:cs="Arial"/>
          <w:sz w:val="20"/>
          <w:szCs w:val="20"/>
        </w:rPr>
        <w:t xml:space="preserve">Bartlett, K. R., &amp; Kang, D. S. (2001). The relationship between training and organizational commitment: A study in the health care field. </w:t>
      </w:r>
      <w:r w:rsidRPr="0011526E">
        <w:rPr>
          <w:rStyle w:val="Emphasis"/>
          <w:rFonts w:ascii="Arial" w:hAnsi="Arial" w:cs="Arial"/>
          <w:sz w:val="20"/>
          <w:szCs w:val="20"/>
        </w:rPr>
        <w:t>Human Resource Development Quarterly, 12</w:t>
      </w:r>
      <w:r w:rsidRPr="0011526E">
        <w:rPr>
          <w:rFonts w:ascii="Arial" w:hAnsi="Arial" w:cs="Arial"/>
          <w:sz w:val="20"/>
          <w:szCs w:val="20"/>
        </w:rPr>
        <w:t xml:space="preserve">(4), 335–352. </w:t>
      </w:r>
    </w:p>
    <w:p w14:paraId="2AB82A66" w14:textId="77777777" w:rsidR="00F5139C" w:rsidRPr="0011526E" w:rsidRDefault="00F5139C" w:rsidP="00F5139C">
      <w:pPr>
        <w:pStyle w:val="ListParagraph"/>
        <w:numPr>
          <w:ilvl w:val="0"/>
          <w:numId w:val="2"/>
        </w:numPr>
        <w:rPr>
          <w:rFonts w:ascii="Arial" w:hAnsi="Arial" w:cs="Arial"/>
          <w:sz w:val="20"/>
          <w:szCs w:val="20"/>
        </w:rPr>
      </w:pPr>
      <w:r w:rsidRPr="0011526E">
        <w:rPr>
          <w:rFonts w:ascii="Arial" w:hAnsi="Arial" w:cs="Arial"/>
          <w:sz w:val="20"/>
          <w:szCs w:val="20"/>
        </w:rPr>
        <w:t xml:space="preserve">Isom, J. R. (2023). </w:t>
      </w:r>
      <w:r w:rsidRPr="0011526E">
        <w:rPr>
          <w:rFonts w:ascii="Arial" w:hAnsi="Arial" w:cs="Arial"/>
          <w:i/>
          <w:iCs/>
          <w:sz w:val="20"/>
          <w:szCs w:val="20"/>
        </w:rPr>
        <w:t>The mediating effect of continuance commitment on the job training satisfaction–turnover intention relationship</w:t>
      </w:r>
      <w:r w:rsidRPr="0011526E">
        <w:rPr>
          <w:rFonts w:ascii="Arial" w:hAnsi="Arial" w:cs="Arial"/>
          <w:sz w:val="20"/>
          <w:szCs w:val="20"/>
        </w:rPr>
        <w:t xml:space="preserve"> (Doctoral dissertation, Grand Canyon University). </w:t>
      </w:r>
      <w:r w:rsidRPr="0011526E">
        <w:rPr>
          <w:rFonts w:ascii="Arial" w:hAnsi="Arial" w:cs="Arial"/>
          <w:sz w:val="20"/>
          <w:szCs w:val="20"/>
        </w:rPr>
        <w:lastRenderedPageBreak/>
        <w:t>ProQuest Dissertations &amp; Theses, 30316299.</w:t>
      </w:r>
    </w:p>
    <w:p w14:paraId="763F53E2" w14:textId="77777777" w:rsidR="00442C4C" w:rsidRPr="0011526E" w:rsidRDefault="00442C4C" w:rsidP="00442C4C">
      <w:pPr>
        <w:pStyle w:val="ListParagraph"/>
        <w:numPr>
          <w:ilvl w:val="0"/>
          <w:numId w:val="2"/>
        </w:numPr>
        <w:rPr>
          <w:rStyle w:val="fadeinm1hgl8"/>
          <w:rFonts w:ascii="Arial" w:hAnsi="Arial" w:cs="Arial"/>
          <w:sz w:val="20"/>
          <w:szCs w:val="20"/>
        </w:rPr>
      </w:pPr>
      <w:r w:rsidRPr="0011526E">
        <w:rPr>
          <w:rFonts w:ascii="Arial" w:hAnsi="Arial" w:cs="Arial"/>
          <w:sz w:val="20"/>
          <w:szCs w:val="20"/>
        </w:rPr>
        <w:t xml:space="preserve">Ben Mansour, J., Naji, A., &amp; Leclerc, A. (2017). The relationship between training satisfaction and the readiness to transfer learning: The mediating role of normative commitment. </w:t>
      </w:r>
      <w:r w:rsidRPr="0011526E">
        <w:rPr>
          <w:rStyle w:val="Emphasis"/>
          <w:rFonts w:ascii="Arial" w:hAnsi="Arial" w:cs="Arial"/>
          <w:sz w:val="20"/>
          <w:szCs w:val="20"/>
        </w:rPr>
        <w:t>Sustainability, 9</w:t>
      </w:r>
      <w:r w:rsidRPr="0011526E">
        <w:rPr>
          <w:rFonts w:ascii="Arial" w:hAnsi="Arial" w:cs="Arial"/>
          <w:sz w:val="20"/>
          <w:szCs w:val="20"/>
        </w:rPr>
        <w:t xml:space="preserve">(5), 834. </w:t>
      </w:r>
    </w:p>
    <w:p w14:paraId="7681F438" w14:textId="77777777" w:rsidR="00442C4C" w:rsidRPr="0011526E" w:rsidRDefault="00442C4C" w:rsidP="00442C4C">
      <w:pPr>
        <w:pStyle w:val="ListParagraph"/>
        <w:numPr>
          <w:ilvl w:val="0"/>
          <w:numId w:val="2"/>
        </w:numPr>
        <w:rPr>
          <w:rFonts w:ascii="Arial" w:hAnsi="Arial" w:cs="Arial"/>
          <w:sz w:val="20"/>
          <w:szCs w:val="20"/>
        </w:rPr>
      </w:pPr>
      <w:r w:rsidRPr="0011526E">
        <w:rPr>
          <w:rFonts w:ascii="Arial" w:hAnsi="Arial" w:cs="Arial"/>
          <w:sz w:val="20"/>
          <w:szCs w:val="20"/>
        </w:rPr>
        <w:t>Homans, G. C. (1958). Social behavior as exchange. American Journal of Sociology, 63(6), 597–606.</w:t>
      </w:r>
    </w:p>
    <w:p w14:paraId="7282F091" w14:textId="77777777" w:rsidR="00584B07" w:rsidRPr="0011526E" w:rsidRDefault="00584B07" w:rsidP="00584B07">
      <w:pPr>
        <w:pStyle w:val="ListParagraph"/>
        <w:numPr>
          <w:ilvl w:val="0"/>
          <w:numId w:val="2"/>
        </w:numPr>
        <w:rPr>
          <w:rStyle w:val="Hyperlink"/>
          <w:rFonts w:ascii="Arial" w:eastAsia="Times New Roman" w:hAnsi="Arial" w:cs="Arial"/>
          <w:color w:val="auto"/>
          <w:sz w:val="20"/>
          <w:szCs w:val="20"/>
          <w:u w:val="none"/>
        </w:rPr>
      </w:pPr>
      <w:r w:rsidRPr="0011526E">
        <w:rPr>
          <w:rFonts w:ascii="Arial" w:eastAsia="Times New Roman" w:hAnsi="Arial" w:cs="Arial"/>
          <w:sz w:val="20"/>
          <w:szCs w:val="20"/>
        </w:rPr>
        <w:t xml:space="preserve">Blau, P. M. (1964). </w:t>
      </w:r>
      <w:r w:rsidRPr="0011526E">
        <w:rPr>
          <w:rFonts w:ascii="Arial" w:eastAsia="Times New Roman" w:hAnsi="Arial" w:cs="Arial"/>
          <w:i/>
          <w:iCs/>
          <w:sz w:val="20"/>
          <w:szCs w:val="20"/>
        </w:rPr>
        <w:t>Exchange and Power in Social Life.</w:t>
      </w:r>
      <w:r w:rsidRPr="0011526E">
        <w:rPr>
          <w:rFonts w:ascii="Arial" w:eastAsia="Times New Roman" w:hAnsi="Arial" w:cs="Arial"/>
          <w:sz w:val="20"/>
          <w:szCs w:val="20"/>
        </w:rPr>
        <w:t xml:space="preserve"> New York: Wiley.</w:t>
      </w:r>
    </w:p>
    <w:p w14:paraId="2453DDFE" w14:textId="77777777" w:rsidR="00584B07" w:rsidRPr="0011526E" w:rsidRDefault="00584B07" w:rsidP="00584B07">
      <w:pPr>
        <w:pStyle w:val="ListParagraph"/>
        <w:numPr>
          <w:ilvl w:val="0"/>
          <w:numId w:val="2"/>
        </w:numPr>
        <w:rPr>
          <w:rFonts w:ascii="Arial" w:hAnsi="Arial" w:cs="Arial"/>
          <w:sz w:val="20"/>
          <w:szCs w:val="20"/>
        </w:rPr>
      </w:pPr>
      <w:proofErr w:type="spellStart"/>
      <w:r w:rsidRPr="0011526E">
        <w:rPr>
          <w:rFonts w:ascii="Arial" w:hAnsi="Arial" w:cs="Arial"/>
          <w:sz w:val="20"/>
          <w:szCs w:val="20"/>
        </w:rPr>
        <w:t>Cropanzano</w:t>
      </w:r>
      <w:proofErr w:type="spellEnd"/>
      <w:r w:rsidRPr="0011526E">
        <w:rPr>
          <w:rFonts w:ascii="Arial" w:hAnsi="Arial" w:cs="Arial"/>
          <w:sz w:val="20"/>
          <w:szCs w:val="20"/>
        </w:rPr>
        <w:t xml:space="preserve">, R., &amp; Mitchell, M. S. (2005). Social exchange theory: An interdisciplinary review. </w:t>
      </w:r>
      <w:r w:rsidRPr="0011526E">
        <w:rPr>
          <w:rStyle w:val="Emphasis"/>
          <w:rFonts w:ascii="Arial" w:hAnsi="Arial" w:cs="Arial"/>
          <w:sz w:val="20"/>
          <w:szCs w:val="20"/>
        </w:rPr>
        <w:t>Journal of Management, 31</w:t>
      </w:r>
      <w:r w:rsidRPr="0011526E">
        <w:rPr>
          <w:rFonts w:ascii="Arial" w:hAnsi="Arial" w:cs="Arial"/>
          <w:sz w:val="20"/>
          <w:szCs w:val="20"/>
        </w:rPr>
        <w:t>(6), 874–900.</w:t>
      </w:r>
    </w:p>
    <w:p w14:paraId="407821BB" w14:textId="77777777" w:rsidR="00584B07" w:rsidRPr="0011526E" w:rsidRDefault="00584B07" w:rsidP="00584B07">
      <w:pPr>
        <w:pStyle w:val="ListParagraph"/>
        <w:numPr>
          <w:ilvl w:val="0"/>
          <w:numId w:val="2"/>
        </w:numPr>
        <w:rPr>
          <w:rFonts w:ascii="Arial" w:hAnsi="Arial" w:cs="Arial"/>
          <w:sz w:val="20"/>
          <w:szCs w:val="20"/>
        </w:rPr>
      </w:pPr>
      <w:r w:rsidRPr="0011526E">
        <w:rPr>
          <w:rFonts w:ascii="Arial" w:hAnsi="Arial" w:cs="Arial"/>
          <w:sz w:val="20"/>
          <w:szCs w:val="20"/>
        </w:rPr>
        <w:t xml:space="preserve">Emerson, R. M. (1976). Social exchange theory. </w:t>
      </w:r>
      <w:r w:rsidRPr="0011526E">
        <w:rPr>
          <w:rStyle w:val="Emphasis"/>
          <w:rFonts w:ascii="Arial" w:hAnsi="Arial" w:cs="Arial"/>
          <w:sz w:val="20"/>
          <w:szCs w:val="20"/>
        </w:rPr>
        <w:t>Annual Review of Sociology, 2</w:t>
      </w:r>
      <w:r w:rsidRPr="0011526E">
        <w:rPr>
          <w:rFonts w:ascii="Arial" w:hAnsi="Arial" w:cs="Arial"/>
          <w:sz w:val="20"/>
          <w:szCs w:val="20"/>
        </w:rPr>
        <w:t>, 335–362.</w:t>
      </w:r>
    </w:p>
    <w:p w14:paraId="5BB2CF36" w14:textId="77777777" w:rsidR="00584B07" w:rsidRPr="0011526E" w:rsidRDefault="00584B07" w:rsidP="00584B07">
      <w:pPr>
        <w:pStyle w:val="ListParagraph"/>
        <w:numPr>
          <w:ilvl w:val="0"/>
          <w:numId w:val="2"/>
        </w:numPr>
        <w:rPr>
          <w:rFonts w:ascii="Arial" w:eastAsia="Times New Roman" w:hAnsi="Arial" w:cs="Arial"/>
          <w:sz w:val="20"/>
          <w:szCs w:val="20"/>
        </w:rPr>
      </w:pPr>
      <w:r w:rsidRPr="0011526E">
        <w:rPr>
          <w:rFonts w:ascii="Arial" w:hAnsi="Arial" w:cs="Arial"/>
          <w:sz w:val="20"/>
          <w:szCs w:val="20"/>
        </w:rPr>
        <w:t xml:space="preserve">Shore, L. M., Coyle-Shapiro, J. A., Chen, X. P., &amp; Tetrick, L. E. (2009). Social exchange in work settings: Content, process, and mixed models. </w:t>
      </w:r>
      <w:r w:rsidRPr="0011526E">
        <w:rPr>
          <w:rStyle w:val="Emphasis"/>
          <w:rFonts w:ascii="Arial" w:hAnsi="Arial" w:cs="Arial"/>
          <w:sz w:val="20"/>
          <w:szCs w:val="20"/>
        </w:rPr>
        <w:t>Management and Organization Review, 5</w:t>
      </w:r>
      <w:r w:rsidRPr="0011526E">
        <w:rPr>
          <w:rFonts w:ascii="Arial" w:hAnsi="Arial" w:cs="Arial"/>
          <w:sz w:val="20"/>
          <w:szCs w:val="20"/>
        </w:rPr>
        <w:t>(3), 289–302.</w:t>
      </w:r>
    </w:p>
    <w:p w14:paraId="75C42102" w14:textId="77777777" w:rsidR="00584B07" w:rsidRPr="0011526E" w:rsidRDefault="00584B07" w:rsidP="00584B07">
      <w:pPr>
        <w:pStyle w:val="ListParagraph"/>
        <w:numPr>
          <w:ilvl w:val="0"/>
          <w:numId w:val="2"/>
        </w:numPr>
        <w:rPr>
          <w:rFonts w:ascii="Arial" w:hAnsi="Arial" w:cs="Arial"/>
          <w:sz w:val="20"/>
          <w:szCs w:val="20"/>
        </w:rPr>
      </w:pPr>
      <w:r w:rsidRPr="0011526E">
        <w:rPr>
          <w:rFonts w:ascii="Arial" w:hAnsi="Arial" w:cs="Arial"/>
          <w:sz w:val="20"/>
          <w:szCs w:val="20"/>
        </w:rPr>
        <w:t xml:space="preserve">Joarder, M. H. R., Sharif, M. Y., &amp; </w:t>
      </w:r>
      <w:proofErr w:type="spellStart"/>
      <w:r w:rsidRPr="0011526E">
        <w:rPr>
          <w:rFonts w:ascii="Arial" w:hAnsi="Arial" w:cs="Arial"/>
          <w:sz w:val="20"/>
          <w:szCs w:val="20"/>
        </w:rPr>
        <w:t>Ahmmed</w:t>
      </w:r>
      <w:proofErr w:type="spellEnd"/>
      <w:r w:rsidRPr="0011526E">
        <w:rPr>
          <w:rFonts w:ascii="Arial" w:hAnsi="Arial" w:cs="Arial"/>
          <w:sz w:val="20"/>
          <w:szCs w:val="20"/>
        </w:rPr>
        <w:t xml:space="preserve">, K. (2011). Mediating role of affective commitment in HRM practices and turnover intention relationship: A study in a developing context. </w:t>
      </w:r>
      <w:r w:rsidRPr="0011526E">
        <w:rPr>
          <w:rStyle w:val="Emphasis"/>
          <w:rFonts w:ascii="Arial" w:hAnsi="Arial" w:cs="Arial"/>
          <w:sz w:val="20"/>
          <w:szCs w:val="20"/>
        </w:rPr>
        <w:t>Business and Economics Research Journal, 2</w:t>
      </w:r>
      <w:r w:rsidRPr="0011526E">
        <w:rPr>
          <w:rFonts w:ascii="Arial" w:hAnsi="Arial" w:cs="Arial"/>
          <w:sz w:val="20"/>
          <w:szCs w:val="20"/>
        </w:rPr>
        <w:t>(4), 135–158.</w:t>
      </w:r>
    </w:p>
    <w:p w14:paraId="00333421" w14:textId="77777777" w:rsidR="00584B07" w:rsidRPr="0011526E" w:rsidRDefault="00584B07" w:rsidP="00584B07">
      <w:pPr>
        <w:pStyle w:val="ListParagraph"/>
        <w:numPr>
          <w:ilvl w:val="0"/>
          <w:numId w:val="2"/>
        </w:numPr>
        <w:rPr>
          <w:rFonts w:ascii="Arial" w:hAnsi="Arial" w:cs="Arial"/>
          <w:sz w:val="20"/>
          <w:szCs w:val="20"/>
        </w:rPr>
      </w:pPr>
      <w:r w:rsidRPr="0011526E">
        <w:rPr>
          <w:rFonts w:ascii="Arial" w:hAnsi="Arial" w:cs="Arial"/>
          <w:sz w:val="20"/>
          <w:szCs w:val="20"/>
        </w:rPr>
        <w:t xml:space="preserve">Alfes, K., Shantz, A., Truss, C., &amp; Soane, E. C. (2013). The link between perceived HRM practices, engagement, and employee behavior: A moderated mediation model. </w:t>
      </w:r>
      <w:r w:rsidRPr="0011526E">
        <w:rPr>
          <w:rStyle w:val="Emphasis"/>
          <w:rFonts w:ascii="Arial" w:hAnsi="Arial" w:cs="Arial"/>
          <w:sz w:val="20"/>
          <w:szCs w:val="20"/>
        </w:rPr>
        <w:t>International Journal of Human Resource Management, 24</w:t>
      </w:r>
      <w:r w:rsidRPr="0011526E">
        <w:rPr>
          <w:rFonts w:ascii="Arial" w:hAnsi="Arial" w:cs="Arial"/>
          <w:sz w:val="20"/>
          <w:szCs w:val="20"/>
        </w:rPr>
        <w:t>(2), 330–351.</w:t>
      </w:r>
    </w:p>
    <w:p w14:paraId="476386C4" w14:textId="77777777" w:rsidR="00FC33A8" w:rsidRPr="0011526E" w:rsidRDefault="00FC33A8" w:rsidP="00FC33A8">
      <w:pPr>
        <w:pStyle w:val="ListParagraph"/>
        <w:widowControl/>
        <w:numPr>
          <w:ilvl w:val="0"/>
          <w:numId w:val="2"/>
        </w:numPr>
        <w:autoSpaceDE/>
        <w:autoSpaceDN/>
        <w:contextualSpacing/>
        <w:rPr>
          <w:rFonts w:ascii="Arial" w:eastAsia="Times New Roman" w:hAnsi="Arial" w:cs="Arial"/>
          <w:color w:val="000000" w:themeColor="text1"/>
          <w:sz w:val="20"/>
          <w:szCs w:val="20"/>
        </w:rPr>
      </w:pPr>
      <w:r w:rsidRPr="0011526E">
        <w:rPr>
          <w:rFonts w:ascii="Arial" w:hAnsi="Arial" w:cs="Arial"/>
          <w:color w:val="000000" w:themeColor="text1"/>
          <w:spacing w:val="-4"/>
          <w:sz w:val="20"/>
          <w:szCs w:val="20"/>
        </w:rPr>
        <w:t>Bagozzi,</w:t>
      </w:r>
      <w:r w:rsidRPr="0011526E">
        <w:rPr>
          <w:rFonts w:ascii="Arial" w:hAnsi="Arial" w:cs="Arial"/>
          <w:color w:val="000000" w:themeColor="text1"/>
          <w:spacing w:val="-10"/>
          <w:sz w:val="20"/>
          <w:szCs w:val="20"/>
        </w:rPr>
        <w:t xml:space="preserve"> </w:t>
      </w:r>
      <w:r w:rsidRPr="0011526E">
        <w:rPr>
          <w:rFonts w:ascii="Arial" w:hAnsi="Arial" w:cs="Arial"/>
          <w:color w:val="000000" w:themeColor="text1"/>
          <w:spacing w:val="-4"/>
          <w:sz w:val="20"/>
          <w:szCs w:val="20"/>
        </w:rPr>
        <w:t>R.</w:t>
      </w:r>
      <w:r w:rsidRPr="0011526E">
        <w:rPr>
          <w:rFonts w:ascii="Arial" w:hAnsi="Arial" w:cs="Arial"/>
          <w:color w:val="000000" w:themeColor="text1"/>
          <w:spacing w:val="-10"/>
          <w:sz w:val="20"/>
          <w:szCs w:val="20"/>
        </w:rPr>
        <w:t xml:space="preserve"> </w:t>
      </w:r>
      <w:r w:rsidRPr="0011526E">
        <w:rPr>
          <w:rFonts w:ascii="Arial" w:hAnsi="Arial" w:cs="Arial"/>
          <w:color w:val="000000" w:themeColor="text1"/>
          <w:spacing w:val="-4"/>
          <w:sz w:val="20"/>
          <w:szCs w:val="20"/>
        </w:rPr>
        <w:t>P.,</w:t>
      </w:r>
      <w:r w:rsidRPr="0011526E">
        <w:rPr>
          <w:rFonts w:ascii="Arial" w:hAnsi="Arial" w:cs="Arial"/>
          <w:color w:val="000000" w:themeColor="text1"/>
          <w:spacing w:val="-9"/>
          <w:sz w:val="20"/>
          <w:szCs w:val="20"/>
        </w:rPr>
        <w:t xml:space="preserve"> </w:t>
      </w:r>
      <w:r w:rsidRPr="0011526E">
        <w:rPr>
          <w:rFonts w:ascii="Arial" w:hAnsi="Arial" w:cs="Arial"/>
          <w:color w:val="000000" w:themeColor="text1"/>
          <w:spacing w:val="-4"/>
          <w:sz w:val="20"/>
          <w:szCs w:val="20"/>
        </w:rPr>
        <w:t>&amp;</w:t>
      </w:r>
      <w:r w:rsidRPr="0011526E">
        <w:rPr>
          <w:rFonts w:ascii="Arial" w:hAnsi="Arial" w:cs="Arial"/>
          <w:color w:val="000000" w:themeColor="text1"/>
          <w:spacing w:val="-10"/>
          <w:sz w:val="20"/>
          <w:szCs w:val="20"/>
        </w:rPr>
        <w:t xml:space="preserve"> </w:t>
      </w:r>
      <w:r w:rsidRPr="0011526E">
        <w:rPr>
          <w:rFonts w:ascii="Arial" w:hAnsi="Arial" w:cs="Arial"/>
          <w:color w:val="000000" w:themeColor="text1"/>
          <w:spacing w:val="-4"/>
          <w:sz w:val="20"/>
          <w:szCs w:val="20"/>
        </w:rPr>
        <w:t>Yi,</w:t>
      </w:r>
      <w:r w:rsidRPr="0011526E">
        <w:rPr>
          <w:rFonts w:ascii="Arial" w:hAnsi="Arial" w:cs="Arial"/>
          <w:color w:val="000000" w:themeColor="text1"/>
          <w:spacing w:val="-9"/>
          <w:sz w:val="20"/>
          <w:szCs w:val="20"/>
        </w:rPr>
        <w:t xml:space="preserve"> </w:t>
      </w:r>
      <w:r w:rsidRPr="0011526E">
        <w:rPr>
          <w:rFonts w:ascii="Arial" w:hAnsi="Arial" w:cs="Arial"/>
          <w:color w:val="000000" w:themeColor="text1"/>
          <w:spacing w:val="-4"/>
          <w:sz w:val="20"/>
          <w:szCs w:val="20"/>
        </w:rPr>
        <w:t>Y.</w:t>
      </w:r>
      <w:r w:rsidRPr="0011526E">
        <w:rPr>
          <w:rFonts w:ascii="Arial" w:hAnsi="Arial" w:cs="Arial"/>
          <w:color w:val="000000" w:themeColor="text1"/>
          <w:spacing w:val="-10"/>
          <w:sz w:val="20"/>
          <w:szCs w:val="20"/>
        </w:rPr>
        <w:t xml:space="preserve"> </w:t>
      </w:r>
      <w:r w:rsidRPr="0011526E">
        <w:rPr>
          <w:rFonts w:ascii="Arial" w:hAnsi="Arial" w:cs="Arial"/>
          <w:color w:val="000000" w:themeColor="text1"/>
          <w:spacing w:val="-4"/>
          <w:sz w:val="20"/>
          <w:szCs w:val="20"/>
        </w:rPr>
        <w:t>(</w:t>
      </w:r>
      <w:hyperlink w:anchor="_bookmark78" w:history="1">
        <w:r w:rsidRPr="0011526E">
          <w:rPr>
            <w:rFonts w:ascii="Arial" w:hAnsi="Arial" w:cs="Arial"/>
            <w:color w:val="000000" w:themeColor="text1"/>
            <w:spacing w:val="-4"/>
            <w:sz w:val="20"/>
            <w:szCs w:val="20"/>
          </w:rPr>
          <w:t>1988</w:t>
        </w:r>
      </w:hyperlink>
      <w:r w:rsidRPr="0011526E">
        <w:rPr>
          <w:rFonts w:ascii="Arial" w:hAnsi="Arial" w:cs="Arial"/>
          <w:color w:val="000000" w:themeColor="text1"/>
          <w:spacing w:val="-4"/>
          <w:sz w:val="20"/>
          <w:szCs w:val="20"/>
        </w:rPr>
        <w:t>).</w:t>
      </w:r>
      <w:r w:rsidRPr="0011526E">
        <w:rPr>
          <w:rFonts w:ascii="Arial" w:hAnsi="Arial" w:cs="Arial"/>
          <w:color w:val="000000" w:themeColor="text1"/>
          <w:spacing w:val="-9"/>
          <w:sz w:val="20"/>
          <w:szCs w:val="20"/>
        </w:rPr>
        <w:t xml:space="preserve"> </w:t>
      </w:r>
      <w:r w:rsidRPr="0011526E">
        <w:rPr>
          <w:rFonts w:ascii="Arial" w:hAnsi="Arial" w:cs="Arial"/>
          <w:color w:val="000000" w:themeColor="text1"/>
          <w:spacing w:val="-4"/>
          <w:sz w:val="20"/>
          <w:szCs w:val="20"/>
        </w:rPr>
        <w:t>On</w:t>
      </w:r>
      <w:r w:rsidRPr="0011526E">
        <w:rPr>
          <w:rFonts w:ascii="Arial" w:hAnsi="Arial" w:cs="Arial"/>
          <w:color w:val="000000" w:themeColor="text1"/>
          <w:spacing w:val="-10"/>
          <w:sz w:val="20"/>
          <w:szCs w:val="20"/>
        </w:rPr>
        <w:t xml:space="preserve"> </w:t>
      </w:r>
      <w:r w:rsidRPr="0011526E">
        <w:rPr>
          <w:rFonts w:ascii="Arial" w:hAnsi="Arial" w:cs="Arial"/>
          <w:color w:val="000000" w:themeColor="text1"/>
          <w:spacing w:val="-4"/>
          <w:sz w:val="20"/>
          <w:szCs w:val="20"/>
        </w:rPr>
        <w:t>the</w:t>
      </w:r>
      <w:r w:rsidRPr="0011526E">
        <w:rPr>
          <w:rFonts w:ascii="Arial" w:hAnsi="Arial" w:cs="Arial"/>
          <w:color w:val="000000" w:themeColor="text1"/>
          <w:spacing w:val="-10"/>
          <w:sz w:val="20"/>
          <w:szCs w:val="20"/>
        </w:rPr>
        <w:t xml:space="preserve"> </w:t>
      </w:r>
      <w:r w:rsidRPr="0011526E">
        <w:rPr>
          <w:rFonts w:ascii="Arial" w:hAnsi="Arial" w:cs="Arial"/>
          <w:color w:val="000000" w:themeColor="text1"/>
          <w:spacing w:val="-4"/>
          <w:sz w:val="20"/>
          <w:szCs w:val="20"/>
        </w:rPr>
        <w:t>evaluation</w:t>
      </w:r>
      <w:r w:rsidRPr="0011526E">
        <w:rPr>
          <w:rFonts w:ascii="Arial" w:hAnsi="Arial" w:cs="Arial"/>
          <w:color w:val="000000" w:themeColor="text1"/>
          <w:spacing w:val="-9"/>
          <w:sz w:val="20"/>
          <w:szCs w:val="20"/>
        </w:rPr>
        <w:t xml:space="preserve"> </w:t>
      </w:r>
      <w:r w:rsidRPr="0011526E">
        <w:rPr>
          <w:rFonts w:ascii="Arial" w:hAnsi="Arial" w:cs="Arial"/>
          <w:color w:val="000000" w:themeColor="text1"/>
          <w:spacing w:val="-4"/>
          <w:sz w:val="20"/>
          <w:szCs w:val="20"/>
        </w:rPr>
        <w:t>of</w:t>
      </w:r>
      <w:r w:rsidRPr="0011526E">
        <w:rPr>
          <w:rFonts w:ascii="Arial" w:hAnsi="Arial" w:cs="Arial"/>
          <w:color w:val="000000" w:themeColor="text1"/>
          <w:spacing w:val="-10"/>
          <w:sz w:val="20"/>
          <w:szCs w:val="20"/>
        </w:rPr>
        <w:t xml:space="preserve"> </w:t>
      </w:r>
      <w:r w:rsidRPr="0011526E">
        <w:rPr>
          <w:rFonts w:ascii="Arial" w:hAnsi="Arial" w:cs="Arial"/>
          <w:color w:val="000000" w:themeColor="text1"/>
          <w:spacing w:val="-4"/>
          <w:sz w:val="20"/>
          <w:szCs w:val="20"/>
        </w:rPr>
        <w:t>structural</w:t>
      </w:r>
      <w:r w:rsidRPr="0011526E">
        <w:rPr>
          <w:rFonts w:ascii="Arial" w:hAnsi="Arial" w:cs="Arial"/>
          <w:color w:val="000000" w:themeColor="text1"/>
          <w:spacing w:val="-9"/>
          <w:sz w:val="20"/>
          <w:szCs w:val="20"/>
        </w:rPr>
        <w:t xml:space="preserve"> </w:t>
      </w:r>
      <w:r w:rsidRPr="0011526E">
        <w:rPr>
          <w:rFonts w:ascii="Arial" w:hAnsi="Arial" w:cs="Arial"/>
          <w:color w:val="000000" w:themeColor="text1"/>
          <w:spacing w:val="-4"/>
          <w:sz w:val="20"/>
          <w:szCs w:val="20"/>
        </w:rPr>
        <w:t>equation</w:t>
      </w:r>
      <w:r w:rsidRPr="0011526E">
        <w:rPr>
          <w:rFonts w:ascii="Arial" w:hAnsi="Arial" w:cs="Arial"/>
          <w:color w:val="000000" w:themeColor="text1"/>
          <w:spacing w:val="-10"/>
          <w:sz w:val="20"/>
          <w:szCs w:val="20"/>
        </w:rPr>
        <w:t xml:space="preserve"> </w:t>
      </w:r>
      <w:r w:rsidRPr="0011526E">
        <w:rPr>
          <w:rFonts w:ascii="Arial" w:hAnsi="Arial" w:cs="Arial"/>
          <w:color w:val="000000" w:themeColor="text1"/>
          <w:spacing w:val="-4"/>
          <w:sz w:val="20"/>
          <w:szCs w:val="20"/>
        </w:rPr>
        <w:t>models.</w:t>
      </w:r>
      <w:r w:rsidRPr="0011526E">
        <w:rPr>
          <w:rFonts w:ascii="Arial" w:hAnsi="Arial" w:cs="Arial"/>
          <w:color w:val="000000" w:themeColor="text1"/>
          <w:spacing w:val="-9"/>
          <w:sz w:val="20"/>
          <w:szCs w:val="20"/>
        </w:rPr>
        <w:t xml:space="preserve"> </w:t>
      </w:r>
      <w:r w:rsidRPr="0011526E">
        <w:rPr>
          <w:rFonts w:ascii="Arial" w:hAnsi="Arial" w:cs="Arial"/>
          <w:i/>
          <w:color w:val="000000" w:themeColor="text1"/>
          <w:spacing w:val="-4"/>
          <w:sz w:val="20"/>
          <w:szCs w:val="20"/>
        </w:rPr>
        <w:t>Journal</w:t>
      </w:r>
      <w:r w:rsidRPr="0011526E">
        <w:rPr>
          <w:rFonts w:ascii="Arial" w:hAnsi="Arial" w:cs="Arial"/>
          <w:i/>
          <w:color w:val="000000" w:themeColor="text1"/>
          <w:spacing w:val="-10"/>
          <w:sz w:val="20"/>
          <w:szCs w:val="20"/>
        </w:rPr>
        <w:t xml:space="preserve"> </w:t>
      </w:r>
      <w:r w:rsidRPr="0011526E">
        <w:rPr>
          <w:rFonts w:ascii="Arial" w:hAnsi="Arial" w:cs="Arial"/>
          <w:i/>
          <w:color w:val="000000" w:themeColor="text1"/>
          <w:spacing w:val="-4"/>
          <w:sz w:val="20"/>
          <w:szCs w:val="20"/>
        </w:rPr>
        <w:t>of</w:t>
      </w:r>
      <w:r w:rsidRPr="0011526E">
        <w:rPr>
          <w:rFonts w:ascii="Arial" w:hAnsi="Arial" w:cs="Arial"/>
          <w:i/>
          <w:color w:val="000000" w:themeColor="text1"/>
          <w:spacing w:val="-9"/>
          <w:sz w:val="20"/>
          <w:szCs w:val="20"/>
        </w:rPr>
        <w:t xml:space="preserve"> </w:t>
      </w:r>
      <w:r w:rsidRPr="0011526E">
        <w:rPr>
          <w:rFonts w:ascii="Arial" w:hAnsi="Arial" w:cs="Arial"/>
          <w:i/>
          <w:color w:val="000000" w:themeColor="text1"/>
          <w:spacing w:val="-4"/>
          <w:sz w:val="20"/>
          <w:szCs w:val="20"/>
        </w:rPr>
        <w:t>the</w:t>
      </w:r>
      <w:r w:rsidRPr="0011526E">
        <w:rPr>
          <w:rFonts w:ascii="Arial" w:hAnsi="Arial" w:cs="Arial"/>
          <w:i/>
          <w:color w:val="000000" w:themeColor="text1"/>
          <w:spacing w:val="-10"/>
          <w:sz w:val="20"/>
          <w:szCs w:val="20"/>
        </w:rPr>
        <w:t xml:space="preserve"> </w:t>
      </w:r>
      <w:r w:rsidRPr="0011526E">
        <w:rPr>
          <w:rFonts w:ascii="Arial" w:hAnsi="Arial" w:cs="Arial"/>
          <w:i/>
          <w:color w:val="000000" w:themeColor="text1"/>
          <w:spacing w:val="-4"/>
          <w:sz w:val="20"/>
          <w:szCs w:val="20"/>
        </w:rPr>
        <w:t>Academy</w:t>
      </w:r>
      <w:r w:rsidRPr="0011526E">
        <w:rPr>
          <w:rFonts w:ascii="Arial" w:hAnsi="Arial" w:cs="Arial"/>
          <w:i/>
          <w:color w:val="000000" w:themeColor="text1"/>
          <w:spacing w:val="-10"/>
          <w:sz w:val="20"/>
          <w:szCs w:val="20"/>
        </w:rPr>
        <w:t xml:space="preserve"> </w:t>
      </w:r>
      <w:r w:rsidRPr="0011526E">
        <w:rPr>
          <w:rFonts w:ascii="Arial" w:hAnsi="Arial" w:cs="Arial"/>
          <w:i/>
          <w:color w:val="000000" w:themeColor="text1"/>
          <w:spacing w:val="-4"/>
          <w:sz w:val="20"/>
          <w:szCs w:val="20"/>
        </w:rPr>
        <w:t>of</w:t>
      </w:r>
      <w:r w:rsidRPr="0011526E">
        <w:rPr>
          <w:rFonts w:ascii="Arial" w:hAnsi="Arial" w:cs="Arial"/>
          <w:i/>
          <w:color w:val="000000" w:themeColor="text1"/>
          <w:spacing w:val="-9"/>
          <w:sz w:val="20"/>
          <w:szCs w:val="20"/>
        </w:rPr>
        <w:t xml:space="preserve"> </w:t>
      </w:r>
      <w:r w:rsidRPr="0011526E">
        <w:rPr>
          <w:rFonts w:ascii="Arial" w:hAnsi="Arial" w:cs="Arial"/>
          <w:i/>
          <w:color w:val="000000" w:themeColor="text1"/>
          <w:spacing w:val="-4"/>
          <w:sz w:val="20"/>
          <w:szCs w:val="20"/>
        </w:rPr>
        <w:t>Marketing Science</w:t>
      </w:r>
      <w:r w:rsidRPr="0011526E">
        <w:rPr>
          <w:rFonts w:ascii="Arial" w:hAnsi="Arial" w:cs="Arial"/>
          <w:color w:val="000000" w:themeColor="text1"/>
          <w:spacing w:val="-4"/>
          <w:sz w:val="20"/>
          <w:szCs w:val="20"/>
        </w:rPr>
        <w:t>,</w:t>
      </w:r>
      <w:r w:rsidRPr="0011526E">
        <w:rPr>
          <w:rFonts w:ascii="Arial" w:hAnsi="Arial" w:cs="Arial"/>
          <w:color w:val="000000" w:themeColor="text1"/>
          <w:spacing w:val="-10"/>
          <w:sz w:val="20"/>
          <w:szCs w:val="20"/>
        </w:rPr>
        <w:t xml:space="preserve"> </w:t>
      </w:r>
      <w:r w:rsidRPr="0011526E">
        <w:rPr>
          <w:rFonts w:ascii="Arial" w:hAnsi="Arial" w:cs="Arial"/>
          <w:i/>
          <w:color w:val="000000" w:themeColor="text1"/>
          <w:spacing w:val="-4"/>
          <w:sz w:val="20"/>
          <w:szCs w:val="20"/>
        </w:rPr>
        <w:t>16</w:t>
      </w:r>
      <w:r w:rsidRPr="0011526E">
        <w:rPr>
          <w:rFonts w:ascii="Arial" w:hAnsi="Arial" w:cs="Arial"/>
          <w:color w:val="000000" w:themeColor="text1"/>
          <w:spacing w:val="-4"/>
          <w:sz w:val="20"/>
          <w:szCs w:val="20"/>
        </w:rPr>
        <w:t>(1),</w:t>
      </w:r>
      <w:r w:rsidRPr="0011526E">
        <w:rPr>
          <w:rFonts w:ascii="Arial" w:hAnsi="Arial" w:cs="Arial"/>
          <w:color w:val="000000" w:themeColor="text1"/>
          <w:spacing w:val="-10"/>
          <w:sz w:val="20"/>
          <w:szCs w:val="20"/>
        </w:rPr>
        <w:t xml:space="preserve"> </w:t>
      </w:r>
      <w:r w:rsidRPr="0011526E">
        <w:rPr>
          <w:rFonts w:ascii="Arial" w:hAnsi="Arial" w:cs="Arial"/>
          <w:color w:val="000000" w:themeColor="text1"/>
          <w:spacing w:val="-4"/>
          <w:sz w:val="20"/>
          <w:szCs w:val="20"/>
        </w:rPr>
        <w:t>74–94.</w:t>
      </w:r>
      <w:r w:rsidRPr="0011526E">
        <w:rPr>
          <w:rFonts w:ascii="Arial" w:eastAsia="Times New Roman" w:hAnsi="Arial" w:cs="Arial"/>
          <w:color w:val="000000" w:themeColor="text1"/>
          <w:sz w:val="20"/>
          <w:szCs w:val="20"/>
        </w:rPr>
        <w:t xml:space="preserve"> </w:t>
      </w:r>
    </w:p>
    <w:p w14:paraId="5035F08F" w14:textId="77777777" w:rsidR="00FC33A8" w:rsidRPr="0011526E" w:rsidRDefault="00FC33A8" w:rsidP="00FC33A8">
      <w:pPr>
        <w:pStyle w:val="ListParagraph"/>
        <w:numPr>
          <w:ilvl w:val="0"/>
          <w:numId w:val="2"/>
        </w:numPr>
        <w:rPr>
          <w:rFonts w:ascii="Arial" w:hAnsi="Arial" w:cs="Arial"/>
          <w:sz w:val="20"/>
          <w:szCs w:val="20"/>
        </w:rPr>
      </w:pPr>
      <w:r w:rsidRPr="0011526E">
        <w:rPr>
          <w:rFonts w:ascii="Arial" w:hAnsi="Arial" w:cs="Arial"/>
          <w:sz w:val="20"/>
          <w:szCs w:val="20"/>
        </w:rPr>
        <w:t xml:space="preserve">Hair, J. F., Ringle, C. M., &amp; Sarstedt, M. (2011). PLS-SEM: </w:t>
      </w:r>
      <w:proofErr w:type="gramStart"/>
      <w:r w:rsidRPr="0011526E">
        <w:rPr>
          <w:rFonts w:ascii="Arial" w:hAnsi="Arial" w:cs="Arial"/>
          <w:sz w:val="20"/>
          <w:szCs w:val="20"/>
        </w:rPr>
        <w:t>Indeed</w:t>
      </w:r>
      <w:proofErr w:type="gramEnd"/>
      <w:r w:rsidRPr="0011526E">
        <w:rPr>
          <w:rFonts w:ascii="Arial" w:hAnsi="Arial" w:cs="Arial"/>
          <w:sz w:val="20"/>
          <w:szCs w:val="20"/>
        </w:rPr>
        <w:t xml:space="preserve"> a silver bullet. Journal of Marketing theory and Practice, 19(2), 139-152.</w:t>
      </w:r>
    </w:p>
    <w:p w14:paraId="405A80A1" w14:textId="77777777" w:rsidR="00761D2C" w:rsidRPr="0011526E" w:rsidRDefault="00761D2C" w:rsidP="00761D2C">
      <w:pPr>
        <w:pStyle w:val="ListParagraph"/>
        <w:numPr>
          <w:ilvl w:val="0"/>
          <w:numId w:val="2"/>
        </w:numPr>
        <w:rPr>
          <w:rFonts w:ascii="Arial" w:hAnsi="Arial" w:cs="Arial"/>
          <w:sz w:val="20"/>
          <w:szCs w:val="20"/>
        </w:rPr>
      </w:pPr>
      <w:r w:rsidRPr="0011526E">
        <w:rPr>
          <w:rFonts w:ascii="Arial" w:hAnsi="Arial" w:cs="Arial"/>
          <w:sz w:val="20"/>
          <w:szCs w:val="20"/>
        </w:rPr>
        <w:t>Hair, J. F., Risher, J. J., Sarstedt, M., &amp; Ringle, C. M. (</w:t>
      </w:r>
      <w:hyperlink w:anchor="_bookmark80" w:history="1">
        <w:r w:rsidRPr="0011526E">
          <w:rPr>
            <w:rFonts w:ascii="Arial" w:hAnsi="Arial" w:cs="Arial"/>
            <w:sz w:val="20"/>
            <w:szCs w:val="20"/>
          </w:rPr>
          <w:t>2019</w:t>
        </w:r>
      </w:hyperlink>
      <w:r w:rsidRPr="0011526E">
        <w:rPr>
          <w:rFonts w:ascii="Arial" w:hAnsi="Arial" w:cs="Arial"/>
          <w:sz w:val="20"/>
          <w:szCs w:val="20"/>
        </w:rPr>
        <w:t>). When to use and how to report the results of PLS-SEM. European Business Review, 31(1), 2–24</w:t>
      </w:r>
    </w:p>
    <w:p w14:paraId="6B0582CB" w14:textId="77777777" w:rsidR="00FC33A8" w:rsidRPr="0011526E" w:rsidRDefault="00FC33A8" w:rsidP="00761D2C">
      <w:pPr>
        <w:pStyle w:val="ListParagraph"/>
        <w:widowControl/>
        <w:numPr>
          <w:ilvl w:val="0"/>
          <w:numId w:val="2"/>
        </w:numPr>
        <w:autoSpaceDE/>
        <w:autoSpaceDN/>
        <w:contextualSpacing/>
        <w:rPr>
          <w:rFonts w:ascii="Arial" w:eastAsia="Times New Roman" w:hAnsi="Arial" w:cs="Arial"/>
          <w:color w:val="000000" w:themeColor="text1"/>
          <w:sz w:val="20"/>
          <w:szCs w:val="20"/>
        </w:rPr>
      </w:pPr>
      <w:r w:rsidRPr="0011526E">
        <w:rPr>
          <w:rFonts w:ascii="Arial" w:hAnsi="Arial" w:cs="Arial"/>
          <w:color w:val="000000" w:themeColor="text1"/>
          <w:sz w:val="20"/>
          <w:szCs w:val="20"/>
        </w:rPr>
        <w:t>Hair,</w:t>
      </w:r>
      <w:r w:rsidRPr="0011526E">
        <w:rPr>
          <w:rFonts w:ascii="Arial" w:hAnsi="Arial" w:cs="Arial"/>
          <w:color w:val="000000" w:themeColor="text1"/>
          <w:spacing w:val="4"/>
          <w:sz w:val="20"/>
          <w:szCs w:val="20"/>
        </w:rPr>
        <w:t xml:space="preserve"> </w:t>
      </w:r>
      <w:r w:rsidRPr="0011526E">
        <w:rPr>
          <w:rFonts w:ascii="Arial" w:hAnsi="Arial" w:cs="Arial"/>
          <w:color w:val="000000" w:themeColor="text1"/>
          <w:sz w:val="20"/>
          <w:szCs w:val="20"/>
        </w:rPr>
        <w:t>J.F.,</w:t>
      </w:r>
      <w:r w:rsidRPr="0011526E">
        <w:rPr>
          <w:rFonts w:ascii="Arial" w:hAnsi="Arial" w:cs="Arial"/>
          <w:color w:val="000000" w:themeColor="text1"/>
          <w:spacing w:val="7"/>
          <w:sz w:val="20"/>
          <w:szCs w:val="20"/>
        </w:rPr>
        <w:t xml:space="preserve"> </w:t>
      </w:r>
      <w:r w:rsidRPr="0011526E">
        <w:rPr>
          <w:rFonts w:ascii="Arial" w:hAnsi="Arial" w:cs="Arial"/>
          <w:color w:val="000000" w:themeColor="text1"/>
          <w:sz w:val="20"/>
          <w:szCs w:val="20"/>
        </w:rPr>
        <w:t>Black,</w:t>
      </w:r>
      <w:r w:rsidRPr="0011526E">
        <w:rPr>
          <w:rFonts w:ascii="Arial" w:hAnsi="Arial" w:cs="Arial"/>
          <w:color w:val="000000" w:themeColor="text1"/>
          <w:spacing w:val="2"/>
          <w:sz w:val="20"/>
          <w:szCs w:val="20"/>
        </w:rPr>
        <w:t xml:space="preserve"> </w:t>
      </w:r>
      <w:r w:rsidRPr="0011526E">
        <w:rPr>
          <w:rFonts w:ascii="Arial" w:hAnsi="Arial" w:cs="Arial"/>
          <w:color w:val="000000" w:themeColor="text1"/>
          <w:sz w:val="20"/>
          <w:szCs w:val="20"/>
        </w:rPr>
        <w:t>William</w:t>
      </w:r>
      <w:r w:rsidRPr="0011526E">
        <w:rPr>
          <w:rFonts w:ascii="Arial" w:hAnsi="Arial" w:cs="Arial"/>
          <w:color w:val="000000" w:themeColor="text1"/>
          <w:spacing w:val="6"/>
          <w:sz w:val="20"/>
          <w:szCs w:val="20"/>
        </w:rPr>
        <w:t xml:space="preserve"> </w:t>
      </w:r>
      <w:r w:rsidRPr="0011526E">
        <w:rPr>
          <w:rFonts w:ascii="Arial" w:hAnsi="Arial" w:cs="Arial"/>
          <w:color w:val="000000" w:themeColor="text1"/>
          <w:sz w:val="20"/>
          <w:szCs w:val="20"/>
        </w:rPr>
        <w:t>C.,</w:t>
      </w:r>
      <w:r w:rsidRPr="0011526E">
        <w:rPr>
          <w:rFonts w:ascii="Arial" w:hAnsi="Arial" w:cs="Arial"/>
          <w:color w:val="000000" w:themeColor="text1"/>
          <w:spacing w:val="7"/>
          <w:sz w:val="20"/>
          <w:szCs w:val="20"/>
        </w:rPr>
        <w:t xml:space="preserve"> </w:t>
      </w:r>
      <w:r w:rsidRPr="0011526E">
        <w:rPr>
          <w:rFonts w:ascii="Arial" w:hAnsi="Arial" w:cs="Arial"/>
          <w:color w:val="000000" w:themeColor="text1"/>
          <w:sz w:val="20"/>
          <w:szCs w:val="20"/>
        </w:rPr>
        <w:t>Babin,</w:t>
      </w:r>
      <w:r w:rsidRPr="0011526E">
        <w:rPr>
          <w:rFonts w:ascii="Arial" w:hAnsi="Arial" w:cs="Arial"/>
          <w:color w:val="000000" w:themeColor="text1"/>
          <w:spacing w:val="6"/>
          <w:sz w:val="20"/>
          <w:szCs w:val="20"/>
        </w:rPr>
        <w:t xml:space="preserve"> </w:t>
      </w:r>
      <w:r w:rsidRPr="0011526E">
        <w:rPr>
          <w:rFonts w:ascii="Arial" w:hAnsi="Arial" w:cs="Arial"/>
          <w:color w:val="000000" w:themeColor="text1"/>
          <w:sz w:val="20"/>
          <w:szCs w:val="20"/>
        </w:rPr>
        <w:t>Barry</w:t>
      </w:r>
      <w:r w:rsidRPr="0011526E">
        <w:rPr>
          <w:rFonts w:ascii="Arial" w:hAnsi="Arial" w:cs="Arial"/>
          <w:color w:val="000000" w:themeColor="text1"/>
          <w:spacing w:val="7"/>
          <w:sz w:val="20"/>
          <w:szCs w:val="20"/>
        </w:rPr>
        <w:t xml:space="preserve"> </w:t>
      </w:r>
      <w:r w:rsidRPr="0011526E">
        <w:rPr>
          <w:rFonts w:ascii="Arial" w:hAnsi="Arial" w:cs="Arial"/>
          <w:color w:val="000000" w:themeColor="text1"/>
          <w:sz w:val="20"/>
          <w:szCs w:val="20"/>
        </w:rPr>
        <w:t>J.,</w:t>
      </w:r>
      <w:r w:rsidRPr="0011526E">
        <w:rPr>
          <w:rFonts w:ascii="Arial" w:hAnsi="Arial" w:cs="Arial"/>
          <w:color w:val="000000" w:themeColor="text1"/>
          <w:spacing w:val="7"/>
          <w:sz w:val="20"/>
          <w:szCs w:val="20"/>
        </w:rPr>
        <w:t xml:space="preserve"> </w:t>
      </w:r>
      <w:r w:rsidRPr="0011526E">
        <w:rPr>
          <w:rFonts w:ascii="Arial" w:hAnsi="Arial" w:cs="Arial"/>
          <w:color w:val="000000" w:themeColor="text1"/>
          <w:sz w:val="20"/>
          <w:szCs w:val="20"/>
        </w:rPr>
        <w:t>&amp;</w:t>
      </w:r>
      <w:r w:rsidRPr="0011526E">
        <w:rPr>
          <w:rFonts w:ascii="Arial" w:hAnsi="Arial" w:cs="Arial"/>
          <w:color w:val="000000" w:themeColor="text1"/>
          <w:spacing w:val="-3"/>
          <w:sz w:val="20"/>
          <w:szCs w:val="20"/>
        </w:rPr>
        <w:t xml:space="preserve"> </w:t>
      </w:r>
      <w:r w:rsidRPr="0011526E">
        <w:rPr>
          <w:rFonts w:ascii="Arial" w:hAnsi="Arial" w:cs="Arial"/>
          <w:color w:val="000000" w:themeColor="text1"/>
          <w:sz w:val="20"/>
          <w:szCs w:val="20"/>
        </w:rPr>
        <w:t>Anderson,</w:t>
      </w:r>
      <w:r w:rsidRPr="0011526E">
        <w:rPr>
          <w:rFonts w:ascii="Arial" w:hAnsi="Arial" w:cs="Arial"/>
          <w:color w:val="000000" w:themeColor="text1"/>
          <w:spacing w:val="6"/>
          <w:sz w:val="20"/>
          <w:szCs w:val="20"/>
        </w:rPr>
        <w:t xml:space="preserve"> </w:t>
      </w:r>
      <w:r w:rsidRPr="0011526E">
        <w:rPr>
          <w:rFonts w:ascii="Arial" w:hAnsi="Arial" w:cs="Arial"/>
          <w:color w:val="000000" w:themeColor="text1"/>
          <w:sz w:val="20"/>
          <w:szCs w:val="20"/>
        </w:rPr>
        <w:t>Rolph</w:t>
      </w:r>
      <w:r w:rsidRPr="0011526E">
        <w:rPr>
          <w:rFonts w:ascii="Arial" w:hAnsi="Arial" w:cs="Arial"/>
          <w:color w:val="000000" w:themeColor="text1"/>
          <w:spacing w:val="7"/>
          <w:sz w:val="20"/>
          <w:szCs w:val="20"/>
        </w:rPr>
        <w:t xml:space="preserve"> </w:t>
      </w:r>
      <w:r w:rsidRPr="0011526E">
        <w:rPr>
          <w:rFonts w:ascii="Arial" w:hAnsi="Arial" w:cs="Arial"/>
          <w:color w:val="000000" w:themeColor="text1"/>
          <w:sz w:val="20"/>
          <w:szCs w:val="20"/>
        </w:rPr>
        <w:t>E.</w:t>
      </w:r>
      <w:r w:rsidRPr="0011526E">
        <w:rPr>
          <w:rFonts w:ascii="Arial" w:hAnsi="Arial" w:cs="Arial"/>
          <w:color w:val="000000" w:themeColor="text1"/>
          <w:spacing w:val="6"/>
          <w:sz w:val="20"/>
          <w:szCs w:val="20"/>
        </w:rPr>
        <w:t xml:space="preserve"> </w:t>
      </w:r>
      <w:r w:rsidRPr="0011526E">
        <w:rPr>
          <w:rFonts w:ascii="Arial" w:hAnsi="Arial" w:cs="Arial"/>
          <w:color w:val="000000" w:themeColor="text1"/>
          <w:sz w:val="20"/>
          <w:szCs w:val="20"/>
        </w:rPr>
        <w:t>(2010).</w:t>
      </w:r>
      <w:r w:rsidRPr="0011526E">
        <w:rPr>
          <w:rFonts w:ascii="Arial" w:hAnsi="Arial" w:cs="Arial"/>
          <w:color w:val="000000" w:themeColor="text1"/>
          <w:spacing w:val="7"/>
          <w:sz w:val="20"/>
          <w:szCs w:val="20"/>
        </w:rPr>
        <w:t xml:space="preserve"> </w:t>
      </w:r>
      <w:r w:rsidRPr="0011526E">
        <w:rPr>
          <w:rFonts w:ascii="Arial" w:hAnsi="Arial" w:cs="Arial"/>
          <w:i/>
          <w:color w:val="000000" w:themeColor="text1"/>
          <w:sz w:val="20"/>
          <w:szCs w:val="20"/>
        </w:rPr>
        <w:t>Multivariate</w:t>
      </w:r>
      <w:r w:rsidRPr="0011526E">
        <w:rPr>
          <w:rFonts w:ascii="Arial" w:hAnsi="Arial" w:cs="Arial"/>
          <w:i/>
          <w:color w:val="000000" w:themeColor="text1"/>
          <w:spacing w:val="6"/>
          <w:sz w:val="20"/>
          <w:szCs w:val="20"/>
        </w:rPr>
        <w:t xml:space="preserve"> </w:t>
      </w:r>
      <w:r w:rsidRPr="0011526E">
        <w:rPr>
          <w:rFonts w:ascii="Arial" w:hAnsi="Arial" w:cs="Arial"/>
          <w:i/>
          <w:color w:val="000000" w:themeColor="text1"/>
          <w:sz w:val="20"/>
          <w:szCs w:val="20"/>
        </w:rPr>
        <w:t>data</w:t>
      </w:r>
      <w:r w:rsidRPr="0011526E">
        <w:rPr>
          <w:rFonts w:ascii="Arial" w:hAnsi="Arial" w:cs="Arial"/>
          <w:i/>
          <w:color w:val="000000" w:themeColor="text1"/>
          <w:spacing w:val="6"/>
          <w:sz w:val="20"/>
          <w:szCs w:val="20"/>
        </w:rPr>
        <w:t xml:space="preserve"> </w:t>
      </w:r>
      <w:r w:rsidRPr="0011526E">
        <w:rPr>
          <w:rFonts w:ascii="Arial" w:hAnsi="Arial" w:cs="Arial"/>
          <w:i/>
          <w:color w:val="000000" w:themeColor="text1"/>
          <w:sz w:val="20"/>
          <w:szCs w:val="20"/>
        </w:rPr>
        <w:t>analysis</w:t>
      </w:r>
      <w:r w:rsidRPr="0011526E">
        <w:rPr>
          <w:rFonts w:ascii="Arial" w:hAnsi="Arial" w:cs="Arial"/>
          <w:i/>
          <w:color w:val="000000" w:themeColor="text1"/>
          <w:spacing w:val="6"/>
          <w:sz w:val="20"/>
          <w:szCs w:val="20"/>
        </w:rPr>
        <w:t xml:space="preserve"> </w:t>
      </w:r>
      <w:r w:rsidRPr="0011526E">
        <w:rPr>
          <w:rFonts w:ascii="Arial" w:hAnsi="Arial" w:cs="Arial"/>
          <w:color w:val="000000" w:themeColor="text1"/>
          <w:sz w:val="20"/>
          <w:szCs w:val="20"/>
        </w:rPr>
        <w:t>(7th</w:t>
      </w:r>
      <w:r w:rsidRPr="0011526E">
        <w:rPr>
          <w:rFonts w:ascii="Arial" w:hAnsi="Arial" w:cs="Arial"/>
          <w:color w:val="000000" w:themeColor="text1"/>
          <w:spacing w:val="7"/>
          <w:sz w:val="20"/>
          <w:szCs w:val="20"/>
        </w:rPr>
        <w:t xml:space="preserve"> </w:t>
      </w:r>
      <w:r w:rsidRPr="0011526E">
        <w:rPr>
          <w:rFonts w:ascii="Arial" w:hAnsi="Arial" w:cs="Arial"/>
          <w:color w:val="000000" w:themeColor="text1"/>
          <w:spacing w:val="-2"/>
          <w:sz w:val="20"/>
          <w:szCs w:val="20"/>
        </w:rPr>
        <w:t xml:space="preserve">ed.). </w:t>
      </w:r>
      <w:r w:rsidRPr="0011526E">
        <w:rPr>
          <w:rFonts w:ascii="Arial" w:hAnsi="Arial" w:cs="Arial"/>
          <w:color w:val="000000" w:themeColor="text1"/>
          <w:sz w:val="20"/>
          <w:szCs w:val="20"/>
        </w:rPr>
        <w:t xml:space="preserve">Upper Saddle River: </w:t>
      </w:r>
      <w:r w:rsidRPr="0011526E">
        <w:rPr>
          <w:rFonts w:ascii="Arial" w:hAnsi="Arial" w:cs="Arial"/>
          <w:color w:val="000000" w:themeColor="text1"/>
          <w:spacing w:val="-2"/>
          <w:sz w:val="20"/>
          <w:szCs w:val="20"/>
        </w:rPr>
        <w:t>Pearson.</w:t>
      </w:r>
    </w:p>
    <w:p w14:paraId="4D778B93" w14:textId="77777777" w:rsidR="00334669" w:rsidRPr="0011526E" w:rsidRDefault="00334669" w:rsidP="00334669">
      <w:pPr>
        <w:pStyle w:val="ListParagraph"/>
        <w:widowControl/>
        <w:numPr>
          <w:ilvl w:val="0"/>
          <w:numId w:val="2"/>
        </w:numPr>
        <w:autoSpaceDE/>
        <w:autoSpaceDN/>
        <w:contextualSpacing/>
        <w:rPr>
          <w:rFonts w:ascii="Arial" w:eastAsia="Times New Roman" w:hAnsi="Arial" w:cs="Arial"/>
          <w:color w:val="000000" w:themeColor="text1"/>
          <w:sz w:val="20"/>
          <w:szCs w:val="20"/>
        </w:rPr>
      </w:pPr>
      <w:r w:rsidRPr="0011526E">
        <w:rPr>
          <w:rFonts w:ascii="Arial" w:eastAsia="Times New Roman" w:hAnsi="Arial" w:cs="Arial"/>
          <w:color w:val="000000" w:themeColor="text1"/>
          <w:sz w:val="20"/>
          <w:szCs w:val="20"/>
        </w:rPr>
        <w:t xml:space="preserve">Cheung, C. M., &amp; Lee, M. K. (2010). A theoretical model of intentional social action in online social networks. </w:t>
      </w:r>
      <w:r w:rsidRPr="0011526E">
        <w:rPr>
          <w:rFonts w:ascii="Arial" w:eastAsia="Times New Roman" w:hAnsi="Arial" w:cs="Arial"/>
          <w:i/>
          <w:iCs/>
          <w:color w:val="000000" w:themeColor="text1"/>
          <w:sz w:val="20"/>
          <w:szCs w:val="20"/>
        </w:rPr>
        <w:t>Decision support systems</w:t>
      </w:r>
      <w:r w:rsidRPr="0011526E">
        <w:rPr>
          <w:rFonts w:ascii="Arial" w:eastAsia="Times New Roman" w:hAnsi="Arial" w:cs="Arial"/>
          <w:color w:val="000000" w:themeColor="text1"/>
          <w:sz w:val="20"/>
          <w:szCs w:val="20"/>
        </w:rPr>
        <w:t xml:space="preserve">, </w:t>
      </w:r>
      <w:r w:rsidRPr="0011526E">
        <w:rPr>
          <w:rFonts w:ascii="Arial" w:eastAsia="Times New Roman" w:hAnsi="Arial" w:cs="Arial"/>
          <w:i/>
          <w:iCs/>
          <w:color w:val="000000" w:themeColor="text1"/>
          <w:sz w:val="20"/>
          <w:szCs w:val="20"/>
        </w:rPr>
        <w:t>49</w:t>
      </w:r>
      <w:r w:rsidRPr="0011526E">
        <w:rPr>
          <w:rFonts w:ascii="Arial" w:eastAsia="Times New Roman" w:hAnsi="Arial" w:cs="Arial"/>
          <w:color w:val="000000" w:themeColor="text1"/>
          <w:sz w:val="20"/>
          <w:szCs w:val="20"/>
        </w:rPr>
        <w:t>(1), 24-30.</w:t>
      </w:r>
    </w:p>
    <w:p w14:paraId="7E325A8B" w14:textId="77777777" w:rsidR="00334669" w:rsidRPr="0011526E" w:rsidRDefault="00334669" w:rsidP="00334669">
      <w:pPr>
        <w:pStyle w:val="ListParagraph"/>
        <w:widowControl/>
        <w:numPr>
          <w:ilvl w:val="0"/>
          <w:numId w:val="2"/>
        </w:numPr>
        <w:autoSpaceDE/>
        <w:autoSpaceDN/>
        <w:contextualSpacing/>
        <w:rPr>
          <w:rStyle w:val="fadeinm1hgl8"/>
          <w:rFonts w:ascii="Arial" w:eastAsia="Times New Roman" w:hAnsi="Arial" w:cs="Arial"/>
          <w:color w:val="000000" w:themeColor="text1"/>
          <w:sz w:val="20"/>
          <w:szCs w:val="20"/>
        </w:rPr>
      </w:pPr>
      <w:r w:rsidRPr="0011526E">
        <w:rPr>
          <w:rFonts w:ascii="Arial" w:eastAsia="Times New Roman" w:hAnsi="Arial" w:cs="Arial"/>
          <w:color w:val="000000" w:themeColor="text1"/>
          <w:sz w:val="20"/>
          <w:szCs w:val="20"/>
        </w:rPr>
        <w:t xml:space="preserve">Fornell, C., &amp; Larcker, D. F. (1981). Evaluating structural equation models with unobservable variables and measurement error. </w:t>
      </w:r>
      <w:r w:rsidRPr="0011526E">
        <w:rPr>
          <w:rFonts w:ascii="Arial" w:eastAsia="Times New Roman" w:hAnsi="Arial" w:cs="Arial"/>
          <w:i/>
          <w:iCs/>
          <w:color w:val="000000" w:themeColor="text1"/>
          <w:sz w:val="20"/>
          <w:szCs w:val="20"/>
        </w:rPr>
        <w:t>Journal of marketing research</w:t>
      </w:r>
      <w:r w:rsidRPr="0011526E">
        <w:rPr>
          <w:rFonts w:ascii="Arial" w:eastAsia="Times New Roman" w:hAnsi="Arial" w:cs="Arial"/>
          <w:color w:val="000000" w:themeColor="text1"/>
          <w:sz w:val="20"/>
          <w:szCs w:val="20"/>
        </w:rPr>
        <w:t xml:space="preserve">, </w:t>
      </w:r>
      <w:r w:rsidRPr="0011526E">
        <w:rPr>
          <w:rFonts w:ascii="Arial" w:eastAsia="Times New Roman" w:hAnsi="Arial" w:cs="Arial"/>
          <w:i/>
          <w:iCs/>
          <w:color w:val="000000" w:themeColor="text1"/>
          <w:sz w:val="20"/>
          <w:szCs w:val="20"/>
        </w:rPr>
        <w:t>18</w:t>
      </w:r>
      <w:r w:rsidRPr="0011526E">
        <w:rPr>
          <w:rFonts w:ascii="Arial" w:eastAsia="Times New Roman" w:hAnsi="Arial" w:cs="Arial"/>
          <w:color w:val="000000" w:themeColor="text1"/>
          <w:sz w:val="20"/>
          <w:szCs w:val="20"/>
        </w:rPr>
        <w:t>(1), 39-50.</w:t>
      </w:r>
    </w:p>
    <w:p w14:paraId="6CC88606" w14:textId="77777777" w:rsidR="00334669" w:rsidRPr="0011526E" w:rsidRDefault="00334669" w:rsidP="00334669">
      <w:pPr>
        <w:pStyle w:val="ListParagraph"/>
        <w:numPr>
          <w:ilvl w:val="0"/>
          <w:numId w:val="2"/>
        </w:numPr>
        <w:rPr>
          <w:rFonts w:ascii="Arial" w:hAnsi="Arial" w:cs="Arial"/>
          <w:sz w:val="20"/>
          <w:szCs w:val="20"/>
        </w:rPr>
      </w:pPr>
      <w:r w:rsidRPr="0011526E">
        <w:rPr>
          <w:rFonts w:ascii="Arial" w:hAnsi="Arial" w:cs="Arial"/>
          <w:sz w:val="20"/>
          <w:szCs w:val="20"/>
        </w:rPr>
        <w:t>Henseler, J., Ringle, C. M., &amp; Sarstedt, M. (</w:t>
      </w:r>
      <w:hyperlink w:anchor="_bookmark84" w:history="1">
        <w:r w:rsidRPr="0011526E">
          <w:rPr>
            <w:rFonts w:ascii="Arial" w:hAnsi="Arial" w:cs="Arial"/>
            <w:sz w:val="20"/>
            <w:szCs w:val="20"/>
          </w:rPr>
          <w:t>2016</w:t>
        </w:r>
      </w:hyperlink>
      <w:r w:rsidRPr="0011526E">
        <w:rPr>
          <w:rFonts w:ascii="Arial" w:hAnsi="Arial" w:cs="Arial"/>
          <w:sz w:val="20"/>
          <w:szCs w:val="20"/>
        </w:rPr>
        <w:t xml:space="preserve">). Testing measurement invariance of composites using partial least squares. International Marketing Review, 33(3), 405–431. </w:t>
      </w:r>
    </w:p>
    <w:p w14:paraId="63CA7403" w14:textId="77777777" w:rsidR="00F5139C" w:rsidRPr="0011526E" w:rsidRDefault="00334669" w:rsidP="00CB7A1A">
      <w:pPr>
        <w:pStyle w:val="ListParagraph"/>
        <w:numPr>
          <w:ilvl w:val="0"/>
          <w:numId w:val="2"/>
        </w:numPr>
        <w:rPr>
          <w:rFonts w:ascii="Arial" w:hAnsi="Arial" w:cs="Arial"/>
          <w:sz w:val="20"/>
          <w:szCs w:val="20"/>
        </w:rPr>
      </w:pPr>
      <w:r w:rsidRPr="0011526E">
        <w:rPr>
          <w:rFonts w:ascii="Arial" w:hAnsi="Arial" w:cs="Arial"/>
          <w:color w:val="000000" w:themeColor="text1"/>
          <w:spacing w:val="-2"/>
          <w:sz w:val="20"/>
          <w:szCs w:val="20"/>
        </w:rPr>
        <w:t>Kock,</w:t>
      </w:r>
      <w:r w:rsidRPr="0011526E">
        <w:rPr>
          <w:rFonts w:ascii="Arial" w:hAnsi="Arial" w:cs="Arial"/>
          <w:color w:val="000000" w:themeColor="text1"/>
          <w:spacing w:val="-12"/>
          <w:sz w:val="20"/>
          <w:szCs w:val="20"/>
        </w:rPr>
        <w:t xml:space="preserve"> </w:t>
      </w:r>
      <w:r w:rsidRPr="0011526E">
        <w:rPr>
          <w:rFonts w:ascii="Arial" w:hAnsi="Arial" w:cs="Arial"/>
          <w:color w:val="000000" w:themeColor="text1"/>
          <w:spacing w:val="-2"/>
          <w:sz w:val="20"/>
          <w:szCs w:val="20"/>
        </w:rPr>
        <w:t>N.</w:t>
      </w:r>
      <w:r w:rsidRPr="0011526E">
        <w:rPr>
          <w:rFonts w:ascii="Arial" w:hAnsi="Arial" w:cs="Arial"/>
          <w:color w:val="000000" w:themeColor="text1"/>
          <w:spacing w:val="-12"/>
          <w:sz w:val="20"/>
          <w:szCs w:val="20"/>
        </w:rPr>
        <w:t xml:space="preserve"> </w:t>
      </w:r>
      <w:r w:rsidRPr="0011526E">
        <w:rPr>
          <w:rFonts w:ascii="Arial" w:hAnsi="Arial" w:cs="Arial"/>
          <w:color w:val="000000" w:themeColor="text1"/>
          <w:spacing w:val="-2"/>
          <w:sz w:val="20"/>
          <w:szCs w:val="20"/>
        </w:rPr>
        <w:t>(</w:t>
      </w:r>
      <w:hyperlink w:anchor="_bookmark81" w:history="1">
        <w:r w:rsidRPr="0011526E">
          <w:rPr>
            <w:rFonts w:ascii="Arial" w:hAnsi="Arial" w:cs="Arial"/>
            <w:color w:val="000000" w:themeColor="text1"/>
            <w:spacing w:val="-2"/>
            <w:sz w:val="20"/>
            <w:szCs w:val="20"/>
          </w:rPr>
          <w:t>2015</w:t>
        </w:r>
      </w:hyperlink>
      <w:r w:rsidRPr="0011526E">
        <w:rPr>
          <w:rFonts w:ascii="Arial" w:hAnsi="Arial" w:cs="Arial"/>
          <w:color w:val="000000" w:themeColor="text1"/>
          <w:spacing w:val="-2"/>
          <w:sz w:val="20"/>
          <w:szCs w:val="20"/>
        </w:rPr>
        <w:t>).</w:t>
      </w:r>
      <w:r w:rsidRPr="0011526E">
        <w:rPr>
          <w:rFonts w:ascii="Arial" w:hAnsi="Arial" w:cs="Arial"/>
          <w:color w:val="000000" w:themeColor="text1"/>
          <w:spacing w:val="-11"/>
          <w:sz w:val="20"/>
          <w:szCs w:val="20"/>
        </w:rPr>
        <w:t xml:space="preserve"> </w:t>
      </w:r>
      <w:r w:rsidRPr="0011526E">
        <w:rPr>
          <w:rFonts w:ascii="Arial" w:hAnsi="Arial" w:cs="Arial"/>
          <w:color w:val="000000" w:themeColor="text1"/>
          <w:spacing w:val="-2"/>
          <w:sz w:val="20"/>
          <w:szCs w:val="20"/>
        </w:rPr>
        <w:t>Common</w:t>
      </w:r>
      <w:r w:rsidRPr="0011526E">
        <w:rPr>
          <w:rFonts w:ascii="Arial" w:hAnsi="Arial" w:cs="Arial"/>
          <w:color w:val="000000" w:themeColor="text1"/>
          <w:spacing w:val="-12"/>
          <w:sz w:val="20"/>
          <w:szCs w:val="20"/>
        </w:rPr>
        <w:t xml:space="preserve"> </w:t>
      </w:r>
      <w:r w:rsidRPr="0011526E">
        <w:rPr>
          <w:rFonts w:ascii="Arial" w:hAnsi="Arial" w:cs="Arial"/>
          <w:color w:val="000000" w:themeColor="text1"/>
          <w:spacing w:val="-2"/>
          <w:sz w:val="20"/>
          <w:szCs w:val="20"/>
        </w:rPr>
        <w:t>method</w:t>
      </w:r>
      <w:r w:rsidRPr="0011526E">
        <w:rPr>
          <w:rFonts w:ascii="Arial" w:hAnsi="Arial" w:cs="Arial"/>
          <w:color w:val="000000" w:themeColor="text1"/>
          <w:spacing w:val="-11"/>
          <w:sz w:val="20"/>
          <w:szCs w:val="20"/>
        </w:rPr>
        <w:t xml:space="preserve"> </w:t>
      </w:r>
      <w:r w:rsidRPr="0011526E">
        <w:rPr>
          <w:rFonts w:ascii="Arial" w:hAnsi="Arial" w:cs="Arial"/>
          <w:color w:val="000000" w:themeColor="text1"/>
          <w:spacing w:val="-2"/>
          <w:sz w:val="20"/>
          <w:szCs w:val="20"/>
        </w:rPr>
        <w:t>bias</w:t>
      </w:r>
      <w:r w:rsidRPr="0011526E">
        <w:rPr>
          <w:rFonts w:ascii="Arial" w:hAnsi="Arial" w:cs="Arial"/>
          <w:color w:val="000000" w:themeColor="text1"/>
          <w:spacing w:val="-12"/>
          <w:sz w:val="20"/>
          <w:szCs w:val="20"/>
        </w:rPr>
        <w:t xml:space="preserve"> </w:t>
      </w:r>
      <w:r w:rsidRPr="0011526E">
        <w:rPr>
          <w:rFonts w:ascii="Arial" w:hAnsi="Arial" w:cs="Arial"/>
          <w:color w:val="000000" w:themeColor="text1"/>
          <w:spacing w:val="-2"/>
          <w:sz w:val="20"/>
          <w:szCs w:val="20"/>
        </w:rPr>
        <w:t>in</w:t>
      </w:r>
      <w:r w:rsidRPr="0011526E">
        <w:rPr>
          <w:rFonts w:ascii="Arial" w:hAnsi="Arial" w:cs="Arial"/>
          <w:color w:val="000000" w:themeColor="text1"/>
          <w:spacing w:val="-11"/>
          <w:sz w:val="20"/>
          <w:szCs w:val="20"/>
        </w:rPr>
        <w:t xml:space="preserve"> </w:t>
      </w:r>
      <w:r w:rsidRPr="0011526E">
        <w:rPr>
          <w:rFonts w:ascii="Arial" w:hAnsi="Arial" w:cs="Arial"/>
          <w:color w:val="000000" w:themeColor="text1"/>
          <w:spacing w:val="-2"/>
          <w:sz w:val="20"/>
          <w:szCs w:val="20"/>
        </w:rPr>
        <w:t>PLS-SEM:</w:t>
      </w:r>
      <w:r w:rsidRPr="0011526E">
        <w:rPr>
          <w:rFonts w:ascii="Arial" w:hAnsi="Arial" w:cs="Arial"/>
          <w:color w:val="000000" w:themeColor="text1"/>
          <w:spacing w:val="-12"/>
          <w:sz w:val="20"/>
          <w:szCs w:val="20"/>
        </w:rPr>
        <w:t xml:space="preserve"> </w:t>
      </w:r>
      <w:r w:rsidRPr="0011526E">
        <w:rPr>
          <w:rFonts w:ascii="Arial" w:hAnsi="Arial" w:cs="Arial"/>
          <w:color w:val="000000" w:themeColor="text1"/>
          <w:spacing w:val="-2"/>
          <w:sz w:val="20"/>
          <w:szCs w:val="20"/>
        </w:rPr>
        <w:t>A</w:t>
      </w:r>
      <w:r w:rsidRPr="0011526E">
        <w:rPr>
          <w:rFonts w:ascii="Arial" w:hAnsi="Arial" w:cs="Arial"/>
          <w:color w:val="000000" w:themeColor="text1"/>
          <w:spacing w:val="-12"/>
          <w:sz w:val="20"/>
          <w:szCs w:val="20"/>
        </w:rPr>
        <w:t xml:space="preserve"> </w:t>
      </w:r>
      <w:r w:rsidRPr="0011526E">
        <w:rPr>
          <w:rFonts w:ascii="Arial" w:hAnsi="Arial" w:cs="Arial"/>
          <w:color w:val="000000" w:themeColor="text1"/>
          <w:spacing w:val="-2"/>
          <w:sz w:val="20"/>
          <w:szCs w:val="20"/>
        </w:rPr>
        <w:t>full</w:t>
      </w:r>
      <w:r w:rsidRPr="0011526E">
        <w:rPr>
          <w:rFonts w:ascii="Arial" w:hAnsi="Arial" w:cs="Arial"/>
          <w:color w:val="000000" w:themeColor="text1"/>
          <w:spacing w:val="-11"/>
          <w:sz w:val="20"/>
          <w:szCs w:val="20"/>
        </w:rPr>
        <w:t xml:space="preserve"> </w:t>
      </w:r>
      <w:r w:rsidRPr="0011526E">
        <w:rPr>
          <w:rFonts w:ascii="Arial" w:hAnsi="Arial" w:cs="Arial"/>
          <w:color w:val="000000" w:themeColor="text1"/>
          <w:spacing w:val="-2"/>
          <w:sz w:val="20"/>
          <w:szCs w:val="20"/>
        </w:rPr>
        <w:t>collinearity</w:t>
      </w:r>
      <w:r w:rsidRPr="0011526E">
        <w:rPr>
          <w:rFonts w:ascii="Arial" w:hAnsi="Arial" w:cs="Arial"/>
          <w:color w:val="000000" w:themeColor="text1"/>
          <w:spacing w:val="-12"/>
          <w:sz w:val="20"/>
          <w:szCs w:val="20"/>
        </w:rPr>
        <w:t xml:space="preserve"> </w:t>
      </w:r>
      <w:r w:rsidRPr="0011526E">
        <w:rPr>
          <w:rFonts w:ascii="Arial" w:hAnsi="Arial" w:cs="Arial"/>
          <w:color w:val="000000" w:themeColor="text1"/>
          <w:spacing w:val="-2"/>
          <w:sz w:val="20"/>
          <w:szCs w:val="20"/>
        </w:rPr>
        <w:t>assessment</w:t>
      </w:r>
      <w:r w:rsidRPr="0011526E">
        <w:rPr>
          <w:rFonts w:ascii="Arial" w:hAnsi="Arial" w:cs="Arial"/>
          <w:color w:val="000000" w:themeColor="text1"/>
          <w:spacing w:val="-11"/>
          <w:sz w:val="20"/>
          <w:szCs w:val="20"/>
        </w:rPr>
        <w:t xml:space="preserve"> </w:t>
      </w:r>
      <w:r w:rsidRPr="0011526E">
        <w:rPr>
          <w:rFonts w:ascii="Arial" w:hAnsi="Arial" w:cs="Arial"/>
          <w:color w:val="000000" w:themeColor="text1"/>
          <w:spacing w:val="-2"/>
          <w:sz w:val="20"/>
          <w:szCs w:val="20"/>
        </w:rPr>
        <w:t>approach.</w:t>
      </w:r>
      <w:r w:rsidRPr="0011526E">
        <w:rPr>
          <w:rFonts w:ascii="Arial" w:hAnsi="Arial" w:cs="Arial"/>
          <w:color w:val="000000" w:themeColor="text1"/>
          <w:spacing w:val="-12"/>
          <w:sz w:val="20"/>
          <w:szCs w:val="20"/>
        </w:rPr>
        <w:t xml:space="preserve"> </w:t>
      </w:r>
      <w:r w:rsidRPr="0011526E">
        <w:rPr>
          <w:rFonts w:ascii="Arial" w:hAnsi="Arial" w:cs="Arial"/>
          <w:i/>
          <w:color w:val="000000" w:themeColor="text1"/>
          <w:spacing w:val="-2"/>
          <w:sz w:val="20"/>
          <w:szCs w:val="20"/>
        </w:rPr>
        <w:t>International</w:t>
      </w:r>
      <w:r w:rsidRPr="0011526E">
        <w:rPr>
          <w:rFonts w:ascii="Arial" w:hAnsi="Arial" w:cs="Arial"/>
          <w:i/>
          <w:color w:val="000000" w:themeColor="text1"/>
          <w:spacing w:val="-11"/>
          <w:sz w:val="20"/>
          <w:szCs w:val="20"/>
        </w:rPr>
        <w:t xml:space="preserve"> </w:t>
      </w:r>
      <w:r w:rsidRPr="0011526E">
        <w:rPr>
          <w:rFonts w:ascii="Arial" w:hAnsi="Arial" w:cs="Arial"/>
          <w:i/>
          <w:color w:val="000000" w:themeColor="text1"/>
          <w:spacing w:val="-2"/>
          <w:sz w:val="20"/>
          <w:szCs w:val="20"/>
        </w:rPr>
        <w:t>Journal</w:t>
      </w:r>
      <w:r w:rsidRPr="0011526E">
        <w:rPr>
          <w:rFonts w:ascii="Arial" w:hAnsi="Arial" w:cs="Arial"/>
          <w:i/>
          <w:color w:val="000000" w:themeColor="text1"/>
          <w:spacing w:val="-12"/>
          <w:sz w:val="20"/>
          <w:szCs w:val="20"/>
        </w:rPr>
        <w:t xml:space="preserve"> </w:t>
      </w:r>
      <w:r w:rsidRPr="0011526E">
        <w:rPr>
          <w:rFonts w:ascii="Arial" w:hAnsi="Arial" w:cs="Arial"/>
          <w:i/>
          <w:color w:val="000000" w:themeColor="text1"/>
          <w:spacing w:val="-2"/>
          <w:sz w:val="20"/>
          <w:szCs w:val="20"/>
        </w:rPr>
        <w:t xml:space="preserve">of </w:t>
      </w:r>
      <w:bookmarkStart w:id="1" w:name="_bookmark170"/>
      <w:bookmarkEnd w:id="1"/>
      <w:r w:rsidRPr="0011526E">
        <w:rPr>
          <w:rFonts w:ascii="Arial" w:hAnsi="Arial" w:cs="Arial"/>
          <w:i/>
          <w:color w:val="000000" w:themeColor="text1"/>
          <w:w w:val="90"/>
          <w:sz w:val="20"/>
          <w:szCs w:val="20"/>
        </w:rPr>
        <w:t>e-Collaboration</w:t>
      </w:r>
      <w:r w:rsidRPr="0011526E">
        <w:rPr>
          <w:rFonts w:ascii="Arial" w:hAnsi="Arial" w:cs="Arial"/>
          <w:color w:val="000000" w:themeColor="text1"/>
          <w:w w:val="90"/>
          <w:sz w:val="20"/>
          <w:szCs w:val="20"/>
        </w:rPr>
        <w:t xml:space="preserve">, </w:t>
      </w:r>
      <w:r w:rsidRPr="0011526E">
        <w:rPr>
          <w:rFonts w:ascii="Arial" w:hAnsi="Arial" w:cs="Arial"/>
          <w:i/>
          <w:color w:val="000000" w:themeColor="text1"/>
          <w:w w:val="90"/>
          <w:sz w:val="20"/>
          <w:szCs w:val="20"/>
        </w:rPr>
        <w:t>11</w:t>
      </w:r>
      <w:r w:rsidRPr="0011526E">
        <w:rPr>
          <w:rFonts w:ascii="Arial" w:hAnsi="Arial" w:cs="Arial"/>
          <w:color w:val="000000" w:themeColor="text1"/>
          <w:w w:val="90"/>
          <w:sz w:val="20"/>
          <w:szCs w:val="20"/>
        </w:rPr>
        <w:t>(4), 1–10.</w:t>
      </w:r>
    </w:p>
    <w:p w14:paraId="68D17D37" w14:textId="77777777" w:rsidR="002E5FDD" w:rsidRPr="0011526E" w:rsidRDefault="002E5FDD" w:rsidP="002E5FDD">
      <w:pPr>
        <w:pStyle w:val="ListParagraph"/>
        <w:numPr>
          <w:ilvl w:val="0"/>
          <w:numId w:val="2"/>
        </w:numPr>
        <w:spacing w:before="13"/>
        <w:rPr>
          <w:rFonts w:ascii="Arial" w:hAnsi="Arial" w:cs="Arial"/>
          <w:sz w:val="20"/>
          <w:szCs w:val="20"/>
        </w:rPr>
      </w:pPr>
      <w:r w:rsidRPr="0011526E">
        <w:rPr>
          <w:rFonts w:ascii="Arial" w:hAnsi="Arial" w:cs="Arial"/>
          <w:color w:val="231F20"/>
          <w:sz w:val="20"/>
          <w:szCs w:val="20"/>
        </w:rPr>
        <w:t>Chin,</w:t>
      </w:r>
      <w:r w:rsidRPr="0011526E">
        <w:rPr>
          <w:rFonts w:ascii="Arial" w:hAnsi="Arial" w:cs="Arial"/>
          <w:color w:val="231F20"/>
          <w:spacing w:val="10"/>
          <w:sz w:val="20"/>
          <w:szCs w:val="20"/>
        </w:rPr>
        <w:t xml:space="preserve"> </w:t>
      </w:r>
      <w:r w:rsidRPr="0011526E">
        <w:rPr>
          <w:rFonts w:ascii="Arial" w:hAnsi="Arial" w:cs="Arial"/>
          <w:color w:val="231F20"/>
          <w:sz w:val="20"/>
          <w:szCs w:val="20"/>
        </w:rPr>
        <w:t>W.W.</w:t>
      </w:r>
      <w:r w:rsidRPr="0011526E">
        <w:rPr>
          <w:rFonts w:ascii="Arial" w:hAnsi="Arial" w:cs="Arial"/>
          <w:color w:val="231F20"/>
          <w:spacing w:val="14"/>
          <w:sz w:val="20"/>
          <w:szCs w:val="20"/>
        </w:rPr>
        <w:t xml:space="preserve"> </w:t>
      </w:r>
      <w:r w:rsidRPr="0011526E">
        <w:rPr>
          <w:rFonts w:ascii="Arial" w:hAnsi="Arial" w:cs="Arial"/>
          <w:color w:val="231F20"/>
          <w:sz w:val="20"/>
          <w:szCs w:val="20"/>
        </w:rPr>
        <w:t>(2010).</w:t>
      </w:r>
      <w:r w:rsidRPr="0011526E">
        <w:rPr>
          <w:rFonts w:ascii="Arial" w:hAnsi="Arial" w:cs="Arial"/>
          <w:color w:val="231F20"/>
          <w:spacing w:val="15"/>
          <w:sz w:val="20"/>
          <w:szCs w:val="20"/>
        </w:rPr>
        <w:t xml:space="preserve"> </w:t>
      </w:r>
      <w:r w:rsidRPr="0011526E">
        <w:rPr>
          <w:rFonts w:ascii="Arial" w:hAnsi="Arial" w:cs="Arial"/>
          <w:color w:val="231F20"/>
          <w:sz w:val="20"/>
          <w:szCs w:val="20"/>
        </w:rPr>
        <w:t>How</w:t>
      </w:r>
      <w:r w:rsidRPr="0011526E">
        <w:rPr>
          <w:rFonts w:ascii="Arial" w:hAnsi="Arial" w:cs="Arial"/>
          <w:color w:val="231F20"/>
          <w:spacing w:val="14"/>
          <w:sz w:val="20"/>
          <w:szCs w:val="20"/>
        </w:rPr>
        <w:t xml:space="preserve"> </w:t>
      </w:r>
      <w:r w:rsidRPr="0011526E">
        <w:rPr>
          <w:rFonts w:ascii="Arial" w:hAnsi="Arial" w:cs="Arial"/>
          <w:color w:val="231F20"/>
          <w:sz w:val="20"/>
          <w:szCs w:val="20"/>
        </w:rPr>
        <w:t>to</w:t>
      </w:r>
      <w:r w:rsidRPr="0011526E">
        <w:rPr>
          <w:rFonts w:ascii="Arial" w:hAnsi="Arial" w:cs="Arial"/>
          <w:color w:val="231F20"/>
          <w:spacing w:val="14"/>
          <w:sz w:val="20"/>
          <w:szCs w:val="20"/>
        </w:rPr>
        <w:t xml:space="preserve"> </w:t>
      </w:r>
      <w:r w:rsidRPr="0011526E">
        <w:rPr>
          <w:rFonts w:ascii="Arial" w:hAnsi="Arial" w:cs="Arial"/>
          <w:color w:val="231F20"/>
          <w:sz w:val="20"/>
          <w:szCs w:val="20"/>
        </w:rPr>
        <w:t>write</w:t>
      </w:r>
      <w:r w:rsidRPr="0011526E">
        <w:rPr>
          <w:rFonts w:ascii="Arial" w:hAnsi="Arial" w:cs="Arial"/>
          <w:color w:val="231F20"/>
          <w:spacing w:val="15"/>
          <w:sz w:val="20"/>
          <w:szCs w:val="20"/>
        </w:rPr>
        <w:t xml:space="preserve"> </w:t>
      </w:r>
      <w:r w:rsidRPr="0011526E">
        <w:rPr>
          <w:rFonts w:ascii="Arial" w:hAnsi="Arial" w:cs="Arial"/>
          <w:color w:val="231F20"/>
          <w:sz w:val="20"/>
          <w:szCs w:val="20"/>
        </w:rPr>
        <w:t>up</w:t>
      </w:r>
      <w:r w:rsidRPr="0011526E">
        <w:rPr>
          <w:rFonts w:ascii="Arial" w:hAnsi="Arial" w:cs="Arial"/>
          <w:color w:val="231F20"/>
          <w:spacing w:val="14"/>
          <w:sz w:val="20"/>
          <w:szCs w:val="20"/>
        </w:rPr>
        <w:t xml:space="preserve"> </w:t>
      </w:r>
      <w:r w:rsidRPr="0011526E">
        <w:rPr>
          <w:rFonts w:ascii="Arial" w:hAnsi="Arial" w:cs="Arial"/>
          <w:color w:val="231F20"/>
          <w:sz w:val="20"/>
          <w:szCs w:val="20"/>
        </w:rPr>
        <w:t>and</w:t>
      </w:r>
      <w:r w:rsidRPr="0011526E">
        <w:rPr>
          <w:rFonts w:ascii="Arial" w:hAnsi="Arial" w:cs="Arial"/>
          <w:color w:val="231F20"/>
          <w:spacing w:val="14"/>
          <w:sz w:val="20"/>
          <w:szCs w:val="20"/>
        </w:rPr>
        <w:t xml:space="preserve"> </w:t>
      </w:r>
      <w:r w:rsidRPr="0011526E">
        <w:rPr>
          <w:rFonts w:ascii="Arial" w:hAnsi="Arial" w:cs="Arial"/>
          <w:color w:val="231F20"/>
          <w:sz w:val="20"/>
          <w:szCs w:val="20"/>
        </w:rPr>
        <w:t>report</w:t>
      </w:r>
      <w:r w:rsidRPr="0011526E">
        <w:rPr>
          <w:rFonts w:ascii="Arial" w:hAnsi="Arial" w:cs="Arial"/>
          <w:color w:val="231F20"/>
          <w:spacing w:val="15"/>
          <w:sz w:val="20"/>
          <w:szCs w:val="20"/>
        </w:rPr>
        <w:t xml:space="preserve"> </w:t>
      </w:r>
      <w:r w:rsidRPr="0011526E">
        <w:rPr>
          <w:rFonts w:ascii="Arial" w:hAnsi="Arial" w:cs="Arial"/>
          <w:color w:val="231F20"/>
          <w:sz w:val="20"/>
          <w:szCs w:val="20"/>
        </w:rPr>
        <w:t>PLS</w:t>
      </w:r>
      <w:r w:rsidRPr="0011526E">
        <w:rPr>
          <w:rFonts w:ascii="Arial" w:hAnsi="Arial" w:cs="Arial"/>
          <w:color w:val="231F20"/>
          <w:spacing w:val="14"/>
          <w:sz w:val="20"/>
          <w:szCs w:val="20"/>
        </w:rPr>
        <w:t xml:space="preserve"> </w:t>
      </w:r>
      <w:r w:rsidRPr="0011526E">
        <w:rPr>
          <w:rFonts w:ascii="Arial" w:hAnsi="Arial" w:cs="Arial"/>
          <w:color w:val="231F20"/>
          <w:sz w:val="20"/>
          <w:szCs w:val="20"/>
        </w:rPr>
        <w:t>analyses.</w:t>
      </w:r>
      <w:r w:rsidRPr="0011526E">
        <w:rPr>
          <w:rFonts w:ascii="Arial" w:hAnsi="Arial" w:cs="Arial"/>
          <w:color w:val="231F20"/>
          <w:spacing w:val="14"/>
          <w:sz w:val="20"/>
          <w:szCs w:val="20"/>
        </w:rPr>
        <w:t xml:space="preserve"> </w:t>
      </w:r>
      <w:r w:rsidRPr="0011526E">
        <w:rPr>
          <w:rFonts w:ascii="Arial" w:hAnsi="Arial" w:cs="Arial"/>
          <w:color w:val="231F20"/>
          <w:sz w:val="20"/>
          <w:szCs w:val="20"/>
        </w:rPr>
        <w:t>In</w:t>
      </w:r>
      <w:r w:rsidRPr="0011526E">
        <w:rPr>
          <w:rFonts w:ascii="Arial" w:hAnsi="Arial" w:cs="Arial"/>
          <w:color w:val="231F20"/>
          <w:spacing w:val="12"/>
          <w:sz w:val="20"/>
          <w:szCs w:val="20"/>
        </w:rPr>
        <w:t xml:space="preserve"> </w:t>
      </w:r>
      <w:r w:rsidRPr="0011526E">
        <w:rPr>
          <w:rFonts w:ascii="Arial" w:hAnsi="Arial" w:cs="Arial"/>
          <w:color w:val="231F20"/>
          <w:sz w:val="20"/>
          <w:szCs w:val="20"/>
        </w:rPr>
        <w:t>V.</w:t>
      </w:r>
      <w:r w:rsidRPr="0011526E">
        <w:rPr>
          <w:rFonts w:ascii="Arial" w:hAnsi="Arial" w:cs="Arial"/>
          <w:color w:val="231F20"/>
          <w:spacing w:val="14"/>
          <w:sz w:val="20"/>
          <w:szCs w:val="20"/>
        </w:rPr>
        <w:t xml:space="preserve"> </w:t>
      </w:r>
      <w:r w:rsidRPr="0011526E">
        <w:rPr>
          <w:rFonts w:ascii="Arial" w:hAnsi="Arial" w:cs="Arial"/>
          <w:color w:val="231F20"/>
          <w:sz w:val="20"/>
          <w:szCs w:val="20"/>
        </w:rPr>
        <w:t>Esposito</w:t>
      </w:r>
      <w:r w:rsidRPr="0011526E">
        <w:rPr>
          <w:rFonts w:ascii="Arial" w:hAnsi="Arial" w:cs="Arial"/>
          <w:color w:val="231F20"/>
          <w:spacing w:val="11"/>
          <w:sz w:val="20"/>
          <w:szCs w:val="20"/>
        </w:rPr>
        <w:t xml:space="preserve"> </w:t>
      </w:r>
      <w:r w:rsidRPr="0011526E">
        <w:rPr>
          <w:rFonts w:ascii="Arial" w:hAnsi="Arial" w:cs="Arial"/>
          <w:color w:val="231F20"/>
          <w:sz w:val="20"/>
          <w:szCs w:val="20"/>
        </w:rPr>
        <w:t>Vinzi,</w:t>
      </w:r>
      <w:r w:rsidRPr="0011526E">
        <w:rPr>
          <w:rFonts w:ascii="Arial" w:hAnsi="Arial" w:cs="Arial"/>
          <w:color w:val="231F20"/>
          <w:spacing w:val="10"/>
          <w:sz w:val="20"/>
          <w:szCs w:val="20"/>
        </w:rPr>
        <w:t xml:space="preserve"> </w:t>
      </w:r>
      <w:r w:rsidRPr="0011526E">
        <w:rPr>
          <w:rFonts w:ascii="Arial" w:hAnsi="Arial" w:cs="Arial"/>
          <w:color w:val="231F20"/>
          <w:sz w:val="20"/>
          <w:szCs w:val="20"/>
        </w:rPr>
        <w:t>W.W.</w:t>
      </w:r>
      <w:r w:rsidRPr="0011526E">
        <w:rPr>
          <w:rFonts w:ascii="Arial" w:hAnsi="Arial" w:cs="Arial"/>
          <w:color w:val="231F20"/>
          <w:spacing w:val="15"/>
          <w:sz w:val="20"/>
          <w:szCs w:val="20"/>
        </w:rPr>
        <w:t xml:space="preserve"> </w:t>
      </w:r>
      <w:r w:rsidRPr="0011526E">
        <w:rPr>
          <w:rFonts w:ascii="Arial" w:hAnsi="Arial" w:cs="Arial"/>
          <w:color w:val="231F20"/>
          <w:sz w:val="20"/>
          <w:szCs w:val="20"/>
        </w:rPr>
        <w:t>Chin,</w:t>
      </w:r>
      <w:r w:rsidRPr="0011526E">
        <w:rPr>
          <w:rFonts w:ascii="Arial" w:hAnsi="Arial" w:cs="Arial"/>
          <w:color w:val="231F20"/>
          <w:spacing w:val="14"/>
          <w:sz w:val="20"/>
          <w:szCs w:val="20"/>
        </w:rPr>
        <w:t xml:space="preserve"> </w:t>
      </w:r>
      <w:r w:rsidRPr="0011526E">
        <w:rPr>
          <w:rFonts w:ascii="Arial" w:hAnsi="Arial" w:cs="Arial"/>
          <w:color w:val="231F20"/>
          <w:sz w:val="20"/>
          <w:szCs w:val="20"/>
        </w:rPr>
        <w:t>J.</w:t>
      </w:r>
      <w:r w:rsidRPr="0011526E">
        <w:rPr>
          <w:rFonts w:ascii="Arial" w:hAnsi="Arial" w:cs="Arial"/>
          <w:color w:val="231F20"/>
          <w:spacing w:val="14"/>
          <w:sz w:val="20"/>
          <w:szCs w:val="20"/>
        </w:rPr>
        <w:t xml:space="preserve"> </w:t>
      </w:r>
      <w:r w:rsidRPr="0011526E">
        <w:rPr>
          <w:rFonts w:ascii="Arial" w:hAnsi="Arial" w:cs="Arial"/>
          <w:color w:val="231F20"/>
          <w:sz w:val="20"/>
          <w:szCs w:val="20"/>
        </w:rPr>
        <w:t>Henseler</w:t>
      </w:r>
      <w:r w:rsidRPr="0011526E">
        <w:rPr>
          <w:rFonts w:ascii="Arial" w:hAnsi="Arial" w:cs="Arial"/>
          <w:color w:val="231F20"/>
          <w:spacing w:val="15"/>
          <w:sz w:val="20"/>
          <w:szCs w:val="20"/>
        </w:rPr>
        <w:t xml:space="preserve"> </w:t>
      </w:r>
      <w:r w:rsidRPr="0011526E">
        <w:rPr>
          <w:rFonts w:ascii="Arial" w:hAnsi="Arial" w:cs="Arial"/>
          <w:color w:val="231F20"/>
          <w:spacing w:val="-10"/>
          <w:sz w:val="20"/>
          <w:szCs w:val="20"/>
        </w:rPr>
        <w:t xml:space="preserve">&amp; </w:t>
      </w:r>
      <w:r w:rsidRPr="0011526E">
        <w:rPr>
          <w:rFonts w:ascii="Arial" w:hAnsi="Arial" w:cs="Arial"/>
          <w:color w:val="231F20"/>
          <w:sz w:val="20"/>
          <w:szCs w:val="20"/>
        </w:rPr>
        <w:t xml:space="preserve">H. Wang (Eds), </w:t>
      </w:r>
      <w:r w:rsidRPr="0011526E">
        <w:rPr>
          <w:rFonts w:ascii="Arial" w:hAnsi="Arial" w:cs="Arial"/>
          <w:i/>
          <w:color w:val="231F20"/>
          <w:sz w:val="20"/>
          <w:szCs w:val="20"/>
        </w:rPr>
        <w:t xml:space="preserve">Handbook of partial least squares: Concepts, methods and application </w:t>
      </w:r>
      <w:r w:rsidRPr="0011526E">
        <w:rPr>
          <w:rFonts w:ascii="Arial" w:hAnsi="Arial" w:cs="Arial"/>
          <w:color w:val="231F20"/>
          <w:sz w:val="20"/>
          <w:szCs w:val="20"/>
        </w:rPr>
        <w:t>(pp. 691–711). New</w:t>
      </w:r>
      <w:r w:rsidRPr="0011526E">
        <w:rPr>
          <w:rFonts w:ascii="Arial" w:hAnsi="Arial" w:cs="Arial"/>
          <w:color w:val="231F20"/>
          <w:spacing w:val="40"/>
          <w:sz w:val="20"/>
          <w:szCs w:val="20"/>
        </w:rPr>
        <w:t xml:space="preserve"> </w:t>
      </w:r>
      <w:r w:rsidRPr="0011526E">
        <w:rPr>
          <w:rFonts w:ascii="Arial" w:hAnsi="Arial" w:cs="Arial"/>
          <w:color w:val="231F20"/>
          <w:sz w:val="20"/>
          <w:szCs w:val="20"/>
        </w:rPr>
        <w:t>York: Springer.</w:t>
      </w:r>
    </w:p>
    <w:p w14:paraId="47BD96EC" w14:textId="77777777" w:rsidR="002E5FDD" w:rsidRPr="0011526E" w:rsidRDefault="002E5FDD" w:rsidP="002E5FDD">
      <w:pPr>
        <w:pStyle w:val="ListParagraph"/>
        <w:numPr>
          <w:ilvl w:val="0"/>
          <w:numId w:val="2"/>
        </w:numPr>
        <w:rPr>
          <w:rFonts w:ascii="Arial" w:hAnsi="Arial" w:cs="Arial"/>
          <w:sz w:val="20"/>
          <w:szCs w:val="20"/>
        </w:rPr>
      </w:pPr>
      <w:proofErr w:type="spellStart"/>
      <w:r w:rsidRPr="0011526E">
        <w:rPr>
          <w:rFonts w:ascii="Arial" w:hAnsi="Arial" w:cs="Arial"/>
          <w:sz w:val="20"/>
          <w:szCs w:val="20"/>
        </w:rPr>
        <w:t>Tenenhaus</w:t>
      </w:r>
      <w:proofErr w:type="spellEnd"/>
      <w:r w:rsidRPr="0011526E">
        <w:rPr>
          <w:rFonts w:ascii="Arial" w:hAnsi="Arial" w:cs="Arial"/>
          <w:sz w:val="20"/>
          <w:szCs w:val="20"/>
        </w:rPr>
        <w:t xml:space="preserve">, M., Vinzi, V. E., </w:t>
      </w:r>
      <w:proofErr w:type="spellStart"/>
      <w:r w:rsidRPr="0011526E">
        <w:rPr>
          <w:rFonts w:ascii="Arial" w:hAnsi="Arial" w:cs="Arial"/>
          <w:sz w:val="20"/>
          <w:szCs w:val="20"/>
        </w:rPr>
        <w:t>Chatelin</w:t>
      </w:r>
      <w:proofErr w:type="spellEnd"/>
      <w:r w:rsidRPr="0011526E">
        <w:rPr>
          <w:rFonts w:ascii="Arial" w:hAnsi="Arial" w:cs="Arial"/>
          <w:sz w:val="20"/>
          <w:szCs w:val="20"/>
        </w:rPr>
        <w:t xml:space="preserve">, Y. M., &amp; Lauro, C. (2005). PLS path modeling. </w:t>
      </w:r>
      <w:r w:rsidRPr="0011526E">
        <w:rPr>
          <w:rFonts w:ascii="Arial" w:hAnsi="Arial" w:cs="Arial"/>
          <w:i/>
          <w:iCs/>
          <w:sz w:val="20"/>
          <w:szCs w:val="20"/>
        </w:rPr>
        <w:t>Computational statistics &amp; data analysis</w:t>
      </w:r>
      <w:r w:rsidRPr="0011526E">
        <w:rPr>
          <w:rFonts w:ascii="Arial" w:hAnsi="Arial" w:cs="Arial"/>
          <w:sz w:val="20"/>
          <w:szCs w:val="20"/>
        </w:rPr>
        <w:t xml:space="preserve">, </w:t>
      </w:r>
      <w:r w:rsidRPr="0011526E">
        <w:rPr>
          <w:rFonts w:ascii="Arial" w:hAnsi="Arial" w:cs="Arial"/>
          <w:i/>
          <w:iCs/>
          <w:sz w:val="20"/>
          <w:szCs w:val="20"/>
        </w:rPr>
        <w:t>48</w:t>
      </w:r>
      <w:r w:rsidRPr="0011526E">
        <w:rPr>
          <w:rFonts w:ascii="Arial" w:hAnsi="Arial" w:cs="Arial"/>
          <w:sz w:val="20"/>
          <w:szCs w:val="20"/>
        </w:rPr>
        <w:t>(1), 159-205.</w:t>
      </w:r>
    </w:p>
    <w:p w14:paraId="4F53C3CF" w14:textId="77777777" w:rsidR="002E5FDD" w:rsidRPr="0011526E" w:rsidRDefault="002E5FDD" w:rsidP="00CB7A1A">
      <w:pPr>
        <w:pStyle w:val="ListParagraph"/>
        <w:numPr>
          <w:ilvl w:val="0"/>
          <w:numId w:val="2"/>
        </w:numPr>
        <w:rPr>
          <w:rFonts w:ascii="Arial" w:hAnsi="Arial" w:cs="Arial"/>
          <w:sz w:val="20"/>
          <w:szCs w:val="20"/>
        </w:rPr>
      </w:pPr>
      <w:r w:rsidRPr="0011526E">
        <w:rPr>
          <w:rFonts w:ascii="Arial" w:hAnsi="Arial" w:cs="Arial"/>
          <w:sz w:val="20"/>
          <w:szCs w:val="20"/>
        </w:rPr>
        <w:t xml:space="preserve">Ahmad, K. Z., &amp; Bakar, R. A. (2003). The association between training and organizational commitment among white-collar workers in Malaysia. </w:t>
      </w:r>
      <w:r w:rsidRPr="0011526E">
        <w:rPr>
          <w:rStyle w:val="Emphasis"/>
          <w:rFonts w:ascii="Arial" w:hAnsi="Arial" w:cs="Arial"/>
          <w:sz w:val="20"/>
          <w:szCs w:val="20"/>
        </w:rPr>
        <w:t>International Journal of Training and Development, 7</w:t>
      </w:r>
      <w:r w:rsidRPr="0011526E">
        <w:rPr>
          <w:rFonts w:ascii="Arial" w:hAnsi="Arial" w:cs="Arial"/>
          <w:sz w:val="20"/>
          <w:szCs w:val="20"/>
        </w:rPr>
        <w:t>(3), 166–185.</w:t>
      </w:r>
    </w:p>
    <w:p w14:paraId="5B8BC180" w14:textId="77777777" w:rsidR="002F7F8C" w:rsidRPr="0011526E" w:rsidRDefault="00CB7E82" w:rsidP="002F7F8C">
      <w:pPr>
        <w:pStyle w:val="ListParagraph"/>
        <w:numPr>
          <w:ilvl w:val="0"/>
          <w:numId w:val="2"/>
        </w:numPr>
        <w:rPr>
          <w:rFonts w:ascii="Arial" w:eastAsia="Times New Roman" w:hAnsi="Arial" w:cs="Arial"/>
          <w:sz w:val="20"/>
          <w:szCs w:val="20"/>
        </w:rPr>
      </w:pPr>
      <w:r w:rsidRPr="0011526E">
        <w:rPr>
          <w:rFonts w:ascii="Arial" w:eastAsia="Times New Roman" w:hAnsi="Arial" w:cs="Arial"/>
          <w:sz w:val="20"/>
          <w:szCs w:val="20"/>
        </w:rPr>
        <w:t>Yang, H., Sanders, K., &amp; Bumatay, C. P. (2012). Linking perceptions of training with organizational commitment: The moderating role of self-</w:t>
      </w:r>
      <w:proofErr w:type="spellStart"/>
      <w:r w:rsidRPr="0011526E">
        <w:rPr>
          <w:rFonts w:ascii="Arial" w:eastAsia="Times New Roman" w:hAnsi="Arial" w:cs="Arial"/>
          <w:sz w:val="20"/>
          <w:szCs w:val="20"/>
        </w:rPr>
        <w:t>construals</w:t>
      </w:r>
      <w:proofErr w:type="spellEnd"/>
      <w:r w:rsidRPr="0011526E">
        <w:rPr>
          <w:rFonts w:ascii="Arial" w:eastAsia="Times New Roman" w:hAnsi="Arial" w:cs="Arial"/>
          <w:sz w:val="20"/>
          <w:szCs w:val="20"/>
        </w:rPr>
        <w:t xml:space="preserve">. </w:t>
      </w:r>
      <w:r w:rsidRPr="0011526E">
        <w:rPr>
          <w:rFonts w:ascii="Arial" w:eastAsia="Times New Roman" w:hAnsi="Arial" w:cs="Arial"/>
          <w:i/>
          <w:iCs/>
          <w:sz w:val="20"/>
          <w:szCs w:val="20"/>
        </w:rPr>
        <w:t>European journal of work and organizational psychology</w:t>
      </w:r>
      <w:r w:rsidRPr="0011526E">
        <w:rPr>
          <w:rFonts w:ascii="Arial" w:eastAsia="Times New Roman" w:hAnsi="Arial" w:cs="Arial"/>
          <w:sz w:val="20"/>
          <w:szCs w:val="20"/>
        </w:rPr>
        <w:t xml:space="preserve">, </w:t>
      </w:r>
      <w:r w:rsidRPr="0011526E">
        <w:rPr>
          <w:rFonts w:ascii="Arial" w:eastAsia="Times New Roman" w:hAnsi="Arial" w:cs="Arial"/>
          <w:i/>
          <w:iCs/>
          <w:sz w:val="20"/>
          <w:szCs w:val="20"/>
        </w:rPr>
        <w:t>21</w:t>
      </w:r>
      <w:r w:rsidRPr="0011526E">
        <w:rPr>
          <w:rFonts w:ascii="Arial" w:eastAsia="Times New Roman" w:hAnsi="Arial" w:cs="Arial"/>
          <w:sz w:val="20"/>
          <w:szCs w:val="20"/>
        </w:rPr>
        <w:t>(1), 125-149.</w:t>
      </w:r>
    </w:p>
    <w:p w14:paraId="1B8B3B85" w14:textId="77777777" w:rsidR="00CB7A1A" w:rsidRPr="0011526E" w:rsidRDefault="002E5FDD" w:rsidP="002E5FDD">
      <w:pPr>
        <w:pStyle w:val="ListParagraph"/>
        <w:numPr>
          <w:ilvl w:val="0"/>
          <w:numId w:val="2"/>
        </w:numPr>
        <w:rPr>
          <w:rFonts w:ascii="Arial" w:hAnsi="Arial" w:cs="Arial"/>
          <w:sz w:val="20"/>
          <w:szCs w:val="20"/>
        </w:rPr>
      </w:pPr>
      <w:r w:rsidRPr="0011526E">
        <w:rPr>
          <w:rFonts w:ascii="Arial" w:hAnsi="Arial" w:cs="Arial"/>
          <w:sz w:val="20"/>
          <w:szCs w:val="20"/>
        </w:rPr>
        <w:t xml:space="preserve">Jehanzeb, K., &amp; Bashir, N. A. (2013). Training and development program and its benefits to employee and organization: A conceptual study. </w:t>
      </w:r>
      <w:r w:rsidRPr="0011526E">
        <w:rPr>
          <w:rStyle w:val="Emphasis"/>
          <w:rFonts w:ascii="Arial" w:hAnsi="Arial" w:cs="Arial"/>
          <w:sz w:val="20"/>
          <w:szCs w:val="20"/>
        </w:rPr>
        <w:t>European Journal of Business and Management, 5</w:t>
      </w:r>
      <w:r w:rsidRPr="0011526E">
        <w:rPr>
          <w:rFonts w:ascii="Arial" w:hAnsi="Arial" w:cs="Arial"/>
          <w:sz w:val="20"/>
          <w:szCs w:val="20"/>
        </w:rPr>
        <w:t>(2), 243–252</w:t>
      </w:r>
    </w:p>
    <w:p w14:paraId="477725FF" w14:textId="77777777" w:rsidR="00CB7A1A" w:rsidRPr="0011526E" w:rsidRDefault="00CB7A1A" w:rsidP="002F7F8C">
      <w:pPr>
        <w:rPr>
          <w:rFonts w:ascii="Arial" w:hAnsi="Arial" w:cs="Arial"/>
          <w:sz w:val="20"/>
          <w:szCs w:val="20"/>
        </w:rPr>
      </w:pPr>
    </w:p>
    <w:p w14:paraId="40F988D2" w14:textId="77777777" w:rsidR="002F7F8C" w:rsidRDefault="002F7F8C" w:rsidP="002F7F8C">
      <w:pPr>
        <w:rPr>
          <w:rFonts w:ascii="Arial" w:hAnsi="Arial" w:cs="Arial"/>
          <w:sz w:val="20"/>
          <w:szCs w:val="20"/>
        </w:rPr>
      </w:pPr>
    </w:p>
    <w:p w14:paraId="4002AA52" w14:textId="77777777" w:rsidR="002F7F8C" w:rsidRDefault="002F7F8C" w:rsidP="002F7F8C">
      <w:pPr>
        <w:rPr>
          <w:rFonts w:ascii="Arial" w:hAnsi="Arial" w:cs="Arial"/>
          <w:sz w:val="20"/>
          <w:szCs w:val="20"/>
        </w:rPr>
      </w:pPr>
    </w:p>
    <w:p w14:paraId="414CD0F3" w14:textId="77777777" w:rsidR="002F7F8C" w:rsidRDefault="002F7F8C" w:rsidP="002F7F8C">
      <w:pPr>
        <w:rPr>
          <w:rFonts w:ascii="Arial" w:hAnsi="Arial" w:cs="Arial"/>
          <w:sz w:val="20"/>
          <w:szCs w:val="20"/>
        </w:rPr>
      </w:pPr>
    </w:p>
    <w:p w14:paraId="3AF8C6DB" w14:textId="77777777" w:rsidR="002F7F8C" w:rsidRDefault="002F7F8C" w:rsidP="002F7F8C">
      <w:pPr>
        <w:rPr>
          <w:rFonts w:ascii="Arial" w:hAnsi="Arial" w:cs="Arial"/>
          <w:sz w:val="20"/>
          <w:szCs w:val="20"/>
        </w:rPr>
      </w:pPr>
    </w:p>
    <w:p w14:paraId="74F18B75" w14:textId="77777777" w:rsidR="002F7F8C" w:rsidRDefault="002F7F8C" w:rsidP="002F7F8C">
      <w:pPr>
        <w:rPr>
          <w:rFonts w:ascii="Arial" w:hAnsi="Arial" w:cs="Arial"/>
          <w:sz w:val="20"/>
          <w:szCs w:val="20"/>
        </w:rPr>
      </w:pPr>
    </w:p>
    <w:p w14:paraId="718007C7" w14:textId="77777777" w:rsidR="002F7F8C" w:rsidRPr="002F7F8C" w:rsidRDefault="002F7F8C" w:rsidP="002F7F8C">
      <w:pPr>
        <w:rPr>
          <w:rFonts w:ascii="Arial" w:hAnsi="Arial" w:cs="Arial"/>
          <w:sz w:val="20"/>
          <w:szCs w:val="20"/>
        </w:rPr>
      </w:pPr>
    </w:p>
    <w:sectPr w:rsidR="002F7F8C" w:rsidRPr="002F7F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BBFFE" w14:textId="77777777" w:rsidR="00832FD2" w:rsidRDefault="00832FD2" w:rsidP="00857A79">
      <w:pPr>
        <w:spacing w:after="0" w:line="240" w:lineRule="auto"/>
      </w:pPr>
      <w:r>
        <w:separator/>
      </w:r>
    </w:p>
  </w:endnote>
  <w:endnote w:type="continuationSeparator" w:id="0">
    <w:p w14:paraId="0BB8D140" w14:textId="77777777" w:rsidR="00832FD2" w:rsidRDefault="00832FD2" w:rsidP="0085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DE628" w14:textId="77777777" w:rsidR="009D5050" w:rsidRDefault="009D5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CF30A" w14:textId="77777777" w:rsidR="009D5050" w:rsidRDefault="009D5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B00CC" w14:textId="77777777" w:rsidR="009D5050" w:rsidRDefault="009D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FCEBD" w14:textId="77777777" w:rsidR="00832FD2" w:rsidRDefault="00832FD2" w:rsidP="00857A79">
      <w:pPr>
        <w:spacing w:after="0" w:line="240" w:lineRule="auto"/>
      </w:pPr>
      <w:r>
        <w:separator/>
      </w:r>
    </w:p>
  </w:footnote>
  <w:footnote w:type="continuationSeparator" w:id="0">
    <w:p w14:paraId="5B48BF58" w14:textId="77777777" w:rsidR="00832FD2" w:rsidRDefault="00832FD2" w:rsidP="00857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EBE3" w14:textId="3579C2B4" w:rsidR="009D5050" w:rsidRDefault="009D5050">
    <w:pPr>
      <w:pStyle w:val="Header"/>
    </w:pPr>
    <w:r>
      <w:rPr>
        <w:noProof/>
      </w:rPr>
      <w:pict w14:anchorId="5CC96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30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4EB3" w14:textId="3A916816" w:rsidR="009D5050" w:rsidRDefault="009D5050">
    <w:pPr>
      <w:pStyle w:val="Header"/>
    </w:pPr>
    <w:r>
      <w:rPr>
        <w:noProof/>
      </w:rPr>
      <w:pict w14:anchorId="71B7F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30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B469" w14:textId="339BF41A" w:rsidR="009D5050" w:rsidRDefault="009D5050">
    <w:pPr>
      <w:pStyle w:val="Header"/>
    </w:pPr>
    <w:r>
      <w:rPr>
        <w:noProof/>
      </w:rPr>
      <w:pict w14:anchorId="6826C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30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841F0"/>
    <w:multiLevelType w:val="multilevel"/>
    <w:tmpl w:val="9A66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72BF2"/>
    <w:multiLevelType w:val="hybridMultilevel"/>
    <w:tmpl w:val="135A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7E5"/>
    <w:rsid w:val="00015D4D"/>
    <w:rsid w:val="00020FB6"/>
    <w:rsid w:val="00021442"/>
    <w:rsid w:val="0002381F"/>
    <w:rsid w:val="00032A2A"/>
    <w:rsid w:val="00033F2C"/>
    <w:rsid w:val="00036D72"/>
    <w:rsid w:val="0004189A"/>
    <w:rsid w:val="000733F6"/>
    <w:rsid w:val="000A38C9"/>
    <w:rsid w:val="000A514B"/>
    <w:rsid w:val="000B0779"/>
    <w:rsid w:val="000B3CE4"/>
    <w:rsid w:val="000B4EF8"/>
    <w:rsid w:val="000C3ED5"/>
    <w:rsid w:val="000E3638"/>
    <w:rsid w:val="000F72A6"/>
    <w:rsid w:val="001029A7"/>
    <w:rsid w:val="00104FFA"/>
    <w:rsid w:val="0011526E"/>
    <w:rsid w:val="00134F12"/>
    <w:rsid w:val="001528B9"/>
    <w:rsid w:val="001533A3"/>
    <w:rsid w:val="00153A21"/>
    <w:rsid w:val="00184303"/>
    <w:rsid w:val="001C342F"/>
    <w:rsid w:val="001E04E6"/>
    <w:rsid w:val="001E5C0D"/>
    <w:rsid w:val="001E6C0B"/>
    <w:rsid w:val="001F0F87"/>
    <w:rsid w:val="001F1124"/>
    <w:rsid w:val="001F3DAD"/>
    <w:rsid w:val="001F7651"/>
    <w:rsid w:val="001F7780"/>
    <w:rsid w:val="00213A08"/>
    <w:rsid w:val="00215E1F"/>
    <w:rsid w:val="00217EE9"/>
    <w:rsid w:val="0022531D"/>
    <w:rsid w:val="00231C9E"/>
    <w:rsid w:val="0025776A"/>
    <w:rsid w:val="002623ED"/>
    <w:rsid w:val="00267C50"/>
    <w:rsid w:val="0028216B"/>
    <w:rsid w:val="002B5311"/>
    <w:rsid w:val="002B6766"/>
    <w:rsid w:val="002C6D9E"/>
    <w:rsid w:val="002D6EAB"/>
    <w:rsid w:val="002D7386"/>
    <w:rsid w:val="002D7DCB"/>
    <w:rsid w:val="002E5FDD"/>
    <w:rsid w:val="002F7F8C"/>
    <w:rsid w:val="003030AB"/>
    <w:rsid w:val="00304FEC"/>
    <w:rsid w:val="003334C0"/>
    <w:rsid w:val="00334669"/>
    <w:rsid w:val="00336267"/>
    <w:rsid w:val="003569A0"/>
    <w:rsid w:val="00362C0B"/>
    <w:rsid w:val="0036441A"/>
    <w:rsid w:val="003739EE"/>
    <w:rsid w:val="00391CA7"/>
    <w:rsid w:val="0039396B"/>
    <w:rsid w:val="003A3694"/>
    <w:rsid w:val="003C7C93"/>
    <w:rsid w:val="003D241D"/>
    <w:rsid w:val="003E1473"/>
    <w:rsid w:val="00421AA8"/>
    <w:rsid w:val="00440E5B"/>
    <w:rsid w:val="00442C4C"/>
    <w:rsid w:val="004452DE"/>
    <w:rsid w:val="00457299"/>
    <w:rsid w:val="004620CE"/>
    <w:rsid w:val="0046369E"/>
    <w:rsid w:val="00464AD5"/>
    <w:rsid w:val="00481E2B"/>
    <w:rsid w:val="00490EC0"/>
    <w:rsid w:val="00491C7E"/>
    <w:rsid w:val="004A280D"/>
    <w:rsid w:val="004A29AE"/>
    <w:rsid w:val="004A2CB5"/>
    <w:rsid w:val="004A44A1"/>
    <w:rsid w:val="004B1FFC"/>
    <w:rsid w:val="004B241B"/>
    <w:rsid w:val="004B74F4"/>
    <w:rsid w:val="004B7A06"/>
    <w:rsid w:val="004D23C8"/>
    <w:rsid w:val="004E77C0"/>
    <w:rsid w:val="00511C1B"/>
    <w:rsid w:val="00546718"/>
    <w:rsid w:val="00567DE3"/>
    <w:rsid w:val="00572C8C"/>
    <w:rsid w:val="00582A19"/>
    <w:rsid w:val="00583928"/>
    <w:rsid w:val="00584B07"/>
    <w:rsid w:val="00590429"/>
    <w:rsid w:val="00591568"/>
    <w:rsid w:val="005919F9"/>
    <w:rsid w:val="00593577"/>
    <w:rsid w:val="005B1212"/>
    <w:rsid w:val="005D010F"/>
    <w:rsid w:val="005F088E"/>
    <w:rsid w:val="005F4FF5"/>
    <w:rsid w:val="005F7CF6"/>
    <w:rsid w:val="006066DE"/>
    <w:rsid w:val="00606B3A"/>
    <w:rsid w:val="00613863"/>
    <w:rsid w:val="00627C72"/>
    <w:rsid w:val="00642670"/>
    <w:rsid w:val="00650F9F"/>
    <w:rsid w:val="00656CCA"/>
    <w:rsid w:val="00661F20"/>
    <w:rsid w:val="00672475"/>
    <w:rsid w:val="006732E9"/>
    <w:rsid w:val="00673539"/>
    <w:rsid w:val="006808D0"/>
    <w:rsid w:val="00690FE1"/>
    <w:rsid w:val="0069748A"/>
    <w:rsid w:val="006A5B13"/>
    <w:rsid w:val="006B3F9A"/>
    <w:rsid w:val="006B66E2"/>
    <w:rsid w:val="006B7AC5"/>
    <w:rsid w:val="006C2B81"/>
    <w:rsid w:val="006C4AC1"/>
    <w:rsid w:val="006C5478"/>
    <w:rsid w:val="006D3D0B"/>
    <w:rsid w:val="006E44AC"/>
    <w:rsid w:val="006F1BD9"/>
    <w:rsid w:val="006F2282"/>
    <w:rsid w:val="006F74A9"/>
    <w:rsid w:val="006F7B11"/>
    <w:rsid w:val="00717116"/>
    <w:rsid w:val="007257E5"/>
    <w:rsid w:val="007328BE"/>
    <w:rsid w:val="00754E6A"/>
    <w:rsid w:val="00756792"/>
    <w:rsid w:val="00761D2C"/>
    <w:rsid w:val="007635DE"/>
    <w:rsid w:val="0076462D"/>
    <w:rsid w:val="00771EC9"/>
    <w:rsid w:val="00791021"/>
    <w:rsid w:val="0079113E"/>
    <w:rsid w:val="0079155B"/>
    <w:rsid w:val="00794B8A"/>
    <w:rsid w:val="007A15ED"/>
    <w:rsid w:val="007B37F0"/>
    <w:rsid w:val="007C49EC"/>
    <w:rsid w:val="007C5658"/>
    <w:rsid w:val="007D57E3"/>
    <w:rsid w:val="00802090"/>
    <w:rsid w:val="00832FD2"/>
    <w:rsid w:val="00833F46"/>
    <w:rsid w:val="00840CD0"/>
    <w:rsid w:val="00851BF7"/>
    <w:rsid w:val="00857A79"/>
    <w:rsid w:val="00862DD1"/>
    <w:rsid w:val="0086605E"/>
    <w:rsid w:val="00867325"/>
    <w:rsid w:val="008A3258"/>
    <w:rsid w:val="008A46B3"/>
    <w:rsid w:val="008B5784"/>
    <w:rsid w:val="008D63A9"/>
    <w:rsid w:val="008E00FB"/>
    <w:rsid w:val="008E079E"/>
    <w:rsid w:val="008E30EF"/>
    <w:rsid w:val="00900BFB"/>
    <w:rsid w:val="009050A2"/>
    <w:rsid w:val="009218AA"/>
    <w:rsid w:val="0092669F"/>
    <w:rsid w:val="00937FD8"/>
    <w:rsid w:val="009462F1"/>
    <w:rsid w:val="0098305E"/>
    <w:rsid w:val="009933C2"/>
    <w:rsid w:val="009B293D"/>
    <w:rsid w:val="009B6583"/>
    <w:rsid w:val="009C099F"/>
    <w:rsid w:val="009C626F"/>
    <w:rsid w:val="009D3CCD"/>
    <w:rsid w:val="009D5050"/>
    <w:rsid w:val="009F253B"/>
    <w:rsid w:val="009F7BD9"/>
    <w:rsid w:val="00A163CB"/>
    <w:rsid w:val="00A21A9C"/>
    <w:rsid w:val="00A36E29"/>
    <w:rsid w:val="00A37DEA"/>
    <w:rsid w:val="00A456B9"/>
    <w:rsid w:val="00A62EEE"/>
    <w:rsid w:val="00A75A77"/>
    <w:rsid w:val="00A804D2"/>
    <w:rsid w:val="00AA458B"/>
    <w:rsid w:val="00AB37F4"/>
    <w:rsid w:val="00AB531C"/>
    <w:rsid w:val="00AB5C00"/>
    <w:rsid w:val="00B04D69"/>
    <w:rsid w:val="00B12EDC"/>
    <w:rsid w:val="00B31D87"/>
    <w:rsid w:val="00B35FC6"/>
    <w:rsid w:val="00B36670"/>
    <w:rsid w:val="00B420F4"/>
    <w:rsid w:val="00B628E8"/>
    <w:rsid w:val="00B65509"/>
    <w:rsid w:val="00B832CE"/>
    <w:rsid w:val="00BA1FEF"/>
    <w:rsid w:val="00BC4979"/>
    <w:rsid w:val="00BC4C31"/>
    <w:rsid w:val="00BC6AFF"/>
    <w:rsid w:val="00BD0BC9"/>
    <w:rsid w:val="00BE23F9"/>
    <w:rsid w:val="00BE3A4D"/>
    <w:rsid w:val="00C03B52"/>
    <w:rsid w:val="00C1155F"/>
    <w:rsid w:val="00C23B5F"/>
    <w:rsid w:val="00C35276"/>
    <w:rsid w:val="00C53F64"/>
    <w:rsid w:val="00C60F54"/>
    <w:rsid w:val="00C70C10"/>
    <w:rsid w:val="00C719BD"/>
    <w:rsid w:val="00C7464E"/>
    <w:rsid w:val="00C967C9"/>
    <w:rsid w:val="00CB09C5"/>
    <w:rsid w:val="00CB47E5"/>
    <w:rsid w:val="00CB7A1A"/>
    <w:rsid w:val="00CB7E82"/>
    <w:rsid w:val="00CC3D75"/>
    <w:rsid w:val="00CD3DF8"/>
    <w:rsid w:val="00CD5B9E"/>
    <w:rsid w:val="00CE25F2"/>
    <w:rsid w:val="00CE6E80"/>
    <w:rsid w:val="00CF4202"/>
    <w:rsid w:val="00CF4BE7"/>
    <w:rsid w:val="00CF5134"/>
    <w:rsid w:val="00D130E7"/>
    <w:rsid w:val="00D16804"/>
    <w:rsid w:val="00D17CB5"/>
    <w:rsid w:val="00D22CC0"/>
    <w:rsid w:val="00D2655D"/>
    <w:rsid w:val="00D35152"/>
    <w:rsid w:val="00D41421"/>
    <w:rsid w:val="00D47411"/>
    <w:rsid w:val="00D51B5E"/>
    <w:rsid w:val="00D6059A"/>
    <w:rsid w:val="00D6207F"/>
    <w:rsid w:val="00D64B91"/>
    <w:rsid w:val="00D84542"/>
    <w:rsid w:val="00DA6D09"/>
    <w:rsid w:val="00DB0F8F"/>
    <w:rsid w:val="00DB2C19"/>
    <w:rsid w:val="00DC3472"/>
    <w:rsid w:val="00DC3D9B"/>
    <w:rsid w:val="00DD4E2B"/>
    <w:rsid w:val="00DE5BB4"/>
    <w:rsid w:val="00DF4184"/>
    <w:rsid w:val="00E10579"/>
    <w:rsid w:val="00E25C34"/>
    <w:rsid w:val="00E27F83"/>
    <w:rsid w:val="00E3330D"/>
    <w:rsid w:val="00E40AC7"/>
    <w:rsid w:val="00E42BFC"/>
    <w:rsid w:val="00E42C2F"/>
    <w:rsid w:val="00E43BDE"/>
    <w:rsid w:val="00E53975"/>
    <w:rsid w:val="00E72479"/>
    <w:rsid w:val="00E7618C"/>
    <w:rsid w:val="00E76FAE"/>
    <w:rsid w:val="00E7789A"/>
    <w:rsid w:val="00E85549"/>
    <w:rsid w:val="00E94BC0"/>
    <w:rsid w:val="00E96E4A"/>
    <w:rsid w:val="00E97F38"/>
    <w:rsid w:val="00EA75EA"/>
    <w:rsid w:val="00EB0D65"/>
    <w:rsid w:val="00EB69E9"/>
    <w:rsid w:val="00ED6BE8"/>
    <w:rsid w:val="00F02426"/>
    <w:rsid w:val="00F027D8"/>
    <w:rsid w:val="00F161B4"/>
    <w:rsid w:val="00F359E0"/>
    <w:rsid w:val="00F5139C"/>
    <w:rsid w:val="00F801AD"/>
    <w:rsid w:val="00FA3068"/>
    <w:rsid w:val="00FB09FE"/>
    <w:rsid w:val="00FB2CB7"/>
    <w:rsid w:val="00FB3F5F"/>
    <w:rsid w:val="00FC0E52"/>
    <w:rsid w:val="00FC2F05"/>
    <w:rsid w:val="00FC33A8"/>
    <w:rsid w:val="00FC6DCE"/>
    <w:rsid w:val="00FD7B6D"/>
    <w:rsid w:val="00FE0354"/>
    <w:rsid w:val="00FF5C8C"/>
    <w:rsid w:val="00FF615C"/>
    <w:rsid w:val="00FF7BE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1B81D9"/>
  <w15:docId w15:val="{44DDEA11-BD45-4ED4-B7A6-2750D03F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F7B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est-600">
    <w:name w:val="text-forest-600"/>
    <w:basedOn w:val="DefaultParagraphFont"/>
    <w:rsid w:val="001F1124"/>
  </w:style>
  <w:style w:type="paragraph" w:styleId="NormalWeb">
    <w:name w:val="Normal (Web)"/>
    <w:basedOn w:val="Normal"/>
    <w:uiPriority w:val="99"/>
    <w:unhideWhenUsed/>
    <w:rsid w:val="002577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m1hgl8">
    <w:name w:val="_fadein_m1hgl_8"/>
    <w:basedOn w:val="DefaultParagraphFont"/>
    <w:rsid w:val="0025776A"/>
  </w:style>
  <w:style w:type="character" w:styleId="Hyperlink">
    <w:name w:val="Hyperlink"/>
    <w:basedOn w:val="DefaultParagraphFont"/>
    <w:uiPriority w:val="99"/>
    <w:unhideWhenUsed/>
    <w:rsid w:val="004E77C0"/>
    <w:rPr>
      <w:color w:val="0563C1" w:themeColor="hyperlink"/>
      <w:u w:val="single"/>
    </w:rPr>
  </w:style>
  <w:style w:type="character" w:styleId="Emphasis">
    <w:name w:val="Emphasis"/>
    <w:basedOn w:val="DefaultParagraphFont"/>
    <w:uiPriority w:val="20"/>
    <w:qFormat/>
    <w:rsid w:val="00033F2C"/>
    <w:rPr>
      <w:i/>
      <w:iCs/>
    </w:rPr>
  </w:style>
  <w:style w:type="character" w:styleId="Strong">
    <w:name w:val="Strong"/>
    <w:basedOn w:val="DefaultParagraphFont"/>
    <w:uiPriority w:val="22"/>
    <w:qFormat/>
    <w:rsid w:val="00033F2C"/>
    <w:rPr>
      <w:b/>
      <w:bCs/>
    </w:rPr>
  </w:style>
  <w:style w:type="character" w:customStyle="1" w:styleId="relative">
    <w:name w:val="relative"/>
    <w:basedOn w:val="DefaultParagraphFont"/>
    <w:rsid w:val="005F088E"/>
  </w:style>
  <w:style w:type="character" w:customStyle="1" w:styleId="Heading2Char">
    <w:name w:val="Heading 2 Char"/>
    <w:basedOn w:val="DefaultParagraphFont"/>
    <w:link w:val="Heading2"/>
    <w:uiPriority w:val="9"/>
    <w:rsid w:val="009F7BD9"/>
    <w:rPr>
      <w:rFonts w:ascii="Times New Roman" w:eastAsia="Times New Roman" w:hAnsi="Times New Roman" w:cs="Times New Roman"/>
      <w:b/>
      <w:bCs/>
      <w:sz w:val="36"/>
      <w:szCs w:val="36"/>
    </w:rPr>
  </w:style>
  <w:style w:type="table" w:styleId="TableGrid">
    <w:name w:val="Table Grid"/>
    <w:basedOn w:val="TableNormal"/>
    <w:uiPriority w:val="39"/>
    <w:rsid w:val="009C0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C099F"/>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9C099F"/>
    <w:rPr>
      <w:rFonts w:ascii="Trebuchet MS" w:eastAsia="Trebuchet MS" w:hAnsi="Trebuchet MS" w:cs="Trebuchet MS"/>
      <w:sz w:val="20"/>
      <w:szCs w:val="20"/>
    </w:rPr>
  </w:style>
  <w:style w:type="paragraph" w:styleId="ListParagraph">
    <w:name w:val="List Paragraph"/>
    <w:basedOn w:val="Normal"/>
    <w:uiPriority w:val="34"/>
    <w:qFormat/>
    <w:rsid w:val="00C23B5F"/>
    <w:pPr>
      <w:widowControl w:val="0"/>
      <w:autoSpaceDE w:val="0"/>
      <w:autoSpaceDN w:val="0"/>
      <w:spacing w:after="0" w:line="240" w:lineRule="auto"/>
      <w:ind w:left="568" w:hanging="545"/>
      <w:jc w:val="both"/>
    </w:pPr>
    <w:rPr>
      <w:rFonts w:ascii="Trebuchet MS" w:eastAsia="Trebuchet MS" w:hAnsi="Trebuchet MS" w:cs="Trebuchet MS"/>
    </w:rPr>
  </w:style>
  <w:style w:type="paragraph" w:styleId="BalloonText">
    <w:name w:val="Balloon Text"/>
    <w:basedOn w:val="Normal"/>
    <w:link w:val="BalloonTextChar"/>
    <w:uiPriority w:val="99"/>
    <w:semiHidden/>
    <w:unhideWhenUsed/>
    <w:rsid w:val="00B1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DC"/>
    <w:rPr>
      <w:rFonts w:ascii="Tahoma" w:hAnsi="Tahoma" w:cs="Tahoma"/>
      <w:sz w:val="16"/>
      <w:szCs w:val="16"/>
    </w:rPr>
  </w:style>
  <w:style w:type="paragraph" w:styleId="Header">
    <w:name w:val="header"/>
    <w:basedOn w:val="Normal"/>
    <w:link w:val="HeaderChar"/>
    <w:uiPriority w:val="99"/>
    <w:unhideWhenUsed/>
    <w:rsid w:val="0085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79"/>
  </w:style>
  <w:style w:type="paragraph" w:styleId="Footer">
    <w:name w:val="footer"/>
    <w:basedOn w:val="Normal"/>
    <w:link w:val="FooterChar"/>
    <w:uiPriority w:val="99"/>
    <w:unhideWhenUsed/>
    <w:rsid w:val="0085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79"/>
  </w:style>
  <w:style w:type="paragraph" w:customStyle="1" w:styleId="Author">
    <w:name w:val="Author"/>
    <w:basedOn w:val="Normal"/>
    <w:rsid w:val="00857A79"/>
    <w:pPr>
      <w:spacing w:after="0" w:line="280" w:lineRule="exact"/>
      <w:jc w:val="right"/>
    </w:pPr>
    <w:rPr>
      <w:rFonts w:ascii="Helvetica" w:eastAsia="Times New Roman" w:hAnsi="Helvetica" w:cs="Times New Roman"/>
      <w:b/>
      <w:sz w:val="24"/>
      <w:szCs w:val="20"/>
    </w:rPr>
  </w:style>
  <w:style w:type="paragraph" w:customStyle="1" w:styleId="Body">
    <w:name w:val="Body"/>
    <w:basedOn w:val="Normal"/>
    <w:rsid w:val="00CD3DF8"/>
    <w:pPr>
      <w:spacing w:after="240" w:line="240" w:lineRule="auto"/>
      <w:jc w:val="both"/>
    </w:pPr>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B3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2191">
      <w:bodyDiv w:val="1"/>
      <w:marLeft w:val="0"/>
      <w:marRight w:val="0"/>
      <w:marTop w:val="0"/>
      <w:marBottom w:val="0"/>
      <w:divBdr>
        <w:top w:val="none" w:sz="0" w:space="0" w:color="auto"/>
        <w:left w:val="none" w:sz="0" w:space="0" w:color="auto"/>
        <w:bottom w:val="none" w:sz="0" w:space="0" w:color="auto"/>
        <w:right w:val="none" w:sz="0" w:space="0" w:color="auto"/>
      </w:divBdr>
      <w:divsChild>
        <w:div w:id="1990553241">
          <w:marLeft w:val="0"/>
          <w:marRight w:val="0"/>
          <w:marTop w:val="0"/>
          <w:marBottom w:val="0"/>
          <w:divBdr>
            <w:top w:val="none" w:sz="0" w:space="0" w:color="auto"/>
            <w:left w:val="none" w:sz="0" w:space="0" w:color="auto"/>
            <w:bottom w:val="none" w:sz="0" w:space="0" w:color="auto"/>
            <w:right w:val="none" w:sz="0" w:space="0" w:color="auto"/>
          </w:divBdr>
        </w:div>
      </w:divsChild>
    </w:div>
    <w:div w:id="172185604">
      <w:bodyDiv w:val="1"/>
      <w:marLeft w:val="0"/>
      <w:marRight w:val="0"/>
      <w:marTop w:val="0"/>
      <w:marBottom w:val="0"/>
      <w:divBdr>
        <w:top w:val="none" w:sz="0" w:space="0" w:color="auto"/>
        <w:left w:val="none" w:sz="0" w:space="0" w:color="auto"/>
        <w:bottom w:val="none" w:sz="0" w:space="0" w:color="auto"/>
        <w:right w:val="none" w:sz="0" w:space="0" w:color="auto"/>
      </w:divBdr>
    </w:div>
    <w:div w:id="182792476">
      <w:bodyDiv w:val="1"/>
      <w:marLeft w:val="0"/>
      <w:marRight w:val="0"/>
      <w:marTop w:val="0"/>
      <w:marBottom w:val="0"/>
      <w:divBdr>
        <w:top w:val="none" w:sz="0" w:space="0" w:color="auto"/>
        <w:left w:val="none" w:sz="0" w:space="0" w:color="auto"/>
        <w:bottom w:val="none" w:sz="0" w:space="0" w:color="auto"/>
        <w:right w:val="none" w:sz="0" w:space="0" w:color="auto"/>
      </w:divBdr>
    </w:div>
    <w:div w:id="237709980">
      <w:bodyDiv w:val="1"/>
      <w:marLeft w:val="0"/>
      <w:marRight w:val="0"/>
      <w:marTop w:val="0"/>
      <w:marBottom w:val="0"/>
      <w:divBdr>
        <w:top w:val="none" w:sz="0" w:space="0" w:color="auto"/>
        <w:left w:val="none" w:sz="0" w:space="0" w:color="auto"/>
        <w:bottom w:val="none" w:sz="0" w:space="0" w:color="auto"/>
        <w:right w:val="none" w:sz="0" w:space="0" w:color="auto"/>
      </w:divBdr>
    </w:div>
    <w:div w:id="333802056">
      <w:bodyDiv w:val="1"/>
      <w:marLeft w:val="0"/>
      <w:marRight w:val="0"/>
      <w:marTop w:val="0"/>
      <w:marBottom w:val="0"/>
      <w:divBdr>
        <w:top w:val="none" w:sz="0" w:space="0" w:color="auto"/>
        <w:left w:val="none" w:sz="0" w:space="0" w:color="auto"/>
        <w:bottom w:val="none" w:sz="0" w:space="0" w:color="auto"/>
        <w:right w:val="none" w:sz="0" w:space="0" w:color="auto"/>
      </w:divBdr>
    </w:div>
    <w:div w:id="539440260">
      <w:bodyDiv w:val="1"/>
      <w:marLeft w:val="0"/>
      <w:marRight w:val="0"/>
      <w:marTop w:val="0"/>
      <w:marBottom w:val="0"/>
      <w:divBdr>
        <w:top w:val="none" w:sz="0" w:space="0" w:color="auto"/>
        <w:left w:val="none" w:sz="0" w:space="0" w:color="auto"/>
        <w:bottom w:val="none" w:sz="0" w:space="0" w:color="auto"/>
        <w:right w:val="none" w:sz="0" w:space="0" w:color="auto"/>
      </w:divBdr>
    </w:div>
    <w:div w:id="602496404">
      <w:bodyDiv w:val="1"/>
      <w:marLeft w:val="0"/>
      <w:marRight w:val="0"/>
      <w:marTop w:val="0"/>
      <w:marBottom w:val="0"/>
      <w:divBdr>
        <w:top w:val="none" w:sz="0" w:space="0" w:color="auto"/>
        <w:left w:val="none" w:sz="0" w:space="0" w:color="auto"/>
        <w:bottom w:val="none" w:sz="0" w:space="0" w:color="auto"/>
        <w:right w:val="none" w:sz="0" w:space="0" w:color="auto"/>
      </w:divBdr>
    </w:div>
    <w:div w:id="20586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14</Pages>
  <Words>5845</Words>
  <Characters>33319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SEU-PC</dc:creator>
  <cp:keywords/>
  <dc:description/>
  <cp:lastModifiedBy>SDI 1180</cp:lastModifiedBy>
  <cp:revision>278</cp:revision>
  <cp:lastPrinted>2025-09-16T11:07:00Z</cp:lastPrinted>
  <dcterms:created xsi:type="dcterms:W3CDTF">2025-05-20T06:01:00Z</dcterms:created>
  <dcterms:modified xsi:type="dcterms:W3CDTF">2025-09-23T08:12:00Z</dcterms:modified>
</cp:coreProperties>
</file>