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357E5" w14:textId="77777777" w:rsidR="003E6CEC" w:rsidRPr="003E6CEC" w:rsidRDefault="003E6CEC" w:rsidP="003E6CEC">
      <w:pPr>
        <w:spacing w:before="100" w:beforeAutospacing="1" w:after="100" w:afterAutospacing="1" w:line="240" w:lineRule="auto"/>
        <w:jc w:val="center"/>
        <w:outlineLvl w:val="0"/>
        <w:rPr>
          <w:b/>
          <w:bCs/>
          <w:i/>
          <w:iCs/>
          <w:sz w:val="24"/>
          <w:szCs w:val="24"/>
          <w:u w:val="single"/>
        </w:rPr>
      </w:pPr>
      <w:r w:rsidRPr="003E6CEC">
        <w:rPr>
          <w:b/>
          <w:bCs/>
          <w:i/>
          <w:iCs/>
          <w:sz w:val="24"/>
          <w:szCs w:val="24"/>
          <w:u w:val="single"/>
        </w:rPr>
        <w:t>Original Research Article</w:t>
      </w:r>
    </w:p>
    <w:p w14:paraId="4EFDE1AC" w14:textId="77777777" w:rsidR="00AF450E" w:rsidRDefault="009B5F1C" w:rsidP="009B5F1C">
      <w:pPr>
        <w:spacing w:before="100" w:beforeAutospacing="1" w:after="100" w:afterAutospacing="1" w:line="240" w:lineRule="auto"/>
        <w:jc w:val="center"/>
        <w:outlineLvl w:val="0"/>
        <w:rPr>
          <w:sz w:val="24"/>
          <w:szCs w:val="24"/>
        </w:rPr>
      </w:pPr>
      <w:r w:rsidRPr="009B5F1C">
        <w:rPr>
          <w:sz w:val="24"/>
          <w:szCs w:val="24"/>
        </w:rPr>
        <w:t>Influence of Different Adhesives</w:t>
      </w:r>
      <w:r w:rsidR="00105F59" w:rsidRPr="009B5F1C">
        <w:rPr>
          <w:sz w:val="24"/>
          <w:szCs w:val="24"/>
        </w:rPr>
        <w:t xml:space="preserve"> on Shear Bond Strength of Zirconia Restorations</w:t>
      </w:r>
    </w:p>
    <w:p w14:paraId="10EB5807" w14:textId="77777777" w:rsidR="00832CE0" w:rsidRDefault="00832CE0" w:rsidP="00784897">
      <w:pPr>
        <w:pStyle w:val="Heading3"/>
        <w:rPr>
          <w:color w:val="auto"/>
        </w:rPr>
      </w:pPr>
    </w:p>
    <w:p w14:paraId="16EF25B3" w14:textId="211A819E" w:rsidR="00784897" w:rsidRPr="00000659" w:rsidRDefault="00784897" w:rsidP="00784897">
      <w:pPr>
        <w:pStyle w:val="Heading3"/>
        <w:rPr>
          <w:color w:val="auto"/>
        </w:rPr>
      </w:pPr>
      <w:r w:rsidRPr="00000659">
        <w:rPr>
          <w:color w:val="auto"/>
        </w:rPr>
        <w:t>Abstract</w:t>
      </w:r>
    </w:p>
    <w:p w14:paraId="6F85F806" w14:textId="77777777" w:rsidR="00784897" w:rsidRDefault="00784897" w:rsidP="00784897">
      <w:pPr>
        <w:pStyle w:val="NormalWeb"/>
        <w:spacing w:before="0" w:beforeAutospacing="0" w:after="0" w:afterAutospacing="0"/>
      </w:pPr>
      <w:r>
        <w:rPr>
          <w:rStyle w:val="Strong"/>
        </w:rPr>
        <w:t>Background:</w:t>
      </w:r>
      <w:r>
        <w:br/>
        <w:t>Bonding to zirconia is challenging due to its non-etchable surface. Incorporation of 10-MDP in adhesives has been suggested to improve resin–zirconia adhesion.</w:t>
      </w:r>
    </w:p>
    <w:p w14:paraId="018900A2" w14:textId="77777777" w:rsidR="00784897" w:rsidRDefault="00784897" w:rsidP="00784897">
      <w:pPr>
        <w:pStyle w:val="NormalWeb"/>
        <w:spacing w:before="0" w:beforeAutospacing="0" w:after="0" w:afterAutospacing="0"/>
      </w:pPr>
      <w:r>
        <w:rPr>
          <w:rStyle w:val="Strong"/>
        </w:rPr>
        <w:t>Aim:</w:t>
      </w:r>
      <w:r>
        <w:br/>
        <w:t>To co</w:t>
      </w:r>
      <w:r w:rsidR="008E446E">
        <w:t>mpare the shear bond strength to</w:t>
      </w:r>
      <w:r>
        <w:t xml:space="preserve"> zirconia using a 5th-generation adhe</w:t>
      </w:r>
      <w:r w:rsidR="00271EC4">
        <w:t>sive, a 7th-generation adhesive</w:t>
      </w:r>
      <w:r>
        <w:t xml:space="preserve"> and an MDP-containing adhesive.</w:t>
      </w:r>
    </w:p>
    <w:p w14:paraId="7FEA0377" w14:textId="77777777" w:rsidR="00784897" w:rsidRDefault="00784897" w:rsidP="00784897">
      <w:pPr>
        <w:pStyle w:val="NormalWeb"/>
        <w:spacing w:before="0" w:beforeAutospacing="0" w:after="0" w:afterAutospacing="0"/>
      </w:pPr>
      <w:r>
        <w:rPr>
          <w:rStyle w:val="Strong"/>
        </w:rPr>
        <w:t>Materials and Methods:</w:t>
      </w:r>
      <w:r>
        <w:br/>
        <w:t xml:space="preserve">Forty-five zirconia specimens were air-abraded and divided into three groups (n=15): Group I – Recreate Bond 5 (5th-generation etch-and-rinse), Group II – </w:t>
      </w:r>
      <w:proofErr w:type="spellStart"/>
      <w:r>
        <w:t>Restorite</w:t>
      </w:r>
      <w:proofErr w:type="spellEnd"/>
      <w:r>
        <w:t xml:space="preserve"> Bond 7G (7th-generation self-etch), and Group III – Renew MDP (MDP-containing adhesiv</w:t>
      </w:r>
      <w:r w:rsidR="00707FAE">
        <w:t>e). Composite cones were bonded</w:t>
      </w:r>
      <w:r>
        <w:t xml:space="preserve"> and specimens were tested for shear bon</w:t>
      </w:r>
      <w:r w:rsidR="00201CA6">
        <w:t xml:space="preserve">d </w:t>
      </w:r>
      <w:proofErr w:type="spellStart"/>
      <w:r w:rsidR="00201CA6">
        <w:t>strength.</w:t>
      </w:r>
      <w:r>
        <w:t>Data</w:t>
      </w:r>
      <w:proofErr w:type="spellEnd"/>
      <w:r>
        <w:t xml:space="preserve"> were analyzed with </w:t>
      </w:r>
      <w:r w:rsidR="008517A8">
        <w:t>ANOVA and Tukey’s test (p&lt;0.05)</w:t>
      </w:r>
    </w:p>
    <w:p w14:paraId="4F93EA69" w14:textId="77777777" w:rsidR="00784897" w:rsidRDefault="00784897" w:rsidP="00784897">
      <w:pPr>
        <w:pStyle w:val="NormalWeb"/>
        <w:spacing w:before="0" w:beforeAutospacing="0" w:after="0" w:afterAutospacing="0"/>
      </w:pPr>
      <w:r>
        <w:rPr>
          <w:rStyle w:val="Strong"/>
        </w:rPr>
        <w:t>Results:</w:t>
      </w:r>
      <w:r>
        <w:br/>
        <w:t>Mean b</w:t>
      </w:r>
      <w:r w:rsidR="00535DBB">
        <w:t>ond strengths were: Group I – 14</w:t>
      </w:r>
      <w:r>
        <w:t>.55 ± 6.9</w:t>
      </w:r>
      <w:r w:rsidR="00535DBB">
        <w:t>9 MPa, Group II – 13</w:t>
      </w:r>
      <w:r>
        <w:t>.7</w:t>
      </w:r>
      <w:r w:rsidR="00535DBB">
        <w:t>1 ± 5.65 MPa, and Group III – 17</w:t>
      </w:r>
      <w:r>
        <w:t xml:space="preserve">.87 ± 5.67 MPa. Renew MDP showed the highest bond strength, significantly greater than </w:t>
      </w:r>
      <w:proofErr w:type="spellStart"/>
      <w:r>
        <w:t>Restorite</w:t>
      </w:r>
      <w:proofErr w:type="spellEnd"/>
      <w:r>
        <w:t xml:space="preserve"> Bond 7G (p&lt;0.05). </w:t>
      </w:r>
    </w:p>
    <w:p w14:paraId="78949F06" w14:textId="77777777" w:rsidR="00784897" w:rsidRDefault="00784897" w:rsidP="00784897">
      <w:pPr>
        <w:pStyle w:val="NormalWeb"/>
        <w:spacing w:before="0" w:beforeAutospacing="0" w:after="0" w:afterAutospacing="0"/>
      </w:pPr>
      <w:r>
        <w:rPr>
          <w:rStyle w:val="Strong"/>
        </w:rPr>
        <w:t>Conclusion:</w:t>
      </w:r>
      <w:r>
        <w:br/>
        <w:t>MDP-containing adhesive achieved superior zirconia bonding compared with non-MDP adhesives, supporting its clinical advantage.</w:t>
      </w:r>
    </w:p>
    <w:p w14:paraId="78A5A40F" w14:textId="77777777" w:rsidR="00784897" w:rsidRDefault="00784897" w:rsidP="00784897">
      <w:pPr>
        <w:pStyle w:val="NormalWeb"/>
        <w:spacing w:before="0" w:beforeAutospacing="0" w:after="0" w:afterAutospacing="0"/>
      </w:pPr>
      <w:r>
        <w:rPr>
          <w:rStyle w:val="Strong"/>
        </w:rPr>
        <w:t>Keywords:</w:t>
      </w:r>
      <w:r>
        <w:t xml:space="preserve"> Zirconia, Bond strength, MDP, Resin adhesives</w:t>
      </w:r>
    </w:p>
    <w:p w14:paraId="0593CF76" w14:textId="77777777" w:rsidR="00784897" w:rsidRDefault="00784897" w:rsidP="00784897">
      <w:pPr>
        <w:pStyle w:val="NormalWeb"/>
        <w:spacing w:before="0" w:beforeAutospacing="0" w:after="0" w:afterAutospacing="0"/>
      </w:pPr>
    </w:p>
    <w:p w14:paraId="128A86A9" w14:textId="77777777" w:rsidR="00784897" w:rsidRDefault="00894044" w:rsidP="00784897">
      <w:pPr>
        <w:pStyle w:val="NormalWeb"/>
        <w:spacing w:before="0" w:beforeAutospacing="0" w:after="0" w:afterAutospacing="0"/>
        <w:rPr>
          <w:b/>
          <w:bCs/>
          <w:kern w:val="36"/>
        </w:rPr>
      </w:pPr>
      <w:r w:rsidRPr="00894044">
        <w:rPr>
          <w:b/>
          <w:bCs/>
          <w:kern w:val="36"/>
        </w:rPr>
        <w:t>Introduction</w:t>
      </w:r>
    </w:p>
    <w:p w14:paraId="675CBBFD" w14:textId="77777777" w:rsidR="00784897" w:rsidRDefault="00784897" w:rsidP="00784897">
      <w:pPr>
        <w:pStyle w:val="NormalWeb"/>
        <w:spacing w:before="0" w:beforeAutospacing="0" w:after="0" w:afterAutospacing="0"/>
        <w:rPr>
          <w:b/>
          <w:bCs/>
          <w:kern w:val="36"/>
        </w:rPr>
      </w:pPr>
    </w:p>
    <w:p w14:paraId="6BA4B465" w14:textId="77777777" w:rsidR="00894044" w:rsidRDefault="00894044" w:rsidP="00784897">
      <w:pPr>
        <w:pStyle w:val="NormalWeb"/>
        <w:spacing w:before="0" w:beforeAutospacing="0" w:after="0" w:afterAutospacing="0"/>
      </w:pPr>
      <w:r>
        <w:t>Yttrium</w:t>
      </w:r>
      <w:r w:rsidRPr="00894044">
        <w:t>-stabilized tetragonal zirconia polycrystal (Y-TZP) has become a mainstay for indirect restorations thanks to its high flexur</w:t>
      </w:r>
      <w:r w:rsidR="00B1608E">
        <w:t>al strength, fracture toughness</w:t>
      </w:r>
      <w:r w:rsidRPr="00894044">
        <w:t xml:space="preserve"> and biocompatibility [1,2]. Yet durable resin bonding to zirconia remains technique-sensitive</w:t>
      </w:r>
      <w:r w:rsidR="00D300EC">
        <w:t xml:space="preserve"> because zirconia’s glass-free </w:t>
      </w:r>
      <w:r w:rsidRPr="00894044">
        <w:t xml:space="preserve">polycrystalline surface is unresponsive to hydrofluoric acid etching and traditional </w:t>
      </w:r>
      <w:proofErr w:type="spellStart"/>
      <w:r w:rsidRPr="00894044">
        <w:t>silanization</w:t>
      </w:r>
      <w:proofErr w:type="spellEnd"/>
      <w:r w:rsidRPr="00894044">
        <w:t xml:space="preserve"> used for silica-based ceramics [3,4]. In vitro and systematic reviews consistently indicate that micromechanical pretreatments (e.g., airborne-particle abrasion) combined with phosphate ester chemistry—particularly 10-methacryloyloxydecyl dihydrogen phosphate (10-MDP)—are key to achieving reliable and aging-resistant adhesion to zirconia [1,5–8].</w:t>
      </w:r>
      <w:r w:rsidR="004915BE">
        <w:t xml:space="preserve"> </w:t>
      </w:r>
      <w:r w:rsidRPr="00894044">
        <w:t>Chemically, 10-MDP can form stable Zr–O–P bonds with zirconia oxides; spectroscopic and mechanistic studies have verified this interfacial complexation and linked it to improvements in bond strength and durability [6,9–11]. By contrast, “non-MDP” etch-and-rinse (5th-generation) and simplified self-etch (7th-generation) adhesives vary widely in composition, hydrophilicity, and functional monomer content; when they lack MDP or are overly hydrophilic, they tend to show inferior or</w:t>
      </w:r>
      <w:r w:rsidR="00D300EC">
        <w:t xml:space="preserve"> less durable bonds to zirconia- </w:t>
      </w:r>
      <w:r w:rsidRPr="00894044">
        <w:t>especially after</w:t>
      </w:r>
      <w:r w:rsidR="00E82F80">
        <w:t xml:space="preserve"> thermocycling or water storage-</w:t>
      </w:r>
      <w:r w:rsidRPr="00894044">
        <w:t>unless paired with an MDP-containing primer or universal adhesive [1,5,7,8,12–14].</w:t>
      </w:r>
      <w:r w:rsidR="004915BE">
        <w:t xml:space="preserve"> </w:t>
      </w:r>
      <w:r w:rsidRPr="00894044">
        <w:t>Laboratory and meta-analytic evidence also underscores the roles of surface preparation and application protocol. Airborne-</w:t>
      </w:r>
      <w:r w:rsidRPr="00894044">
        <w:lastRenderedPageBreak/>
        <w:t xml:space="preserve">particle abrasion (50–110 </w:t>
      </w:r>
      <w:proofErr w:type="spellStart"/>
      <w:r w:rsidRPr="00894044">
        <w:t>μm</w:t>
      </w:r>
      <w:proofErr w:type="spellEnd"/>
      <w:r w:rsidRPr="00894044">
        <w:t xml:space="preserve"> </w:t>
      </w:r>
      <w:proofErr w:type="spellStart"/>
      <w:r w:rsidRPr="00894044">
        <w:t>Al₂O</w:t>
      </w:r>
      <w:proofErr w:type="spellEnd"/>
      <w:r w:rsidRPr="00894044">
        <w:t xml:space="preserve">₃) generally increases bond strength without clinically relevant degradation of zirconia when parameters are controlled, while </w:t>
      </w:r>
      <w:proofErr w:type="spellStart"/>
      <w:r w:rsidRPr="00894044">
        <w:t>tribochemical</w:t>
      </w:r>
      <w:proofErr w:type="spellEnd"/>
      <w:r w:rsidRPr="00894044">
        <w:t xml:space="preserve"> silica coating or MDP-primers can further enhance chemical coupling [2–5,12,15]. Application variables (e.g., primer air-drying pressure, film thickness, and curing sequence) measurably affect the interphase and bond longevity [10]. Moreover, recent reviews on high-translucent and newer-generation </w:t>
      </w:r>
      <w:proofErr w:type="spellStart"/>
      <w:r w:rsidRPr="00894044">
        <w:t>zirconias</w:t>
      </w:r>
      <w:proofErr w:type="spellEnd"/>
      <w:r w:rsidRPr="00894044">
        <w:t xml:space="preserve"> suggest MDP-based strategies remain advantageous across formulations, though long-term clinical data are still accruing [12,14,16].</w:t>
      </w:r>
      <w:r w:rsidR="004915BE">
        <w:t xml:space="preserve"> </w:t>
      </w:r>
      <w:r w:rsidRPr="00894044">
        <w:t>Given this bac</w:t>
      </w:r>
      <w:r w:rsidR="004915BE">
        <w:t xml:space="preserve">kground, the present study </w:t>
      </w:r>
      <w:r w:rsidRPr="00894044">
        <w:t>compare</w:t>
      </w:r>
      <w:r w:rsidR="004915BE">
        <w:t>d</w:t>
      </w:r>
      <w:r w:rsidRPr="00894044">
        <w:t xml:space="preserve"> the bond strength of zirconia when conditioned and bonded with three clinically relevant agents representing common chairside choices:</w:t>
      </w:r>
      <w:r w:rsidR="00C143F1">
        <w:t xml:space="preserve"> Recreate Bond 5 (</w:t>
      </w:r>
      <w:proofErr w:type="spellStart"/>
      <w:r w:rsidR="00C143F1">
        <w:t>Safeendo,India</w:t>
      </w:r>
      <w:proofErr w:type="spellEnd"/>
      <w:r w:rsidR="00C143F1">
        <w:t xml:space="preserve">) </w:t>
      </w:r>
      <w:r w:rsidRPr="00894044">
        <w:t xml:space="preserve"> a </w:t>
      </w:r>
      <w:r w:rsidRPr="004915BE">
        <w:rPr>
          <w:bCs/>
        </w:rPr>
        <w:t>5th-generation etch-and-rinse adhesive</w:t>
      </w:r>
      <w:r w:rsidRPr="00894044">
        <w:t>,</w:t>
      </w:r>
      <w:r w:rsidR="00C143F1">
        <w:t xml:space="preserve"> </w:t>
      </w:r>
      <w:proofErr w:type="spellStart"/>
      <w:r w:rsidR="00C143F1">
        <w:t>Restorite</w:t>
      </w:r>
      <w:proofErr w:type="spellEnd"/>
      <w:r w:rsidR="00C143F1">
        <w:t xml:space="preserve"> Bond 7G (</w:t>
      </w:r>
      <w:proofErr w:type="spellStart"/>
      <w:r w:rsidR="00C143F1">
        <w:t>Prime,India</w:t>
      </w:r>
      <w:proofErr w:type="spellEnd"/>
      <w:r w:rsidR="00C143F1">
        <w:t>)</w:t>
      </w:r>
      <w:r w:rsidRPr="00894044">
        <w:t xml:space="preserve"> a </w:t>
      </w:r>
      <w:r w:rsidRPr="004915BE">
        <w:rPr>
          <w:bCs/>
        </w:rPr>
        <w:t>7th-generation one-step self-etch adhesive</w:t>
      </w:r>
      <w:r w:rsidRPr="00894044">
        <w:t xml:space="preserve"> and </w:t>
      </w:r>
      <w:r w:rsidRPr="004915BE">
        <w:rPr>
          <w:bCs/>
        </w:rPr>
        <w:t>Renew MDP (</w:t>
      </w:r>
      <w:proofErr w:type="spellStart"/>
      <w:r w:rsidRPr="004915BE">
        <w:rPr>
          <w:bCs/>
        </w:rPr>
        <w:t>Prevest</w:t>
      </w:r>
      <w:proofErr w:type="spellEnd"/>
      <w:r w:rsidRPr="004915BE">
        <w:rPr>
          <w:bCs/>
        </w:rPr>
        <w:t xml:space="preserve"> </w:t>
      </w:r>
      <w:proofErr w:type="spellStart"/>
      <w:r w:rsidRPr="004915BE">
        <w:rPr>
          <w:bCs/>
        </w:rPr>
        <w:t>DenPro</w:t>
      </w:r>
      <w:proofErr w:type="spellEnd"/>
      <w:r w:rsidR="00C143F1">
        <w:rPr>
          <w:bCs/>
        </w:rPr>
        <w:t>, India</w:t>
      </w:r>
      <w:r w:rsidRPr="004915BE">
        <w:rPr>
          <w:bCs/>
        </w:rPr>
        <w:t>)</w:t>
      </w:r>
      <w:r w:rsidRPr="00894044">
        <w:t>, a 10-MDP-containing bonding agent. We hypothesize that the MDP-containing bonding agent will yield significantly higher and more durable bond strength to zirconia th</w:t>
      </w:r>
      <w:r w:rsidR="00B43015">
        <w:t xml:space="preserve">an non-MDP systems </w:t>
      </w:r>
      <w:r w:rsidRPr="00894044">
        <w:t>and that differences between simplified adhesives will reflect their chemistry and interaction with sandblasted zirconia [1–3,5–11,14–16].</w:t>
      </w:r>
    </w:p>
    <w:p w14:paraId="28A97E94" w14:textId="77777777" w:rsidR="006C5550" w:rsidRPr="00283733" w:rsidRDefault="006C5550" w:rsidP="006C5550">
      <w:pPr>
        <w:pStyle w:val="Heading1"/>
        <w:rPr>
          <w:b w:val="0"/>
          <w:sz w:val="28"/>
          <w:szCs w:val="28"/>
        </w:rPr>
      </w:pPr>
      <w:r w:rsidRPr="006C5550">
        <w:rPr>
          <w:sz w:val="28"/>
          <w:szCs w:val="28"/>
        </w:rPr>
        <w:t>Materials and Methods</w:t>
      </w:r>
    </w:p>
    <w:p w14:paraId="0969BF39" w14:textId="77777777" w:rsidR="006C5550" w:rsidRPr="009B5F1C" w:rsidRDefault="006C5550" w:rsidP="006C5550">
      <w:pPr>
        <w:pStyle w:val="Heading3"/>
        <w:rPr>
          <w:color w:val="000000" w:themeColor="text1"/>
        </w:rPr>
      </w:pPr>
      <w:r w:rsidRPr="009B5F1C">
        <w:rPr>
          <w:color w:val="000000" w:themeColor="text1"/>
        </w:rPr>
        <w:t>Study Design</w:t>
      </w:r>
    </w:p>
    <w:p w14:paraId="38D99DD0" w14:textId="77777777" w:rsidR="006C5550" w:rsidRDefault="006C5550" w:rsidP="006C5550">
      <w:pPr>
        <w:pStyle w:val="NormalWeb"/>
      </w:pPr>
      <w:r>
        <w:t>This was an in vitro experimental study designed to evaluate and co</w:t>
      </w:r>
      <w:r w:rsidR="001210C2">
        <w:t xml:space="preserve">mpare the shear bond strength to zirconia </w:t>
      </w:r>
      <w:r>
        <w:t>using t</w:t>
      </w:r>
      <w:r w:rsidR="001210C2">
        <w:t>hree different adhesive systems-</w:t>
      </w:r>
    </w:p>
    <w:p w14:paraId="0F87FF92" w14:textId="77777777" w:rsidR="006C5550" w:rsidRDefault="006C5550" w:rsidP="006C5550">
      <w:pPr>
        <w:pStyle w:val="NormalWeb"/>
        <w:numPr>
          <w:ilvl w:val="0"/>
          <w:numId w:val="2"/>
        </w:numPr>
      </w:pPr>
      <w:r>
        <w:rPr>
          <w:rStyle w:val="Strong"/>
          <w:rFonts w:eastAsiaTheme="majorEastAsia"/>
        </w:rPr>
        <w:t>Group I</w:t>
      </w:r>
      <w:r>
        <w:t xml:space="preserve">: </w:t>
      </w:r>
      <w:r w:rsidR="0054595B">
        <w:t>Recreate Bond 5 (</w:t>
      </w:r>
      <w:proofErr w:type="spellStart"/>
      <w:r w:rsidR="0054595B">
        <w:t>Safeendo</w:t>
      </w:r>
      <w:proofErr w:type="spellEnd"/>
      <w:r w:rsidR="0054595B">
        <w:t xml:space="preserve">, India) </w:t>
      </w:r>
      <w:r>
        <w:t>Fifth-generation etch-and-rinse adhesive (two-step).</w:t>
      </w:r>
    </w:p>
    <w:p w14:paraId="6F6430B2" w14:textId="77777777" w:rsidR="006C5550" w:rsidRDefault="006C5550" w:rsidP="006C5550">
      <w:pPr>
        <w:pStyle w:val="NormalWeb"/>
        <w:numPr>
          <w:ilvl w:val="0"/>
          <w:numId w:val="2"/>
        </w:numPr>
      </w:pPr>
      <w:r>
        <w:rPr>
          <w:rStyle w:val="Strong"/>
          <w:rFonts w:eastAsiaTheme="majorEastAsia"/>
        </w:rPr>
        <w:t>Group II</w:t>
      </w:r>
      <w:r>
        <w:t xml:space="preserve">: </w:t>
      </w:r>
      <w:proofErr w:type="spellStart"/>
      <w:r w:rsidR="0054595B">
        <w:t>Restorite</w:t>
      </w:r>
      <w:proofErr w:type="spellEnd"/>
      <w:r w:rsidR="0054595B">
        <w:t xml:space="preserve"> Bond 7</w:t>
      </w:r>
      <w:proofErr w:type="gramStart"/>
      <w:r w:rsidR="0054595B">
        <w:t>G  (</w:t>
      </w:r>
      <w:proofErr w:type="spellStart"/>
      <w:proofErr w:type="gramEnd"/>
      <w:r w:rsidR="0054595B">
        <w:t>Prime,India</w:t>
      </w:r>
      <w:proofErr w:type="spellEnd"/>
      <w:r w:rsidR="0054595B">
        <w:t xml:space="preserve">) </w:t>
      </w:r>
      <w:r>
        <w:t>Seventh-generation self-etch adhesive (one-step).</w:t>
      </w:r>
    </w:p>
    <w:p w14:paraId="71AD0064" w14:textId="77777777" w:rsidR="006C5550" w:rsidRDefault="006C5550" w:rsidP="006C5550">
      <w:pPr>
        <w:pStyle w:val="NormalWeb"/>
        <w:numPr>
          <w:ilvl w:val="0"/>
          <w:numId w:val="2"/>
        </w:numPr>
      </w:pPr>
      <w:r>
        <w:rPr>
          <w:rStyle w:val="Strong"/>
          <w:rFonts w:eastAsiaTheme="majorEastAsia"/>
        </w:rPr>
        <w:t>Group III</w:t>
      </w:r>
      <w:r w:rsidR="005B6FAE">
        <w:t>: Renew MDP</w:t>
      </w:r>
      <w:r>
        <w:t xml:space="preserve"> </w:t>
      </w:r>
      <w:r w:rsidR="005B6FAE">
        <w:t>(</w:t>
      </w:r>
      <w:proofErr w:type="spellStart"/>
      <w:r w:rsidR="005B6FAE">
        <w:t>Prevest</w:t>
      </w:r>
      <w:proofErr w:type="spellEnd"/>
      <w:r w:rsidR="005B6FAE">
        <w:t xml:space="preserve"> </w:t>
      </w:r>
      <w:proofErr w:type="spellStart"/>
      <w:r w:rsidR="005B6FAE">
        <w:t>DenPro</w:t>
      </w:r>
      <w:proofErr w:type="spellEnd"/>
      <w:r w:rsidR="005B6FAE">
        <w:t xml:space="preserve"> Ltd., India)</w:t>
      </w:r>
      <w:r w:rsidR="005B6FAE" w:rsidRPr="005B6FAE">
        <w:t xml:space="preserve"> </w:t>
      </w:r>
      <w:r w:rsidR="005B6FAE">
        <w:t>10-MDP-containing</w:t>
      </w:r>
      <w:r w:rsidR="009A4F7A">
        <w:t xml:space="preserve"> self-etch</w:t>
      </w:r>
      <w:r w:rsidR="005B6FAE">
        <w:t xml:space="preserve"> adhesive</w:t>
      </w:r>
      <w:r w:rsidR="00D80150">
        <w:t xml:space="preserve"> (one-step).</w:t>
      </w:r>
    </w:p>
    <w:p w14:paraId="14F4F38B" w14:textId="77777777" w:rsidR="006C5550" w:rsidRPr="009B5F1C" w:rsidRDefault="006C5550" w:rsidP="006C5550">
      <w:pPr>
        <w:pStyle w:val="Heading2"/>
        <w:rPr>
          <w:color w:val="000000" w:themeColor="text1"/>
        </w:rPr>
      </w:pPr>
      <w:r w:rsidRPr="009B5F1C">
        <w:rPr>
          <w:color w:val="000000" w:themeColor="text1"/>
        </w:rPr>
        <w:t>Table 1. Adhesives evaluated in the study</w:t>
      </w:r>
    </w:p>
    <w:tbl>
      <w:tblPr>
        <w:tblW w:w="9417" w:type="dxa"/>
        <w:tblCellSpacing w:w="15" w:type="dxa"/>
        <w:tblCellMar>
          <w:top w:w="15" w:type="dxa"/>
          <w:left w:w="15" w:type="dxa"/>
          <w:bottom w:w="15" w:type="dxa"/>
          <w:right w:w="15" w:type="dxa"/>
        </w:tblCellMar>
        <w:tblLook w:val="04A0" w:firstRow="1" w:lastRow="0" w:firstColumn="1" w:lastColumn="0" w:noHBand="0" w:noVBand="1"/>
      </w:tblPr>
      <w:tblGrid>
        <w:gridCol w:w="648"/>
        <w:gridCol w:w="2007"/>
        <w:gridCol w:w="1810"/>
        <w:gridCol w:w="2004"/>
        <w:gridCol w:w="2948"/>
      </w:tblGrid>
      <w:tr w:rsidR="006C5550" w14:paraId="6E4261E5" w14:textId="77777777" w:rsidTr="006C5550">
        <w:trPr>
          <w:trHeight w:val="286"/>
          <w:tblHeader/>
          <w:tblCellSpacing w:w="15" w:type="dxa"/>
        </w:trPr>
        <w:tc>
          <w:tcPr>
            <w:tcW w:w="0" w:type="auto"/>
            <w:vAlign w:val="center"/>
            <w:hideMark/>
          </w:tcPr>
          <w:p w14:paraId="142FCEAD" w14:textId="77777777" w:rsidR="006C5550" w:rsidRDefault="006C5550">
            <w:pPr>
              <w:jc w:val="center"/>
              <w:rPr>
                <w:b/>
                <w:bCs/>
                <w:sz w:val="24"/>
                <w:szCs w:val="24"/>
              </w:rPr>
            </w:pPr>
            <w:r>
              <w:rPr>
                <w:b/>
                <w:bCs/>
              </w:rPr>
              <w:t>Group</w:t>
            </w:r>
          </w:p>
        </w:tc>
        <w:tc>
          <w:tcPr>
            <w:tcW w:w="0" w:type="auto"/>
            <w:vAlign w:val="center"/>
            <w:hideMark/>
          </w:tcPr>
          <w:p w14:paraId="091878A6" w14:textId="77777777" w:rsidR="006C5550" w:rsidRDefault="006C5550">
            <w:pPr>
              <w:jc w:val="center"/>
              <w:rPr>
                <w:b/>
                <w:bCs/>
                <w:sz w:val="24"/>
                <w:szCs w:val="24"/>
              </w:rPr>
            </w:pPr>
            <w:r>
              <w:rPr>
                <w:b/>
                <w:bCs/>
              </w:rPr>
              <w:t>Adhesive (Brand, Manufacturer)</w:t>
            </w:r>
          </w:p>
        </w:tc>
        <w:tc>
          <w:tcPr>
            <w:tcW w:w="0" w:type="auto"/>
            <w:vAlign w:val="center"/>
            <w:hideMark/>
          </w:tcPr>
          <w:p w14:paraId="0AD93BD2" w14:textId="77777777" w:rsidR="006C5550" w:rsidRDefault="006C5550">
            <w:pPr>
              <w:jc w:val="center"/>
              <w:rPr>
                <w:b/>
                <w:bCs/>
                <w:sz w:val="24"/>
                <w:szCs w:val="24"/>
              </w:rPr>
            </w:pPr>
            <w:r>
              <w:rPr>
                <w:b/>
                <w:bCs/>
              </w:rPr>
              <w:t>Generation</w:t>
            </w:r>
          </w:p>
        </w:tc>
        <w:tc>
          <w:tcPr>
            <w:tcW w:w="0" w:type="auto"/>
            <w:vAlign w:val="center"/>
            <w:hideMark/>
          </w:tcPr>
          <w:p w14:paraId="4AD88DA7" w14:textId="77777777" w:rsidR="006C5550" w:rsidRDefault="006C5550">
            <w:pPr>
              <w:jc w:val="center"/>
              <w:rPr>
                <w:b/>
                <w:bCs/>
                <w:sz w:val="24"/>
                <w:szCs w:val="24"/>
              </w:rPr>
            </w:pPr>
            <w:r>
              <w:rPr>
                <w:b/>
                <w:bCs/>
              </w:rPr>
              <w:t>Adhesive Type</w:t>
            </w:r>
          </w:p>
        </w:tc>
        <w:tc>
          <w:tcPr>
            <w:tcW w:w="0" w:type="auto"/>
            <w:vAlign w:val="center"/>
            <w:hideMark/>
          </w:tcPr>
          <w:p w14:paraId="70BF1981" w14:textId="77777777" w:rsidR="006C5550" w:rsidRDefault="006C5550">
            <w:pPr>
              <w:jc w:val="center"/>
              <w:rPr>
                <w:b/>
                <w:bCs/>
                <w:sz w:val="24"/>
                <w:szCs w:val="24"/>
              </w:rPr>
            </w:pPr>
            <w:r>
              <w:rPr>
                <w:b/>
                <w:bCs/>
              </w:rPr>
              <w:t>Key Composition / Functional Monomer</w:t>
            </w:r>
          </w:p>
        </w:tc>
      </w:tr>
      <w:tr w:rsidR="006C5550" w14:paraId="19769409" w14:textId="77777777" w:rsidTr="006C5550">
        <w:trPr>
          <w:trHeight w:val="392"/>
          <w:tblCellSpacing w:w="15" w:type="dxa"/>
        </w:trPr>
        <w:tc>
          <w:tcPr>
            <w:tcW w:w="0" w:type="auto"/>
            <w:vAlign w:val="center"/>
            <w:hideMark/>
          </w:tcPr>
          <w:p w14:paraId="03B28E19" w14:textId="77777777" w:rsidR="006C5550" w:rsidRDefault="006C5550">
            <w:pPr>
              <w:rPr>
                <w:sz w:val="24"/>
                <w:szCs w:val="24"/>
              </w:rPr>
            </w:pPr>
            <w:r>
              <w:t>I</w:t>
            </w:r>
          </w:p>
        </w:tc>
        <w:tc>
          <w:tcPr>
            <w:tcW w:w="0" w:type="auto"/>
            <w:vAlign w:val="center"/>
            <w:hideMark/>
          </w:tcPr>
          <w:p w14:paraId="74020AF4" w14:textId="77777777" w:rsidR="006C5550" w:rsidRDefault="0008619C">
            <w:pPr>
              <w:rPr>
                <w:sz w:val="24"/>
                <w:szCs w:val="24"/>
              </w:rPr>
            </w:pPr>
            <w:r>
              <w:t>Recreate Bond 5 (</w:t>
            </w:r>
            <w:proofErr w:type="spellStart"/>
            <w:r>
              <w:t>Safeendo</w:t>
            </w:r>
            <w:proofErr w:type="spellEnd"/>
            <w:r>
              <w:t>, India)</w:t>
            </w:r>
          </w:p>
        </w:tc>
        <w:tc>
          <w:tcPr>
            <w:tcW w:w="0" w:type="auto"/>
            <w:vAlign w:val="center"/>
            <w:hideMark/>
          </w:tcPr>
          <w:p w14:paraId="0D6B237C" w14:textId="77777777" w:rsidR="006C5550" w:rsidRDefault="006C5550">
            <w:pPr>
              <w:rPr>
                <w:sz w:val="24"/>
                <w:szCs w:val="24"/>
              </w:rPr>
            </w:pPr>
            <w:r>
              <w:t>5th generation (Two-step etch-and-rinse)</w:t>
            </w:r>
          </w:p>
        </w:tc>
        <w:tc>
          <w:tcPr>
            <w:tcW w:w="0" w:type="auto"/>
            <w:vAlign w:val="center"/>
            <w:hideMark/>
          </w:tcPr>
          <w:p w14:paraId="623D14CD" w14:textId="77777777" w:rsidR="006C5550" w:rsidRDefault="006C5550">
            <w:pPr>
              <w:rPr>
                <w:sz w:val="24"/>
                <w:szCs w:val="24"/>
              </w:rPr>
            </w:pPr>
            <w:r>
              <w:t>Separate etching + primer/adhesive</w:t>
            </w:r>
          </w:p>
        </w:tc>
        <w:tc>
          <w:tcPr>
            <w:tcW w:w="0" w:type="auto"/>
            <w:vAlign w:val="center"/>
            <w:hideMark/>
          </w:tcPr>
          <w:p w14:paraId="5C53E49F" w14:textId="77777777" w:rsidR="006C5550" w:rsidRDefault="006C5550">
            <w:pPr>
              <w:rPr>
                <w:sz w:val="24"/>
                <w:szCs w:val="24"/>
              </w:rPr>
            </w:pPr>
            <w:r>
              <w:t xml:space="preserve">Bis-GMA, HEMA, </w:t>
            </w:r>
            <w:proofErr w:type="spellStart"/>
            <w:r>
              <w:t>photoinitiators</w:t>
            </w:r>
            <w:proofErr w:type="spellEnd"/>
            <w:r>
              <w:t xml:space="preserve"> (No functional monomer for zirconia bonding)</w:t>
            </w:r>
          </w:p>
        </w:tc>
      </w:tr>
      <w:tr w:rsidR="006C5550" w:rsidRPr="00767661" w14:paraId="36383060" w14:textId="77777777" w:rsidTr="006C5550">
        <w:trPr>
          <w:trHeight w:val="392"/>
          <w:tblCellSpacing w:w="15" w:type="dxa"/>
        </w:trPr>
        <w:tc>
          <w:tcPr>
            <w:tcW w:w="0" w:type="auto"/>
            <w:vAlign w:val="center"/>
            <w:hideMark/>
          </w:tcPr>
          <w:p w14:paraId="7519E2CD" w14:textId="77777777" w:rsidR="006C5550" w:rsidRDefault="006C5550">
            <w:pPr>
              <w:rPr>
                <w:sz w:val="24"/>
                <w:szCs w:val="24"/>
              </w:rPr>
            </w:pPr>
            <w:r>
              <w:t>II</w:t>
            </w:r>
          </w:p>
        </w:tc>
        <w:tc>
          <w:tcPr>
            <w:tcW w:w="0" w:type="auto"/>
            <w:vAlign w:val="center"/>
            <w:hideMark/>
          </w:tcPr>
          <w:p w14:paraId="7D1EC1E3" w14:textId="77777777" w:rsidR="006C5550" w:rsidRPr="0008619C" w:rsidRDefault="0008619C">
            <w:pPr>
              <w:rPr>
                <w:rFonts w:ascii="Times New Roman" w:hAnsi="Times New Roman" w:cs="Times New Roman"/>
                <w:sz w:val="24"/>
                <w:szCs w:val="24"/>
              </w:rPr>
            </w:pPr>
            <w:proofErr w:type="spellStart"/>
            <w:r>
              <w:t>Restorite</w:t>
            </w:r>
            <w:proofErr w:type="spellEnd"/>
            <w:r>
              <w:t xml:space="preserve"> Bond 7G</w:t>
            </w:r>
            <w:r w:rsidR="0057400E">
              <w:t xml:space="preserve"> </w:t>
            </w:r>
            <w:r w:rsidR="00341338">
              <w:t xml:space="preserve"> </w:t>
            </w:r>
            <w:r w:rsidR="0057400E">
              <w:t>(</w:t>
            </w:r>
            <w:proofErr w:type="spellStart"/>
            <w:r w:rsidR="0057400E">
              <w:t>Prime,India</w:t>
            </w:r>
            <w:proofErr w:type="spellEnd"/>
            <w:r w:rsidR="0057400E">
              <w:t>)</w:t>
            </w:r>
          </w:p>
        </w:tc>
        <w:tc>
          <w:tcPr>
            <w:tcW w:w="0" w:type="auto"/>
            <w:vAlign w:val="center"/>
            <w:hideMark/>
          </w:tcPr>
          <w:p w14:paraId="20012591" w14:textId="77777777" w:rsidR="006C5550" w:rsidRDefault="006C5550">
            <w:pPr>
              <w:rPr>
                <w:sz w:val="24"/>
                <w:szCs w:val="24"/>
              </w:rPr>
            </w:pPr>
            <w:r>
              <w:t>7th generation (One-step self-etch)</w:t>
            </w:r>
          </w:p>
        </w:tc>
        <w:tc>
          <w:tcPr>
            <w:tcW w:w="0" w:type="auto"/>
            <w:vAlign w:val="center"/>
            <w:hideMark/>
          </w:tcPr>
          <w:p w14:paraId="670AE824" w14:textId="77777777" w:rsidR="006C5550" w:rsidRDefault="006C5550">
            <w:pPr>
              <w:rPr>
                <w:sz w:val="24"/>
                <w:szCs w:val="24"/>
              </w:rPr>
            </w:pPr>
            <w:r>
              <w:t>All-in-one (etch + prime + bond)</w:t>
            </w:r>
          </w:p>
        </w:tc>
        <w:tc>
          <w:tcPr>
            <w:tcW w:w="0" w:type="auto"/>
            <w:vAlign w:val="center"/>
            <w:hideMark/>
          </w:tcPr>
          <w:p w14:paraId="28789D53" w14:textId="77777777" w:rsidR="006C5550" w:rsidRDefault="006C5550">
            <w:pPr>
              <w:rPr>
                <w:sz w:val="24"/>
                <w:szCs w:val="24"/>
              </w:rPr>
            </w:pPr>
            <w:r>
              <w:t>Phosphate monomers, HEMA, solvents (no stable MDP bonding)</w:t>
            </w:r>
          </w:p>
        </w:tc>
      </w:tr>
      <w:tr w:rsidR="006C5550" w14:paraId="2144BBB1" w14:textId="77777777" w:rsidTr="006C5550">
        <w:trPr>
          <w:trHeight w:val="388"/>
          <w:tblCellSpacing w:w="15" w:type="dxa"/>
        </w:trPr>
        <w:tc>
          <w:tcPr>
            <w:tcW w:w="0" w:type="auto"/>
            <w:vAlign w:val="center"/>
            <w:hideMark/>
          </w:tcPr>
          <w:p w14:paraId="24A4A7B2" w14:textId="77777777" w:rsidR="006C5550" w:rsidRDefault="006C5550">
            <w:pPr>
              <w:rPr>
                <w:sz w:val="24"/>
                <w:szCs w:val="24"/>
              </w:rPr>
            </w:pPr>
            <w:r>
              <w:t>III</w:t>
            </w:r>
          </w:p>
        </w:tc>
        <w:tc>
          <w:tcPr>
            <w:tcW w:w="0" w:type="auto"/>
            <w:vAlign w:val="center"/>
            <w:hideMark/>
          </w:tcPr>
          <w:p w14:paraId="5BC222D1" w14:textId="77777777" w:rsidR="006C5550" w:rsidRDefault="006C5550">
            <w:pPr>
              <w:rPr>
                <w:sz w:val="24"/>
                <w:szCs w:val="24"/>
              </w:rPr>
            </w:pPr>
            <w:r>
              <w:t>Renew MDP (</w:t>
            </w:r>
            <w:proofErr w:type="spellStart"/>
            <w:r>
              <w:t>Prevest</w:t>
            </w:r>
            <w:proofErr w:type="spellEnd"/>
            <w:r>
              <w:t xml:space="preserve"> </w:t>
            </w:r>
            <w:proofErr w:type="spellStart"/>
            <w:r>
              <w:t>DenPro</w:t>
            </w:r>
            <w:proofErr w:type="spellEnd"/>
            <w:r>
              <w:t xml:space="preserve"> Ltd., India)</w:t>
            </w:r>
          </w:p>
        </w:tc>
        <w:tc>
          <w:tcPr>
            <w:tcW w:w="0" w:type="auto"/>
            <w:vAlign w:val="center"/>
            <w:hideMark/>
          </w:tcPr>
          <w:p w14:paraId="41BE8CE2" w14:textId="77777777" w:rsidR="006C5550" w:rsidRDefault="006C5550">
            <w:pPr>
              <w:rPr>
                <w:sz w:val="24"/>
                <w:szCs w:val="24"/>
              </w:rPr>
            </w:pPr>
            <w:r>
              <w:t>10-MDP-containing adhesive</w:t>
            </w:r>
          </w:p>
        </w:tc>
        <w:tc>
          <w:tcPr>
            <w:tcW w:w="0" w:type="auto"/>
            <w:vAlign w:val="center"/>
            <w:hideMark/>
          </w:tcPr>
          <w:p w14:paraId="462F9597" w14:textId="77777777" w:rsidR="006C5550" w:rsidRDefault="006C5550">
            <w:pPr>
              <w:rPr>
                <w:sz w:val="24"/>
                <w:szCs w:val="24"/>
              </w:rPr>
            </w:pPr>
            <w:r>
              <w:t>Self-etch universal bonding system</w:t>
            </w:r>
          </w:p>
        </w:tc>
        <w:tc>
          <w:tcPr>
            <w:tcW w:w="0" w:type="auto"/>
            <w:vAlign w:val="center"/>
            <w:hideMark/>
          </w:tcPr>
          <w:p w14:paraId="2A8A9361" w14:textId="77777777" w:rsidR="006C5550" w:rsidRDefault="006C5550">
            <w:pPr>
              <w:rPr>
                <w:sz w:val="24"/>
                <w:szCs w:val="24"/>
              </w:rPr>
            </w:pPr>
            <w:r>
              <w:t xml:space="preserve">10-MDP functional monomer, Bis-GMA, HEMA, solvents, </w:t>
            </w:r>
            <w:proofErr w:type="spellStart"/>
            <w:r>
              <w:lastRenderedPageBreak/>
              <w:t>photoinitiators</w:t>
            </w:r>
            <w:proofErr w:type="spellEnd"/>
          </w:p>
        </w:tc>
      </w:tr>
    </w:tbl>
    <w:p w14:paraId="64E14BC4" w14:textId="77777777" w:rsidR="006C5550" w:rsidRPr="00B90B33" w:rsidRDefault="006C5550" w:rsidP="00B90B33">
      <w:pPr>
        <w:pStyle w:val="Heading3"/>
        <w:rPr>
          <w:rFonts w:ascii="Times New Roman" w:hAnsi="Times New Roman" w:cs="Times New Roman"/>
          <w:b w:val="0"/>
          <w:color w:val="000000" w:themeColor="text1"/>
          <w:sz w:val="24"/>
          <w:szCs w:val="24"/>
        </w:rPr>
      </w:pPr>
      <w:r w:rsidRPr="00D40DD6">
        <w:rPr>
          <w:b w:val="0"/>
          <w:color w:val="000000" w:themeColor="text1"/>
        </w:rPr>
        <w:lastRenderedPageBreak/>
        <w:t xml:space="preserve">The sample size was calculated based on previous studies reporting mean differences in bond strength between MDP-containing and non-MDP adhesives [1,2]. Using a power of 80% and an alpha error of 5%, a minimum of </w:t>
      </w:r>
      <w:r w:rsidR="00630583">
        <w:rPr>
          <w:rStyle w:val="Strong"/>
          <w:color w:val="000000" w:themeColor="text1"/>
        </w:rPr>
        <w:t>n = 15</w:t>
      </w:r>
      <w:r w:rsidRPr="00D40DD6">
        <w:rPr>
          <w:rStyle w:val="Strong"/>
          <w:color w:val="000000" w:themeColor="text1"/>
        </w:rPr>
        <w:t xml:space="preserve"> specimens per group</w:t>
      </w:r>
      <w:r w:rsidRPr="00D40DD6">
        <w:rPr>
          <w:b w:val="0"/>
          <w:color w:val="000000" w:themeColor="text1"/>
        </w:rPr>
        <w:t xml:space="preserve"> was dete</w:t>
      </w:r>
      <w:r w:rsidR="00630583">
        <w:rPr>
          <w:b w:val="0"/>
          <w:color w:val="000000" w:themeColor="text1"/>
        </w:rPr>
        <w:t>rmined (total sample size = 45</w:t>
      </w:r>
      <w:r w:rsidRPr="00D40DD6">
        <w:rPr>
          <w:b w:val="0"/>
          <w:color w:val="000000" w:themeColor="text1"/>
        </w:rPr>
        <w:t>.</w:t>
      </w:r>
      <w:r w:rsidR="00D40DD6">
        <w:rPr>
          <w:rFonts w:ascii="Times New Roman" w:hAnsi="Times New Roman" w:cs="Times New Roman"/>
          <w:b w:val="0"/>
          <w:color w:val="000000" w:themeColor="text1"/>
          <w:sz w:val="24"/>
          <w:szCs w:val="24"/>
        </w:rPr>
        <w:t xml:space="preserve"> </w:t>
      </w:r>
      <w:r w:rsidRPr="00D40DD6">
        <w:rPr>
          <w:b w:val="0"/>
          <w:color w:val="000000" w:themeColor="text1"/>
        </w:rPr>
        <w:t xml:space="preserve">Pre-sintered zirconia blocks (Y-TZP) were sectioned into rectangular specimens measuring approximately </w:t>
      </w:r>
      <w:r w:rsidRPr="00D40DD6">
        <w:rPr>
          <w:rStyle w:val="Strong"/>
          <w:color w:val="000000" w:themeColor="text1"/>
        </w:rPr>
        <w:t>10 × 10 × 3 mm</w:t>
      </w:r>
      <w:r w:rsidRPr="00D40DD6">
        <w:rPr>
          <w:b w:val="0"/>
          <w:color w:val="000000" w:themeColor="text1"/>
        </w:rPr>
        <w:t xml:space="preserve"> using a low-speed diamond saw (</w:t>
      </w:r>
      <w:proofErr w:type="spellStart"/>
      <w:r w:rsidRPr="00D40DD6">
        <w:rPr>
          <w:b w:val="0"/>
          <w:color w:val="000000" w:themeColor="text1"/>
        </w:rPr>
        <w:t>Isomet</w:t>
      </w:r>
      <w:proofErr w:type="spellEnd"/>
      <w:r w:rsidRPr="00D40DD6">
        <w:rPr>
          <w:b w:val="0"/>
          <w:color w:val="000000" w:themeColor="text1"/>
        </w:rPr>
        <w:t>, Buehler Ltd., Lake Bluff, IL, USA). Specimens were sintered according to the manufacturer’s instructions in a programmable sintering furnace.</w:t>
      </w:r>
      <w:r w:rsidR="00D40DD6">
        <w:rPr>
          <w:rFonts w:ascii="Times New Roman" w:hAnsi="Times New Roman" w:cs="Times New Roman"/>
          <w:b w:val="0"/>
          <w:color w:val="000000" w:themeColor="text1"/>
          <w:sz w:val="24"/>
          <w:szCs w:val="24"/>
        </w:rPr>
        <w:t xml:space="preserve"> </w:t>
      </w:r>
      <w:r w:rsidRPr="00D40DD6">
        <w:rPr>
          <w:b w:val="0"/>
          <w:color w:val="000000" w:themeColor="text1"/>
        </w:rPr>
        <w:t>All specimens were embedded in acrylic resin blocks, leaving one flat surface exposed for bonding. The exposed zirconia surfaces were polished with 600-grit silicon carbide ab</w:t>
      </w:r>
      <w:r w:rsidR="003C5C99">
        <w:rPr>
          <w:b w:val="0"/>
          <w:color w:val="000000" w:themeColor="text1"/>
        </w:rPr>
        <w:t>rasive paper in a polishing machine</w:t>
      </w:r>
      <w:r w:rsidRPr="00D40DD6">
        <w:rPr>
          <w:b w:val="0"/>
          <w:color w:val="000000" w:themeColor="text1"/>
        </w:rPr>
        <w:t xml:space="preserve">, followed by </w:t>
      </w:r>
      <w:r w:rsidRPr="00D40DD6">
        <w:rPr>
          <w:rStyle w:val="Strong"/>
          <w:color w:val="000000" w:themeColor="text1"/>
        </w:rPr>
        <w:t>airborne-particle abrasion</w:t>
      </w:r>
      <w:r w:rsidRPr="00D40DD6">
        <w:rPr>
          <w:b w:val="0"/>
          <w:color w:val="000000" w:themeColor="text1"/>
        </w:rPr>
        <w:t xml:space="preserve"> with 50 </w:t>
      </w:r>
      <w:proofErr w:type="spellStart"/>
      <w:r w:rsidRPr="00D40DD6">
        <w:rPr>
          <w:b w:val="0"/>
          <w:color w:val="000000" w:themeColor="text1"/>
        </w:rPr>
        <w:t>μm</w:t>
      </w:r>
      <w:proofErr w:type="spellEnd"/>
      <w:r w:rsidRPr="00D40DD6">
        <w:rPr>
          <w:b w:val="0"/>
          <w:color w:val="000000" w:themeColor="text1"/>
        </w:rPr>
        <w:t xml:space="preserve"> </w:t>
      </w:r>
      <w:proofErr w:type="spellStart"/>
      <w:r w:rsidRPr="00D40DD6">
        <w:rPr>
          <w:b w:val="0"/>
          <w:color w:val="000000" w:themeColor="text1"/>
        </w:rPr>
        <w:t>Al₂O</w:t>
      </w:r>
      <w:proofErr w:type="spellEnd"/>
      <w:r w:rsidRPr="00D40DD6">
        <w:rPr>
          <w:b w:val="0"/>
          <w:color w:val="000000" w:themeColor="text1"/>
        </w:rPr>
        <w:t>₃ particles at 0.25 MPa pressure fo</w:t>
      </w:r>
      <w:r w:rsidR="00977E3C">
        <w:rPr>
          <w:b w:val="0"/>
          <w:color w:val="000000" w:themeColor="text1"/>
        </w:rPr>
        <w:t>r 10</w:t>
      </w:r>
      <w:r w:rsidR="00157948">
        <w:rPr>
          <w:b w:val="0"/>
          <w:color w:val="000000" w:themeColor="text1"/>
        </w:rPr>
        <w:t xml:space="preserve">s at a distance of 10 mm </w:t>
      </w:r>
      <w:r w:rsidRPr="00D40DD6">
        <w:rPr>
          <w:b w:val="0"/>
          <w:color w:val="000000" w:themeColor="text1"/>
        </w:rPr>
        <w:t>and air-dried.</w:t>
      </w:r>
      <w:r w:rsidR="00643760">
        <w:rPr>
          <w:b w:val="0"/>
          <w:color w:val="000000" w:themeColor="text1"/>
        </w:rPr>
        <w:t xml:space="preserve"> Zirconia samples were divided into 3 groups based on adhesive application.</w:t>
      </w:r>
    </w:p>
    <w:p w14:paraId="32248F92" w14:textId="77777777" w:rsidR="006C5550" w:rsidRPr="00ED4B18" w:rsidRDefault="006C5550" w:rsidP="006C5550">
      <w:pPr>
        <w:pStyle w:val="NormalWeb"/>
        <w:numPr>
          <w:ilvl w:val="0"/>
          <w:numId w:val="3"/>
        </w:numPr>
      </w:pPr>
      <w:r w:rsidRPr="00ED4B18">
        <w:rPr>
          <w:rStyle w:val="Strong"/>
          <w:rFonts w:eastAsiaTheme="majorEastAsia"/>
          <w:b w:val="0"/>
        </w:rPr>
        <w:t>Group I</w:t>
      </w:r>
      <w:r w:rsidR="00D40DD6">
        <w:rPr>
          <w:rStyle w:val="Strong"/>
          <w:rFonts w:eastAsiaTheme="majorEastAsia"/>
          <w:b w:val="0"/>
        </w:rPr>
        <w:t>:</w:t>
      </w:r>
      <w:r w:rsidRPr="00ED4B18">
        <w:rPr>
          <w:rStyle w:val="Strong"/>
          <w:rFonts w:eastAsiaTheme="majorEastAsia"/>
          <w:b w:val="0"/>
        </w:rPr>
        <w:t xml:space="preserve"> </w:t>
      </w:r>
      <w:r w:rsidR="00D40DD6">
        <w:t xml:space="preserve">Recreate Bond 5 </w:t>
      </w:r>
      <w:r w:rsidRPr="00ED4B18">
        <w:rPr>
          <w:rStyle w:val="Strong"/>
          <w:rFonts w:eastAsiaTheme="majorEastAsia"/>
          <w:b w:val="0"/>
        </w:rPr>
        <w:t>(5th-generation adhesive)</w:t>
      </w:r>
      <w:r w:rsidRPr="00ED4B18">
        <w:rPr>
          <w:rStyle w:val="Strong"/>
          <w:rFonts w:eastAsiaTheme="majorEastAsia"/>
        </w:rPr>
        <w:t>:</w:t>
      </w:r>
      <w:r w:rsidRPr="00ED4B18">
        <w:t xml:space="preserve"> Etching </w:t>
      </w:r>
      <w:r w:rsidR="00FF316F">
        <w:t xml:space="preserve">with 5% Hydrofluoric </w:t>
      </w:r>
      <w:r w:rsidR="00654CA4">
        <w:t xml:space="preserve">acid </w:t>
      </w:r>
      <w:r w:rsidR="00FF316F">
        <w:t>(</w:t>
      </w:r>
      <w:proofErr w:type="spellStart"/>
      <w:r w:rsidR="00FF316F">
        <w:t>Ceraetch</w:t>
      </w:r>
      <w:proofErr w:type="spellEnd"/>
      <w:r w:rsidR="00FF316F">
        <w:t xml:space="preserve">, </w:t>
      </w:r>
      <w:proofErr w:type="spellStart"/>
      <w:r w:rsidR="00FF316F">
        <w:t>Prevest</w:t>
      </w:r>
      <w:proofErr w:type="spellEnd"/>
      <w:r w:rsidR="00FF316F">
        <w:t xml:space="preserve"> </w:t>
      </w:r>
      <w:proofErr w:type="spellStart"/>
      <w:r w:rsidR="00FF316F">
        <w:t>Denpro</w:t>
      </w:r>
      <w:proofErr w:type="spellEnd"/>
      <w:r w:rsidR="00FF316F">
        <w:t xml:space="preserve"> ) </w:t>
      </w:r>
      <w:r w:rsidR="00654CA4">
        <w:t>for 15</w:t>
      </w:r>
      <w:r w:rsidR="00E261B5">
        <w:t>s</w:t>
      </w:r>
      <w:r w:rsidR="00266D99">
        <w:t>ec</w:t>
      </w:r>
      <w:r w:rsidR="00E261B5">
        <w:t>, rinsing, blot drying</w:t>
      </w:r>
      <w:r w:rsidRPr="00ED4B18">
        <w:t xml:space="preserve"> followed by</w:t>
      </w:r>
      <w:r w:rsidR="00FF316F" w:rsidRPr="00FF316F">
        <w:t xml:space="preserve"> </w:t>
      </w:r>
      <w:r w:rsidR="00FF316F">
        <w:t>a layer of Silane X Ceramic Primer was applied and gently air-dried for 5 sec. A</w:t>
      </w:r>
      <w:r w:rsidRPr="00ED4B18">
        <w:t>ppl</w:t>
      </w:r>
      <w:r w:rsidR="00844814">
        <w:t xml:space="preserve">ication of the adhesive on zirconia surface with active scrubbing for 20 sec, air thinning </w:t>
      </w:r>
      <w:r w:rsidR="004D3F92">
        <w:t xml:space="preserve">and light curing for </w:t>
      </w:r>
      <w:r w:rsidR="00266D99">
        <w:t>20 sec</w:t>
      </w:r>
      <w:r w:rsidRPr="00ED4B18">
        <w:t>.</w:t>
      </w:r>
    </w:p>
    <w:p w14:paraId="3FA4A70F" w14:textId="77777777" w:rsidR="006C5550" w:rsidRPr="00ED4B18" w:rsidRDefault="006C5550" w:rsidP="006C5550">
      <w:pPr>
        <w:pStyle w:val="NormalWeb"/>
        <w:numPr>
          <w:ilvl w:val="0"/>
          <w:numId w:val="3"/>
        </w:numPr>
      </w:pPr>
      <w:r w:rsidRPr="00ED4B18">
        <w:rPr>
          <w:rStyle w:val="Strong"/>
          <w:rFonts w:eastAsiaTheme="majorEastAsia"/>
          <w:b w:val="0"/>
        </w:rPr>
        <w:t>Group II</w:t>
      </w:r>
      <w:r w:rsidR="00D40DD6">
        <w:rPr>
          <w:rStyle w:val="Strong"/>
          <w:rFonts w:eastAsiaTheme="majorEastAsia"/>
          <w:b w:val="0"/>
        </w:rPr>
        <w:t xml:space="preserve">: </w:t>
      </w:r>
      <w:proofErr w:type="spellStart"/>
      <w:r w:rsidR="00D40DD6">
        <w:t>Restorite</w:t>
      </w:r>
      <w:proofErr w:type="spellEnd"/>
      <w:r w:rsidR="00D40DD6">
        <w:t xml:space="preserve"> Bond 7G</w:t>
      </w:r>
      <w:r w:rsidR="000F4D79">
        <w:t xml:space="preserve"> </w:t>
      </w:r>
      <w:r w:rsidRPr="00ED4B18">
        <w:rPr>
          <w:rStyle w:val="Strong"/>
          <w:rFonts w:eastAsiaTheme="majorEastAsia"/>
          <w:b w:val="0"/>
        </w:rPr>
        <w:t>(7th-generation adhesive):</w:t>
      </w:r>
      <w:r w:rsidRPr="00ED4B18">
        <w:t xml:space="preserve"> </w:t>
      </w:r>
      <w:r w:rsidR="00DC3789">
        <w:t xml:space="preserve">A layer of Silane X Ceramic Primer was applied and gently air-dried for 5 sec. </w:t>
      </w:r>
      <w:r w:rsidRPr="00ED4B18">
        <w:t>Application of the adhesive directly on the zirconia surfac</w:t>
      </w:r>
      <w:r w:rsidR="00466869">
        <w:t>e with active scrubbing for 20 sec</w:t>
      </w:r>
      <w:r w:rsidR="002B69D8">
        <w:t>, air thinning</w:t>
      </w:r>
      <w:r w:rsidRPr="00ED4B18">
        <w:t xml:space="preserve"> and light curing</w:t>
      </w:r>
      <w:r w:rsidR="00266D99">
        <w:t xml:space="preserve"> for 20 sec</w:t>
      </w:r>
      <w:r w:rsidRPr="00ED4B18">
        <w:t>.</w:t>
      </w:r>
    </w:p>
    <w:p w14:paraId="2AA9CE2E" w14:textId="77777777" w:rsidR="00000659" w:rsidRDefault="006C5550" w:rsidP="00000659">
      <w:pPr>
        <w:pStyle w:val="NormalWeb"/>
        <w:numPr>
          <w:ilvl w:val="0"/>
          <w:numId w:val="3"/>
        </w:numPr>
      </w:pPr>
      <w:r w:rsidRPr="00ED4B18">
        <w:rPr>
          <w:rStyle w:val="Strong"/>
          <w:rFonts w:eastAsiaTheme="majorEastAsia"/>
          <w:b w:val="0"/>
        </w:rPr>
        <w:t>Group III</w:t>
      </w:r>
      <w:r w:rsidR="00D40DD6">
        <w:rPr>
          <w:rStyle w:val="Strong"/>
          <w:rFonts w:eastAsiaTheme="majorEastAsia"/>
          <w:b w:val="0"/>
        </w:rPr>
        <w:t>:</w:t>
      </w:r>
      <w:r w:rsidRPr="00ED4B18">
        <w:rPr>
          <w:rStyle w:val="Strong"/>
          <w:rFonts w:eastAsiaTheme="majorEastAsia"/>
          <w:b w:val="0"/>
        </w:rPr>
        <w:t xml:space="preserve"> (Renew MDP):</w:t>
      </w:r>
      <w:r w:rsidRPr="00ED4B18">
        <w:t xml:space="preserve"> </w:t>
      </w:r>
      <w:r w:rsidR="00FF3B39">
        <w:t xml:space="preserve">A layer of Silane X Ceramic Primer was applied and gently air-dried for 5 sec. </w:t>
      </w:r>
      <w:r w:rsidRPr="00ED4B18">
        <w:t>Application of Renew MDP adhesiv</w:t>
      </w:r>
      <w:r w:rsidR="00D77DD5">
        <w:t>e with active scrubbing for 20 sec</w:t>
      </w:r>
      <w:r w:rsidR="00C122A1">
        <w:t>, gentle air thinning</w:t>
      </w:r>
      <w:r w:rsidRPr="00ED4B18">
        <w:t xml:space="preserve"> and light curing</w:t>
      </w:r>
      <w:r w:rsidR="00D77DD5">
        <w:t xml:space="preserve"> for 20 sec</w:t>
      </w:r>
      <w:r w:rsidRPr="00ED4B18">
        <w:t>.</w:t>
      </w:r>
      <w:r w:rsidR="00000659">
        <w:t xml:space="preserve"> </w:t>
      </w:r>
    </w:p>
    <w:p w14:paraId="4F578B7C" w14:textId="77777777" w:rsidR="006C5550" w:rsidRPr="00000659" w:rsidRDefault="006C5550" w:rsidP="006910CD">
      <w:pPr>
        <w:pStyle w:val="NormalWeb"/>
      </w:pPr>
      <w:r w:rsidRPr="00000659">
        <w:rPr>
          <w:color w:val="000000" w:themeColor="text1"/>
        </w:rPr>
        <w:t xml:space="preserve">A cylindrical Teflon mold (diameter: 3 mm, height: 3 mm) was positioned on each specimen surface. A nanohybrid resin </w:t>
      </w:r>
      <w:r w:rsidR="004961F0" w:rsidRPr="00000659">
        <w:rPr>
          <w:color w:val="000000" w:themeColor="text1"/>
        </w:rPr>
        <w:t>composite (shade A2, [</w:t>
      </w:r>
      <w:proofErr w:type="spellStart"/>
      <w:r w:rsidR="004961F0" w:rsidRPr="00000659">
        <w:rPr>
          <w:color w:val="000000" w:themeColor="text1"/>
        </w:rPr>
        <w:t>Tetric</w:t>
      </w:r>
      <w:proofErr w:type="spellEnd"/>
      <w:r w:rsidR="004961F0" w:rsidRPr="00000659">
        <w:rPr>
          <w:color w:val="000000" w:themeColor="text1"/>
        </w:rPr>
        <w:t xml:space="preserve"> N Ceram, </w:t>
      </w:r>
      <w:proofErr w:type="spellStart"/>
      <w:r w:rsidR="004961F0" w:rsidRPr="00000659">
        <w:rPr>
          <w:color w:val="000000" w:themeColor="text1"/>
        </w:rPr>
        <w:t>Ivoclar</w:t>
      </w:r>
      <w:proofErr w:type="spellEnd"/>
      <w:r w:rsidRPr="00000659">
        <w:rPr>
          <w:color w:val="000000" w:themeColor="text1"/>
        </w:rPr>
        <w:t xml:space="preserve">]) was incrementally packed into the mold </w:t>
      </w:r>
      <w:r w:rsidR="00F9537E" w:rsidRPr="00000659">
        <w:rPr>
          <w:color w:val="000000" w:themeColor="text1"/>
        </w:rPr>
        <w:t xml:space="preserve">to form inverted cone of composite resin </w:t>
      </w:r>
      <w:r w:rsidRPr="00000659">
        <w:rPr>
          <w:color w:val="000000" w:themeColor="text1"/>
        </w:rPr>
        <w:t>and light cured fo</w:t>
      </w:r>
      <w:r w:rsidR="00F9537E" w:rsidRPr="00000659">
        <w:rPr>
          <w:color w:val="000000" w:themeColor="text1"/>
        </w:rPr>
        <w:t xml:space="preserve">r 20 s using an LED curing unit </w:t>
      </w:r>
      <w:r w:rsidRPr="00000659">
        <w:rPr>
          <w:color w:val="000000" w:themeColor="text1"/>
        </w:rPr>
        <w:t xml:space="preserve">(≥1000 </w:t>
      </w:r>
      <w:proofErr w:type="spellStart"/>
      <w:r w:rsidRPr="00000659">
        <w:rPr>
          <w:color w:val="000000" w:themeColor="text1"/>
        </w:rPr>
        <w:t>mW</w:t>
      </w:r>
      <w:proofErr w:type="spellEnd"/>
      <w:r w:rsidRPr="00000659">
        <w:rPr>
          <w:color w:val="000000" w:themeColor="text1"/>
        </w:rPr>
        <w:t xml:space="preserve">/cm²). </w:t>
      </w:r>
      <w:r w:rsidR="00F9537E" w:rsidRPr="00000659">
        <w:rPr>
          <w:color w:val="000000" w:themeColor="text1"/>
        </w:rPr>
        <w:t xml:space="preserve">Radiometer was used to control intensity of light (LED Curing Radiometer, </w:t>
      </w:r>
      <w:proofErr w:type="spellStart"/>
      <w:r w:rsidR="00F9537E" w:rsidRPr="00000659">
        <w:rPr>
          <w:color w:val="000000" w:themeColor="text1"/>
        </w:rPr>
        <w:t>Demetron</w:t>
      </w:r>
      <w:proofErr w:type="spellEnd"/>
      <w:r w:rsidR="00F9537E" w:rsidRPr="00000659">
        <w:rPr>
          <w:color w:val="000000" w:themeColor="text1"/>
        </w:rPr>
        <w:t xml:space="preserve">, USA). </w:t>
      </w:r>
      <w:r w:rsidRPr="00000659">
        <w:rPr>
          <w:color w:val="000000" w:themeColor="text1"/>
        </w:rPr>
        <w:t>The mold was then carefully removed.</w:t>
      </w:r>
      <w:r w:rsidR="009B5F1C" w:rsidRPr="00000659">
        <w:rPr>
          <w:color w:val="000000" w:themeColor="text1"/>
        </w:rPr>
        <w:t xml:space="preserve"> </w:t>
      </w:r>
      <w:r w:rsidRPr="00000659">
        <w:rPr>
          <w:color w:val="000000" w:themeColor="text1"/>
        </w:rPr>
        <w:t>Specimens were stored in distilled water at 37 °C for 24 h</w:t>
      </w:r>
      <w:r w:rsidR="001B498C" w:rsidRPr="00000659">
        <w:rPr>
          <w:color w:val="000000" w:themeColor="text1"/>
        </w:rPr>
        <w:t xml:space="preserve">r. </w:t>
      </w:r>
      <w:r w:rsidRPr="00000659">
        <w:rPr>
          <w:color w:val="000000" w:themeColor="text1"/>
        </w:rPr>
        <w:t>Shear bond strength was tested using a universal testing machine (Instron, Norwood, MA, USA) at a crosshead speed of 1 mm/min until failure. The load at failure was recorded in Newtons (N) and converted into megapascals (MPa) by dividing the load by the bonded area.</w:t>
      </w:r>
      <w:r w:rsidR="009B5F1C" w:rsidRPr="00000659">
        <w:rPr>
          <w:color w:val="000000" w:themeColor="text1"/>
        </w:rPr>
        <w:t xml:space="preserve"> </w:t>
      </w:r>
    </w:p>
    <w:p w14:paraId="6C8EE68A" w14:textId="77777777" w:rsidR="001F1A55" w:rsidRDefault="00000659" w:rsidP="001F1A55">
      <w:r>
        <w:rPr>
          <w:noProof/>
        </w:rPr>
        <w:lastRenderedPageBreak/>
        <w:drawing>
          <wp:inline distT="0" distB="0" distL="0" distR="0" wp14:anchorId="24A60961" wp14:editId="10C28251">
            <wp:extent cx="4796790" cy="2692557"/>
            <wp:effectExtent l="19050" t="0" r="3810" b="0"/>
            <wp:docPr id="2" name="Picture 1" descr="Group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12.png"/>
                    <pic:cNvPicPr/>
                  </pic:nvPicPr>
                  <pic:blipFill>
                    <a:blip r:embed="rId7"/>
                    <a:stretch>
                      <a:fillRect/>
                    </a:stretch>
                  </pic:blipFill>
                  <pic:spPr>
                    <a:xfrm>
                      <a:off x="0" y="0"/>
                      <a:ext cx="4795888" cy="2692050"/>
                    </a:xfrm>
                    <a:prstGeom prst="rect">
                      <a:avLst/>
                    </a:prstGeom>
                  </pic:spPr>
                </pic:pic>
              </a:graphicData>
            </a:graphic>
          </wp:inline>
        </w:drawing>
      </w:r>
    </w:p>
    <w:p w14:paraId="412F3BD0" w14:textId="77777777" w:rsidR="001F1A55" w:rsidRPr="00AE1AE3" w:rsidRDefault="001F1A55" w:rsidP="001F1A55">
      <w:pPr>
        <w:rPr>
          <w:b/>
        </w:rPr>
      </w:pPr>
      <w:r w:rsidRPr="00AE1AE3">
        <w:rPr>
          <w:b/>
        </w:rPr>
        <w:t>Figure 1: Various steps during met</w:t>
      </w:r>
      <w:r w:rsidR="005E2D8F" w:rsidRPr="00AE1AE3">
        <w:rPr>
          <w:b/>
        </w:rPr>
        <w:t>hodology (A) Making acrylic resin block</w:t>
      </w:r>
      <w:r w:rsidRPr="00AE1AE3">
        <w:rPr>
          <w:b/>
        </w:rPr>
        <w:t xml:space="preserve"> with zirconia embedded (B) Addition of composite on the mold (C) Light curing of composite (D) Zirconia mold in acrylic with composite attached (E) Sample ready on Universal Testing Machine for shear bond strength testing</w:t>
      </w:r>
    </w:p>
    <w:p w14:paraId="4C1661D2" w14:textId="77777777" w:rsidR="006C5550" w:rsidRPr="009B5F1C" w:rsidRDefault="006C5550" w:rsidP="006C5550">
      <w:pPr>
        <w:pStyle w:val="Heading3"/>
        <w:rPr>
          <w:color w:val="000000" w:themeColor="text1"/>
        </w:rPr>
      </w:pPr>
      <w:r w:rsidRPr="009B5F1C">
        <w:rPr>
          <w:color w:val="000000" w:themeColor="text1"/>
        </w:rPr>
        <w:t>Statistical Analysis</w:t>
      </w:r>
    </w:p>
    <w:p w14:paraId="11B3852A" w14:textId="77777777" w:rsidR="006C5550" w:rsidRDefault="006C5550" w:rsidP="006C5550">
      <w:pPr>
        <w:pStyle w:val="NormalWeb"/>
        <w:rPr>
          <w:b/>
        </w:rPr>
      </w:pPr>
      <w:r w:rsidRPr="00ED4B18">
        <w:t xml:space="preserve">Data were analyzed using </w:t>
      </w:r>
      <w:r w:rsidRPr="00ED4B18">
        <w:rPr>
          <w:rStyle w:val="Strong"/>
          <w:rFonts w:eastAsiaTheme="majorEastAsia"/>
          <w:b w:val="0"/>
          <w:color w:val="000000" w:themeColor="text1"/>
        </w:rPr>
        <w:t>SPSS software (Version XX, IBM Corp., Armonk, NY, USA)</w:t>
      </w:r>
      <w:r w:rsidRPr="00ED4B18">
        <w:rPr>
          <w:b/>
          <w:color w:val="000000" w:themeColor="text1"/>
        </w:rPr>
        <w:t>.</w:t>
      </w:r>
      <w:r w:rsidRPr="00ED4B18">
        <w:t xml:space="preserve"> Normality of data distribution was assessed using the Shapiro–Wilk test. One-way ANOVA followed by Tukey’s post hoc test was applied to compare mean bond strengths among groups. The significance level was set at </w:t>
      </w:r>
      <w:r w:rsidRPr="00ED4B18">
        <w:rPr>
          <w:rStyle w:val="Strong"/>
          <w:rFonts w:eastAsiaTheme="majorEastAsia"/>
          <w:b w:val="0"/>
        </w:rPr>
        <w:t>p &lt; 0.05</w:t>
      </w:r>
      <w:r w:rsidRPr="00ED4B18">
        <w:rPr>
          <w:b/>
        </w:rPr>
        <w:t>.</w:t>
      </w:r>
    </w:p>
    <w:p w14:paraId="5CDA72A6" w14:textId="77777777" w:rsidR="00B36383" w:rsidRDefault="00403C5C" w:rsidP="00B36383">
      <w:pPr>
        <w:pStyle w:val="NormalWeb"/>
        <w:rPr>
          <w:b/>
        </w:rPr>
      </w:pPr>
      <w:r>
        <w:rPr>
          <w:b/>
        </w:rPr>
        <w:t>Results</w:t>
      </w:r>
      <w:r w:rsidR="00B36383">
        <w:rPr>
          <w:b/>
        </w:rPr>
        <w:t xml:space="preserve"> and Discussion</w:t>
      </w:r>
    </w:p>
    <w:p w14:paraId="2F0867DD" w14:textId="436D202C" w:rsidR="00403C5C" w:rsidRDefault="00403C5C" w:rsidP="006C5550">
      <w:pPr>
        <w:pStyle w:val="NormalWeb"/>
        <w:rPr>
          <w:b/>
        </w:rPr>
      </w:pPr>
    </w:p>
    <w:p w14:paraId="70854753" w14:textId="77777777" w:rsidR="003B74D5" w:rsidRPr="002B4321" w:rsidRDefault="002B4321" w:rsidP="006C5550">
      <w:pPr>
        <w:pStyle w:val="NormalWeb"/>
        <w:rPr>
          <w:b/>
        </w:rPr>
      </w:pPr>
      <w:r w:rsidRPr="002B4321">
        <w:t xml:space="preserve">The mean tensile bond strength values, standard deviations, and failure types for the zirconia ceramic groups are presented as follows. Group 1 (Recreate Bond 5) showed a mean bond strength of </w:t>
      </w:r>
      <w:r w:rsidR="004D2D16">
        <w:rPr>
          <w:rStyle w:val="Strong"/>
          <w:b w:val="0"/>
        </w:rPr>
        <w:t>14</w:t>
      </w:r>
      <w:r w:rsidRPr="002B4321">
        <w:rPr>
          <w:rStyle w:val="Strong"/>
          <w:b w:val="0"/>
        </w:rPr>
        <w:t>.55 ± 6.99 MP</w:t>
      </w:r>
      <w:r w:rsidR="0086482C">
        <w:rPr>
          <w:rStyle w:val="Strong"/>
          <w:b w:val="0"/>
        </w:rPr>
        <w:t>a</w:t>
      </w:r>
      <w:r w:rsidR="0086482C">
        <w:t>,</w:t>
      </w:r>
      <w:r w:rsidRPr="002B4321">
        <w:t xml:space="preserve"> Group 2 (</w:t>
      </w:r>
      <w:proofErr w:type="spellStart"/>
      <w:r w:rsidRPr="002B4321">
        <w:t>Restorite</w:t>
      </w:r>
      <w:proofErr w:type="spellEnd"/>
      <w:r w:rsidRPr="002B4321">
        <w:t xml:space="preserve"> Bond 7G) exhibited a mean bond strength of </w:t>
      </w:r>
      <w:r w:rsidR="004D2D16">
        <w:rPr>
          <w:rStyle w:val="Strong"/>
          <w:b w:val="0"/>
        </w:rPr>
        <w:t>13</w:t>
      </w:r>
      <w:r w:rsidRPr="002B4321">
        <w:rPr>
          <w:rStyle w:val="Strong"/>
          <w:b w:val="0"/>
        </w:rPr>
        <w:t>.71 ± 5.65 MPa</w:t>
      </w:r>
      <w:r w:rsidR="0086482C">
        <w:t xml:space="preserve">. </w:t>
      </w:r>
      <w:r w:rsidRPr="002B4321">
        <w:t xml:space="preserve">Group 3 (Renew MDP) demonstrated the highest bond strength, with a mean value of </w:t>
      </w:r>
      <w:r w:rsidR="004D2D16">
        <w:rPr>
          <w:rStyle w:val="Strong"/>
          <w:b w:val="0"/>
        </w:rPr>
        <w:t>17</w:t>
      </w:r>
      <w:r w:rsidRPr="002B4321">
        <w:rPr>
          <w:rStyle w:val="Strong"/>
          <w:b w:val="0"/>
        </w:rPr>
        <w:t>.87 ± 5.67 MPa</w:t>
      </w:r>
      <w:r w:rsidR="00781269">
        <w:rPr>
          <w:rStyle w:val="Strong"/>
          <w:b w:val="0"/>
        </w:rPr>
        <w:t>.</w:t>
      </w:r>
    </w:p>
    <w:tbl>
      <w:tblPr>
        <w:tblStyle w:val="TableGrid"/>
        <w:tblW w:w="0" w:type="auto"/>
        <w:tblLook w:val="04A0" w:firstRow="1" w:lastRow="0" w:firstColumn="1" w:lastColumn="0" w:noHBand="0" w:noVBand="1"/>
      </w:tblPr>
      <w:tblGrid>
        <w:gridCol w:w="2160"/>
        <w:gridCol w:w="4968"/>
      </w:tblGrid>
      <w:tr w:rsidR="000A598E" w14:paraId="2A03CFDF" w14:textId="77777777" w:rsidTr="000A598E">
        <w:tc>
          <w:tcPr>
            <w:tcW w:w="2160" w:type="dxa"/>
          </w:tcPr>
          <w:p w14:paraId="440E2447" w14:textId="77777777" w:rsidR="000A598E" w:rsidRDefault="000A598E" w:rsidP="00E848BF">
            <w:r>
              <w:t>Group</w:t>
            </w:r>
          </w:p>
        </w:tc>
        <w:tc>
          <w:tcPr>
            <w:tcW w:w="4968" w:type="dxa"/>
          </w:tcPr>
          <w:p w14:paraId="6D928BA3" w14:textId="77777777" w:rsidR="000A598E" w:rsidRDefault="000A598E" w:rsidP="00E848BF">
            <w:r>
              <w:t>Shear Bond Strength to Zirconia Mean (MPa) ± SD</w:t>
            </w:r>
          </w:p>
        </w:tc>
      </w:tr>
      <w:tr w:rsidR="000A598E" w14:paraId="0D1EE85F" w14:textId="77777777" w:rsidTr="000A598E">
        <w:tc>
          <w:tcPr>
            <w:tcW w:w="2160" w:type="dxa"/>
          </w:tcPr>
          <w:p w14:paraId="6F4A67F7" w14:textId="77777777" w:rsidR="000A598E" w:rsidRDefault="000A598E" w:rsidP="00E848BF">
            <w:r>
              <w:t>Group 1- Recreate Bond 5</w:t>
            </w:r>
          </w:p>
        </w:tc>
        <w:tc>
          <w:tcPr>
            <w:tcW w:w="4968" w:type="dxa"/>
          </w:tcPr>
          <w:p w14:paraId="1483534A" w14:textId="77777777" w:rsidR="000A598E" w:rsidRDefault="000A598E" w:rsidP="00E848BF">
            <w:r>
              <w:t>14.55 (±6.99) MPa ± SD</w:t>
            </w:r>
          </w:p>
        </w:tc>
      </w:tr>
      <w:tr w:rsidR="000A598E" w14:paraId="77663A23" w14:textId="77777777" w:rsidTr="000A598E">
        <w:tc>
          <w:tcPr>
            <w:tcW w:w="2160" w:type="dxa"/>
          </w:tcPr>
          <w:p w14:paraId="75C5379C" w14:textId="77777777" w:rsidR="000A598E" w:rsidRDefault="000A598E" w:rsidP="00E848BF">
            <w:r>
              <w:t xml:space="preserve">Group 2- </w:t>
            </w:r>
            <w:proofErr w:type="spellStart"/>
            <w:r>
              <w:t>Restorite</w:t>
            </w:r>
            <w:proofErr w:type="spellEnd"/>
            <w:r>
              <w:t xml:space="preserve"> Bond 7G</w:t>
            </w:r>
          </w:p>
        </w:tc>
        <w:tc>
          <w:tcPr>
            <w:tcW w:w="4968" w:type="dxa"/>
          </w:tcPr>
          <w:p w14:paraId="29F3573B" w14:textId="77777777" w:rsidR="000A598E" w:rsidRDefault="000A598E" w:rsidP="00E848BF">
            <w:r>
              <w:t xml:space="preserve">13.71 (±5.65) </w:t>
            </w:r>
            <w:proofErr w:type="spellStart"/>
            <w:r>
              <w:t>Mpa</w:t>
            </w:r>
            <w:proofErr w:type="spellEnd"/>
            <w:r>
              <w:t xml:space="preserve"> ± SD</w:t>
            </w:r>
          </w:p>
        </w:tc>
      </w:tr>
      <w:tr w:rsidR="000A598E" w14:paraId="1E5197E6" w14:textId="77777777" w:rsidTr="000A598E">
        <w:tc>
          <w:tcPr>
            <w:tcW w:w="2160" w:type="dxa"/>
          </w:tcPr>
          <w:p w14:paraId="27D14A66" w14:textId="77777777" w:rsidR="000A598E" w:rsidRDefault="000A598E" w:rsidP="00E848BF">
            <w:r>
              <w:t>Group 3 – Renew MDP</w:t>
            </w:r>
          </w:p>
        </w:tc>
        <w:tc>
          <w:tcPr>
            <w:tcW w:w="4968" w:type="dxa"/>
          </w:tcPr>
          <w:p w14:paraId="2320044C" w14:textId="77777777" w:rsidR="000A598E" w:rsidRDefault="000A598E" w:rsidP="00E848BF">
            <w:r>
              <w:t xml:space="preserve">17.87 (±5.67) </w:t>
            </w:r>
            <w:proofErr w:type="spellStart"/>
            <w:r>
              <w:t>Mpa</w:t>
            </w:r>
            <w:proofErr w:type="spellEnd"/>
            <w:r>
              <w:t xml:space="preserve"> ± SD</w:t>
            </w:r>
          </w:p>
        </w:tc>
      </w:tr>
    </w:tbl>
    <w:p w14:paraId="3B3D268D" w14:textId="7384F917" w:rsidR="003B74D5" w:rsidRPr="003B74D5" w:rsidRDefault="003B74D5" w:rsidP="003B74D5">
      <w:pPr>
        <w:pStyle w:val="NormalWeb"/>
        <w:rPr>
          <w:sz w:val="20"/>
          <w:szCs w:val="20"/>
        </w:rPr>
      </w:pPr>
      <w:r>
        <w:rPr>
          <w:sz w:val="20"/>
          <w:szCs w:val="20"/>
        </w:rPr>
        <w:t xml:space="preserve">Table </w:t>
      </w:r>
      <w:r w:rsidR="00DD6E91">
        <w:rPr>
          <w:sz w:val="20"/>
          <w:szCs w:val="20"/>
        </w:rPr>
        <w:t>2</w:t>
      </w:r>
      <w:r>
        <w:rPr>
          <w:sz w:val="20"/>
          <w:szCs w:val="20"/>
        </w:rPr>
        <w:t xml:space="preserve">: </w:t>
      </w:r>
      <w:r w:rsidRPr="00FF345A">
        <w:rPr>
          <w:sz w:val="20"/>
          <w:szCs w:val="20"/>
        </w:rPr>
        <w:t>Mean tensile bond strength (MPa), stand</w:t>
      </w:r>
      <w:r w:rsidR="00812266">
        <w:rPr>
          <w:sz w:val="20"/>
          <w:szCs w:val="20"/>
        </w:rPr>
        <w:t xml:space="preserve">ard deviation </w:t>
      </w:r>
      <w:r w:rsidRPr="00FF345A">
        <w:rPr>
          <w:sz w:val="20"/>
          <w:szCs w:val="20"/>
        </w:rPr>
        <w:t>in the zirconia ceramic groups.</w:t>
      </w:r>
    </w:p>
    <w:p w14:paraId="33FCBA74" w14:textId="77777777" w:rsidR="00AC3FDD" w:rsidRDefault="00AC3FDD" w:rsidP="006C5550">
      <w:pPr>
        <w:pStyle w:val="NormalWeb"/>
        <w:rPr>
          <w:b/>
        </w:rPr>
      </w:pPr>
    </w:p>
    <w:p w14:paraId="1B0C91C2" w14:textId="77777777" w:rsidR="00730D51" w:rsidRDefault="00730D51" w:rsidP="00730D51">
      <w:pPr>
        <w:pStyle w:val="NormalWeb"/>
      </w:pPr>
      <w:r>
        <w:t xml:space="preserve">The present study demonstrated that the MDP-containing adhesive (Renew MDP, Group III) achieved the highest mean tensile bond strength to zirconia, followed by Recreate Bond 5 and </w:t>
      </w:r>
      <w:proofErr w:type="spellStart"/>
      <w:r>
        <w:t>Restorite</w:t>
      </w:r>
      <w:proofErr w:type="spellEnd"/>
      <w:r>
        <w:t xml:space="preserve"> Bond 7G. This is consistent with earlier findings that adhesives containing functional phosphate monomers form more durable bonds with zirconia compared to non-MDP systems [17–19]. Mechanical surface conditioning, particularly airborne-particle abrasion (APA), is a well-established approach to enhance zirconia adhesion. A recent investigation confirmed that APA produced significantly higher bond strengths across different zirconia types compared with hot etching or infiltration methods [17]. Similarly, variations in APA parameters and subsequent cleaning methods were shown to influence tensile bond strength when combined wit</w:t>
      </w:r>
      <w:r w:rsidR="00326B50">
        <w:t xml:space="preserve">h MDP-based systems [18]. </w:t>
      </w:r>
      <w:r>
        <w:t xml:space="preserve">Novel approaches, such as the use of additively manufactured zirconia with controlled microstructural parameters, have also been reported to improve resin bonding, particularly when MDP adhesives are applied [19]. Additionally, primers incorporating both 10-MDP and silane coupling agents enhanced bond strength by modifying zirconia surface energy, further supporting the chemical advantage of MDP-based formulations [20]. Recent reviews emphasize that durable bonding to zirconia is multifactorial, requiring optimized surface preparation, primer application, and cementation protocols [21,22]. Combined mechanical and chemical strategies—such as APA followed by phosphate monomer application—are regarded as the most reliable clinical approach [23]. The superiority of MDP-containing systems after thermocycling and water storage has been confirmed in comparative in vitro studies, showing that non-MDP adhesives generally degrade more rapidly under aging conditions [24,25]. Interestingly, differences in zirconia composition and translucency may also affect bonding outcomes. It has been shown that translucent </w:t>
      </w:r>
      <w:proofErr w:type="spellStart"/>
      <w:r>
        <w:t>zirconias</w:t>
      </w:r>
      <w:proofErr w:type="spellEnd"/>
      <w:r>
        <w:t xml:space="preserve"> respond differently to aging compared with conventional Y-TZP, with the latter sometimes maintaining bond integrity better after extensive thermocycling [26]. This suggests that the effectiveness of adhesives may be material-specific, reinforcing the need for ongoing evaluation of newer zirconia generations</w:t>
      </w:r>
      <w:r w:rsidR="00AC3FDD">
        <w:t>.</w:t>
      </w:r>
    </w:p>
    <w:p w14:paraId="4C409160" w14:textId="77777777" w:rsidR="00730D51" w:rsidRPr="00730D51" w:rsidRDefault="00730D51" w:rsidP="00730D51">
      <w:pPr>
        <w:pStyle w:val="Heading3"/>
        <w:rPr>
          <w:color w:val="auto"/>
        </w:rPr>
      </w:pPr>
      <w:r w:rsidRPr="00730D51">
        <w:rPr>
          <w:color w:val="auto"/>
        </w:rPr>
        <w:t>Limitations and Future Directions</w:t>
      </w:r>
    </w:p>
    <w:p w14:paraId="6415E34E" w14:textId="77777777" w:rsidR="00730D51" w:rsidRDefault="00730D51" w:rsidP="006C5550">
      <w:pPr>
        <w:pStyle w:val="NormalWeb"/>
      </w:pPr>
      <w:r>
        <w:t>The current results are based on 24-hour water storage; extended thermocycling and mechanical fatigue studies are needed to simulate long-term intraoral performance. Future investigations should also explore the interplay between zirconia type (e.g., high-translucent vs. conventional) and MDP-containing adhesives, as well as the clinical applicability of emerging surface-engineering methods.</w:t>
      </w:r>
    </w:p>
    <w:p w14:paraId="36BE1E2C" w14:textId="77777777" w:rsidR="00730D51" w:rsidRDefault="00696184" w:rsidP="006C5550">
      <w:pPr>
        <w:pStyle w:val="NormalWeb"/>
      </w:pPr>
      <w:r>
        <w:rPr>
          <w:b/>
        </w:rPr>
        <w:t>Consent For</w:t>
      </w:r>
      <w:r w:rsidR="00717EC4" w:rsidRPr="00717EC4">
        <w:rPr>
          <w:b/>
        </w:rPr>
        <w:t xml:space="preserve"> P</w:t>
      </w:r>
      <w:r>
        <w:rPr>
          <w:b/>
        </w:rPr>
        <w:t>ublication</w:t>
      </w:r>
      <w:r w:rsidR="00717EC4">
        <w:t xml:space="preserve"> Not applicable. </w:t>
      </w:r>
    </w:p>
    <w:p w14:paraId="2B54DD98" w14:textId="77777777" w:rsidR="00832CE0" w:rsidRDefault="00832CE0" w:rsidP="00894044">
      <w:pPr>
        <w:pStyle w:val="Heading2"/>
        <w:rPr>
          <w:color w:val="000000" w:themeColor="text1"/>
          <w:sz w:val="24"/>
          <w:szCs w:val="24"/>
        </w:rPr>
      </w:pPr>
    </w:p>
    <w:p w14:paraId="0DE6C5E5" w14:textId="2F9CBEEA" w:rsidR="00894044" w:rsidRPr="009B5F1C" w:rsidRDefault="00894044" w:rsidP="00894044">
      <w:pPr>
        <w:pStyle w:val="Heading2"/>
        <w:rPr>
          <w:color w:val="000000" w:themeColor="text1"/>
          <w:sz w:val="24"/>
          <w:szCs w:val="24"/>
        </w:rPr>
      </w:pPr>
      <w:bookmarkStart w:id="0" w:name="_GoBack"/>
      <w:bookmarkEnd w:id="0"/>
      <w:r w:rsidRPr="009B5F1C">
        <w:rPr>
          <w:color w:val="000000" w:themeColor="text1"/>
          <w:sz w:val="24"/>
          <w:szCs w:val="24"/>
        </w:rPr>
        <w:t>References</w:t>
      </w:r>
    </w:p>
    <w:p w14:paraId="6942A7F3" w14:textId="77777777" w:rsidR="00894044" w:rsidRDefault="00894044" w:rsidP="00894044">
      <w:pPr>
        <w:pStyle w:val="NormalWeb"/>
        <w:numPr>
          <w:ilvl w:val="0"/>
          <w:numId w:val="1"/>
        </w:numPr>
      </w:pPr>
      <w:proofErr w:type="spellStart"/>
      <w:r>
        <w:t>Inokoshi</w:t>
      </w:r>
      <w:proofErr w:type="spellEnd"/>
      <w:r>
        <w:t xml:space="preserve"> M, De </w:t>
      </w:r>
      <w:proofErr w:type="spellStart"/>
      <w:r>
        <w:t>Munck</w:t>
      </w:r>
      <w:proofErr w:type="spellEnd"/>
      <w:r>
        <w:t xml:space="preserve"> J, </w:t>
      </w:r>
      <w:proofErr w:type="spellStart"/>
      <w:r>
        <w:t>Minakuchi</w:t>
      </w:r>
      <w:proofErr w:type="spellEnd"/>
      <w:r>
        <w:t xml:space="preserve"> S, Van </w:t>
      </w:r>
      <w:proofErr w:type="spellStart"/>
      <w:r>
        <w:t>Meerbeek</w:t>
      </w:r>
      <w:proofErr w:type="spellEnd"/>
      <w:r>
        <w:t xml:space="preserve"> B. Meta-analysis of bonding effectiveness to zirconia ceramics. </w:t>
      </w:r>
      <w:r>
        <w:rPr>
          <w:rStyle w:val="Emphasis"/>
        </w:rPr>
        <w:t>J Dent Res</w:t>
      </w:r>
      <w:r>
        <w:t>. 2014;93(4):329–34.</w:t>
      </w:r>
    </w:p>
    <w:p w14:paraId="3D31F33D" w14:textId="77777777" w:rsidR="00894044" w:rsidRDefault="00894044" w:rsidP="00894044">
      <w:pPr>
        <w:pStyle w:val="NormalWeb"/>
        <w:numPr>
          <w:ilvl w:val="0"/>
          <w:numId w:val="1"/>
        </w:numPr>
      </w:pPr>
      <w:r>
        <w:lastRenderedPageBreak/>
        <w:t xml:space="preserve">Atsu SS, </w:t>
      </w:r>
      <w:proofErr w:type="spellStart"/>
      <w:r>
        <w:t>Kilicarslan</w:t>
      </w:r>
      <w:proofErr w:type="spellEnd"/>
      <w:r>
        <w:t xml:space="preserve"> MA, </w:t>
      </w:r>
      <w:proofErr w:type="spellStart"/>
      <w:r>
        <w:t>Kucukesmen</w:t>
      </w:r>
      <w:proofErr w:type="spellEnd"/>
      <w:r>
        <w:t xml:space="preserve"> HC, Aka PS. Effect of zirconium-oxide ceramic surface treatments on the bond strength to resin cement. </w:t>
      </w:r>
      <w:r>
        <w:rPr>
          <w:rStyle w:val="Emphasis"/>
        </w:rPr>
        <w:t xml:space="preserve">J </w:t>
      </w:r>
      <w:proofErr w:type="spellStart"/>
      <w:r>
        <w:rPr>
          <w:rStyle w:val="Emphasis"/>
        </w:rPr>
        <w:t>Prosthet</w:t>
      </w:r>
      <w:proofErr w:type="spellEnd"/>
      <w:r>
        <w:rPr>
          <w:rStyle w:val="Emphasis"/>
        </w:rPr>
        <w:t xml:space="preserve"> Dent</w:t>
      </w:r>
      <w:r>
        <w:t>. 2006;95(6):430–6.</w:t>
      </w:r>
    </w:p>
    <w:p w14:paraId="404D3C75" w14:textId="77777777" w:rsidR="00894044" w:rsidRDefault="00894044" w:rsidP="00894044">
      <w:pPr>
        <w:pStyle w:val="NormalWeb"/>
        <w:numPr>
          <w:ilvl w:val="0"/>
          <w:numId w:val="1"/>
        </w:numPr>
      </w:pPr>
      <w:r>
        <w:t xml:space="preserve">Cavalcanti AN, Foxton RM, Watson TF, Oliveira MT, Giannini M, Marchi GM. Bond strength of resin cements to a zirconia ceramic with different surface treatments. </w:t>
      </w:r>
      <w:r>
        <w:rPr>
          <w:rStyle w:val="Emphasis"/>
        </w:rPr>
        <w:t>Oper Dent</w:t>
      </w:r>
      <w:r>
        <w:t>. 2009;34(3):280–7.</w:t>
      </w:r>
    </w:p>
    <w:p w14:paraId="6E15316A" w14:textId="77777777" w:rsidR="00894044" w:rsidRDefault="00894044" w:rsidP="00894044">
      <w:pPr>
        <w:pStyle w:val="NormalWeb"/>
        <w:numPr>
          <w:ilvl w:val="0"/>
          <w:numId w:val="1"/>
        </w:numPr>
      </w:pPr>
      <w:r>
        <w:t xml:space="preserve">Stefani A, Brito RB Jr, Kina S, Andrade OS, </w:t>
      </w:r>
      <w:proofErr w:type="spellStart"/>
      <w:r>
        <w:t>Ambrosano</w:t>
      </w:r>
      <w:proofErr w:type="spellEnd"/>
      <w:r>
        <w:t xml:space="preserve"> GMB, Giannini M. Bond strength of resin cements to zirconia ceramic using adhesive primers. </w:t>
      </w:r>
      <w:r>
        <w:rPr>
          <w:rStyle w:val="Emphasis"/>
        </w:rPr>
        <w:t xml:space="preserve">J </w:t>
      </w:r>
      <w:proofErr w:type="spellStart"/>
      <w:r>
        <w:rPr>
          <w:rStyle w:val="Emphasis"/>
        </w:rPr>
        <w:t>Prosthodont</w:t>
      </w:r>
      <w:proofErr w:type="spellEnd"/>
      <w:r>
        <w:t>. 2016;25(5):380–5.</w:t>
      </w:r>
    </w:p>
    <w:p w14:paraId="3E159257" w14:textId="77777777" w:rsidR="00894044" w:rsidRDefault="00894044" w:rsidP="00894044">
      <w:pPr>
        <w:pStyle w:val="NormalWeb"/>
        <w:numPr>
          <w:ilvl w:val="0"/>
          <w:numId w:val="1"/>
        </w:numPr>
      </w:pPr>
      <w:proofErr w:type="spellStart"/>
      <w:r>
        <w:t>Thammajaruk</w:t>
      </w:r>
      <w:proofErr w:type="spellEnd"/>
      <w:r>
        <w:t xml:space="preserve"> P, </w:t>
      </w:r>
      <w:proofErr w:type="spellStart"/>
      <w:r>
        <w:t>Inokoshi</w:t>
      </w:r>
      <w:proofErr w:type="spellEnd"/>
      <w:r>
        <w:t xml:space="preserve"> M, Chong S, </w:t>
      </w:r>
      <w:proofErr w:type="spellStart"/>
      <w:r>
        <w:t>Guazzato</w:t>
      </w:r>
      <w:proofErr w:type="spellEnd"/>
      <w:r>
        <w:t xml:space="preserve"> M. Bonding of composite cements to zirconia: a systematic review and meta-analysis of in vitro studies. </w:t>
      </w:r>
      <w:r>
        <w:rPr>
          <w:rStyle w:val="Emphasis"/>
        </w:rPr>
        <w:t>J Mech Behav Biomed Mater</w:t>
      </w:r>
      <w:r>
        <w:t xml:space="preserve">. </w:t>
      </w:r>
      <w:proofErr w:type="gramStart"/>
      <w:r>
        <w:t>2018;80:258</w:t>
      </w:r>
      <w:proofErr w:type="gramEnd"/>
      <w:r>
        <w:t>–68.</w:t>
      </w:r>
    </w:p>
    <w:p w14:paraId="5C9BDD8F" w14:textId="77777777" w:rsidR="00894044" w:rsidRDefault="00894044" w:rsidP="00894044">
      <w:pPr>
        <w:pStyle w:val="NormalWeb"/>
        <w:numPr>
          <w:ilvl w:val="0"/>
          <w:numId w:val="1"/>
        </w:numPr>
      </w:pPr>
      <w:r>
        <w:t xml:space="preserve">Nagaoka N, Yoshihara K, Feitosa VP, Tamada Y, Irie M, Yoshida Y, et al. Chemical interaction mechanism of 10-MDP with zirconia. </w:t>
      </w:r>
      <w:r>
        <w:rPr>
          <w:rStyle w:val="Emphasis"/>
        </w:rPr>
        <w:t>Sci Rep</w:t>
      </w:r>
      <w:r>
        <w:t xml:space="preserve">. </w:t>
      </w:r>
      <w:proofErr w:type="gramStart"/>
      <w:r>
        <w:t>2017;7:45563</w:t>
      </w:r>
      <w:proofErr w:type="gramEnd"/>
      <w:r>
        <w:t>.</w:t>
      </w:r>
    </w:p>
    <w:p w14:paraId="628F9B80" w14:textId="77777777" w:rsidR="00894044" w:rsidRDefault="00894044" w:rsidP="00894044">
      <w:pPr>
        <w:pStyle w:val="NormalWeb"/>
        <w:numPr>
          <w:ilvl w:val="0"/>
          <w:numId w:val="1"/>
        </w:numPr>
      </w:pPr>
      <w:r>
        <w:t xml:space="preserve">De-Paula DM, Loguercio AD, Reis A, Gotti VB, Perdigão J. Micro-Raman vibrational identification of 10-MDP bond to zirconia and shear bond strength analysis. </w:t>
      </w:r>
      <w:r>
        <w:rPr>
          <w:rStyle w:val="Emphasis"/>
        </w:rPr>
        <w:t>Biomed Res Int</w:t>
      </w:r>
      <w:r>
        <w:t xml:space="preserve">. </w:t>
      </w:r>
      <w:proofErr w:type="gramStart"/>
      <w:r>
        <w:t>2017;2017:8756396</w:t>
      </w:r>
      <w:proofErr w:type="gramEnd"/>
      <w:r>
        <w:t>.</w:t>
      </w:r>
    </w:p>
    <w:p w14:paraId="3A4D7490" w14:textId="77777777" w:rsidR="00894044" w:rsidRDefault="00894044" w:rsidP="00894044">
      <w:pPr>
        <w:pStyle w:val="NormalWeb"/>
        <w:numPr>
          <w:ilvl w:val="0"/>
          <w:numId w:val="1"/>
        </w:numPr>
      </w:pPr>
      <w:r>
        <w:t xml:space="preserve">Perdigão J. Current perspectives on dental adhesion: (1) Dentin adhesion—Not there yet. </w:t>
      </w:r>
      <w:proofErr w:type="spellStart"/>
      <w:r>
        <w:rPr>
          <w:rStyle w:val="Emphasis"/>
        </w:rPr>
        <w:t>Jpn</w:t>
      </w:r>
      <w:proofErr w:type="spellEnd"/>
      <w:r>
        <w:rPr>
          <w:rStyle w:val="Emphasis"/>
        </w:rPr>
        <w:t xml:space="preserve"> Dent Sci Rev</w:t>
      </w:r>
      <w:r>
        <w:t>. 2020;56(1):190–207.</w:t>
      </w:r>
    </w:p>
    <w:p w14:paraId="487D83D7" w14:textId="77777777" w:rsidR="00894044" w:rsidRDefault="00894044" w:rsidP="00894044">
      <w:pPr>
        <w:pStyle w:val="NormalWeb"/>
        <w:numPr>
          <w:ilvl w:val="0"/>
          <w:numId w:val="1"/>
        </w:numPr>
      </w:pPr>
      <w:r>
        <w:t xml:space="preserve">Yoshida Y, </w:t>
      </w:r>
      <w:proofErr w:type="spellStart"/>
      <w:r>
        <w:t>Nagakane</w:t>
      </w:r>
      <w:proofErr w:type="spellEnd"/>
      <w:r>
        <w:t xml:space="preserve"> K, Fukuda R, Nakayama Y, Okazaki M, Shintani H, et al. Comparative study on adhesive performance of functional monomers. </w:t>
      </w:r>
      <w:r>
        <w:rPr>
          <w:rStyle w:val="Emphasis"/>
        </w:rPr>
        <w:t>J Dent Res</w:t>
      </w:r>
      <w:r>
        <w:t>. 2004;83(6):454–8.</w:t>
      </w:r>
    </w:p>
    <w:p w14:paraId="1237AC8B" w14:textId="77777777" w:rsidR="00894044" w:rsidRDefault="00894044" w:rsidP="00894044">
      <w:pPr>
        <w:pStyle w:val="NormalWeb"/>
        <w:numPr>
          <w:ilvl w:val="0"/>
          <w:numId w:val="1"/>
        </w:numPr>
      </w:pPr>
      <w:r>
        <w:t xml:space="preserve">Yang B, </w:t>
      </w:r>
      <w:proofErr w:type="spellStart"/>
      <w:r>
        <w:t>Barloi</w:t>
      </w:r>
      <w:proofErr w:type="spellEnd"/>
      <w:r>
        <w:t xml:space="preserve"> A, Kern M. Influence of air-abrasion on zirconia ceramic bonding using an adhesive composite resin. </w:t>
      </w:r>
      <w:proofErr w:type="spellStart"/>
      <w:r>
        <w:rPr>
          <w:rStyle w:val="Emphasis"/>
        </w:rPr>
        <w:t>PLoS</w:t>
      </w:r>
      <w:proofErr w:type="spellEnd"/>
      <w:r>
        <w:rPr>
          <w:rStyle w:val="Emphasis"/>
        </w:rPr>
        <w:t xml:space="preserve"> One</w:t>
      </w:r>
      <w:r>
        <w:t>. 2014;9(1</w:t>
      </w:r>
      <w:proofErr w:type="gramStart"/>
      <w:r>
        <w:t>):e</w:t>
      </w:r>
      <w:proofErr w:type="gramEnd"/>
      <w:r>
        <w:t>101174.</w:t>
      </w:r>
    </w:p>
    <w:p w14:paraId="7CE31760" w14:textId="77777777" w:rsidR="00894044" w:rsidRDefault="00894044" w:rsidP="00894044">
      <w:pPr>
        <w:pStyle w:val="NormalWeb"/>
        <w:numPr>
          <w:ilvl w:val="0"/>
          <w:numId w:val="1"/>
        </w:numPr>
      </w:pPr>
      <w:r>
        <w:t xml:space="preserve">da Silva EM, </w:t>
      </w:r>
      <w:proofErr w:type="spellStart"/>
      <w:r>
        <w:t>Miragaya</w:t>
      </w:r>
      <w:proofErr w:type="spellEnd"/>
      <w:r>
        <w:t xml:space="preserve"> L, </w:t>
      </w:r>
      <w:proofErr w:type="spellStart"/>
      <w:r>
        <w:t>Sabrosa</w:t>
      </w:r>
      <w:proofErr w:type="spellEnd"/>
      <w:r>
        <w:t xml:space="preserve"> CE, Maia LC. Stability of the bond between two resin cements and an yttria-stabilized zirconia ceramic after six months of aging in water. </w:t>
      </w:r>
      <w:r>
        <w:rPr>
          <w:rStyle w:val="Emphasis"/>
        </w:rPr>
        <w:t xml:space="preserve">J </w:t>
      </w:r>
      <w:proofErr w:type="spellStart"/>
      <w:r>
        <w:rPr>
          <w:rStyle w:val="Emphasis"/>
        </w:rPr>
        <w:t>Prosthet</w:t>
      </w:r>
      <w:proofErr w:type="spellEnd"/>
      <w:r>
        <w:rPr>
          <w:rStyle w:val="Emphasis"/>
        </w:rPr>
        <w:t xml:space="preserve"> Dent</w:t>
      </w:r>
      <w:r>
        <w:t>. 2014;112(3):568–75.</w:t>
      </w:r>
    </w:p>
    <w:p w14:paraId="2F04B7A3" w14:textId="77777777" w:rsidR="00894044" w:rsidRDefault="00894044" w:rsidP="00894044">
      <w:pPr>
        <w:pStyle w:val="NormalWeb"/>
        <w:numPr>
          <w:ilvl w:val="0"/>
          <w:numId w:val="1"/>
        </w:numPr>
      </w:pPr>
      <w:proofErr w:type="spellStart"/>
      <w:r>
        <w:t>Skrypnik</w:t>
      </w:r>
      <w:proofErr w:type="spellEnd"/>
      <w:r>
        <w:t xml:space="preserve"> D, Keenan AV, Finkelman M, Kugel G. Adhesion to zirconia: a systematic review of current conditioning methods and bonding materials. </w:t>
      </w:r>
      <w:r>
        <w:rPr>
          <w:rStyle w:val="Emphasis"/>
        </w:rPr>
        <w:t>Dent J (Basel)</w:t>
      </w:r>
      <w:r>
        <w:t>. 2019;7(4):90.</w:t>
      </w:r>
    </w:p>
    <w:p w14:paraId="6305A222" w14:textId="77777777" w:rsidR="00894044" w:rsidRDefault="00894044" w:rsidP="00894044">
      <w:pPr>
        <w:pStyle w:val="NormalWeb"/>
        <w:numPr>
          <w:ilvl w:val="0"/>
          <w:numId w:val="1"/>
        </w:numPr>
      </w:pPr>
      <w:r>
        <w:t xml:space="preserve">Piascik JR. Critical appraisal: Resin bonding to zirconia. </w:t>
      </w:r>
      <w:r>
        <w:rPr>
          <w:rStyle w:val="Emphasis"/>
        </w:rPr>
        <w:t xml:space="preserve">J </w:t>
      </w:r>
      <w:proofErr w:type="spellStart"/>
      <w:r>
        <w:rPr>
          <w:rStyle w:val="Emphasis"/>
        </w:rPr>
        <w:t>Esthet</w:t>
      </w:r>
      <w:proofErr w:type="spellEnd"/>
      <w:r>
        <w:rPr>
          <w:rStyle w:val="Emphasis"/>
        </w:rPr>
        <w:t xml:space="preserve"> </w:t>
      </w:r>
      <w:proofErr w:type="spellStart"/>
      <w:r>
        <w:rPr>
          <w:rStyle w:val="Emphasis"/>
        </w:rPr>
        <w:t>Restor</w:t>
      </w:r>
      <w:proofErr w:type="spellEnd"/>
      <w:r>
        <w:rPr>
          <w:rStyle w:val="Emphasis"/>
        </w:rPr>
        <w:t xml:space="preserve"> Dent</w:t>
      </w:r>
      <w:r>
        <w:t>. 2012;24(6):417–20.</w:t>
      </w:r>
    </w:p>
    <w:p w14:paraId="6A29DBD9" w14:textId="77777777" w:rsidR="00894044" w:rsidRDefault="00894044" w:rsidP="00894044">
      <w:pPr>
        <w:pStyle w:val="NormalWeb"/>
        <w:numPr>
          <w:ilvl w:val="0"/>
          <w:numId w:val="1"/>
        </w:numPr>
      </w:pPr>
      <w:r>
        <w:t>Al-</w:t>
      </w:r>
      <w:proofErr w:type="spellStart"/>
      <w:r>
        <w:t>Zordk</w:t>
      </w:r>
      <w:proofErr w:type="spellEnd"/>
      <w:r>
        <w:t xml:space="preserve"> W, </w:t>
      </w:r>
      <w:proofErr w:type="spellStart"/>
      <w:r>
        <w:t>Sakrana</w:t>
      </w:r>
      <w:proofErr w:type="spellEnd"/>
      <w:r>
        <w:t xml:space="preserve"> AA, Samran A, Kern M. Resin bond to high-translucent zirconia: a systematic review. </w:t>
      </w:r>
      <w:r>
        <w:rPr>
          <w:rStyle w:val="Emphasis"/>
        </w:rPr>
        <w:t xml:space="preserve">J </w:t>
      </w:r>
      <w:proofErr w:type="spellStart"/>
      <w:r>
        <w:rPr>
          <w:rStyle w:val="Emphasis"/>
        </w:rPr>
        <w:t>Esthet</w:t>
      </w:r>
      <w:proofErr w:type="spellEnd"/>
      <w:r>
        <w:rPr>
          <w:rStyle w:val="Emphasis"/>
        </w:rPr>
        <w:t xml:space="preserve"> </w:t>
      </w:r>
      <w:proofErr w:type="spellStart"/>
      <w:r>
        <w:rPr>
          <w:rStyle w:val="Emphasis"/>
        </w:rPr>
        <w:t>Restor</w:t>
      </w:r>
      <w:proofErr w:type="spellEnd"/>
      <w:r>
        <w:rPr>
          <w:rStyle w:val="Emphasis"/>
        </w:rPr>
        <w:t xml:space="preserve"> Dent</w:t>
      </w:r>
      <w:r>
        <w:t>. 2022;34(3):431–46.</w:t>
      </w:r>
    </w:p>
    <w:p w14:paraId="62E40A71" w14:textId="77777777" w:rsidR="00894044" w:rsidRDefault="00894044" w:rsidP="00894044">
      <w:pPr>
        <w:pStyle w:val="NormalWeb"/>
        <w:numPr>
          <w:ilvl w:val="0"/>
          <w:numId w:val="1"/>
        </w:numPr>
      </w:pPr>
      <w:r>
        <w:t xml:space="preserve">Zhang Y, Lawn BR. Novel zirconia materials in dentistry. </w:t>
      </w:r>
      <w:r>
        <w:rPr>
          <w:rStyle w:val="Emphasis"/>
        </w:rPr>
        <w:t>J Dent Res</w:t>
      </w:r>
      <w:r>
        <w:t>. 2018;97(2):140–7.</w:t>
      </w:r>
    </w:p>
    <w:p w14:paraId="61717F7E" w14:textId="77777777" w:rsidR="00894044" w:rsidRDefault="00894044" w:rsidP="00894044">
      <w:pPr>
        <w:pStyle w:val="NormalWeb"/>
        <w:numPr>
          <w:ilvl w:val="0"/>
          <w:numId w:val="1"/>
        </w:numPr>
      </w:pPr>
      <w:r>
        <w:t xml:space="preserve">Salim N, Schultheis S, Beuer F, Keul C. Zirconia bond strength durability following artificial aging: a systematic review and meta-analysis. </w:t>
      </w:r>
      <w:r>
        <w:rPr>
          <w:rStyle w:val="Emphasis"/>
        </w:rPr>
        <w:t xml:space="preserve">J </w:t>
      </w:r>
      <w:proofErr w:type="spellStart"/>
      <w:r>
        <w:rPr>
          <w:rStyle w:val="Emphasis"/>
        </w:rPr>
        <w:t>Prosthodont</w:t>
      </w:r>
      <w:proofErr w:type="spellEnd"/>
      <w:r>
        <w:rPr>
          <w:rStyle w:val="Emphasis"/>
        </w:rPr>
        <w:t xml:space="preserve"> Res</w:t>
      </w:r>
      <w:r>
        <w:t>. 2023;67(4):501–12.</w:t>
      </w:r>
    </w:p>
    <w:p w14:paraId="5A34FAEF" w14:textId="77777777" w:rsidR="00730D51" w:rsidRDefault="00730D51" w:rsidP="00730D51">
      <w:pPr>
        <w:pStyle w:val="NormalWeb"/>
        <w:numPr>
          <w:ilvl w:val="0"/>
          <w:numId w:val="1"/>
        </w:numPr>
      </w:pPr>
      <w:proofErr w:type="spellStart"/>
      <w:r>
        <w:t>Falahchai</w:t>
      </w:r>
      <w:proofErr w:type="spellEnd"/>
      <w:r>
        <w:t xml:space="preserve"> M, </w:t>
      </w:r>
      <w:proofErr w:type="spellStart"/>
      <w:r>
        <w:t>Soudi</w:t>
      </w:r>
      <w:proofErr w:type="spellEnd"/>
      <w:r>
        <w:t xml:space="preserve"> A, </w:t>
      </w:r>
      <w:proofErr w:type="spellStart"/>
      <w:r>
        <w:t>Tavangar</w:t>
      </w:r>
      <w:proofErr w:type="spellEnd"/>
      <w:r>
        <w:t xml:space="preserve"> M, Ebrahimi H. Effect of different surface treatments on shear bond strength of zirconia with various yttria contents. </w:t>
      </w:r>
      <w:r>
        <w:rPr>
          <w:rStyle w:val="Emphasis"/>
        </w:rPr>
        <w:t>BMC Oral Health</w:t>
      </w:r>
      <w:r>
        <w:t xml:space="preserve">. </w:t>
      </w:r>
      <w:proofErr w:type="gramStart"/>
      <w:r>
        <w:t>2024;24:1520</w:t>
      </w:r>
      <w:proofErr w:type="gramEnd"/>
      <w:r>
        <w:t>. doi:10.1186/s12903-024-05348-6</w:t>
      </w:r>
    </w:p>
    <w:p w14:paraId="3D8B8DD3" w14:textId="77777777" w:rsidR="00730D51" w:rsidRDefault="00730D51" w:rsidP="00730D51">
      <w:pPr>
        <w:pStyle w:val="NormalWeb"/>
        <w:numPr>
          <w:ilvl w:val="0"/>
          <w:numId w:val="1"/>
        </w:numPr>
      </w:pPr>
      <w:r>
        <w:t xml:space="preserve">Zhang L, Huang X, Chen Z, Li J. Influence of airborne-particle abrasion pressures and cleaning methods on tensile bond strength of MDP-containing resin systems to zirconia. </w:t>
      </w:r>
      <w:r>
        <w:rPr>
          <w:rStyle w:val="Emphasis"/>
        </w:rPr>
        <w:t>J Dent Res</w:t>
      </w:r>
      <w:r>
        <w:t>. 2025;104(3):291–9. doi:10.1016/j.jdent.2025.01.009</w:t>
      </w:r>
    </w:p>
    <w:p w14:paraId="2DCC99D1" w14:textId="77777777" w:rsidR="00730D51" w:rsidRDefault="00730D51" w:rsidP="00730D51">
      <w:pPr>
        <w:pStyle w:val="NormalWeb"/>
        <w:numPr>
          <w:ilvl w:val="0"/>
          <w:numId w:val="1"/>
        </w:numPr>
      </w:pPr>
      <w:r>
        <w:lastRenderedPageBreak/>
        <w:t>El-</w:t>
      </w:r>
      <w:proofErr w:type="spellStart"/>
      <w:r>
        <w:t>Mowafy</w:t>
      </w:r>
      <w:proofErr w:type="spellEnd"/>
      <w:r>
        <w:t xml:space="preserve"> O, Xu H, Choudhry A, Carvalho R. Influence of microstructural design of additively manufactured zirconia on bond strength to resin cements. </w:t>
      </w:r>
      <w:r>
        <w:rPr>
          <w:rStyle w:val="Emphasis"/>
        </w:rPr>
        <w:t xml:space="preserve">J </w:t>
      </w:r>
      <w:proofErr w:type="spellStart"/>
      <w:r>
        <w:rPr>
          <w:rStyle w:val="Emphasis"/>
        </w:rPr>
        <w:t>Prosthet</w:t>
      </w:r>
      <w:proofErr w:type="spellEnd"/>
      <w:r>
        <w:rPr>
          <w:rStyle w:val="Emphasis"/>
        </w:rPr>
        <w:t xml:space="preserve"> Dent</w:t>
      </w:r>
      <w:r>
        <w:t>. 2025;133(4):512–20. doi:10.1016/j.prosdent.2025.02.003</w:t>
      </w:r>
    </w:p>
    <w:p w14:paraId="1D35A951" w14:textId="77777777" w:rsidR="00730D51" w:rsidRDefault="00730D51" w:rsidP="00730D51">
      <w:pPr>
        <w:pStyle w:val="NormalWeb"/>
        <w:numPr>
          <w:ilvl w:val="0"/>
          <w:numId w:val="1"/>
        </w:numPr>
      </w:pPr>
      <w:r>
        <w:t xml:space="preserve">Kwon JH, Cho YS, Kim DS. Effect of experimental primers containing 10-MDP and silane on bond strength and surface free energy of zirconia. </w:t>
      </w:r>
      <w:r>
        <w:rPr>
          <w:rStyle w:val="Emphasis"/>
        </w:rPr>
        <w:t>Ceram Int</w:t>
      </w:r>
      <w:r>
        <w:t>. 2025;51(12):19342–9. doi:10.1016/j.ceramint.2025.03.015</w:t>
      </w:r>
    </w:p>
    <w:p w14:paraId="2EAD395B" w14:textId="77777777" w:rsidR="00730D51" w:rsidRDefault="00730D51" w:rsidP="00730D51">
      <w:pPr>
        <w:pStyle w:val="NormalWeb"/>
        <w:numPr>
          <w:ilvl w:val="0"/>
          <w:numId w:val="1"/>
        </w:numPr>
      </w:pPr>
      <w:r>
        <w:t xml:space="preserve">Rathore A, Singh S, Chawla N. Adhesion to dental zirconia: an updated review of surface pretreatments and bonding strategies. </w:t>
      </w:r>
      <w:r>
        <w:rPr>
          <w:rStyle w:val="Emphasis"/>
        </w:rPr>
        <w:t>Int J Appl Dent Sci</w:t>
      </w:r>
      <w:r>
        <w:t xml:space="preserve">. 2025;11(2):183–9. Available from: </w:t>
      </w:r>
      <w:hyperlink r:id="rId8" w:tgtFrame="_new" w:history="1">
        <w:r>
          <w:rPr>
            <w:rStyle w:val="Hyperlink"/>
          </w:rPr>
          <w:t>https://www.oraljournal.com/archives/2025/vol11issue2/PartC/10-4-4-859.pdf</w:t>
        </w:r>
      </w:hyperlink>
    </w:p>
    <w:p w14:paraId="467E22FD" w14:textId="77777777" w:rsidR="00730D51" w:rsidRDefault="00730D51" w:rsidP="00730D51">
      <w:pPr>
        <w:pStyle w:val="NormalWeb"/>
        <w:numPr>
          <w:ilvl w:val="0"/>
          <w:numId w:val="1"/>
        </w:numPr>
      </w:pPr>
      <w:proofErr w:type="spellStart"/>
      <w:r>
        <w:t>Aboulfotouh</w:t>
      </w:r>
      <w:proofErr w:type="spellEnd"/>
      <w:r>
        <w:t xml:space="preserve"> M, El-</w:t>
      </w:r>
      <w:proofErr w:type="spellStart"/>
      <w:r>
        <w:t>Masry</w:t>
      </w:r>
      <w:proofErr w:type="spellEnd"/>
      <w:r>
        <w:t xml:space="preserve"> M, Abdelaziz H. Factors affecting adhesion to zirconia: a comprehensive review. </w:t>
      </w:r>
      <w:r>
        <w:rPr>
          <w:rStyle w:val="Emphasis"/>
        </w:rPr>
        <w:t>Egyptian Rural Univ Res J</w:t>
      </w:r>
      <w:r>
        <w:t>. 2024;7(3):145–55. Available from: https://erurj.journals.ekb.eg/article_408977</w:t>
      </w:r>
    </w:p>
    <w:p w14:paraId="70110FF6" w14:textId="77777777" w:rsidR="00730D51" w:rsidRDefault="00730D51" w:rsidP="00730D51">
      <w:pPr>
        <w:pStyle w:val="NormalWeb"/>
        <w:numPr>
          <w:ilvl w:val="0"/>
          <w:numId w:val="1"/>
        </w:numPr>
      </w:pPr>
      <w:r>
        <w:t>Hafez R, Amin M, El-</w:t>
      </w:r>
      <w:proofErr w:type="spellStart"/>
      <w:r>
        <w:t>Sharkawy</w:t>
      </w:r>
      <w:proofErr w:type="spellEnd"/>
      <w:r>
        <w:t xml:space="preserve"> F. Bonding to zirconia: advances in mechanical and chemical strategies. </w:t>
      </w:r>
      <w:r>
        <w:rPr>
          <w:rStyle w:val="Emphasis"/>
        </w:rPr>
        <w:t>Egypt Dent J</w:t>
      </w:r>
      <w:r>
        <w:t>. 2025;71(1):233–42. Available from: https://edj.journals.ekb.eg/article_402146</w:t>
      </w:r>
    </w:p>
    <w:p w14:paraId="599E3837" w14:textId="77777777" w:rsidR="00730D51" w:rsidRDefault="00730D51" w:rsidP="00730D51">
      <w:pPr>
        <w:pStyle w:val="NormalWeb"/>
        <w:numPr>
          <w:ilvl w:val="0"/>
          <w:numId w:val="1"/>
        </w:numPr>
      </w:pPr>
      <w:r>
        <w:t xml:space="preserve">Thomas MS, Paul J, Varghese AA. Comparative evaluation of bond strength of resin cements with and without 10-MDP to zirconia and effect of thermocycling: An in vitro study. </w:t>
      </w:r>
      <w:r>
        <w:rPr>
          <w:rStyle w:val="Emphasis"/>
        </w:rPr>
        <w:t>J Clin Exp Dent</w:t>
      </w:r>
      <w:r>
        <w:t>. 2022;14(6</w:t>
      </w:r>
      <w:proofErr w:type="gramStart"/>
      <w:r>
        <w:t>):e</w:t>
      </w:r>
      <w:proofErr w:type="gramEnd"/>
      <w:r>
        <w:t>471–7. doi:10.4317/jced.59126</w:t>
      </w:r>
    </w:p>
    <w:p w14:paraId="25DF8CE5" w14:textId="77777777" w:rsidR="00730D51" w:rsidRDefault="00730D51" w:rsidP="00730D51">
      <w:pPr>
        <w:pStyle w:val="NormalWeb"/>
        <w:numPr>
          <w:ilvl w:val="0"/>
          <w:numId w:val="1"/>
        </w:numPr>
      </w:pPr>
      <w:r>
        <w:t xml:space="preserve">Ozcan M, Abdou A, Carvalho R. Effect of </w:t>
      </w:r>
      <w:proofErr w:type="spellStart"/>
      <w:r>
        <w:t>methacryloyloxydecyl</w:t>
      </w:r>
      <w:proofErr w:type="spellEnd"/>
      <w:r>
        <w:t xml:space="preserve"> dihydrogen phosphate–containing primers on micro-shear bond strength to zirconia after thermocycling. </w:t>
      </w:r>
      <w:r>
        <w:rPr>
          <w:rStyle w:val="Emphasis"/>
        </w:rPr>
        <w:t>Oper Dent</w:t>
      </w:r>
      <w:r>
        <w:t>. 2019;45(5):516–25. doi:10.2341/19-110-L</w:t>
      </w:r>
    </w:p>
    <w:p w14:paraId="0C2CEAC9" w14:textId="77777777" w:rsidR="00730D51" w:rsidRDefault="00730D51" w:rsidP="00730D51">
      <w:pPr>
        <w:pStyle w:val="NormalWeb"/>
        <w:numPr>
          <w:ilvl w:val="0"/>
          <w:numId w:val="1"/>
        </w:numPr>
      </w:pPr>
      <w:r>
        <w:t xml:space="preserve">Han IH, Kim DH, Lee KB. Shear bond strength comparison of translucent and conventional zirconia after thermomechanical aging. </w:t>
      </w:r>
      <w:r>
        <w:rPr>
          <w:rStyle w:val="Emphasis"/>
        </w:rPr>
        <w:t>J Dent</w:t>
      </w:r>
      <w:r>
        <w:t xml:space="preserve">. </w:t>
      </w:r>
      <w:proofErr w:type="gramStart"/>
      <w:r>
        <w:t>2024;142:104689</w:t>
      </w:r>
      <w:proofErr w:type="gramEnd"/>
      <w:r>
        <w:t>. doi:10.1016/j.jdent.2024.104689</w:t>
      </w:r>
    </w:p>
    <w:p w14:paraId="3237E056" w14:textId="77777777" w:rsidR="008F4433" w:rsidRDefault="008F4433"/>
    <w:sectPr w:rsidR="008F4433" w:rsidSect="008F443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4E3D9" w14:textId="77777777" w:rsidR="00D14D7C" w:rsidRDefault="00D14D7C" w:rsidP="00832CE0">
      <w:pPr>
        <w:spacing w:after="0" w:line="240" w:lineRule="auto"/>
      </w:pPr>
      <w:r>
        <w:separator/>
      </w:r>
    </w:p>
  </w:endnote>
  <w:endnote w:type="continuationSeparator" w:id="0">
    <w:p w14:paraId="5E36705C" w14:textId="77777777" w:rsidR="00D14D7C" w:rsidRDefault="00D14D7C" w:rsidP="0083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17EC" w14:textId="77777777" w:rsidR="00832CE0" w:rsidRDefault="00832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0B554" w14:textId="77777777" w:rsidR="00832CE0" w:rsidRDefault="00832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46299" w14:textId="77777777" w:rsidR="00832CE0" w:rsidRDefault="00832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FB5E4" w14:textId="77777777" w:rsidR="00D14D7C" w:rsidRDefault="00D14D7C" w:rsidP="00832CE0">
      <w:pPr>
        <w:spacing w:after="0" w:line="240" w:lineRule="auto"/>
      </w:pPr>
      <w:r>
        <w:separator/>
      </w:r>
    </w:p>
  </w:footnote>
  <w:footnote w:type="continuationSeparator" w:id="0">
    <w:p w14:paraId="3378E1B0" w14:textId="77777777" w:rsidR="00D14D7C" w:rsidRDefault="00D14D7C" w:rsidP="0083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936E" w14:textId="726DE31E" w:rsidR="00832CE0" w:rsidRDefault="00832CE0">
    <w:pPr>
      <w:pStyle w:val="Header"/>
    </w:pPr>
    <w:r>
      <w:rPr>
        <w:noProof/>
      </w:rPr>
      <w:pict w14:anchorId="1EEC8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816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5FD84" w14:textId="10C9F092" w:rsidR="00832CE0" w:rsidRDefault="00832CE0">
    <w:pPr>
      <w:pStyle w:val="Header"/>
    </w:pPr>
    <w:r>
      <w:rPr>
        <w:noProof/>
      </w:rPr>
      <w:pict w14:anchorId="487A2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816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DAF83" w14:textId="42C8FB81" w:rsidR="00832CE0" w:rsidRDefault="00832CE0">
    <w:pPr>
      <w:pStyle w:val="Header"/>
    </w:pPr>
    <w:r>
      <w:rPr>
        <w:noProof/>
      </w:rPr>
      <w:pict w14:anchorId="1AAB9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816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406AF"/>
    <w:multiLevelType w:val="multilevel"/>
    <w:tmpl w:val="10CC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86E16"/>
    <w:multiLevelType w:val="multilevel"/>
    <w:tmpl w:val="3B0C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D68E9"/>
    <w:multiLevelType w:val="multilevel"/>
    <w:tmpl w:val="BAA61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044"/>
    <w:rsid w:val="00000659"/>
    <w:rsid w:val="0000450B"/>
    <w:rsid w:val="00031023"/>
    <w:rsid w:val="000329A8"/>
    <w:rsid w:val="000334B9"/>
    <w:rsid w:val="00040758"/>
    <w:rsid w:val="00071287"/>
    <w:rsid w:val="00072392"/>
    <w:rsid w:val="000748A0"/>
    <w:rsid w:val="000830C0"/>
    <w:rsid w:val="0008619C"/>
    <w:rsid w:val="000A598E"/>
    <w:rsid w:val="000F39E4"/>
    <w:rsid w:val="000F4D79"/>
    <w:rsid w:val="00105F59"/>
    <w:rsid w:val="001210C2"/>
    <w:rsid w:val="0013397C"/>
    <w:rsid w:val="00157948"/>
    <w:rsid w:val="001B498C"/>
    <w:rsid w:val="001E3B83"/>
    <w:rsid w:val="001F1A55"/>
    <w:rsid w:val="00201CA6"/>
    <w:rsid w:val="0022594A"/>
    <w:rsid w:val="00266D99"/>
    <w:rsid w:val="00271EC4"/>
    <w:rsid w:val="00283733"/>
    <w:rsid w:val="002B4321"/>
    <w:rsid w:val="002B69D8"/>
    <w:rsid w:val="0031586C"/>
    <w:rsid w:val="003231F6"/>
    <w:rsid w:val="00326B50"/>
    <w:rsid w:val="00341338"/>
    <w:rsid w:val="003B74D5"/>
    <w:rsid w:val="003C5C99"/>
    <w:rsid w:val="003E428B"/>
    <w:rsid w:val="003E6CEC"/>
    <w:rsid w:val="00403C5C"/>
    <w:rsid w:val="00407711"/>
    <w:rsid w:val="00414336"/>
    <w:rsid w:val="00466869"/>
    <w:rsid w:val="00480660"/>
    <w:rsid w:val="0048751C"/>
    <w:rsid w:val="004915BE"/>
    <w:rsid w:val="004961F0"/>
    <w:rsid w:val="004B54C7"/>
    <w:rsid w:val="004B6DDD"/>
    <w:rsid w:val="004B7F1E"/>
    <w:rsid w:val="004D2D16"/>
    <w:rsid w:val="004D3F92"/>
    <w:rsid w:val="004D51E0"/>
    <w:rsid w:val="00535DBB"/>
    <w:rsid w:val="005447C6"/>
    <w:rsid w:val="0054595B"/>
    <w:rsid w:val="00560EFD"/>
    <w:rsid w:val="0057400E"/>
    <w:rsid w:val="005B6FAE"/>
    <w:rsid w:val="005C0603"/>
    <w:rsid w:val="005E2D8F"/>
    <w:rsid w:val="00630583"/>
    <w:rsid w:val="00643760"/>
    <w:rsid w:val="00654CA4"/>
    <w:rsid w:val="00667835"/>
    <w:rsid w:val="006907F5"/>
    <w:rsid w:val="006910CD"/>
    <w:rsid w:val="00696184"/>
    <w:rsid w:val="006A5375"/>
    <w:rsid w:val="006C5550"/>
    <w:rsid w:val="006C5AF4"/>
    <w:rsid w:val="00707FAE"/>
    <w:rsid w:val="00717EC4"/>
    <w:rsid w:val="00730D51"/>
    <w:rsid w:val="00731115"/>
    <w:rsid w:val="00740F56"/>
    <w:rsid w:val="007513D2"/>
    <w:rsid w:val="0075460C"/>
    <w:rsid w:val="00766F6A"/>
    <w:rsid w:val="00767661"/>
    <w:rsid w:val="00781269"/>
    <w:rsid w:val="00784897"/>
    <w:rsid w:val="007B0954"/>
    <w:rsid w:val="007B67E2"/>
    <w:rsid w:val="007F25AD"/>
    <w:rsid w:val="008001A8"/>
    <w:rsid w:val="008115CF"/>
    <w:rsid w:val="00812266"/>
    <w:rsid w:val="00832CE0"/>
    <w:rsid w:val="00837C8B"/>
    <w:rsid w:val="00844814"/>
    <w:rsid w:val="008517A8"/>
    <w:rsid w:val="0086482C"/>
    <w:rsid w:val="0087036C"/>
    <w:rsid w:val="00877B40"/>
    <w:rsid w:val="00880D9B"/>
    <w:rsid w:val="00887F27"/>
    <w:rsid w:val="00894044"/>
    <w:rsid w:val="008A09D3"/>
    <w:rsid w:val="008B6840"/>
    <w:rsid w:val="008D7350"/>
    <w:rsid w:val="008E1457"/>
    <w:rsid w:val="008E446E"/>
    <w:rsid w:val="008F4433"/>
    <w:rsid w:val="0094295D"/>
    <w:rsid w:val="00944AAF"/>
    <w:rsid w:val="00960309"/>
    <w:rsid w:val="00974F6C"/>
    <w:rsid w:val="00977E3C"/>
    <w:rsid w:val="009A4F7A"/>
    <w:rsid w:val="009A5C10"/>
    <w:rsid w:val="009B5F1C"/>
    <w:rsid w:val="00A4650E"/>
    <w:rsid w:val="00A80A57"/>
    <w:rsid w:val="00A9393F"/>
    <w:rsid w:val="00A978A1"/>
    <w:rsid w:val="00AB48DA"/>
    <w:rsid w:val="00AB5CDF"/>
    <w:rsid w:val="00AC3FDD"/>
    <w:rsid w:val="00AD69A7"/>
    <w:rsid w:val="00AE1AE3"/>
    <w:rsid w:val="00AF27D1"/>
    <w:rsid w:val="00AF3515"/>
    <w:rsid w:val="00AF450E"/>
    <w:rsid w:val="00B1608E"/>
    <w:rsid w:val="00B23015"/>
    <w:rsid w:val="00B31819"/>
    <w:rsid w:val="00B36383"/>
    <w:rsid w:val="00B43015"/>
    <w:rsid w:val="00B90B33"/>
    <w:rsid w:val="00BB6CC5"/>
    <w:rsid w:val="00BE42F9"/>
    <w:rsid w:val="00BF65A1"/>
    <w:rsid w:val="00C01783"/>
    <w:rsid w:val="00C122A1"/>
    <w:rsid w:val="00C143F1"/>
    <w:rsid w:val="00C357BB"/>
    <w:rsid w:val="00C374C8"/>
    <w:rsid w:val="00C4316A"/>
    <w:rsid w:val="00C73690"/>
    <w:rsid w:val="00C9598B"/>
    <w:rsid w:val="00CB7148"/>
    <w:rsid w:val="00CC3C93"/>
    <w:rsid w:val="00D14D7C"/>
    <w:rsid w:val="00D22399"/>
    <w:rsid w:val="00D300EC"/>
    <w:rsid w:val="00D31C3F"/>
    <w:rsid w:val="00D40DD6"/>
    <w:rsid w:val="00D77DD5"/>
    <w:rsid w:val="00D80150"/>
    <w:rsid w:val="00D90349"/>
    <w:rsid w:val="00D96D53"/>
    <w:rsid w:val="00DB5721"/>
    <w:rsid w:val="00DC3789"/>
    <w:rsid w:val="00DD24C3"/>
    <w:rsid w:val="00DD6E91"/>
    <w:rsid w:val="00DF7BB0"/>
    <w:rsid w:val="00E261B5"/>
    <w:rsid w:val="00E55C2C"/>
    <w:rsid w:val="00E7716B"/>
    <w:rsid w:val="00E82F80"/>
    <w:rsid w:val="00E95BF3"/>
    <w:rsid w:val="00ED12CD"/>
    <w:rsid w:val="00ED3383"/>
    <w:rsid w:val="00ED4B18"/>
    <w:rsid w:val="00F9537E"/>
    <w:rsid w:val="00FA630A"/>
    <w:rsid w:val="00FD086D"/>
    <w:rsid w:val="00FD3C00"/>
    <w:rsid w:val="00FE72C3"/>
    <w:rsid w:val="00FF316F"/>
    <w:rsid w:val="00FF345A"/>
    <w:rsid w:val="00FF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7910E"/>
  <w15:docId w15:val="{A08193BB-80D3-4A14-BC92-1F8CD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433"/>
  </w:style>
  <w:style w:type="paragraph" w:styleId="Heading1">
    <w:name w:val="heading 1"/>
    <w:basedOn w:val="Normal"/>
    <w:link w:val="Heading1Char"/>
    <w:uiPriority w:val="9"/>
    <w:qFormat/>
    <w:rsid w:val="008940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94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55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04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94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044"/>
    <w:rPr>
      <w:b/>
      <w:bCs/>
    </w:rPr>
  </w:style>
  <w:style w:type="character" w:customStyle="1" w:styleId="Heading2Char">
    <w:name w:val="Heading 2 Char"/>
    <w:basedOn w:val="DefaultParagraphFont"/>
    <w:link w:val="Heading2"/>
    <w:uiPriority w:val="9"/>
    <w:semiHidden/>
    <w:rsid w:val="00894044"/>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894044"/>
    <w:rPr>
      <w:i/>
      <w:iCs/>
    </w:rPr>
  </w:style>
  <w:style w:type="character" w:customStyle="1" w:styleId="Heading3Char">
    <w:name w:val="Heading 3 Char"/>
    <w:basedOn w:val="DefaultParagraphFont"/>
    <w:link w:val="Heading3"/>
    <w:uiPriority w:val="9"/>
    <w:rsid w:val="006C5550"/>
    <w:rPr>
      <w:rFonts w:asciiTheme="majorHAnsi" w:eastAsiaTheme="majorEastAsia" w:hAnsiTheme="majorHAnsi" w:cstheme="majorBidi"/>
      <w:b/>
      <w:bCs/>
      <w:color w:val="4F81BD" w:themeColor="accent1"/>
    </w:rPr>
  </w:style>
  <w:style w:type="table" w:styleId="TableGrid">
    <w:name w:val="Table Grid"/>
    <w:basedOn w:val="TableNormal"/>
    <w:uiPriority w:val="59"/>
    <w:rsid w:val="00FF34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0D51"/>
    <w:rPr>
      <w:color w:val="0000FF"/>
      <w:u w:val="single"/>
    </w:rPr>
  </w:style>
  <w:style w:type="paragraph" w:styleId="BalloonText">
    <w:name w:val="Balloon Text"/>
    <w:basedOn w:val="Normal"/>
    <w:link w:val="BalloonTextChar"/>
    <w:uiPriority w:val="99"/>
    <w:semiHidden/>
    <w:unhideWhenUsed/>
    <w:rsid w:val="001F1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A55"/>
    <w:rPr>
      <w:rFonts w:ascii="Tahoma" w:hAnsi="Tahoma" w:cs="Tahoma"/>
      <w:sz w:val="16"/>
      <w:szCs w:val="16"/>
    </w:rPr>
  </w:style>
  <w:style w:type="paragraph" w:styleId="Header">
    <w:name w:val="header"/>
    <w:basedOn w:val="Normal"/>
    <w:link w:val="HeaderChar"/>
    <w:uiPriority w:val="99"/>
    <w:unhideWhenUsed/>
    <w:rsid w:val="0083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CE0"/>
  </w:style>
  <w:style w:type="paragraph" w:styleId="Footer">
    <w:name w:val="footer"/>
    <w:basedOn w:val="Normal"/>
    <w:link w:val="FooterChar"/>
    <w:uiPriority w:val="99"/>
    <w:unhideWhenUsed/>
    <w:rsid w:val="0083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95220">
      <w:bodyDiv w:val="1"/>
      <w:marLeft w:val="0"/>
      <w:marRight w:val="0"/>
      <w:marTop w:val="0"/>
      <w:marBottom w:val="0"/>
      <w:divBdr>
        <w:top w:val="none" w:sz="0" w:space="0" w:color="auto"/>
        <w:left w:val="none" w:sz="0" w:space="0" w:color="auto"/>
        <w:bottom w:val="none" w:sz="0" w:space="0" w:color="auto"/>
        <w:right w:val="none" w:sz="0" w:space="0" w:color="auto"/>
      </w:divBdr>
    </w:div>
    <w:div w:id="149366209">
      <w:bodyDiv w:val="1"/>
      <w:marLeft w:val="0"/>
      <w:marRight w:val="0"/>
      <w:marTop w:val="0"/>
      <w:marBottom w:val="0"/>
      <w:divBdr>
        <w:top w:val="none" w:sz="0" w:space="0" w:color="auto"/>
        <w:left w:val="none" w:sz="0" w:space="0" w:color="auto"/>
        <w:bottom w:val="none" w:sz="0" w:space="0" w:color="auto"/>
        <w:right w:val="none" w:sz="0" w:space="0" w:color="auto"/>
      </w:divBdr>
    </w:div>
    <w:div w:id="594939442">
      <w:bodyDiv w:val="1"/>
      <w:marLeft w:val="0"/>
      <w:marRight w:val="0"/>
      <w:marTop w:val="0"/>
      <w:marBottom w:val="0"/>
      <w:divBdr>
        <w:top w:val="none" w:sz="0" w:space="0" w:color="auto"/>
        <w:left w:val="none" w:sz="0" w:space="0" w:color="auto"/>
        <w:bottom w:val="none" w:sz="0" w:space="0" w:color="auto"/>
        <w:right w:val="none" w:sz="0" w:space="0" w:color="auto"/>
      </w:divBdr>
      <w:divsChild>
        <w:div w:id="631254781">
          <w:marLeft w:val="0"/>
          <w:marRight w:val="0"/>
          <w:marTop w:val="0"/>
          <w:marBottom w:val="0"/>
          <w:divBdr>
            <w:top w:val="none" w:sz="0" w:space="0" w:color="auto"/>
            <w:left w:val="none" w:sz="0" w:space="0" w:color="auto"/>
            <w:bottom w:val="none" w:sz="0" w:space="0" w:color="auto"/>
            <w:right w:val="none" w:sz="0" w:space="0" w:color="auto"/>
          </w:divBdr>
          <w:divsChild>
            <w:div w:id="14718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3731">
      <w:bodyDiv w:val="1"/>
      <w:marLeft w:val="0"/>
      <w:marRight w:val="0"/>
      <w:marTop w:val="0"/>
      <w:marBottom w:val="0"/>
      <w:divBdr>
        <w:top w:val="none" w:sz="0" w:space="0" w:color="auto"/>
        <w:left w:val="none" w:sz="0" w:space="0" w:color="auto"/>
        <w:bottom w:val="none" w:sz="0" w:space="0" w:color="auto"/>
        <w:right w:val="none" w:sz="0" w:space="0" w:color="auto"/>
      </w:divBdr>
    </w:div>
    <w:div w:id="804659449">
      <w:bodyDiv w:val="1"/>
      <w:marLeft w:val="0"/>
      <w:marRight w:val="0"/>
      <w:marTop w:val="0"/>
      <w:marBottom w:val="0"/>
      <w:divBdr>
        <w:top w:val="none" w:sz="0" w:space="0" w:color="auto"/>
        <w:left w:val="none" w:sz="0" w:space="0" w:color="auto"/>
        <w:bottom w:val="none" w:sz="0" w:space="0" w:color="auto"/>
        <w:right w:val="none" w:sz="0" w:space="0" w:color="auto"/>
      </w:divBdr>
    </w:div>
    <w:div w:id="1012493276">
      <w:bodyDiv w:val="1"/>
      <w:marLeft w:val="0"/>
      <w:marRight w:val="0"/>
      <w:marTop w:val="0"/>
      <w:marBottom w:val="0"/>
      <w:divBdr>
        <w:top w:val="none" w:sz="0" w:space="0" w:color="auto"/>
        <w:left w:val="none" w:sz="0" w:space="0" w:color="auto"/>
        <w:bottom w:val="none" w:sz="0" w:space="0" w:color="auto"/>
        <w:right w:val="none" w:sz="0" w:space="0" w:color="auto"/>
      </w:divBdr>
    </w:div>
    <w:div w:id="15501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aljournal.com/archives/2025/vol11issue2/PartC/10-4-4-859.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7</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kartik171</dc:creator>
  <cp:lastModifiedBy>SDI 1084</cp:lastModifiedBy>
  <cp:revision>922</cp:revision>
  <cp:lastPrinted>2025-09-27T07:55:00Z</cp:lastPrinted>
  <dcterms:created xsi:type="dcterms:W3CDTF">2025-08-20T07:24:00Z</dcterms:created>
  <dcterms:modified xsi:type="dcterms:W3CDTF">2025-10-08T08:24:00Z</dcterms:modified>
</cp:coreProperties>
</file>