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AE1528" w14:textId="77777777" w:rsidR="00072598" w:rsidRPr="00072598" w:rsidRDefault="00072598" w:rsidP="00072598">
      <w:pPr>
        <w:pStyle w:val="Heading1"/>
        <w:rPr>
          <w:rFonts w:ascii="Arial" w:hAnsi="Arial" w:cs="Arial"/>
          <w:i/>
          <w:iCs/>
          <w:u w:val="single"/>
        </w:rPr>
      </w:pPr>
      <w:bookmarkStart w:id="0" w:name="_Hlk211677027"/>
      <w:r w:rsidRPr="00072598">
        <w:rPr>
          <w:rFonts w:ascii="Arial" w:hAnsi="Arial" w:cs="Arial"/>
          <w:i/>
          <w:iCs/>
          <w:u w:val="single"/>
        </w:rPr>
        <w:t xml:space="preserve">Case report </w:t>
      </w:r>
    </w:p>
    <w:p w14:paraId="165399DB" w14:textId="77777777" w:rsidR="002C2372" w:rsidRPr="002C2372" w:rsidRDefault="002C2372" w:rsidP="002C2372">
      <w:pPr>
        <w:pStyle w:val="Heading1"/>
        <w:rPr>
          <w:rFonts w:ascii="Arial" w:hAnsi="Arial" w:cs="Arial"/>
          <w:color w:val="auto"/>
        </w:rPr>
      </w:pPr>
      <w:r w:rsidRPr="002C2372">
        <w:rPr>
          <w:rFonts w:ascii="Arial" w:hAnsi="Arial" w:cs="Arial"/>
          <w:color w:val="auto"/>
        </w:rPr>
        <w:t>When Peritoneal Tuberculosis Mimics Carcinosis in a Patient Followed for Prostate Adenocarcinoma</w:t>
      </w:r>
    </w:p>
    <w:p w14:paraId="23E4D1D2" w14:textId="2552EEDE" w:rsidR="003F6A66" w:rsidRDefault="003F6A66" w:rsidP="003F6A66">
      <w:pPr>
        <w:pStyle w:val="Default"/>
      </w:pPr>
      <w:bookmarkStart w:id="1" w:name="_Hlk211677037"/>
      <w:bookmarkEnd w:id="0"/>
    </w:p>
    <w:p w14:paraId="79A276E3" w14:textId="77777777" w:rsidR="009246C3" w:rsidRDefault="009246C3" w:rsidP="003F6A66">
      <w:pPr>
        <w:pStyle w:val="Default"/>
      </w:pPr>
      <w:bookmarkStart w:id="2" w:name="_GoBack"/>
      <w:bookmarkEnd w:id="2"/>
    </w:p>
    <w:bookmarkEnd w:id="1"/>
    <w:p w14:paraId="666D88C7" w14:textId="77777777" w:rsidR="002C2372" w:rsidRPr="002C2372" w:rsidRDefault="002C2372" w:rsidP="002C2372">
      <w:pPr>
        <w:pStyle w:val="Heading2"/>
        <w:rPr>
          <w:rFonts w:ascii="Arial" w:hAnsi="Arial" w:cs="Arial"/>
          <w:color w:val="auto"/>
        </w:rPr>
      </w:pPr>
      <w:r w:rsidRPr="002C2372">
        <w:rPr>
          <w:rFonts w:ascii="Arial" w:hAnsi="Arial" w:cs="Arial"/>
          <w:color w:val="auto"/>
        </w:rPr>
        <w:t>Abstract</w:t>
      </w:r>
    </w:p>
    <w:p w14:paraId="1325254B" w14:textId="77777777" w:rsidR="00240735" w:rsidRDefault="00240735" w:rsidP="002C2372">
      <w:pPr>
        <w:rPr>
          <w:rFonts w:ascii="Arial" w:hAnsi="Arial" w:cs="Arial"/>
        </w:rPr>
      </w:pPr>
    </w:p>
    <w:p w14:paraId="13147069" w14:textId="77777777" w:rsidR="00AF0881" w:rsidRDefault="00AF0881" w:rsidP="00AF0881">
      <w:pPr>
        <w:pStyle w:val="Heading2"/>
        <w:jc w:val="both"/>
        <w:rPr>
          <w:rFonts w:ascii="Arial" w:eastAsiaTheme="minorEastAsia" w:hAnsi="Arial" w:cs="Arial"/>
          <w:b w:val="0"/>
          <w:bCs w:val="0"/>
          <w:color w:val="auto"/>
          <w:sz w:val="22"/>
          <w:szCs w:val="22"/>
        </w:rPr>
      </w:pPr>
      <w:r w:rsidRPr="00AF0881">
        <w:rPr>
          <w:rFonts w:ascii="Arial" w:eastAsiaTheme="minorEastAsia" w:hAnsi="Arial" w:cs="Arial"/>
          <w:b w:val="0"/>
          <w:bCs w:val="0"/>
          <w:color w:val="auto"/>
          <w:sz w:val="22"/>
          <w:szCs w:val="22"/>
        </w:rPr>
        <w:t xml:space="preserve">Peritoneal tuberculosis is a rare extrapulmonary manifestation of tuberculosis that often mimics peritoneal carcinomatosis clinically and radiologically, especially in patients with known malignancies. We present a case of a patient with prostate adenocarcinoma initially suspected to have peritoneal carcinomatosis due to radiological findings of peritoneal nodules and ascites. Exploratory laparoscopy revealed multiple small whitish nodules, and intraoperative frozen section examination showed necrotizing tuberculoid granulomatous inflammation consistent with tuberculosis. The patient was started on </w:t>
      </w:r>
      <w:proofErr w:type="spellStart"/>
      <w:r w:rsidRPr="00AF0881">
        <w:rPr>
          <w:rFonts w:ascii="Arial" w:eastAsiaTheme="minorEastAsia" w:hAnsi="Arial" w:cs="Arial"/>
          <w:b w:val="0"/>
          <w:bCs w:val="0"/>
          <w:color w:val="auto"/>
          <w:sz w:val="22"/>
          <w:szCs w:val="22"/>
        </w:rPr>
        <w:t>antituberculous</w:t>
      </w:r>
      <w:proofErr w:type="spellEnd"/>
      <w:r w:rsidRPr="00AF0881">
        <w:rPr>
          <w:rFonts w:ascii="Arial" w:eastAsiaTheme="minorEastAsia" w:hAnsi="Arial" w:cs="Arial"/>
          <w:b w:val="0"/>
          <w:bCs w:val="0"/>
          <w:color w:val="auto"/>
          <w:sz w:val="22"/>
          <w:szCs w:val="22"/>
        </w:rPr>
        <w:t xml:space="preserve"> therapy with careful adjustments to avoid interactions with his hormonal treatment. This case highlights the critical need for considering peritoneal tuberculosis in the differential diagnosis of peritoneal nodules to ensure timely and appropriate treatment and to avoid misdiagnosis and unnecessary interventions. Laparoscopic biopsy remains the gold standard for diagnosis in such challenging cases.</w:t>
      </w:r>
    </w:p>
    <w:p w14:paraId="12292E89" w14:textId="77777777" w:rsidR="00240735" w:rsidRPr="002C2372" w:rsidRDefault="00240735" w:rsidP="00240735">
      <w:pPr>
        <w:pStyle w:val="Heading2"/>
        <w:rPr>
          <w:rFonts w:ascii="Arial" w:hAnsi="Arial" w:cs="Arial"/>
          <w:color w:val="auto"/>
        </w:rPr>
      </w:pPr>
      <w:r w:rsidRPr="002C2372">
        <w:rPr>
          <w:rFonts w:ascii="Arial" w:hAnsi="Arial" w:cs="Arial"/>
          <w:color w:val="auto"/>
        </w:rPr>
        <w:t>Keywords</w:t>
      </w:r>
    </w:p>
    <w:p w14:paraId="50EAEEB2" w14:textId="77777777" w:rsidR="002C2372" w:rsidRPr="002C2372" w:rsidRDefault="00240735" w:rsidP="002C2372">
      <w:pPr>
        <w:rPr>
          <w:rFonts w:ascii="Arial" w:hAnsi="Arial" w:cs="Arial"/>
        </w:rPr>
      </w:pPr>
      <w:r w:rsidRPr="002C2372">
        <w:rPr>
          <w:rFonts w:ascii="Arial" w:hAnsi="Arial" w:cs="Arial"/>
        </w:rPr>
        <w:t xml:space="preserve">Prostate adenocarcinoma, Peritoneal carcinomatosis, </w:t>
      </w:r>
      <w:proofErr w:type="spellStart"/>
      <w:r w:rsidRPr="002C2372">
        <w:rPr>
          <w:rFonts w:ascii="Arial" w:hAnsi="Arial" w:cs="Arial"/>
        </w:rPr>
        <w:t>Pseudotumoral</w:t>
      </w:r>
      <w:proofErr w:type="spellEnd"/>
      <w:r w:rsidRPr="002C2372">
        <w:rPr>
          <w:rFonts w:ascii="Arial" w:hAnsi="Arial" w:cs="Arial"/>
        </w:rPr>
        <w:t xml:space="preserve"> tuberculosis</w:t>
      </w:r>
    </w:p>
    <w:p w14:paraId="5FD413F4" w14:textId="77777777" w:rsidR="002C2372" w:rsidRPr="002C2372" w:rsidRDefault="002C2372" w:rsidP="002C2372">
      <w:pPr>
        <w:pStyle w:val="Heading2"/>
        <w:rPr>
          <w:rFonts w:ascii="Arial" w:hAnsi="Arial" w:cs="Arial"/>
          <w:color w:val="auto"/>
        </w:rPr>
      </w:pPr>
      <w:r w:rsidRPr="002C2372">
        <w:rPr>
          <w:rFonts w:ascii="Arial" w:hAnsi="Arial" w:cs="Arial"/>
          <w:color w:val="auto"/>
        </w:rPr>
        <w:t>Introduction</w:t>
      </w:r>
    </w:p>
    <w:p w14:paraId="660E6A0E" w14:textId="77777777" w:rsidR="00881E61" w:rsidRDefault="00881E61" w:rsidP="00AF0881">
      <w:pPr>
        <w:jc w:val="both"/>
        <w:rPr>
          <w:rFonts w:ascii="Arial" w:hAnsi="Arial" w:cs="Arial"/>
        </w:rPr>
      </w:pPr>
    </w:p>
    <w:p w14:paraId="520782F0" w14:textId="77777777" w:rsidR="00AF0881" w:rsidRPr="00AF0881" w:rsidRDefault="00AF0881" w:rsidP="00AF0881">
      <w:pPr>
        <w:jc w:val="both"/>
        <w:rPr>
          <w:rFonts w:ascii="Arial" w:hAnsi="Arial" w:cs="Arial"/>
        </w:rPr>
      </w:pPr>
      <w:r w:rsidRPr="00AF0881">
        <w:rPr>
          <w:rFonts w:ascii="Arial" w:hAnsi="Arial" w:cs="Arial"/>
        </w:rPr>
        <w:t xml:space="preserve">Peritoneal tuberculosis is a rare form of extrapulmonary tuberculosis that accounts for a small proportion of abdominal tuberculosis cases [1]. Its </w:t>
      </w:r>
      <w:proofErr w:type="spellStart"/>
      <w:r w:rsidRPr="00AF0881">
        <w:rPr>
          <w:rFonts w:ascii="Arial" w:hAnsi="Arial" w:cs="Arial"/>
        </w:rPr>
        <w:t>pseudotumoral</w:t>
      </w:r>
      <w:proofErr w:type="spellEnd"/>
      <w:r w:rsidRPr="00AF0881">
        <w:rPr>
          <w:rFonts w:ascii="Arial" w:hAnsi="Arial" w:cs="Arial"/>
        </w:rPr>
        <w:t xml:space="preserve"> presentation may closely mimic peritoneal carcinomatosis, especially in patients with a known history of malignancy, thus posing a significant di</w:t>
      </w:r>
      <w:r>
        <w:rPr>
          <w:rFonts w:ascii="Arial" w:hAnsi="Arial" w:cs="Arial"/>
        </w:rPr>
        <w:t>agnostic challenge [2].</w:t>
      </w:r>
    </w:p>
    <w:p w14:paraId="05370197" w14:textId="77777777" w:rsidR="00AF0881" w:rsidRPr="00AF0881" w:rsidRDefault="00AF0881" w:rsidP="00AF0881">
      <w:pPr>
        <w:jc w:val="both"/>
        <w:rPr>
          <w:rFonts w:ascii="Arial" w:hAnsi="Arial" w:cs="Arial"/>
        </w:rPr>
      </w:pPr>
      <w:r w:rsidRPr="00AF0881">
        <w:rPr>
          <w:rFonts w:ascii="Arial" w:hAnsi="Arial" w:cs="Arial"/>
        </w:rPr>
        <w:t>Prostate adenocarcinoma commonly metastasizes to the bones, lymph nodes, liver, and lungs [3]. However, peritoneal metastases are exceptionally rare, with only a few cases re</w:t>
      </w:r>
      <w:r>
        <w:rPr>
          <w:rFonts w:ascii="Arial" w:hAnsi="Arial" w:cs="Arial"/>
        </w:rPr>
        <w:t>ported in the literature [4,5].</w:t>
      </w:r>
    </w:p>
    <w:p w14:paraId="2A44AD83" w14:textId="77777777" w:rsidR="002C2372" w:rsidRPr="002C2372" w:rsidRDefault="00AF0881" w:rsidP="00AF0881">
      <w:pPr>
        <w:jc w:val="both"/>
        <w:rPr>
          <w:rFonts w:ascii="Arial" w:hAnsi="Arial" w:cs="Arial"/>
        </w:rPr>
      </w:pPr>
      <w:r w:rsidRPr="00AF0881">
        <w:rPr>
          <w:rFonts w:ascii="Arial" w:hAnsi="Arial" w:cs="Arial"/>
        </w:rPr>
        <w:t>We report the case of a patient followed for prostate adenocarcinoma in whom peritoneal carcinomatosis was initially suspected, but histopathological examination ultimately revealed peritoneal tuberculosis</w:t>
      </w:r>
    </w:p>
    <w:p w14:paraId="27C14226" w14:textId="77777777" w:rsidR="002C2372" w:rsidRPr="002C2372" w:rsidRDefault="002C2372" w:rsidP="002C2372">
      <w:pPr>
        <w:pStyle w:val="Heading2"/>
        <w:rPr>
          <w:rFonts w:ascii="Arial" w:hAnsi="Arial" w:cs="Arial"/>
          <w:color w:val="auto"/>
        </w:rPr>
      </w:pPr>
      <w:r w:rsidRPr="002C2372">
        <w:rPr>
          <w:rFonts w:ascii="Arial" w:hAnsi="Arial" w:cs="Arial"/>
          <w:color w:val="auto"/>
        </w:rPr>
        <w:lastRenderedPageBreak/>
        <w:t>Case Report</w:t>
      </w:r>
    </w:p>
    <w:p w14:paraId="3C137130" w14:textId="77777777" w:rsidR="002C2372" w:rsidRPr="002C2372" w:rsidRDefault="002C2372" w:rsidP="002C2372">
      <w:pPr>
        <w:rPr>
          <w:rFonts w:ascii="Arial" w:hAnsi="Arial" w:cs="Arial"/>
        </w:rPr>
      </w:pPr>
      <w:r w:rsidRPr="002C2372">
        <w:rPr>
          <w:rFonts w:ascii="Arial" w:hAnsi="Arial" w:cs="Arial"/>
        </w:rPr>
        <w:t>A 62-year-old patient had been followed for 5 months for bilateral acinar-type prostate adenocarcinoma with a Gleason score of 3+4 and a prostate-specific antigen (PSA) level of 20 ng/ml, under androgen deprivation therapy. For 2 months, he had developed abdominal distension with diffuse abdominal pain, without fever or night sweats, in a context of general health deterioration.</w:t>
      </w:r>
      <w:r w:rsidRPr="002C2372">
        <w:rPr>
          <w:rFonts w:ascii="Arial" w:hAnsi="Arial" w:cs="Arial"/>
        </w:rPr>
        <w:br/>
      </w:r>
      <w:r w:rsidRPr="002C2372">
        <w:rPr>
          <w:rFonts w:ascii="Arial" w:hAnsi="Arial" w:cs="Arial"/>
        </w:rPr>
        <w:br/>
        <w:t>On clinical examination, the abdomen was distended and tender, with shifting dullness.</w:t>
      </w:r>
      <w:r w:rsidRPr="002C2372">
        <w:rPr>
          <w:rFonts w:ascii="Arial" w:hAnsi="Arial" w:cs="Arial"/>
        </w:rPr>
        <w:br/>
      </w:r>
      <w:r w:rsidRPr="002C2372">
        <w:rPr>
          <w:rFonts w:ascii="Arial" w:hAnsi="Arial" w:cs="Arial"/>
        </w:rPr>
        <w:br/>
        <w:t>Abdominopelvic CT scan (Figure 1) revealed abundant peritoneal effusion in all recesses, associated with peritoneal thickening.</w:t>
      </w:r>
    </w:p>
    <w:p w14:paraId="50EA1FEB" w14:textId="77777777" w:rsidR="002C2372" w:rsidRPr="002C2372" w:rsidRDefault="002C2372" w:rsidP="002C2372">
      <w:pPr>
        <w:rPr>
          <w:rFonts w:ascii="Arial" w:hAnsi="Arial" w:cs="Arial"/>
        </w:rPr>
      </w:pPr>
    </w:p>
    <w:p w14:paraId="40D76046" w14:textId="77777777" w:rsidR="002C2372" w:rsidRPr="002C2372" w:rsidRDefault="002C2372" w:rsidP="002C2372">
      <w:pPr>
        <w:rPr>
          <w:rFonts w:ascii="Arial" w:hAnsi="Arial" w:cs="Arial"/>
        </w:rPr>
      </w:pPr>
      <w:r w:rsidRPr="002C2372">
        <w:rPr>
          <w:rFonts w:ascii="Arial" w:hAnsi="Arial" w:cs="Arial"/>
          <w:noProof/>
          <w:lang w:val="fr-FR" w:eastAsia="fr-FR"/>
        </w:rPr>
        <w:drawing>
          <wp:inline distT="0" distB="0" distL="0" distR="0" wp14:anchorId="6AEE5270" wp14:editId="53DD8A7F">
            <wp:extent cx="5486400" cy="2962729"/>
            <wp:effectExtent l="0" t="0" r="0" b="9525"/>
            <wp:docPr id="2" name="Image 2" descr="C:\Users\slami\Pictures\Imag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lami\Pictures\Image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86400" cy="2962729"/>
                    </a:xfrm>
                    <a:prstGeom prst="rect">
                      <a:avLst/>
                    </a:prstGeom>
                    <a:noFill/>
                    <a:ln>
                      <a:noFill/>
                    </a:ln>
                  </pic:spPr>
                </pic:pic>
              </a:graphicData>
            </a:graphic>
          </wp:inline>
        </w:drawing>
      </w:r>
      <w:r w:rsidRPr="002C2372">
        <w:rPr>
          <w:rFonts w:ascii="Arial" w:hAnsi="Arial" w:cs="Arial"/>
        </w:rPr>
        <w:br/>
        <w:t>Figure 1. Abdominal CT scan showing peritoneal effusion and peritoneal thickening.</w:t>
      </w:r>
    </w:p>
    <w:p w14:paraId="21953878" w14:textId="77777777" w:rsidR="002C2372" w:rsidRPr="002C2372" w:rsidRDefault="002C2372" w:rsidP="002C2372">
      <w:pPr>
        <w:rPr>
          <w:rFonts w:ascii="Arial" w:hAnsi="Arial" w:cs="Arial"/>
        </w:rPr>
      </w:pPr>
      <w:r w:rsidRPr="002C2372">
        <w:rPr>
          <w:rFonts w:ascii="Arial" w:hAnsi="Arial" w:cs="Arial"/>
        </w:rPr>
        <w:br/>
        <w:t>Ascitic fluid aspiration showed: no malignant cells on cytology; protein level &lt;25 g/l (transudative fluid). Tumor markers were negative, including CEA at 2.4 ng/ml and CA19-9 at 3.6 U/ml.</w:t>
      </w:r>
      <w:r w:rsidRPr="002C2372">
        <w:rPr>
          <w:rFonts w:ascii="Arial" w:hAnsi="Arial" w:cs="Arial"/>
        </w:rPr>
        <w:br/>
      </w:r>
      <w:r w:rsidRPr="002C2372">
        <w:rPr>
          <w:rFonts w:ascii="Arial" w:hAnsi="Arial" w:cs="Arial"/>
        </w:rPr>
        <w:br/>
        <w:t>Upper gastrointestinal endoscopy revealed minimal antral-fundic gastritis without histological evidence of malignancy.</w:t>
      </w:r>
      <w:r w:rsidRPr="002C2372">
        <w:rPr>
          <w:rFonts w:ascii="Arial" w:hAnsi="Arial" w:cs="Arial"/>
        </w:rPr>
        <w:br/>
      </w:r>
      <w:r w:rsidRPr="002C2372">
        <w:rPr>
          <w:rFonts w:ascii="Arial" w:hAnsi="Arial" w:cs="Arial"/>
        </w:rPr>
        <w:br/>
        <w:t>Exploratory laparoscopy (Figure 2) showed abundant ascites and multiple whitish "pinhead" nodules scattered throughout the peritoneal cavity, which were biopsied.</w:t>
      </w:r>
      <w:r w:rsidRPr="002C2372">
        <w:rPr>
          <w:rFonts w:ascii="Arial" w:hAnsi="Arial" w:cs="Arial"/>
        </w:rPr>
        <w:br/>
      </w:r>
      <w:r w:rsidRPr="002C2372">
        <w:rPr>
          <w:rFonts w:ascii="Arial" w:hAnsi="Arial" w:cs="Arial"/>
        </w:rPr>
        <w:br/>
        <w:t>Frozen section examination revealed necrotizing tuberculoid granulomatous inflammation (Figure 3).</w:t>
      </w:r>
      <w:r w:rsidRPr="002C2372">
        <w:rPr>
          <w:rFonts w:ascii="Arial" w:hAnsi="Arial" w:cs="Arial"/>
        </w:rPr>
        <w:br/>
      </w:r>
      <w:r w:rsidRPr="002C2372">
        <w:rPr>
          <w:rFonts w:ascii="Arial" w:hAnsi="Arial" w:cs="Arial"/>
        </w:rPr>
        <w:lastRenderedPageBreak/>
        <w:br/>
        <w:t xml:space="preserve">The patient was started on </w:t>
      </w:r>
      <w:proofErr w:type="spellStart"/>
      <w:r w:rsidRPr="002C2372">
        <w:rPr>
          <w:rFonts w:ascii="Arial" w:hAnsi="Arial" w:cs="Arial"/>
        </w:rPr>
        <w:t>antituberculous</w:t>
      </w:r>
      <w:proofErr w:type="spellEnd"/>
      <w:r w:rsidRPr="002C2372">
        <w:rPr>
          <w:rFonts w:ascii="Arial" w:hAnsi="Arial" w:cs="Arial"/>
        </w:rPr>
        <w:t xml:space="preserve"> therapy with appropriate adjustments to prevent drug interactions with his ongoing hormonal treatment.</w:t>
      </w:r>
    </w:p>
    <w:p w14:paraId="74A421AB" w14:textId="77777777" w:rsidR="002C2372" w:rsidRPr="002C2372" w:rsidRDefault="002C2372" w:rsidP="002C2372">
      <w:pPr>
        <w:rPr>
          <w:rFonts w:ascii="Arial" w:hAnsi="Arial" w:cs="Arial"/>
        </w:rPr>
      </w:pPr>
      <w:r w:rsidRPr="002C2372">
        <w:rPr>
          <w:rFonts w:ascii="Arial" w:hAnsi="Arial" w:cs="Arial"/>
          <w:noProof/>
          <w:lang w:val="fr-FR" w:eastAsia="fr-FR"/>
        </w:rPr>
        <w:drawing>
          <wp:inline distT="0" distB="0" distL="0" distR="0" wp14:anchorId="7517150E" wp14:editId="118FC202">
            <wp:extent cx="5486400" cy="3086100"/>
            <wp:effectExtent l="0" t="0" r="0" b="0"/>
            <wp:docPr id="9" name="Espace réservé du contenu 8">
              <a:extLst xmlns:a="http://schemas.openxmlformats.org/drawingml/2006/main">
                <a:ext uri="{FF2B5EF4-FFF2-40B4-BE49-F238E27FC236}">
                  <a16:creationId xmlns:a16="http://schemas.microsoft.com/office/drawing/2014/main" id="{3C82B376-E7FE-D49A-325B-978025A239C8}"/>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9" name="Espace réservé du contenu 8">
                      <a:extLst>
                        <a:ext uri="{FF2B5EF4-FFF2-40B4-BE49-F238E27FC236}">
                          <a16:creationId xmlns:a16="http://schemas.microsoft.com/office/drawing/2014/main" id="{3C82B376-E7FE-D49A-325B-978025A239C8}"/>
                        </a:ext>
                      </a:extLst>
                    </pic:cNvPr>
                    <pic:cNvPicPr>
                      <a:picLocks noGrp="1" noChangeAspect="1"/>
                    </pic:cNvPicPr>
                  </pic:nvPicPr>
                  <pic:blipFill>
                    <a:blip r:embed="rId8"/>
                    <a:stretch>
                      <a:fillRect/>
                    </a:stretch>
                  </pic:blipFill>
                  <pic:spPr>
                    <a:xfrm>
                      <a:off x="0" y="0"/>
                      <a:ext cx="5486400" cy="3086100"/>
                    </a:xfrm>
                    <a:prstGeom prst="rect">
                      <a:avLst/>
                    </a:prstGeom>
                  </pic:spPr>
                </pic:pic>
              </a:graphicData>
            </a:graphic>
          </wp:inline>
        </w:drawing>
      </w:r>
      <w:r w:rsidRPr="002C2372">
        <w:rPr>
          <w:rFonts w:ascii="Arial" w:hAnsi="Arial" w:cs="Arial"/>
        </w:rPr>
        <w:br/>
      </w:r>
      <w:r w:rsidRPr="002C2372">
        <w:rPr>
          <w:rFonts w:ascii="Arial" w:hAnsi="Arial" w:cs="Arial"/>
        </w:rPr>
        <w:br/>
        <w:t>Figure 2. Whitish nodules suggestive of peritoneal tuberculosis.</w:t>
      </w:r>
    </w:p>
    <w:p w14:paraId="57AC814D" w14:textId="77777777" w:rsidR="002C2372" w:rsidRPr="002C2372" w:rsidRDefault="002C2372" w:rsidP="002C2372">
      <w:pPr>
        <w:rPr>
          <w:rFonts w:ascii="Arial" w:hAnsi="Arial" w:cs="Arial"/>
        </w:rPr>
      </w:pPr>
      <w:r w:rsidRPr="002C2372">
        <w:rPr>
          <w:rFonts w:ascii="Arial" w:hAnsi="Arial" w:cs="Arial"/>
          <w:noProof/>
          <w:lang w:val="fr-FR" w:eastAsia="fr-FR"/>
        </w:rPr>
        <w:lastRenderedPageBreak/>
        <w:drawing>
          <wp:inline distT="0" distB="0" distL="0" distR="0" wp14:anchorId="53128D62" wp14:editId="09C6CD75">
            <wp:extent cx="5486400" cy="3873704"/>
            <wp:effectExtent l="0" t="0" r="0" b="0"/>
            <wp:docPr id="1" name="Image 1" descr="C:\Users\slami\Downloads\WhatsApp Image 2025-09-27 at 12.04.4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lami\Downloads\WhatsApp Image 2025-09-27 at 12.04.47.jpeg"/>
                    <pic:cNvPicPr>
                      <a:picLocks noChangeAspect="1" noChangeArrowheads="1"/>
                    </pic:cNvPicPr>
                  </pic:nvPicPr>
                  <pic:blipFill rotWithShape="1">
                    <a:blip r:embed="rId9">
                      <a:extLst>
                        <a:ext uri="{28A0092B-C50C-407E-A947-70E740481C1C}">
                          <a14:useLocalDpi xmlns:a14="http://schemas.microsoft.com/office/drawing/2010/main" val="0"/>
                        </a:ext>
                      </a:extLst>
                    </a:blip>
                    <a:srcRect b="2843"/>
                    <a:stretch/>
                  </pic:blipFill>
                  <pic:spPr bwMode="auto">
                    <a:xfrm>
                      <a:off x="0" y="0"/>
                      <a:ext cx="5486400" cy="3873704"/>
                    </a:xfrm>
                    <a:prstGeom prst="rect">
                      <a:avLst/>
                    </a:prstGeom>
                    <a:noFill/>
                    <a:ln>
                      <a:noFill/>
                    </a:ln>
                    <a:extLst>
                      <a:ext uri="{53640926-AAD7-44D8-BBD7-CCE9431645EC}">
                        <a14:shadowObscured xmlns:a14="http://schemas.microsoft.com/office/drawing/2010/main"/>
                      </a:ext>
                    </a:extLst>
                  </pic:spPr>
                </pic:pic>
              </a:graphicData>
            </a:graphic>
          </wp:inline>
        </w:drawing>
      </w:r>
      <w:r w:rsidRPr="002C2372">
        <w:rPr>
          <w:rFonts w:ascii="Arial" w:hAnsi="Arial" w:cs="Arial"/>
        </w:rPr>
        <w:br/>
      </w:r>
      <w:r w:rsidRPr="002C2372">
        <w:rPr>
          <w:rFonts w:ascii="Arial" w:hAnsi="Arial" w:cs="Arial"/>
        </w:rPr>
        <w:br/>
        <w:t>Figure 3. Necrotizing tuberculoid granulomatous inflammation (H&amp;E stain, ×300).</w:t>
      </w:r>
    </w:p>
    <w:p w14:paraId="0FE93B45" w14:textId="77777777" w:rsidR="002C2372" w:rsidRPr="002C2372" w:rsidRDefault="002C2372" w:rsidP="002C2372">
      <w:pPr>
        <w:pStyle w:val="Heading2"/>
        <w:rPr>
          <w:rFonts w:ascii="Arial" w:hAnsi="Arial" w:cs="Arial"/>
          <w:color w:val="auto"/>
        </w:rPr>
      </w:pPr>
      <w:r w:rsidRPr="002C2372">
        <w:rPr>
          <w:rFonts w:ascii="Arial" w:hAnsi="Arial" w:cs="Arial"/>
          <w:color w:val="auto"/>
        </w:rPr>
        <w:t>Discussion</w:t>
      </w:r>
    </w:p>
    <w:p w14:paraId="019386CF" w14:textId="77777777" w:rsidR="00881E61" w:rsidRDefault="00881E61" w:rsidP="00881E61">
      <w:pPr>
        <w:jc w:val="both"/>
        <w:rPr>
          <w:rFonts w:ascii="Arial" w:hAnsi="Arial" w:cs="Arial"/>
        </w:rPr>
      </w:pPr>
    </w:p>
    <w:p w14:paraId="13A76448" w14:textId="77777777" w:rsidR="00881E61" w:rsidRPr="00881E61" w:rsidRDefault="00881E61" w:rsidP="00881E61">
      <w:pPr>
        <w:jc w:val="both"/>
        <w:rPr>
          <w:rFonts w:ascii="Arial" w:hAnsi="Arial" w:cs="Arial"/>
        </w:rPr>
      </w:pPr>
      <w:r w:rsidRPr="00881E61">
        <w:rPr>
          <w:rFonts w:ascii="Arial" w:hAnsi="Arial" w:cs="Arial"/>
        </w:rPr>
        <w:t>Morocco remains an endemic area for tuberculosis [5]. This infection often affects patients with predisposing conditions such as malnutrition, immunosuppres</w:t>
      </w:r>
      <w:r>
        <w:rPr>
          <w:rFonts w:ascii="Arial" w:hAnsi="Arial" w:cs="Arial"/>
        </w:rPr>
        <w:t>sion, or underlying malignancy.</w:t>
      </w:r>
    </w:p>
    <w:p w14:paraId="17BED0A9" w14:textId="77777777" w:rsidR="00881E61" w:rsidRPr="00881E61" w:rsidRDefault="00881E61" w:rsidP="00881E61">
      <w:pPr>
        <w:jc w:val="both"/>
        <w:rPr>
          <w:rFonts w:ascii="Arial" w:hAnsi="Arial" w:cs="Arial"/>
        </w:rPr>
      </w:pPr>
      <w:r w:rsidRPr="00881E61">
        <w:rPr>
          <w:rFonts w:ascii="Arial" w:hAnsi="Arial" w:cs="Arial"/>
        </w:rPr>
        <w:t>From a pathophysiological standpoint, peritoneal tuberculosis usually results from hematogenous or lymphatic dissemination from a primary focus — most frequently pulmonary, lymphatic, or intestinal — or by direct contiguous extension [6]. Once Mycobacterium tuberculosis reaches the peritoneum, it triggers a granulomatous inflammatory response characterized by caseating granulomas and persistent macrophage activation, accounting for most of the clinical manifestations such as ascites, abdominal pain, and con</w:t>
      </w:r>
      <w:r>
        <w:rPr>
          <w:rFonts w:ascii="Arial" w:hAnsi="Arial" w:cs="Arial"/>
        </w:rPr>
        <w:t>stitutional symptoms.</w:t>
      </w:r>
    </w:p>
    <w:p w14:paraId="0E57B2B6" w14:textId="77777777" w:rsidR="00881E61" w:rsidRPr="00881E61" w:rsidRDefault="00881E61" w:rsidP="00881E61">
      <w:pPr>
        <w:jc w:val="both"/>
        <w:rPr>
          <w:rFonts w:ascii="Arial" w:hAnsi="Arial" w:cs="Arial"/>
        </w:rPr>
      </w:pPr>
      <w:r w:rsidRPr="00881E61">
        <w:rPr>
          <w:rFonts w:ascii="Arial" w:hAnsi="Arial" w:cs="Arial"/>
        </w:rPr>
        <w:t>Prostate adenocarcinoma remains one of the most prevalent malignancies in men worldwide and accounts for approximately 80,000 deaths annually [7,8]. Diagnosis is generally suspected based on digital rectal examination revealing a hard, irregular prostate and confirmed by elevated prostate-specific antigen (PSA) levels. Histopathological examination of prostate biopsy specimens remain</w:t>
      </w:r>
      <w:r>
        <w:rPr>
          <w:rFonts w:ascii="Arial" w:hAnsi="Arial" w:cs="Arial"/>
        </w:rPr>
        <w:t>s the diagnostic gold standard.</w:t>
      </w:r>
    </w:p>
    <w:p w14:paraId="556F9AA3" w14:textId="77777777" w:rsidR="00881E61" w:rsidRPr="00881E61" w:rsidRDefault="00881E61" w:rsidP="00881E61">
      <w:pPr>
        <w:jc w:val="both"/>
        <w:rPr>
          <w:rFonts w:ascii="Arial" w:hAnsi="Arial" w:cs="Arial"/>
        </w:rPr>
      </w:pPr>
      <w:r w:rsidRPr="00881E61">
        <w:rPr>
          <w:rFonts w:ascii="Arial" w:hAnsi="Arial" w:cs="Arial"/>
        </w:rPr>
        <w:lastRenderedPageBreak/>
        <w:t>Metastatic spread of prostate cancer typically involves bones, regional lymph nodes, liver, and lungs [9]. Peritoneal metastases are exceedingly rare, with only a few cases described in the literature [10]. Therefore, when peritoneal thickening and ascites occur in a patient with a known history of prostate adenocarcinoma, peritoneal carcinomatosis is often</w:t>
      </w:r>
      <w:r>
        <w:rPr>
          <w:rFonts w:ascii="Arial" w:hAnsi="Arial" w:cs="Arial"/>
        </w:rPr>
        <w:t xml:space="preserve"> the first suspected diagnosis.</w:t>
      </w:r>
    </w:p>
    <w:p w14:paraId="358C4F59" w14:textId="77777777" w:rsidR="00881E61" w:rsidRPr="00881E61" w:rsidRDefault="00881E61" w:rsidP="00881E61">
      <w:pPr>
        <w:jc w:val="both"/>
        <w:rPr>
          <w:rFonts w:ascii="Arial" w:hAnsi="Arial" w:cs="Arial"/>
        </w:rPr>
      </w:pPr>
      <w:r w:rsidRPr="00881E61">
        <w:rPr>
          <w:rFonts w:ascii="Arial" w:hAnsi="Arial" w:cs="Arial"/>
        </w:rPr>
        <w:t>However, peritoneal carcinomatosis and peritoneal tuberculosis share many clinical and radiological features. Both can present with ascites of moderate to large volume, abdominal distension, weight loss, and peritoneal nodularity [11]. Radiologically, peritoneal tuberculosis may mimic malignant dissemination, showing diffuse or nodular peritoneal thickening, omental ca</w:t>
      </w:r>
      <w:r>
        <w:rPr>
          <w:rFonts w:ascii="Arial" w:hAnsi="Arial" w:cs="Arial"/>
        </w:rPr>
        <w:t>king, and deep lymphadenopathy.</w:t>
      </w:r>
    </w:p>
    <w:p w14:paraId="62CCC952" w14:textId="77777777" w:rsidR="00881E61" w:rsidRPr="00881E61" w:rsidRDefault="00881E61" w:rsidP="00881E61">
      <w:pPr>
        <w:jc w:val="both"/>
        <w:rPr>
          <w:rFonts w:ascii="Arial" w:hAnsi="Arial" w:cs="Arial"/>
        </w:rPr>
      </w:pPr>
      <w:r w:rsidRPr="00881E61">
        <w:rPr>
          <w:rFonts w:ascii="Arial" w:hAnsi="Arial" w:cs="Arial"/>
        </w:rPr>
        <w:t>Exploratory laparoscopy is therefore essential to establish a definitive diagnosis. In carcinomatosis, nodules are typically firm, irregular, and clustered, corresponding histologically to malignant implants. In contrast, tuberculous nodules are whitish, with regular margins, and histology reveals epithelioid granulo</w:t>
      </w:r>
      <w:r>
        <w:rPr>
          <w:rFonts w:ascii="Arial" w:hAnsi="Arial" w:cs="Arial"/>
        </w:rPr>
        <w:t>mas with caseous necrosis [12].</w:t>
      </w:r>
    </w:p>
    <w:p w14:paraId="65542D46" w14:textId="77777777" w:rsidR="002C2372" w:rsidRDefault="00881E61" w:rsidP="00881E61">
      <w:pPr>
        <w:jc w:val="both"/>
        <w:rPr>
          <w:rFonts w:ascii="Arial" w:hAnsi="Arial" w:cs="Arial"/>
        </w:rPr>
      </w:pPr>
      <w:r w:rsidRPr="00881E61">
        <w:rPr>
          <w:rFonts w:ascii="Arial" w:hAnsi="Arial" w:cs="Arial"/>
        </w:rPr>
        <w:t>This case underlines the diagnostic challenge of differentiating peritoneal tuberculosis from carcinomatosis in patients with a history of cancer. In endemic regions, tuberculosis should always be considered in the differential diagnosis before attributing peritoneal lesions to metastatic disease. Early histopathological confirmation is crucial to avoid misdiagnosis and inappropriate oncologic management.</w:t>
      </w:r>
    </w:p>
    <w:p w14:paraId="6959B224" w14:textId="77777777" w:rsidR="002C2372" w:rsidRPr="002C2372" w:rsidRDefault="002C2372" w:rsidP="002C2372">
      <w:pPr>
        <w:rPr>
          <w:rFonts w:ascii="Arial" w:hAnsi="Arial" w:cs="Arial"/>
        </w:rPr>
      </w:pPr>
    </w:p>
    <w:p w14:paraId="3113F582" w14:textId="77777777" w:rsidR="002C2372" w:rsidRPr="002C2372" w:rsidRDefault="002C2372" w:rsidP="002C2372">
      <w:pPr>
        <w:pStyle w:val="Heading2"/>
        <w:rPr>
          <w:rFonts w:ascii="Arial" w:hAnsi="Arial" w:cs="Arial"/>
          <w:color w:val="auto"/>
        </w:rPr>
      </w:pPr>
      <w:r w:rsidRPr="002C2372">
        <w:rPr>
          <w:rFonts w:ascii="Arial" w:hAnsi="Arial" w:cs="Arial"/>
          <w:color w:val="auto"/>
        </w:rPr>
        <w:t>Conclusion</w:t>
      </w:r>
    </w:p>
    <w:p w14:paraId="65BE3B50" w14:textId="77777777" w:rsidR="00881E61" w:rsidRDefault="00881E61" w:rsidP="002C2372">
      <w:pPr>
        <w:rPr>
          <w:rFonts w:ascii="Arial" w:hAnsi="Arial" w:cs="Arial"/>
        </w:rPr>
      </w:pPr>
    </w:p>
    <w:p w14:paraId="4DF66A04" w14:textId="77777777" w:rsidR="002C2372" w:rsidRPr="002C2372" w:rsidRDefault="00A10B91" w:rsidP="002C2372">
      <w:pPr>
        <w:rPr>
          <w:rFonts w:ascii="Arial" w:hAnsi="Arial" w:cs="Arial"/>
        </w:rPr>
      </w:pPr>
      <w:r>
        <w:rPr>
          <w:rFonts w:ascii="Arial" w:hAnsi="Arial" w:cs="Arial"/>
        </w:rPr>
        <w:t xml:space="preserve">In the context of </w:t>
      </w:r>
      <w:r w:rsidR="00330B0E">
        <w:rPr>
          <w:rFonts w:ascii="Arial" w:hAnsi="Arial" w:cs="Arial"/>
        </w:rPr>
        <w:t>endemic regions</w:t>
      </w:r>
      <w:r>
        <w:rPr>
          <w:rFonts w:ascii="Arial" w:hAnsi="Arial" w:cs="Arial"/>
        </w:rPr>
        <w:t>, peritoneal</w:t>
      </w:r>
      <w:r w:rsidR="002C2372" w:rsidRPr="002C2372">
        <w:rPr>
          <w:rFonts w:ascii="Arial" w:hAnsi="Arial" w:cs="Arial"/>
        </w:rPr>
        <w:t xml:space="preserve"> tuberculosis is a condition that may affect at-risk populations. It can present with various clinical forms, and in its </w:t>
      </w:r>
      <w:proofErr w:type="spellStart"/>
      <w:r w:rsidR="002C2372" w:rsidRPr="002C2372">
        <w:rPr>
          <w:rFonts w:ascii="Arial" w:hAnsi="Arial" w:cs="Arial"/>
        </w:rPr>
        <w:t>pseudotumoral</w:t>
      </w:r>
      <w:proofErr w:type="spellEnd"/>
      <w:r w:rsidR="002C2372" w:rsidRPr="002C2372">
        <w:rPr>
          <w:rFonts w:ascii="Arial" w:hAnsi="Arial" w:cs="Arial"/>
        </w:rPr>
        <w:t xml:space="preserve"> presentation, it may mimic peritoneal carcinomatosis</w:t>
      </w:r>
      <w:r>
        <w:rPr>
          <w:rFonts w:ascii="Arial" w:hAnsi="Arial" w:cs="Arial"/>
        </w:rPr>
        <w:t>, such as</w:t>
      </w:r>
      <w:r w:rsidR="00D178D4">
        <w:rPr>
          <w:rFonts w:ascii="Arial" w:hAnsi="Arial" w:cs="Arial"/>
        </w:rPr>
        <w:t xml:space="preserve"> clinical presentation, and </w:t>
      </w:r>
      <w:r>
        <w:rPr>
          <w:rFonts w:ascii="Arial" w:hAnsi="Arial" w:cs="Arial"/>
        </w:rPr>
        <w:t>radiological images</w:t>
      </w:r>
      <w:r w:rsidR="002C2372" w:rsidRPr="002C2372">
        <w:rPr>
          <w:rFonts w:ascii="Arial" w:hAnsi="Arial" w:cs="Arial"/>
        </w:rPr>
        <w:t>.</w:t>
      </w:r>
      <w:r w:rsidR="00330B0E">
        <w:rPr>
          <w:rFonts w:ascii="Arial" w:hAnsi="Arial" w:cs="Arial"/>
        </w:rPr>
        <w:t xml:space="preserve"> However, the e</w:t>
      </w:r>
      <w:r w:rsidR="002C2372" w:rsidRPr="002C2372">
        <w:rPr>
          <w:rFonts w:ascii="Arial" w:hAnsi="Arial" w:cs="Arial"/>
        </w:rPr>
        <w:t xml:space="preserve">xploratory </w:t>
      </w:r>
      <w:r w:rsidR="00BF719B">
        <w:rPr>
          <w:rFonts w:ascii="Arial" w:hAnsi="Arial" w:cs="Arial"/>
        </w:rPr>
        <w:t>laparoscopy remains a crucial</w:t>
      </w:r>
      <w:r w:rsidR="002C2372" w:rsidRPr="002C2372">
        <w:rPr>
          <w:rFonts w:ascii="Arial" w:hAnsi="Arial" w:cs="Arial"/>
        </w:rPr>
        <w:t xml:space="preserve"> tool for establishing the final diagnosis</w:t>
      </w:r>
      <w:r w:rsidR="00BF719B">
        <w:rPr>
          <w:rFonts w:ascii="Arial" w:hAnsi="Arial" w:cs="Arial"/>
        </w:rPr>
        <w:t xml:space="preserve"> before the start of </w:t>
      </w:r>
      <w:r w:rsidR="00330B0E">
        <w:rPr>
          <w:rFonts w:ascii="Arial" w:hAnsi="Arial" w:cs="Arial"/>
        </w:rPr>
        <w:t xml:space="preserve">tuberculosis </w:t>
      </w:r>
      <w:r w:rsidR="00BF719B">
        <w:rPr>
          <w:rFonts w:ascii="Arial" w:hAnsi="Arial" w:cs="Arial"/>
        </w:rPr>
        <w:t>treatment</w:t>
      </w:r>
      <w:r w:rsidR="002C2372" w:rsidRPr="002C2372">
        <w:rPr>
          <w:rFonts w:ascii="Arial" w:hAnsi="Arial" w:cs="Arial"/>
        </w:rPr>
        <w:t>.</w:t>
      </w:r>
    </w:p>
    <w:p w14:paraId="014E0242" w14:textId="77777777" w:rsidR="00FE1BA6" w:rsidRDefault="00FE1BA6">
      <w:pPr>
        <w:rPr>
          <w:rFonts w:ascii="Arial" w:hAnsi="Arial" w:cs="Arial"/>
        </w:rPr>
      </w:pPr>
    </w:p>
    <w:p w14:paraId="28B9598C" w14:textId="77777777" w:rsidR="002C2372" w:rsidRPr="002C2372" w:rsidRDefault="002C2372" w:rsidP="002C2372">
      <w:pPr>
        <w:tabs>
          <w:tab w:val="left" w:pos="7770"/>
        </w:tabs>
        <w:rPr>
          <w:rFonts w:ascii="Arial" w:hAnsi="Arial" w:cs="Arial"/>
          <w:b/>
          <w:sz w:val="24"/>
        </w:rPr>
      </w:pPr>
      <w:r w:rsidRPr="002C2372">
        <w:rPr>
          <w:rFonts w:ascii="Arial" w:hAnsi="Arial" w:cs="Arial"/>
          <w:b/>
          <w:sz w:val="24"/>
        </w:rPr>
        <w:t xml:space="preserve">References </w:t>
      </w:r>
    </w:p>
    <w:p w14:paraId="69AD12D8" w14:textId="77777777" w:rsidR="002C2372" w:rsidRPr="00092A31" w:rsidRDefault="002C2372" w:rsidP="002C2372">
      <w:pPr>
        <w:pStyle w:val="ListParagraph"/>
        <w:numPr>
          <w:ilvl w:val="0"/>
          <w:numId w:val="1"/>
        </w:numPr>
        <w:tabs>
          <w:tab w:val="left" w:pos="7770"/>
        </w:tabs>
        <w:jc w:val="both"/>
        <w:rPr>
          <w:rFonts w:ascii="Arial" w:hAnsi="Arial" w:cs="Arial"/>
        </w:rPr>
      </w:pPr>
      <w:r w:rsidRPr="00092A31">
        <w:rPr>
          <w:rFonts w:ascii="Arial" w:hAnsi="Arial" w:cs="Arial"/>
          <w:color w:val="212121"/>
          <w:shd w:val="clear" w:color="auto" w:fill="FFFFFF"/>
        </w:rPr>
        <w:t xml:space="preserve">Koff A, Azar MM. </w:t>
      </w:r>
      <w:proofErr w:type="spellStart"/>
      <w:r w:rsidRPr="00092A31">
        <w:rPr>
          <w:rFonts w:ascii="Arial" w:hAnsi="Arial" w:cs="Arial"/>
          <w:color w:val="212121"/>
          <w:shd w:val="clear" w:color="auto" w:fill="FFFFFF"/>
        </w:rPr>
        <w:t>Diagnosing</w:t>
      </w:r>
      <w:proofErr w:type="spellEnd"/>
      <w:r w:rsidRPr="00092A31">
        <w:rPr>
          <w:rFonts w:ascii="Arial" w:hAnsi="Arial" w:cs="Arial"/>
          <w:color w:val="212121"/>
          <w:shd w:val="clear" w:color="auto" w:fill="FFFFFF"/>
        </w:rPr>
        <w:t xml:space="preserve"> </w:t>
      </w:r>
      <w:proofErr w:type="spellStart"/>
      <w:r w:rsidRPr="00092A31">
        <w:rPr>
          <w:rFonts w:ascii="Arial" w:hAnsi="Arial" w:cs="Arial"/>
          <w:color w:val="212121"/>
          <w:shd w:val="clear" w:color="auto" w:fill="FFFFFF"/>
        </w:rPr>
        <w:t>peritoneal</w:t>
      </w:r>
      <w:proofErr w:type="spellEnd"/>
      <w:r w:rsidRPr="00092A31">
        <w:rPr>
          <w:rFonts w:ascii="Arial" w:hAnsi="Arial" w:cs="Arial"/>
          <w:color w:val="212121"/>
          <w:shd w:val="clear" w:color="auto" w:fill="FFFFFF"/>
        </w:rPr>
        <w:t xml:space="preserve"> </w:t>
      </w:r>
      <w:proofErr w:type="spellStart"/>
      <w:r w:rsidRPr="00092A31">
        <w:rPr>
          <w:rFonts w:ascii="Arial" w:hAnsi="Arial" w:cs="Arial"/>
          <w:color w:val="212121"/>
          <w:shd w:val="clear" w:color="auto" w:fill="FFFFFF"/>
        </w:rPr>
        <w:t>tuberculosis</w:t>
      </w:r>
      <w:proofErr w:type="spellEnd"/>
      <w:r w:rsidRPr="00092A31">
        <w:rPr>
          <w:rFonts w:ascii="Arial" w:hAnsi="Arial" w:cs="Arial"/>
          <w:color w:val="212121"/>
          <w:shd w:val="clear" w:color="auto" w:fill="FFFFFF"/>
        </w:rPr>
        <w:t xml:space="preserve">. BMJ Case Rep. 2020 </w:t>
      </w:r>
      <w:proofErr w:type="spellStart"/>
      <w:r w:rsidRPr="00092A31">
        <w:rPr>
          <w:rFonts w:ascii="Arial" w:hAnsi="Arial" w:cs="Arial"/>
          <w:color w:val="212121"/>
          <w:shd w:val="clear" w:color="auto" w:fill="FFFFFF"/>
        </w:rPr>
        <w:t>Feb</w:t>
      </w:r>
      <w:proofErr w:type="spellEnd"/>
      <w:r w:rsidRPr="00092A31">
        <w:rPr>
          <w:rFonts w:ascii="Arial" w:hAnsi="Arial" w:cs="Arial"/>
          <w:color w:val="212121"/>
          <w:shd w:val="clear" w:color="auto" w:fill="FFFFFF"/>
        </w:rPr>
        <w:t>.</w:t>
      </w:r>
    </w:p>
    <w:p w14:paraId="2FB8DCA5" w14:textId="77777777" w:rsidR="002C2372" w:rsidRPr="00092A31" w:rsidRDefault="002C2372" w:rsidP="002C2372">
      <w:pPr>
        <w:pStyle w:val="ListParagraph"/>
        <w:numPr>
          <w:ilvl w:val="0"/>
          <w:numId w:val="1"/>
        </w:numPr>
        <w:tabs>
          <w:tab w:val="left" w:pos="7770"/>
        </w:tabs>
        <w:jc w:val="both"/>
        <w:rPr>
          <w:rFonts w:ascii="Arial" w:hAnsi="Arial" w:cs="Arial"/>
        </w:rPr>
      </w:pPr>
      <w:r w:rsidRPr="00092A31">
        <w:rPr>
          <w:rFonts w:ascii="Arial" w:hAnsi="Arial" w:cs="Arial"/>
          <w:color w:val="1B1B1B"/>
          <w:shd w:val="clear" w:color="auto" w:fill="FFFFFF"/>
        </w:rPr>
        <w:t xml:space="preserve">Bouchaib AE, Drissi J, </w:t>
      </w:r>
      <w:proofErr w:type="spellStart"/>
      <w:r w:rsidRPr="00092A31">
        <w:rPr>
          <w:rFonts w:ascii="Arial" w:hAnsi="Arial" w:cs="Arial"/>
          <w:color w:val="1B1B1B"/>
          <w:shd w:val="clear" w:color="auto" w:fill="FFFFFF"/>
        </w:rPr>
        <w:t>Babahabib</w:t>
      </w:r>
      <w:proofErr w:type="spellEnd"/>
      <w:r w:rsidRPr="00092A31">
        <w:rPr>
          <w:rFonts w:ascii="Arial" w:hAnsi="Arial" w:cs="Arial"/>
          <w:color w:val="1B1B1B"/>
          <w:shd w:val="clear" w:color="auto" w:fill="FFFFFF"/>
        </w:rPr>
        <w:t xml:space="preserve"> A, </w:t>
      </w:r>
      <w:proofErr w:type="spellStart"/>
      <w:r w:rsidRPr="00092A31">
        <w:rPr>
          <w:rFonts w:ascii="Arial" w:hAnsi="Arial" w:cs="Arial"/>
          <w:color w:val="1B1B1B"/>
          <w:shd w:val="clear" w:color="auto" w:fill="FFFFFF"/>
        </w:rPr>
        <w:t>Elhassani</w:t>
      </w:r>
      <w:proofErr w:type="spellEnd"/>
      <w:r w:rsidRPr="00092A31">
        <w:rPr>
          <w:rFonts w:ascii="Arial" w:hAnsi="Arial" w:cs="Arial"/>
          <w:color w:val="1B1B1B"/>
          <w:shd w:val="clear" w:color="auto" w:fill="FFFFFF"/>
        </w:rPr>
        <w:t xml:space="preserve"> MEM, </w:t>
      </w:r>
      <w:proofErr w:type="spellStart"/>
      <w:r w:rsidRPr="00092A31">
        <w:rPr>
          <w:rFonts w:ascii="Arial" w:hAnsi="Arial" w:cs="Arial"/>
          <w:color w:val="1B1B1B"/>
          <w:shd w:val="clear" w:color="auto" w:fill="FFFFFF"/>
        </w:rPr>
        <w:t>Kouach</w:t>
      </w:r>
      <w:proofErr w:type="spellEnd"/>
      <w:r w:rsidRPr="00092A31">
        <w:rPr>
          <w:rFonts w:ascii="Arial" w:hAnsi="Arial" w:cs="Arial"/>
          <w:color w:val="1B1B1B"/>
          <w:shd w:val="clear" w:color="auto" w:fill="FFFFFF"/>
        </w:rPr>
        <w:t xml:space="preserve"> J. Tuberculose péritonéale pseudo tumorale: à propos d’une série de 14 cas [</w:t>
      </w:r>
      <w:proofErr w:type="spellStart"/>
      <w:r w:rsidRPr="00092A31">
        <w:rPr>
          <w:rFonts w:ascii="Arial" w:hAnsi="Arial" w:cs="Arial"/>
          <w:color w:val="1B1B1B"/>
          <w:shd w:val="clear" w:color="auto" w:fill="FFFFFF"/>
        </w:rPr>
        <w:t>Pseudotumoral</w:t>
      </w:r>
      <w:proofErr w:type="spellEnd"/>
      <w:r w:rsidRPr="00092A31">
        <w:rPr>
          <w:rFonts w:ascii="Arial" w:hAnsi="Arial" w:cs="Arial"/>
          <w:color w:val="1B1B1B"/>
          <w:shd w:val="clear" w:color="auto" w:fill="FFFFFF"/>
        </w:rPr>
        <w:t xml:space="preserve"> </w:t>
      </w:r>
      <w:proofErr w:type="spellStart"/>
      <w:r w:rsidRPr="00092A31">
        <w:rPr>
          <w:rFonts w:ascii="Arial" w:hAnsi="Arial" w:cs="Arial"/>
          <w:color w:val="1B1B1B"/>
          <w:shd w:val="clear" w:color="auto" w:fill="FFFFFF"/>
        </w:rPr>
        <w:t>peritoneal</w:t>
      </w:r>
      <w:proofErr w:type="spellEnd"/>
      <w:r w:rsidRPr="00092A31">
        <w:rPr>
          <w:rFonts w:ascii="Arial" w:hAnsi="Arial" w:cs="Arial"/>
          <w:color w:val="1B1B1B"/>
          <w:shd w:val="clear" w:color="auto" w:fill="FFFFFF"/>
        </w:rPr>
        <w:t xml:space="preserve"> </w:t>
      </w:r>
      <w:proofErr w:type="spellStart"/>
      <w:r w:rsidRPr="00092A31">
        <w:rPr>
          <w:rFonts w:ascii="Arial" w:hAnsi="Arial" w:cs="Arial"/>
          <w:color w:val="1B1B1B"/>
          <w:shd w:val="clear" w:color="auto" w:fill="FFFFFF"/>
        </w:rPr>
        <w:t>tuberculosis</w:t>
      </w:r>
      <w:proofErr w:type="spellEnd"/>
      <w:r w:rsidRPr="00092A31">
        <w:rPr>
          <w:rFonts w:ascii="Arial" w:hAnsi="Arial" w:cs="Arial"/>
          <w:color w:val="1B1B1B"/>
          <w:shd w:val="clear" w:color="auto" w:fill="FFFFFF"/>
        </w:rPr>
        <w:t xml:space="preserve">: about 14 cases]. Pan </w:t>
      </w:r>
      <w:proofErr w:type="spellStart"/>
      <w:r w:rsidRPr="00092A31">
        <w:rPr>
          <w:rFonts w:ascii="Arial" w:hAnsi="Arial" w:cs="Arial"/>
          <w:color w:val="1B1B1B"/>
          <w:shd w:val="clear" w:color="auto" w:fill="FFFFFF"/>
        </w:rPr>
        <w:t>Afr</w:t>
      </w:r>
      <w:proofErr w:type="spellEnd"/>
      <w:r w:rsidRPr="00092A31">
        <w:rPr>
          <w:rFonts w:ascii="Arial" w:hAnsi="Arial" w:cs="Arial"/>
          <w:color w:val="1B1B1B"/>
          <w:shd w:val="clear" w:color="auto" w:fill="FFFFFF"/>
        </w:rPr>
        <w:t xml:space="preserve"> Med J. 2022 </w:t>
      </w:r>
      <w:proofErr w:type="spellStart"/>
      <w:r w:rsidRPr="00092A31">
        <w:rPr>
          <w:rFonts w:ascii="Arial" w:hAnsi="Arial" w:cs="Arial"/>
          <w:color w:val="1B1B1B"/>
          <w:shd w:val="clear" w:color="auto" w:fill="FFFFFF"/>
        </w:rPr>
        <w:t>Nov</w:t>
      </w:r>
      <w:proofErr w:type="spellEnd"/>
    </w:p>
    <w:p w14:paraId="61F584F3" w14:textId="77777777" w:rsidR="002C2372" w:rsidRPr="00092A31" w:rsidRDefault="002C2372" w:rsidP="002C2372">
      <w:pPr>
        <w:pStyle w:val="ListParagraph"/>
        <w:numPr>
          <w:ilvl w:val="0"/>
          <w:numId w:val="1"/>
        </w:numPr>
        <w:tabs>
          <w:tab w:val="left" w:pos="7770"/>
        </w:tabs>
        <w:jc w:val="both"/>
        <w:rPr>
          <w:rFonts w:ascii="Arial" w:hAnsi="Arial" w:cs="Arial"/>
        </w:rPr>
      </w:pPr>
      <w:proofErr w:type="spellStart"/>
      <w:r w:rsidRPr="00092A31">
        <w:rPr>
          <w:rFonts w:ascii="Arial" w:hAnsi="Arial" w:cs="Arial"/>
          <w:color w:val="212121"/>
          <w:shd w:val="clear" w:color="auto" w:fill="FFFFFF"/>
        </w:rPr>
        <w:t>Gandaglia</w:t>
      </w:r>
      <w:proofErr w:type="spellEnd"/>
      <w:r w:rsidRPr="00092A31">
        <w:rPr>
          <w:rFonts w:ascii="Arial" w:hAnsi="Arial" w:cs="Arial"/>
          <w:color w:val="212121"/>
          <w:shd w:val="clear" w:color="auto" w:fill="FFFFFF"/>
        </w:rPr>
        <w:t xml:space="preserve"> G, </w:t>
      </w:r>
      <w:proofErr w:type="spellStart"/>
      <w:r w:rsidRPr="00092A31">
        <w:rPr>
          <w:rFonts w:ascii="Arial" w:hAnsi="Arial" w:cs="Arial"/>
          <w:color w:val="212121"/>
          <w:shd w:val="clear" w:color="auto" w:fill="FFFFFF"/>
        </w:rPr>
        <w:t>Abdollah</w:t>
      </w:r>
      <w:proofErr w:type="spellEnd"/>
      <w:r w:rsidRPr="00092A31">
        <w:rPr>
          <w:rFonts w:ascii="Arial" w:hAnsi="Arial" w:cs="Arial"/>
          <w:color w:val="212121"/>
          <w:shd w:val="clear" w:color="auto" w:fill="FFFFFF"/>
        </w:rPr>
        <w:t xml:space="preserve"> F, </w:t>
      </w:r>
      <w:proofErr w:type="spellStart"/>
      <w:r w:rsidRPr="00092A31">
        <w:rPr>
          <w:rFonts w:ascii="Arial" w:hAnsi="Arial" w:cs="Arial"/>
          <w:color w:val="212121"/>
          <w:shd w:val="clear" w:color="auto" w:fill="FFFFFF"/>
        </w:rPr>
        <w:t>Schiffmann</w:t>
      </w:r>
      <w:proofErr w:type="spellEnd"/>
      <w:r w:rsidRPr="00092A31">
        <w:rPr>
          <w:rFonts w:ascii="Arial" w:hAnsi="Arial" w:cs="Arial"/>
          <w:color w:val="212121"/>
          <w:shd w:val="clear" w:color="auto" w:fill="FFFFFF"/>
        </w:rPr>
        <w:t xml:space="preserve"> J, Trudeau V, </w:t>
      </w:r>
      <w:proofErr w:type="spellStart"/>
      <w:r w:rsidRPr="00092A31">
        <w:rPr>
          <w:rFonts w:ascii="Arial" w:hAnsi="Arial" w:cs="Arial"/>
          <w:color w:val="212121"/>
          <w:shd w:val="clear" w:color="auto" w:fill="FFFFFF"/>
        </w:rPr>
        <w:t>Shariat</w:t>
      </w:r>
      <w:proofErr w:type="spellEnd"/>
      <w:r w:rsidRPr="00092A31">
        <w:rPr>
          <w:rFonts w:ascii="Arial" w:hAnsi="Arial" w:cs="Arial"/>
          <w:color w:val="212121"/>
          <w:shd w:val="clear" w:color="auto" w:fill="FFFFFF"/>
        </w:rPr>
        <w:t xml:space="preserve"> SF, Kim SP, </w:t>
      </w:r>
      <w:proofErr w:type="spellStart"/>
      <w:r w:rsidRPr="00092A31">
        <w:rPr>
          <w:rFonts w:ascii="Arial" w:hAnsi="Arial" w:cs="Arial"/>
          <w:color w:val="212121"/>
          <w:shd w:val="clear" w:color="auto" w:fill="FFFFFF"/>
        </w:rPr>
        <w:t>Perrotte</w:t>
      </w:r>
      <w:proofErr w:type="spellEnd"/>
      <w:r w:rsidRPr="00092A31">
        <w:rPr>
          <w:rFonts w:ascii="Arial" w:hAnsi="Arial" w:cs="Arial"/>
          <w:color w:val="212121"/>
          <w:shd w:val="clear" w:color="auto" w:fill="FFFFFF"/>
        </w:rPr>
        <w:t xml:space="preserve"> P, </w:t>
      </w:r>
      <w:proofErr w:type="spellStart"/>
      <w:r w:rsidRPr="00092A31">
        <w:rPr>
          <w:rFonts w:ascii="Arial" w:hAnsi="Arial" w:cs="Arial"/>
          <w:color w:val="212121"/>
          <w:shd w:val="clear" w:color="auto" w:fill="FFFFFF"/>
        </w:rPr>
        <w:t>Montorsi</w:t>
      </w:r>
      <w:proofErr w:type="spellEnd"/>
      <w:r w:rsidRPr="00092A31">
        <w:rPr>
          <w:rFonts w:ascii="Arial" w:hAnsi="Arial" w:cs="Arial"/>
          <w:color w:val="212121"/>
          <w:shd w:val="clear" w:color="auto" w:fill="FFFFFF"/>
        </w:rPr>
        <w:t xml:space="preserve"> F, </w:t>
      </w:r>
      <w:proofErr w:type="spellStart"/>
      <w:r w:rsidRPr="00092A31">
        <w:rPr>
          <w:rFonts w:ascii="Arial" w:hAnsi="Arial" w:cs="Arial"/>
          <w:color w:val="212121"/>
          <w:shd w:val="clear" w:color="auto" w:fill="FFFFFF"/>
        </w:rPr>
        <w:t>Briganti</w:t>
      </w:r>
      <w:proofErr w:type="spellEnd"/>
      <w:r w:rsidRPr="00092A31">
        <w:rPr>
          <w:rFonts w:ascii="Arial" w:hAnsi="Arial" w:cs="Arial"/>
          <w:color w:val="212121"/>
          <w:shd w:val="clear" w:color="auto" w:fill="FFFFFF"/>
        </w:rPr>
        <w:t xml:space="preserve"> A, Trinh QD, </w:t>
      </w:r>
      <w:proofErr w:type="spellStart"/>
      <w:r w:rsidRPr="00092A31">
        <w:rPr>
          <w:rFonts w:ascii="Arial" w:hAnsi="Arial" w:cs="Arial"/>
          <w:color w:val="212121"/>
          <w:shd w:val="clear" w:color="auto" w:fill="FFFFFF"/>
        </w:rPr>
        <w:t>Karakiewicz</w:t>
      </w:r>
      <w:proofErr w:type="spellEnd"/>
      <w:r w:rsidRPr="00092A31">
        <w:rPr>
          <w:rFonts w:ascii="Arial" w:hAnsi="Arial" w:cs="Arial"/>
          <w:color w:val="212121"/>
          <w:shd w:val="clear" w:color="auto" w:fill="FFFFFF"/>
        </w:rPr>
        <w:t xml:space="preserve"> PI, Sun M. Distribution of </w:t>
      </w:r>
      <w:proofErr w:type="spellStart"/>
      <w:r w:rsidRPr="00092A31">
        <w:rPr>
          <w:rFonts w:ascii="Arial" w:hAnsi="Arial" w:cs="Arial"/>
          <w:color w:val="212121"/>
          <w:shd w:val="clear" w:color="auto" w:fill="FFFFFF"/>
        </w:rPr>
        <w:t>metastatic</w:t>
      </w:r>
      <w:proofErr w:type="spellEnd"/>
      <w:r w:rsidRPr="00092A31">
        <w:rPr>
          <w:rFonts w:ascii="Arial" w:hAnsi="Arial" w:cs="Arial"/>
          <w:color w:val="212121"/>
          <w:shd w:val="clear" w:color="auto" w:fill="FFFFFF"/>
        </w:rPr>
        <w:t xml:space="preserve"> sites in patients </w:t>
      </w:r>
      <w:proofErr w:type="spellStart"/>
      <w:r w:rsidRPr="00092A31">
        <w:rPr>
          <w:rFonts w:ascii="Arial" w:hAnsi="Arial" w:cs="Arial"/>
          <w:color w:val="212121"/>
          <w:shd w:val="clear" w:color="auto" w:fill="FFFFFF"/>
        </w:rPr>
        <w:t>with</w:t>
      </w:r>
      <w:proofErr w:type="spellEnd"/>
      <w:r w:rsidRPr="00092A31">
        <w:rPr>
          <w:rFonts w:ascii="Arial" w:hAnsi="Arial" w:cs="Arial"/>
          <w:color w:val="212121"/>
          <w:shd w:val="clear" w:color="auto" w:fill="FFFFFF"/>
        </w:rPr>
        <w:t xml:space="preserve"> prostate cancer: A population-</w:t>
      </w:r>
      <w:proofErr w:type="spellStart"/>
      <w:r w:rsidRPr="00092A31">
        <w:rPr>
          <w:rFonts w:ascii="Arial" w:hAnsi="Arial" w:cs="Arial"/>
          <w:color w:val="212121"/>
          <w:shd w:val="clear" w:color="auto" w:fill="FFFFFF"/>
        </w:rPr>
        <w:t>based</w:t>
      </w:r>
      <w:proofErr w:type="spellEnd"/>
      <w:r w:rsidRPr="00092A31">
        <w:rPr>
          <w:rFonts w:ascii="Arial" w:hAnsi="Arial" w:cs="Arial"/>
          <w:color w:val="212121"/>
          <w:shd w:val="clear" w:color="auto" w:fill="FFFFFF"/>
        </w:rPr>
        <w:t xml:space="preserve"> </w:t>
      </w:r>
      <w:proofErr w:type="spellStart"/>
      <w:r w:rsidRPr="00092A31">
        <w:rPr>
          <w:rFonts w:ascii="Arial" w:hAnsi="Arial" w:cs="Arial"/>
          <w:color w:val="212121"/>
          <w:shd w:val="clear" w:color="auto" w:fill="FFFFFF"/>
        </w:rPr>
        <w:t>analysis</w:t>
      </w:r>
      <w:proofErr w:type="spellEnd"/>
      <w:r w:rsidRPr="00092A31">
        <w:rPr>
          <w:rFonts w:ascii="Arial" w:hAnsi="Arial" w:cs="Arial"/>
          <w:color w:val="212121"/>
          <w:shd w:val="clear" w:color="auto" w:fill="FFFFFF"/>
        </w:rPr>
        <w:t xml:space="preserve">. Prostate. 2014 </w:t>
      </w:r>
      <w:proofErr w:type="spellStart"/>
      <w:r w:rsidRPr="00092A31">
        <w:rPr>
          <w:rFonts w:ascii="Arial" w:hAnsi="Arial" w:cs="Arial"/>
          <w:color w:val="212121"/>
          <w:shd w:val="clear" w:color="auto" w:fill="FFFFFF"/>
        </w:rPr>
        <w:t>Feb</w:t>
      </w:r>
      <w:proofErr w:type="spellEnd"/>
      <w:r w:rsidRPr="00092A31">
        <w:rPr>
          <w:rFonts w:ascii="Arial" w:hAnsi="Arial" w:cs="Arial"/>
          <w:color w:val="212121"/>
          <w:shd w:val="clear" w:color="auto" w:fill="FFFFFF"/>
        </w:rPr>
        <w:t>.</w:t>
      </w:r>
    </w:p>
    <w:p w14:paraId="22FA4468" w14:textId="77777777" w:rsidR="002C2372" w:rsidRPr="00092A31" w:rsidRDefault="002C2372" w:rsidP="002C2372">
      <w:pPr>
        <w:pStyle w:val="ListParagraph"/>
        <w:numPr>
          <w:ilvl w:val="0"/>
          <w:numId w:val="1"/>
        </w:numPr>
        <w:tabs>
          <w:tab w:val="left" w:pos="7770"/>
        </w:tabs>
        <w:jc w:val="both"/>
        <w:rPr>
          <w:rFonts w:ascii="Arial" w:hAnsi="Arial" w:cs="Arial"/>
        </w:rPr>
      </w:pPr>
      <w:proofErr w:type="spellStart"/>
      <w:r w:rsidRPr="00092A31">
        <w:rPr>
          <w:rFonts w:ascii="Arial" w:hAnsi="Arial" w:cs="Arial"/>
          <w:color w:val="222222"/>
          <w:shd w:val="clear" w:color="auto" w:fill="FFFFFF"/>
        </w:rPr>
        <w:lastRenderedPageBreak/>
        <w:t>Okouo</w:t>
      </w:r>
      <w:proofErr w:type="spellEnd"/>
      <w:r w:rsidRPr="00092A31">
        <w:rPr>
          <w:rFonts w:ascii="Arial" w:hAnsi="Arial" w:cs="Arial"/>
          <w:color w:val="222222"/>
          <w:shd w:val="clear" w:color="auto" w:fill="FFFFFF"/>
        </w:rPr>
        <w:t xml:space="preserve">, M., Service, G., </w:t>
      </w:r>
      <w:proofErr w:type="spellStart"/>
      <w:r w:rsidRPr="00092A31">
        <w:rPr>
          <w:rFonts w:ascii="Arial" w:hAnsi="Arial" w:cs="Arial"/>
          <w:color w:val="222222"/>
          <w:shd w:val="clear" w:color="auto" w:fill="FFFFFF"/>
        </w:rPr>
        <w:t>Atipo</w:t>
      </w:r>
      <w:proofErr w:type="spellEnd"/>
      <w:r w:rsidRPr="00092A31">
        <w:rPr>
          <w:rFonts w:ascii="Arial" w:hAnsi="Arial" w:cs="Arial"/>
          <w:color w:val="222222"/>
          <w:shd w:val="clear" w:color="auto" w:fill="FFFFFF"/>
        </w:rPr>
        <w:t xml:space="preserve"> </w:t>
      </w:r>
      <w:proofErr w:type="spellStart"/>
      <w:r w:rsidRPr="00092A31">
        <w:rPr>
          <w:rFonts w:ascii="Arial" w:hAnsi="Arial" w:cs="Arial"/>
          <w:color w:val="222222"/>
          <w:shd w:val="clear" w:color="auto" w:fill="FFFFFF"/>
        </w:rPr>
        <w:t>Ibara</w:t>
      </w:r>
      <w:proofErr w:type="spellEnd"/>
      <w:r w:rsidRPr="00092A31">
        <w:rPr>
          <w:rFonts w:ascii="Arial" w:hAnsi="Arial" w:cs="Arial"/>
          <w:color w:val="222222"/>
          <w:shd w:val="clear" w:color="auto" w:fill="FFFFFF"/>
        </w:rPr>
        <w:t>, B.I. </w:t>
      </w:r>
      <w:r w:rsidRPr="00092A31">
        <w:rPr>
          <w:rFonts w:ascii="Arial" w:hAnsi="Arial" w:cs="Arial"/>
          <w:i/>
          <w:iCs/>
          <w:color w:val="222222"/>
          <w:shd w:val="clear" w:color="auto" w:fill="FFFFFF"/>
        </w:rPr>
        <w:t>et al.</w:t>
      </w:r>
      <w:r w:rsidRPr="00092A31">
        <w:rPr>
          <w:rFonts w:ascii="Arial" w:hAnsi="Arial" w:cs="Arial"/>
          <w:color w:val="222222"/>
          <w:shd w:val="clear" w:color="auto" w:fill="FFFFFF"/>
        </w:rPr>
        <w:t> Carcinose péritonéale secondaire à un adénocarcinome de la prostate: une entité rare. </w:t>
      </w:r>
      <w:r w:rsidRPr="00092A31">
        <w:rPr>
          <w:rFonts w:ascii="Arial" w:hAnsi="Arial" w:cs="Arial"/>
          <w:i/>
          <w:iCs/>
          <w:color w:val="222222"/>
          <w:shd w:val="clear" w:color="auto" w:fill="FFFFFF"/>
        </w:rPr>
        <w:t xml:space="preserve">J </w:t>
      </w:r>
      <w:proofErr w:type="spellStart"/>
      <w:r w:rsidRPr="00092A31">
        <w:rPr>
          <w:rFonts w:ascii="Arial" w:hAnsi="Arial" w:cs="Arial"/>
          <w:i/>
          <w:iCs/>
          <w:color w:val="222222"/>
          <w:shd w:val="clear" w:color="auto" w:fill="FFFFFF"/>
        </w:rPr>
        <w:t>Afr</w:t>
      </w:r>
      <w:proofErr w:type="spellEnd"/>
      <w:r w:rsidRPr="00092A31">
        <w:rPr>
          <w:rFonts w:ascii="Arial" w:hAnsi="Arial" w:cs="Arial"/>
          <w:i/>
          <w:iCs/>
          <w:color w:val="222222"/>
          <w:shd w:val="clear" w:color="auto" w:fill="FFFFFF"/>
        </w:rPr>
        <w:t xml:space="preserve"> </w:t>
      </w:r>
      <w:proofErr w:type="spellStart"/>
      <w:r w:rsidRPr="00092A31">
        <w:rPr>
          <w:rFonts w:ascii="Arial" w:hAnsi="Arial" w:cs="Arial"/>
          <w:i/>
          <w:iCs/>
          <w:color w:val="222222"/>
          <w:shd w:val="clear" w:color="auto" w:fill="FFFFFF"/>
        </w:rPr>
        <w:t>Hepato</w:t>
      </w:r>
      <w:proofErr w:type="spellEnd"/>
      <w:r w:rsidRPr="00092A31">
        <w:rPr>
          <w:rFonts w:ascii="Arial" w:hAnsi="Arial" w:cs="Arial"/>
          <w:i/>
          <w:iCs/>
          <w:color w:val="222222"/>
          <w:shd w:val="clear" w:color="auto" w:fill="FFFFFF"/>
        </w:rPr>
        <w:t xml:space="preserve"> </w:t>
      </w:r>
      <w:proofErr w:type="spellStart"/>
      <w:r w:rsidRPr="00092A31">
        <w:rPr>
          <w:rFonts w:ascii="Arial" w:hAnsi="Arial" w:cs="Arial"/>
          <w:i/>
          <w:iCs/>
          <w:color w:val="222222"/>
          <w:shd w:val="clear" w:color="auto" w:fill="FFFFFF"/>
        </w:rPr>
        <w:t>Gastroenterol</w:t>
      </w:r>
      <w:proofErr w:type="spellEnd"/>
      <w:r w:rsidRPr="00092A31">
        <w:rPr>
          <w:rFonts w:ascii="Arial" w:hAnsi="Arial" w:cs="Arial"/>
          <w:color w:val="222222"/>
          <w:shd w:val="clear" w:color="auto" w:fill="FFFFFF"/>
        </w:rPr>
        <w:t> </w:t>
      </w:r>
      <w:r w:rsidRPr="00092A31">
        <w:rPr>
          <w:rFonts w:ascii="Arial" w:hAnsi="Arial" w:cs="Arial"/>
          <w:b/>
          <w:bCs/>
          <w:color w:val="222222"/>
          <w:shd w:val="clear" w:color="auto" w:fill="FFFFFF"/>
        </w:rPr>
        <w:t>3</w:t>
      </w:r>
      <w:r w:rsidRPr="00092A31">
        <w:rPr>
          <w:rFonts w:ascii="Arial" w:hAnsi="Arial" w:cs="Arial"/>
          <w:color w:val="222222"/>
          <w:shd w:val="clear" w:color="auto" w:fill="FFFFFF"/>
        </w:rPr>
        <w:t>, 224–225 (2009).</w:t>
      </w:r>
    </w:p>
    <w:p w14:paraId="761F135C" w14:textId="77777777" w:rsidR="002C2372" w:rsidRPr="00CD4C86" w:rsidRDefault="002C2372" w:rsidP="002C2372">
      <w:pPr>
        <w:pStyle w:val="ListParagraph"/>
        <w:numPr>
          <w:ilvl w:val="0"/>
          <w:numId w:val="1"/>
        </w:numPr>
        <w:tabs>
          <w:tab w:val="left" w:pos="7770"/>
        </w:tabs>
        <w:jc w:val="both"/>
        <w:rPr>
          <w:rFonts w:ascii="Arial" w:hAnsi="Arial" w:cs="Arial"/>
          <w:sz w:val="32"/>
        </w:rPr>
      </w:pPr>
      <w:r w:rsidRPr="00092A31">
        <w:rPr>
          <w:rFonts w:ascii="Arial" w:hAnsi="Arial" w:cs="Arial"/>
        </w:rPr>
        <w:t xml:space="preserve"> </w:t>
      </w:r>
      <w:proofErr w:type="spellStart"/>
      <w:r w:rsidRPr="00092A31">
        <w:rPr>
          <w:rFonts w:ascii="Arial" w:hAnsi="Arial" w:cs="Arial"/>
          <w:szCs w:val="16"/>
        </w:rPr>
        <w:t>Mahad</w:t>
      </w:r>
      <w:proofErr w:type="spellEnd"/>
      <w:r w:rsidRPr="00092A31">
        <w:rPr>
          <w:rFonts w:ascii="Arial" w:hAnsi="Arial" w:cs="Arial"/>
          <w:szCs w:val="16"/>
        </w:rPr>
        <w:t xml:space="preserve"> </w:t>
      </w:r>
      <w:proofErr w:type="spellStart"/>
      <w:r w:rsidRPr="00092A31">
        <w:rPr>
          <w:rFonts w:ascii="Arial" w:hAnsi="Arial" w:cs="Arial"/>
          <w:szCs w:val="16"/>
        </w:rPr>
        <w:t>Abdillahi</w:t>
      </w:r>
      <w:proofErr w:type="spellEnd"/>
      <w:r w:rsidRPr="00092A31">
        <w:rPr>
          <w:rFonts w:ascii="Arial" w:hAnsi="Arial" w:cs="Arial"/>
          <w:szCs w:val="16"/>
        </w:rPr>
        <w:t xml:space="preserve">, Gaspard </w:t>
      </w:r>
      <w:proofErr w:type="spellStart"/>
      <w:r w:rsidRPr="00092A31">
        <w:rPr>
          <w:rFonts w:ascii="Arial" w:hAnsi="Arial" w:cs="Arial"/>
          <w:szCs w:val="16"/>
        </w:rPr>
        <w:t>Nizigiyimana</w:t>
      </w:r>
      <w:proofErr w:type="spellEnd"/>
      <w:r w:rsidRPr="00092A31">
        <w:rPr>
          <w:rFonts w:ascii="Arial" w:hAnsi="Arial" w:cs="Arial"/>
          <w:szCs w:val="16"/>
        </w:rPr>
        <w:t xml:space="preserve">, Kamal Khadija, </w:t>
      </w:r>
      <w:proofErr w:type="spellStart"/>
      <w:r w:rsidRPr="00092A31">
        <w:rPr>
          <w:rFonts w:ascii="Arial" w:hAnsi="Arial" w:cs="Arial"/>
          <w:szCs w:val="16"/>
        </w:rPr>
        <w:t>Majdabdessamad</w:t>
      </w:r>
      <w:proofErr w:type="spellEnd"/>
      <w:r w:rsidRPr="00092A31">
        <w:rPr>
          <w:rFonts w:ascii="Arial" w:hAnsi="Arial" w:cs="Arial"/>
          <w:szCs w:val="16"/>
        </w:rPr>
        <w:t xml:space="preserve">, </w:t>
      </w:r>
      <w:proofErr w:type="spellStart"/>
      <w:r w:rsidRPr="00092A31">
        <w:rPr>
          <w:rFonts w:ascii="Arial" w:hAnsi="Arial" w:cs="Arial"/>
          <w:szCs w:val="16"/>
        </w:rPr>
        <w:t>Ettaoussi</w:t>
      </w:r>
      <w:proofErr w:type="spellEnd"/>
      <w:r w:rsidRPr="00092A31">
        <w:rPr>
          <w:rFonts w:ascii="Arial" w:hAnsi="Arial" w:cs="Arial"/>
          <w:szCs w:val="16"/>
        </w:rPr>
        <w:t xml:space="preserve"> Abdelhak, Bouali Mounir, Abdelilah </w:t>
      </w:r>
      <w:proofErr w:type="spellStart"/>
      <w:r w:rsidRPr="00092A31">
        <w:rPr>
          <w:rFonts w:ascii="Arial" w:hAnsi="Arial" w:cs="Arial"/>
          <w:szCs w:val="16"/>
        </w:rPr>
        <w:t>Elbakouri</w:t>
      </w:r>
      <w:proofErr w:type="spellEnd"/>
      <w:r w:rsidRPr="00092A31">
        <w:rPr>
          <w:rFonts w:ascii="Arial" w:hAnsi="Arial" w:cs="Arial"/>
          <w:szCs w:val="16"/>
        </w:rPr>
        <w:t xml:space="preserve">, El </w:t>
      </w:r>
      <w:proofErr w:type="spellStart"/>
      <w:r w:rsidRPr="00092A31">
        <w:rPr>
          <w:rFonts w:ascii="Arial" w:hAnsi="Arial" w:cs="Arial"/>
          <w:szCs w:val="16"/>
        </w:rPr>
        <w:t>Hattabi</w:t>
      </w:r>
      <w:proofErr w:type="spellEnd"/>
      <w:r w:rsidRPr="00092A31">
        <w:rPr>
          <w:rFonts w:ascii="Arial" w:hAnsi="Arial" w:cs="Arial"/>
          <w:szCs w:val="16"/>
        </w:rPr>
        <w:t xml:space="preserve"> Khalid, Ridha </w:t>
      </w:r>
      <w:proofErr w:type="spellStart"/>
      <w:r w:rsidRPr="00092A31">
        <w:rPr>
          <w:rFonts w:ascii="Arial" w:hAnsi="Arial" w:cs="Arial"/>
          <w:szCs w:val="16"/>
        </w:rPr>
        <w:t>Allali</w:t>
      </w:r>
      <w:proofErr w:type="spellEnd"/>
      <w:r w:rsidRPr="00092A31">
        <w:rPr>
          <w:rFonts w:ascii="Arial" w:hAnsi="Arial" w:cs="Arial"/>
          <w:szCs w:val="16"/>
        </w:rPr>
        <w:t xml:space="preserve">. </w:t>
      </w:r>
      <w:proofErr w:type="spellStart"/>
      <w:r w:rsidRPr="00092A31">
        <w:rPr>
          <w:rFonts w:ascii="Arial" w:hAnsi="Arial" w:cs="Arial"/>
          <w:szCs w:val="16"/>
        </w:rPr>
        <w:t>Tuberculous</w:t>
      </w:r>
      <w:proofErr w:type="spellEnd"/>
      <w:r w:rsidRPr="00092A31">
        <w:rPr>
          <w:rFonts w:ascii="Arial" w:hAnsi="Arial" w:cs="Arial"/>
          <w:szCs w:val="16"/>
        </w:rPr>
        <w:t xml:space="preserve"> </w:t>
      </w:r>
      <w:proofErr w:type="spellStart"/>
      <w:r w:rsidRPr="00092A31">
        <w:rPr>
          <w:rFonts w:ascii="Arial" w:hAnsi="Arial" w:cs="Arial"/>
          <w:szCs w:val="16"/>
        </w:rPr>
        <w:t>Peritonitis</w:t>
      </w:r>
      <w:proofErr w:type="spellEnd"/>
      <w:r w:rsidRPr="00092A31">
        <w:rPr>
          <w:rFonts w:ascii="Arial" w:hAnsi="Arial" w:cs="Arial"/>
          <w:color w:val="221F1F"/>
          <w:szCs w:val="16"/>
        </w:rPr>
        <w:t xml:space="preserve">. SAS J </w:t>
      </w:r>
      <w:proofErr w:type="spellStart"/>
      <w:r w:rsidRPr="00092A31">
        <w:rPr>
          <w:rFonts w:ascii="Arial" w:hAnsi="Arial" w:cs="Arial"/>
          <w:color w:val="221F1F"/>
          <w:szCs w:val="16"/>
        </w:rPr>
        <w:t>Surg</w:t>
      </w:r>
      <w:proofErr w:type="spellEnd"/>
      <w:r w:rsidRPr="00092A31">
        <w:rPr>
          <w:rFonts w:ascii="Arial" w:hAnsi="Arial" w:cs="Arial"/>
          <w:color w:val="221F1F"/>
          <w:szCs w:val="16"/>
        </w:rPr>
        <w:t>, 2025 Mar 11.</w:t>
      </w:r>
    </w:p>
    <w:p w14:paraId="21369880" w14:textId="77777777" w:rsidR="00CD4C86" w:rsidRPr="00CD4C86" w:rsidRDefault="00CD4C86" w:rsidP="002C2372">
      <w:pPr>
        <w:pStyle w:val="ListParagraph"/>
        <w:numPr>
          <w:ilvl w:val="0"/>
          <w:numId w:val="1"/>
        </w:numPr>
        <w:tabs>
          <w:tab w:val="left" w:pos="7770"/>
        </w:tabs>
        <w:jc w:val="both"/>
        <w:rPr>
          <w:rFonts w:ascii="Arial" w:hAnsi="Arial" w:cs="Arial"/>
        </w:rPr>
      </w:pPr>
      <w:r w:rsidRPr="00CD4C86">
        <w:rPr>
          <w:rStyle w:val="docsum-authors"/>
          <w:rFonts w:ascii="Arial" w:hAnsi="Arial" w:cs="Arial"/>
          <w:shd w:val="clear" w:color="auto" w:fill="FFFFFF"/>
        </w:rPr>
        <w:t xml:space="preserve">Al </w:t>
      </w:r>
      <w:proofErr w:type="spellStart"/>
      <w:r w:rsidRPr="00CD4C86">
        <w:rPr>
          <w:rStyle w:val="docsum-authors"/>
          <w:rFonts w:ascii="Arial" w:hAnsi="Arial" w:cs="Arial"/>
          <w:shd w:val="clear" w:color="auto" w:fill="FFFFFF"/>
        </w:rPr>
        <w:t>Jazzar</w:t>
      </w:r>
      <w:proofErr w:type="spellEnd"/>
      <w:r w:rsidRPr="00CD4C86">
        <w:rPr>
          <w:rStyle w:val="docsum-authors"/>
          <w:rFonts w:ascii="Arial" w:hAnsi="Arial" w:cs="Arial"/>
          <w:shd w:val="clear" w:color="auto" w:fill="FFFFFF"/>
        </w:rPr>
        <w:t xml:space="preserve"> RI, et al.</w:t>
      </w:r>
      <w:r w:rsidRPr="00CD4C86">
        <w:rPr>
          <w:rFonts w:ascii="Arial" w:hAnsi="Arial" w:cs="Arial"/>
          <w:shd w:val="clear" w:color="auto" w:fill="FFFFFF"/>
        </w:rPr>
        <w:t> </w:t>
      </w:r>
      <w:r w:rsidRPr="00CD4C86">
        <w:rPr>
          <w:rStyle w:val="docsum-journal-citation"/>
          <w:rFonts w:ascii="Arial" w:hAnsi="Arial" w:cs="Arial"/>
          <w:shd w:val="clear" w:color="auto" w:fill="FFFFFF"/>
        </w:rPr>
        <w:t xml:space="preserve">Pleura </w:t>
      </w:r>
      <w:proofErr w:type="spellStart"/>
      <w:r w:rsidRPr="00CD4C86">
        <w:rPr>
          <w:rStyle w:val="docsum-journal-citation"/>
          <w:rFonts w:ascii="Arial" w:hAnsi="Arial" w:cs="Arial"/>
          <w:shd w:val="clear" w:color="auto" w:fill="FFFFFF"/>
        </w:rPr>
        <w:t>Peritoneum</w:t>
      </w:r>
      <w:proofErr w:type="spellEnd"/>
      <w:r w:rsidRPr="00CD4C86">
        <w:rPr>
          <w:rStyle w:val="docsum-journal-citation"/>
          <w:rFonts w:ascii="Arial" w:hAnsi="Arial" w:cs="Arial"/>
          <w:shd w:val="clear" w:color="auto" w:fill="FFFFFF"/>
        </w:rPr>
        <w:t>. 2023.</w:t>
      </w:r>
    </w:p>
    <w:p w14:paraId="46852584" w14:textId="77777777" w:rsidR="002C2372" w:rsidRPr="00092A31" w:rsidRDefault="002C2372" w:rsidP="002C2372">
      <w:pPr>
        <w:pStyle w:val="ListParagraph"/>
        <w:numPr>
          <w:ilvl w:val="0"/>
          <w:numId w:val="1"/>
        </w:numPr>
        <w:tabs>
          <w:tab w:val="left" w:pos="7770"/>
        </w:tabs>
        <w:jc w:val="both"/>
        <w:rPr>
          <w:rFonts w:ascii="Arial" w:hAnsi="Arial" w:cs="Arial"/>
          <w:sz w:val="32"/>
        </w:rPr>
      </w:pPr>
      <w:r w:rsidRPr="00092A31">
        <w:rPr>
          <w:rFonts w:ascii="Arial" w:hAnsi="Arial" w:cs="Arial"/>
          <w:color w:val="212121"/>
          <w:shd w:val="clear" w:color="auto" w:fill="FFFFFF"/>
        </w:rPr>
        <w:t xml:space="preserve">Nguyen-Nielsen M, Borre M. Diagnostic and </w:t>
      </w:r>
      <w:proofErr w:type="spellStart"/>
      <w:r w:rsidRPr="00092A31">
        <w:rPr>
          <w:rFonts w:ascii="Arial" w:hAnsi="Arial" w:cs="Arial"/>
          <w:color w:val="212121"/>
          <w:shd w:val="clear" w:color="auto" w:fill="FFFFFF"/>
        </w:rPr>
        <w:t>Therapeutic</w:t>
      </w:r>
      <w:proofErr w:type="spellEnd"/>
      <w:r w:rsidRPr="00092A31">
        <w:rPr>
          <w:rFonts w:ascii="Arial" w:hAnsi="Arial" w:cs="Arial"/>
          <w:color w:val="212121"/>
          <w:shd w:val="clear" w:color="auto" w:fill="FFFFFF"/>
        </w:rPr>
        <w:t xml:space="preserve"> </w:t>
      </w:r>
      <w:proofErr w:type="spellStart"/>
      <w:r w:rsidRPr="00092A31">
        <w:rPr>
          <w:rFonts w:ascii="Arial" w:hAnsi="Arial" w:cs="Arial"/>
          <w:color w:val="212121"/>
          <w:shd w:val="clear" w:color="auto" w:fill="FFFFFF"/>
        </w:rPr>
        <w:t>Strategies</w:t>
      </w:r>
      <w:proofErr w:type="spellEnd"/>
      <w:r w:rsidRPr="00092A31">
        <w:rPr>
          <w:rFonts w:ascii="Arial" w:hAnsi="Arial" w:cs="Arial"/>
          <w:color w:val="212121"/>
          <w:shd w:val="clear" w:color="auto" w:fill="FFFFFF"/>
        </w:rPr>
        <w:t xml:space="preserve"> for Prostate Cancer. </w:t>
      </w:r>
      <w:proofErr w:type="spellStart"/>
      <w:r w:rsidRPr="00092A31">
        <w:rPr>
          <w:rFonts w:ascii="Arial" w:hAnsi="Arial" w:cs="Arial"/>
          <w:color w:val="212121"/>
          <w:shd w:val="clear" w:color="auto" w:fill="FFFFFF"/>
        </w:rPr>
        <w:t>Semin</w:t>
      </w:r>
      <w:proofErr w:type="spellEnd"/>
      <w:r w:rsidRPr="00092A31">
        <w:rPr>
          <w:rFonts w:ascii="Arial" w:hAnsi="Arial" w:cs="Arial"/>
          <w:color w:val="212121"/>
          <w:shd w:val="clear" w:color="auto" w:fill="FFFFFF"/>
        </w:rPr>
        <w:t xml:space="preserve"> </w:t>
      </w:r>
      <w:proofErr w:type="spellStart"/>
      <w:r w:rsidRPr="00092A31">
        <w:rPr>
          <w:rFonts w:ascii="Arial" w:hAnsi="Arial" w:cs="Arial"/>
          <w:color w:val="212121"/>
          <w:shd w:val="clear" w:color="auto" w:fill="FFFFFF"/>
        </w:rPr>
        <w:t>Nucl</w:t>
      </w:r>
      <w:proofErr w:type="spellEnd"/>
      <w:r w:rsidRPr="00092A31">
        <w:rPr>
          <w:rFonts w:ascii="Arial" w:hAnsi="Arial" w:cs="Arial"/>
          <w:color w:val="212121"/>
          <w:shd w:val="clear" w:color="auto" w:fill="FFFFFF"/>
        </w:rPr>
        <w:t xml:space="preserve"> Med</w:t>
      </w:r>
      <w:r w:rsidR="00037EE3">
        <w:rPr>
          <w:rFonts w:ascii="Arial" w:hAnsi="Arial" w:cs="Arial"/>
          <w:color w:val="212121"/>
          <w:shd w:val="clear" w:color="auto" w:fill="FFFFFF"/>
        </w:rPr>
        <w:t>. 2016 Nov</w:t>
      </w:r>
      <w:r w:rsidRPr="00092A31">
        <w:rPr>
          <w:rFonts w:ascii="Arial" w:hAnsi="Arial" w:cs="Arial"/>
          <w:color w:val="212121"/>
          <w:shd w:val="clear" w:color="auto" w:fill="FFFFFF"/>
        </w:rPr>
        <w:t>.</w:t>
      </w:r>
    </w:p>
    <w:p w14:paraId="7CFD0993" w14:textId="77777777" w:rsidR="002C2372" w:rsidRPr="00037EE3" w:rsidRDefault="002C2372" w:rsidP="002C2372">
      <w:pPr>
        <w:pStyle w:val="ListParagraph"/>
        <w:numPr>
          <w:ilvl w:val="0"/>
          <w:numId w:val="1"/>
        </w:numPr>
        <w:tabs>
          <w:tab w:val="left" w:pos="7770"/>
        </w:tabs>
        <w:jc w:val="both"/>
        <w:rPr>
          <w:rFonts w:ascii="Arial" w:hAnsi="Arial" w:cs="Arial"/>
          <w:sz w:val="36"/>
        </w:rPr>
      </w:pPr>
      <w:proofErr w:type="spellStart"/>
      <w:r w:rsidRPr="00037EE3">
        <w:rPr>
          <w:rFonts w:ascii="Arial" w:hAnsi="Arial" w:cs="Arial"/>
          <w:color w:val="222222"/>
          <w:szCs w:val="20"/>
          <w:shd w:val="clear" w:color="auto" w:fill="FFFFFF"/>
        </w:rPr>
        <w:t>Rawla</w:t>
      </w:r>
      <w:proofErr w:type="spellEnd"/>
      <w:r w:rsidRPr="00037EE3">
        <w:rPr>
          <w:rFonts w:ascii="Arial" w:hAnsi="Arial" w:cs="Arial"/>
          <w:color w:val="222222"/>
          <w:szCs w:val="20"/>
          <w:shd w:val="clear" w:color="auto" w:fill="FFFFFF"/>
        </w:rPr>
        <w:t>, P. Épidémiologie du cancer de la prostate. </w:t>
      </w:r>
      <w:r w:rsidRPr="00037EE3">
        <w:rPr>
          <w:rStyle w:val="html-italic"/>
          <w:rFonts w:ascii="Arial" w:hAnsi="Arial" w:cs="Arial"/>
          <w:i/>
          <w:iCs/>
          <w:color w:val="222222"/>
          <w:szCs w:val="20"/>
          <w:shd w:val="clear" w:color="auto" w:fill="FFFFFF"/>
        </w:rPr>
        <w:t xml:space="preserve">World J. </w:t>
      </w:r>
      <w:proofErr w:type="spellStart"/>
      <w:r w:rsidRPr="00037EE3">
        <w:rPr>
          <w:rStyle w:val="html-italic"/>
          <w:rFonts w:ascii="Arial" w:hAnsi="Arial" w:cs="Arial"/>
          <w:i/>
          <w:iCs/>
          <w:color w:val="222222"/>
          <w:szCs w:val="20"/>
          <w:shd w:val="clear" w:color="auto" w:fill="FFFFFF"/>
        </w:rPr>
        <w:t>Oncol</w:t>
      </w:r>
      <w:proofErr w:type="spellEnd"/>
      <w:r w:rsidRPr="00037EE3">
        <w:rPr>
          <w:rStyle w:val="html-italic"/>
          <w:rFonts w:ascii="Arial" w:hAnsi="Arial" w:cs="Arial"/>
          <w:i/>
          <w:iCs/>
          <w:color w:val="222222"/>
          <w:szCs w:val="20"/>
          <w:shd w:val="clear" w:color="auto" w:fill="FFFFFF"/>
        </w:rPr>
        <w:t>. </w:t>
      </w:r>
      <w:r w:rsidRPr="00CD4C86">
        <w:rPr>
          <w:rFonts w:ascii="Arial" w:hAnsi="Arial" w:cs="Arial"/>
          <w:bCs/>
          <w:color w:val="222222"/>
          <w:szCs w:val="20"/>
          <w:shd w:val="clear" w:color="auto" w:fill="FFFFFF"/>
        </w:rPr>
        <w:t>2019</w:t>
      </w:r>
      <w:r w:rsidRPr="00CD4C86">
        <w:rPr>
          <w:rFonts w:ascii="Arial" w:hAnsi="Arial" w:cs="Arial"/>
          <w:color w:val="222222"/>
          <w:szCs w:val="20"/>
          <w:shd w:val="clear" w:color="auto" w:fill="FFFFFF"/>
        </w:rPr>
        <w:t>.</w:t>
      </w:r>
    </w:p>
    <w:p w14:paraId="12653754" w14:textId="77777777" w:rsidR="002C2372" w:rsidRPr="00092A31" w:rsidRDefault="002C2372" w:rsidP="002C2372">
      <w:pPr>
        <w:pStyle w:val="ListParagraph"/>
        <w:numPr>
          <w:ilvl w:val="0"/>
          <w:numId w:val="1"/>
        </w:numPr>
        <w:tabs>
          <w:tab w:val="left" w:pos="7770"/>
        </w:tabs>
        <w:jc w:val="both"/>
        <w:rPr>
          <w:rFonts w:ascii="Arial" w:hAnsi="Arial" w:cs="Arial"/>
          <w:sz w:val="32"/>
        </w:rPr>
      </w:pPr>
      <w:proofErr w:type="spellStart"/>
      <w:r w:rsidRPr="00092A31">
        <w:rPr>
          <w:rFonts w:ascii="Arial" w:hAnsi="Arial" w:cs="Arial"/>
          <w:color w:val="1B1B1B"/>
          <w:shd w:val="clear" w:color="auto" w:fill="FFFFFF"/>
        </w:rPr>
        <w:t>Tareen</w:t>
      </w:r>
      <w:proofErr w:type="spellEnd"/>
      <w:r w:rsidRPr="00092A31">
        <w:rPr>
          <w:rFonts w:ascii="Arial" w:hAnsi="Arial" w:cs="Arial"/>
          <w:color w:val="1B1B1B"/>
          <w:shd w:val="clear" w:color="auto" w:fill="FFFFFF"/>
        </w:rPr>
        <w:t xml:space="preserve"> SA, Rodriguez J, Wu P. Prostate Cancer </w:t>
      </w:r>
      <w:proofErr w:type="spellStart"/>
      <w:r w:rsidRPr="00092A31">
        <w:rPr>
          <w:rFonts w:ascii="Arial" w:hAnsi="Arial" w:cs="Arial"/>
          <w:color w:val="1B1B1B"/>
          <w:shd w:val="clear" w:color="auto" w:fill="FFFFFF"/>
        </w:rPr>
        <w:t>Metastatic</w:t>
      </w:r>
      <w:proofErr w:type="spellEnd"/>
      <w:r w:rsidRPr="00092A31">
        <w:rPr>
          <w:rFonts w:ascii="Arial" w:hAnsi="Arial" w:cs="Arial"/>
          <w:color w:val="1B1B1B"/>
          <w:shd w:val="clear" w:color="auto" w:fill="FFFFFF"/>
        </w:rPr>
        <w:t xml:space="preserve"> to the </w:t>
      </w:r>
      <w:proofErr w:type="spellStart"/>
      <w:r w:rsidRPr="00092A31">
        <w:rPr>
          <w:rFonts w:ascii="Arial" w:hAnsi="Arial" w:cs="Arial"/>
          <w:color w:val="1B1B1B"/>
          <w:shd w:val="clear" w:color="auto" w:fill="FFFFFF"/>
        </w:rPr>
        <w:t>Peritoneum</w:t>
      </w:r>
      <w:proofErr w:type="spellEnd"/>
      <w:r w:rsidRPr="00092A31">
        <w:rPr>
          <w:rFonts w:ascii="Arial" w:hAnsi="Arial" w:cs="Arial"/>
          <w:color w:val="1B1B1B"/>
          <w:shd w:val="clear" w:color="auto" w:fill="FFFFFF"/>
        </w:rPr>
        <w:t xml:space="preserve">: A Road </w:t>
      </w:r>
      <w:proofErr w:type="spellStart"/>
      <w:r w:rsidRPr="00092A31">
        <w:rPr>
          <w:rFonts w:ascii="Arial" w:hAnsi="Arial" w:cs="Arial"/>
          <w:color w:val="1B1B1B"/>
          <w:shd w:val="clear" w:color="auto" w:fill="FFFFFF"/>
        </w:rPr>
        <w:t>Less</w:t>
      </w:r>
      <w:proofErr w:type="spellEnd"/>
      <w:r w:rsidRPr="00092A31">
        <w:rPr>
          <w:rFonts w:ascii="Arial" w:hAnsi="Arial" w:cs="Arial"/>
          <w:color w:val="1B1B1B"/>
          <w:shd w:val="clear" w:color="auto" w:fill="FFFFFF"/>
        </w:rPr>
        <w:t xml:space="preserve"> </w:t>
      </w:r>
      <w:proofErr w:type="spellStart"/>
      <w:r w:rsidRPr="00092A31">
        <w:rPr>
          <w:rFonts w:ascii="Arial" w:hAnsi="Arial" w:cs="Arial"/>
          <w:color w:val="1B1B1B"/>
          <w:shd w:val="clear" w:color="auto" w:fill="FFFFFF"/>
        </w:rPr>
        <w:t>Traveled</w:t>
      </w:r>
      <w:proofErr w:type="spellEnd"/>
      <w:r w:rsidRPr="00092A31">
        <w:rPr>
          <w:rFonts w:ascii="Arial" w:hAnsi="Arial" w:cs="Arial"/>
          <w:color w:val="1B1B1B"/>
          <w:shd w:val="clear" w:color="auto" w:fill="FFFFFF"/>
        </w:rPr>
        <w:t xml:space="preserve"> by a Common </w:t>
      </w:r>
      <w:proofErr w:type="spellStart"/>
      <w:r w:rsidRPr="00092A31">
        <w:rPr>
          <w:rFonts w:ascii="Arial" w:hAnsi="Arial" w:cs="Arial"/>
          <w:color w:val="1B1B1B"/>
          <w:shd w:val="clear" w:color="auto" w:fill="FFFFFF"/>
        </w:rPr>
        <w:t>Malignancy</w:t>
      </w:r>
      <w:proofErr w:type="spellEnd"/>
      <w:r w:rsidRPr="00092A31">
        <w:rPr>
          <w:rFonts w:ascii="Arial" w:hAnsi="Arial" w:cs="Arial"/>
          <w:color w:val="1B1B1B"/>
          <w:shd w:val="clear" w:color="auto" w:fill="FFFFFF"/>
        </w:rPr>
        <w:t>.</w:t>
      </w:r>
      <w:r w:rsidR="00037EE3">
        <w:rPr>
          <w:rFonts w:ascii="Arial" w:hAnsi="Arial" w:cs="Arial"/>
          <w:color w:val="1B1B1B"/>
          <w:shd w:val="clear" w:color="auto" w:fill="FFFFFF"/>
        </w:rPr>
        <w:t xml:space="preserve"> </w:t>
      </w:r>
      <w:proofErr w:type="spellStart"/>
      <w:r w:rsidR="00037EE3">
        <w:rPr>
          <w:rFonts w:ascii="Arial" w:hAnsi="Arial" w:cs="Arial"/>
          <w:color w:val="1B1B1B"/>
          <w:shd w:val="clear" w:color="auto" w:fill="FFFFFF"/>
        </w:rPr>
        <w:t>Cureus</w:t>
      </w:r>
      <w:proofErr w:type="spellEnd"/>
      <w:r w:rsidR="00037EE3">
        <w:rPr>
          <w:rFonts w:ascii="Arial" w:hAnsi="Arial" w:cs="Arial"/>
          <w:color w:val="1B1B1B"/>
          <w:shd w:val="clear" w:color="auto" w:fill="FFFFFF"/>
        </w:rPr>
        <w:t>. 2019 Mar 11</w:t>
      </w:r>
      <w:r w:rsidRPr="00092A31">
        <w:rPr>
          <w:rFonts w:ascii="Arial" w:hAnsi="Arial" w:cs="Arial"/>
          <w:color w:val="1B1B1B"/>
          <w:shd w:val="clear" w:color="auto" w:fill="FFFFFF"/>
        </w:rPr>
        <w:t>.</w:t>
      </w:r>
    </w:p>
    <w:p w14:paraId="50084CC9" w14:textId="77777777" w:rsidR="002C2372" w:rsidRPr="00092A31" w:rsidRDefault="002C2372" w:rsidP="002C2372">
      <w:pPr>
        <w:pStyle w:val="ListParagraph"/>
        <w:numPr>
          <w:ilvl w:val="0"/>
          <w:numId w:val="1"/>
        </w:numPr>
        <w:tabs>
          <w:tab w:val="left" w:pos="7770"/>
        </w:tabs>
        <w:jc w:val="both"/>
        <w:rPr>
          <w:rFonts w:ascii="Arial" w:hAnsi="Arial" w:cs="Arial"/>
          <w:sz w:val="32"/>
        </w:rPr>
      </w:pPr>
      <w:r w:rsidRPr="00092A31">
        <w:rPr>
          <w:rFonts w:ascii="Arial" w:hAnsi="Arial" w:cs="Arial"/>
          <w:color w:val="212121"/>
          <w:shd w:val="clear" w:color="auto" w:fill="FFFFFF"/>
        </w:rPr>
        <w:t xml:space="preserve">Khan Q, Myers B, </w:t>
      </w:r>
      <w:proofErr w:type="spellStart"/>
      <w:r w:rsidRPr="00092A31">
        <w:rPr>
          <w:rFonts w:ascii="Arial" w:hAnsi="Arial" w:cs="Arial"/>
          <w:color w:val="212121"/>
          <w:shd w:val="clear" w:color="auto" w:fill="FFFFFF"/>
        </w:rPr>
        <w:t>Bowar</w:t>
      </w:r>
      <w:proofErr w:type="spellEnd"/>
      <w:r w:rsidRPr="00092A31">
        <w:rPr>
          <w:rFonts w:ascii="Arial" w:hAnsi="Arial" w:cs="Arial"/>
          <w:color w:val="212121"/>
          <w:shd w:val="clear" w:color="auto" w:fill="FFFFFF"/>
        </w:rPr>
        <w:t xml:space="preserve"> B, Khan M, </w:t>
      </w:r>
      <w:proofErr w:type="spellStart"/>
      <w:r w:rsidRPr="00092A31">
        <w:rPr>
          <w:rFonts w:ascii="Arial" w:hAnsi="Arial" w:cs="Arial"/>
          <w:color w:val="212121"/>
          <w:shd w:val="clear" w:color="auto" w:fill="FFFFFF"/>
        </w:rPr>
        <w:t>Mullaney</w:t>
      </w:r>
      <w:proofErr w:type="spellEnd"/>
      <w:r w:rsidRPr="00092A31">
        <w:rPr>
          <w:rFonts w:ascii="Arial" w:hAnsi="Arial" w:cs="Arial"/>
          <w:color w:val="212121"/>
          <w:shd w:val="clear" w:color="auto" w:fill="FFFFFF"/>
        </w:rPr>
        <w:t xml:space="preserve"> H, </w:t>
      </w:r>
      <w:proofErr w:type="spellStart"/>
      <w:r w:rsidRPr="00092A31">
        <w:rPr>
          <w:rFonts w:ascii="Arial" w:hAnsi="Arial" w:cs="Arial"/>
          <w:color w:val="212121"/>
          <w:shd w:val="clear" w:color="auto" w:fill="FFFFFF"/>
        </w:rPr>
        <w:t>Gainey</w:t>
      </w:r>
      <w:proofErr w:type="spellEnd"/>
      <w:r w:rsidRPr="00092A31">
        <w:rPr>
          <w:rFonts w:ascii="Arial" w:hAnsi="Arial" w:cs="Arial"/>
          <w:color w:val="212121"/>
          <w:shd w:val="clear" w:color="auto" w:fill="FFFFFF"/>
        </w:rPr>
        <w:t xml:space="preserve"> J, Schneider R, </w:t>
      </w:r>
      <w:proofErr w:type="spellStart"/>
      <w:r w:rsidRPr="00092A31">
        <w:rPr>
          <w:rFonts w:ascii="Arial" w:hAnsi="Arial" w:cs="Arial"/>
          <w:color w:val="212121"/>
          <w:shd w:val="clear" w:color="auto" w:fill="FFFFFF"/>
        </w:rPr>
        <w:t>Dahmoush</w:t>
      </w:r>
      <w:proofErr w:type="spellEnd"/>
      <w:r w:rsidRPr="00092A31">
        <w:rPr>
          <w:rFonts w:ascii="Arial" w:hAnsi="Arial" w:cs="Arial"/>
          <w:color w:val="212121"/>
          <w:shd w:val="clear" w:color="auto" w:fill="FFFFFF"/>
        </w:rPr>
        <w:t xml:space="preserve"> L, </w:t>
      </w:r>
      <w:proofErr w:type="spellStart"/>
      <w:r w:rsidRPr="00092A31">
        <w:rPr>
          <w:rFonts w:ascii="Arial" w:hAnsi="Arial" w:cs="Arial"/>
          <w:color w:val="212121"/>
          <w:shd w:val="clear" w:color="auto" w:fill="FFFFFF"/>
        </w:rPr>
        <w:t>Nepple</w:t>
      </w:r>
      <w:proofErr w:type="spellEnd"/>
      <w:r w:rsidRPr="00092A31">
        <w:rPr>
          <w:rFonts w:ascii="Arial" w:hAnsi="Arial" w:cs="Arial"/>
          <w:color w:val="212121"/>
          <w:shd w:val="clear" w:color="auto" w:fill="FFFFFF"/>
        </w:rPr>
        <w:t xml:space="preserve"> KG, Byrne JD. Case report: </w:t>
      </w:r>
      <w:proofErr w:type="spellStart"/>
      <w:r w:rsidRPr="00092A31">
        <w:rPr>
          <w:rFonts w:ascii="Arial" w:hAnsi="Arial" w:cs="Arial"/>
          <w:color w:val="212121"/>
          <w:shd w:val="clear" w:color="auto" w:fill="FFFFFF"/>
        </w:rPr>
        <w:t>Robotically</w:t>
      </w:r>
      <w:proofErr w:type="spellEnd"/>
      <w:r w:rsidRPr="00092A31">
        <w:rPr>
          <w:rFonts w:ascii="Arial" w:hAnsi="Arial" w:cs="Arial"/>
          <w:color w:val="212121"/>
          <w:shd w:val="clear" w:color="auto" w:fill="FFFFFF"/>
        </w:rPr>
        <w:t xml:space="preserve"> </w:t>
      </w:r>
      <w:proofErr w:type="spellStart"/>
      <w:r w:rsidRPr="00092A31">
        <w:rPr>
          <w:rFonts w:ascii="Arial" w:hAnsi="Arial" w:cs="Arial"/>
          <w:color w:val="212121"/>
          <w:shd w:val="clear" w:color="auto" w:fill="FFFFFF"/>
        </w:rPr>
        <w:t>visualized</w:t>
      </w:r>
      <w:proofErr w:type="spellEnd"/>
      <w:r w:rsidRPr="00092A31">
        <w:rPr>
          <w:rFonts w:ascii="Arial" w:hAnsi="Arial" w:cs="Arial"/>
          <w:color w:val="212121"/>
          <w:shd w:val="clear" w:color="auto" w:fill="FFFFFF"/>
        </w:rPr>
        <w:t xml:space="preserve"> and </w:t>
      </w:r>
      <w:proofErr w:type="spellStart"/>
      <w:r w:rsidRPr="00092A31">
        <w:rPr>
          <w:rFonts w:ascii="Arial" w:hAnsi="Arial" w:cs="Arial"/>
          <w:color w:val="212121"/>
          <w:shd w:val="clear" w:color="auto" w:fill="FFFFFF"/>
        </w:rPr>
        <w:t>biopsy-confirmed</w:t>
      </w:r>
      <w:proofErr w:type="spellEnd"/>
      <w:r w:rsidRPr="00092A31">
        <w:rPr>
          <w:rFonts w:ascii="Arial" w:hAnsi="Arial" w:cs="Arial"/>
          <w:color w:val="212121"/>
          <w:shd w:val="clear" w:color="auto" w:fill="FFFFFF"/>
        </w:rPr>
        <w:t xml:space="preserve"> </w:t>
      </w:r>
      <w:proofErr w:type="spellStart"/>
      <w:r w:rsidRPr="00092A31">
        <w:rPr>
          <w:rFonts w:ascii="Arial" w:hAnsi="Arial" w:cs="Arial"/>
          <w:color w:val="212121"/>
          <w:shd w:val="clear" w:color="auto" w:fill="FFFFFF"/>
        </w:rPr>
        <w:t>peritoneal</w:t>
      </w:r>
      <w:proofErr w:type="spellEnd"/>
      <w:r w:rsidRPr="00092A31">
        <w:rPr>
          <w:rFonts w:ascii="Arial" w:hAnsi="Arial" w:cs="Arial"/>
          <w:color w:val="212121"/>
          <w:shd w:val="clear" w:color="auto" w:fill="FFFFFF"/>
        </w:rPr>
        <w:t xml:space="preserve"> </w:t>
      </w:r>
      <w:proofErr w:type="spellStart"/>
      <w:r w:rsidRPr="00092A31">
        <w:rPr>
          <w:rFonts w:ascii="Arial" w:hAnsi="Arial" w:cs="Arial"/>
          <w:color w:val="212121"/>
          <w:shd w:val="clear" w:color="auto" w:fill="FFFFFF"/>
        </w:rPr>
        <w:t>carcinomatosis</w:t>
      </w:r>
      <w:proofErr w:type="spellEnd"/>
      <w:r w:rsidRPr="00092A31">
        <w:rPr>
          <w:rFonts w:ascii="Arial" w:hAnsi="Arial" w:cs="Arial"/>
          <w:color w:val="212121"/>
          <w:shd w:val="clear" w:color="auto" w:fill="FFFFFF"/>
        </w:rPr>
        <w:t xml:space="preserve"> as initial identification of </w:t>
      </w:r>
      <w:proofErr w:type="spellStart"/>
      <w:r w:rsidRPr="00092A31">
        <w:rPr>
          <w:rFonts w:ascii="Arial" w:hAnsi="Arial" w:cs="Arial"/>
          <w:color w:val="212121"/>
          <w:shd w:val="clear" w:color="auto" w:fill="FFFFFF"/>
        </w:rPr>
        <w:t>metastatic</w:t>
      </w:r>
      <w:proofErr w:type="spellEnd"/>
      <w:r w:rsidRPr="00092A31">
        <w:rPr>
          <w:rFonts w:ascii="Arial" w:hAnsi="Arial" w:cs="Arial"/>
          <w:color w:val="212121"/>
          <w:shd w:val="clear" w:color="auto" w:fill="FFFFFF"/>
        </w:rPr>
        <w:t xml:space="preserve"> prostate </w:t>
      </w:r>
      <w:proofErr w:type="spellStart"/>
      <w:r w:rsidRPr="00092A31">
        <w:rPr>
          <w:rFonts w:ascii="Arial" w:hAnsi="Arial" w:cs="Arial"/>
          <w:color w:val="212121"/>
          <w:shd w:val="clear" w:color="auto" w:fill="FFFFFF"/>
        </w:rPr>
        <w:t>adenocarcinoma</w:t>
      </w:r>
      <w:proofErr w:type="spellEnd"/>
      <w:r w:rsidRPr="00092A31">
        <w:rPr>
          <w:rFonts w:ascii="Arial" w:hAnsi="Arial" w:cs="Arial"/>
          <w:color w:val="212121"/>
          <w:shd w:val="clear" w:color="auto" w:fill="FFFFFF"/>
        </w:rPr>
        <w:t xml:space="preserve"> in a patient </w:t>
      </w:r>
      <w:proofErr w:type="spellStart"/>
      <w:r w:rsidRPr="00092A31">
        <w:rPr>
          <w:rFonts w:ascii="Arial" w:hAnsi="Arial" w:cs="Arial"/>
          <w:color w:val="212121"/>
          <w:shd w:val="clear" w:color="auto" w:fill="FFFFFF"/>
        </w:rPr>
        <w:t>with</w:t>
      </w:r>
      <w:proofErr w:type="spellEnd"/>
      <w:r w:rsidRPr="00092A31">
        <w:rPr>
          <w:rFonts w:ascii="Arial" w:hAnsi="Arial" w:cs="Arial"/>
          <w:color w:val="212121"/>
          <w:shd w:val="clear" w:color="auto" w:fill="FFFFFF"/>
        </w:rPr>
        <w:t xml:space="preserve"> a </w:t>
      </w:r>
      <w:proofErr w:type="spellStart"/>
      <w:r w:rsidRPr="00092A31">
        <w:rPr>
          <w:rFonts w:ascii="Arial" w:hAnsi="Arial" w:cs="Arial"/>
          <w:color w:val="212121"/>
          <w:shd w:val="clear" w:color="auto" w:fill="FFFFFF"/>
        </w:rPr>
        <w:t>history</w:t>
      </w:r>
      <w:proofErr w:type="spellEnd"/>
      <w:r w:rsidRPr="00092A31">
        <w:rPr>
          <w:rFonts w:ascii="Arial" w:hAnsi="Arial" w:cs="Arial"/>
          <w:color w:val="212121"/>
          <w:shd w:val="clear" w:color="auto" w:fill="FFFFFF"/>
        </w:rPr>
        <w:t xml:space="preserve"> of </w:t>
      </w:r>
      <w:proofErr w:type="spellStart"/>
      <w:r w:rsidRPr="00092A31">
        <w:rPr>
          <w:rFonts w:ascii="Arial" w:hAnsi="Arial" w:cs="Arial"/>
          <w:color w:val="212121"/>
          <w:shd w:val="clear" w:color="auto" w:fill="FFFFFF"/>
        </w:rPr>
        <w:t>prostatic</w:t>
      </w:r>
      <w:proofErr w:type="spellEnd"/>
      <w:r w:rsidRPr="00092A31">
        <w:rPr>
          <w:rFonts w:ascii="Arial" w:hAnsi="Arial" w:cs="Arial"/>
          <w:color w:val="212121"/>
          <w:shd w:val="clear" w:color="auto" w:fill="FFFFFF"/>
        </w:rPr>
        <w:t xml:space="preserve"> </w:t>
      </w:r>
      <w:proofErr w:type="spellStart"/>
      <w:r w:rsidRPr="00092A31">
        <w:rPr>
          <w:rFonts w:ascii="Arial" w:hAnsi="Arial" w:cs="Arial"/>
          <w:color w:val="212121"/>
          <w:shd w:val="clear" w:color="auto" w:fill="FFFFFF"/>
        </w:rPr>
        <w:t>urethral</w:t>
      </w:r>
      <w:proofErr w:type="spellEnd"/>
      <w:r w:rsidRPr="00092A31">
        <w:rPr>
          <w:rFonts w:ascii="Arial" w:hAnsi="Arial" w:cs="Arial"/>
          <w:color w:val="212121"/>
          <w:shd w:val="clear" w:color="auto" w:fill="FFFFFF"/>
        </w:rPr>
        <w:t xml:space="preserve"> lift. Front </w:t>
      </w:r>
      <w:proofErr w:type="spellStart"/>
      <w:r w:rsidRPr="00092A31">
        <w:rPr>
          <w:rFonts w:ascii="Arial" w:hAnsi="Arial" w:cs="Arial"/>
          <w:color w:val="212121"/>
          <w:shd w:val="clear" w:color="auto" w:fill="FFFFFF"/>
        </w:rPr>
        <w:t>Oncol</w:t>
      </w:r>
      <w:proofErr w:type="spellEnd"/>
      <w:r w:rsidRPr="00092A31">
        <w:rPr>
          <w:rFonts w:ascii="Arial" w:hAnsi="Arial" w:cs="Arial"/>
          <w:color w:val="212121"/>
          <w:shd w:val="clear" w:color="auto" w:fill="FFFFFF"/>
        </w:rPr>
        <w:t>. 2024 Jan 19.</w:t>
      </w:r>
    </w:p>
    <w:p w14:paraId="6976887E" w14:textId="77777777" w:rsidR="002C2372" w:rsidRPr="00092A31" w:rsidRDefault="002C2372" w:rsidP="002C2372">
      <w:pPr>
        <w:pStyle w:val="ListParagraph"/>
        <w:numPr>
          <w:ilvl w:val="0"/>
          <w:numId w:val="1"/>
        </w:numPr>
        <w:tabs>
          <w:tab w:val="left" w:pos="7770"/>
        </w:tabs>
        <w:jc w:val="both"/>
        <w:rPr>
          <w:rFonts w:ascii="Arial" w:hAnsi="Arial" w:cs="Arial"/>
          <w:sz w:val="32"/>
        </w:rPr>
      </w:pPr>
      <w:r w:rsidRPr="00092A31">
        <w:rPr>
          <w:rFonts w:ascii="Arial" w:hAnsi="Arial" w:cs="Arial"/>
          <w:color w:val="212121"/>
          <w:shd w:val="clear" w:color="auto" w:fill="FFFFFF"/>
        </w:rPr>
        <w:t xml:space="preserve">Al </w:t>
      </w:r>
      <w:proofErr w:type="spellStart"/>
      <w:r w:rsidRPr="00092A31">
        <w:rPr>
          <w:rFonts w:ascii="Arial" w:hAnsi="Arial" w:cs="Arial"/>
          <w:color w:val="212121"/>
          <w:shd w:val="clear" w:color="auto" w:fill="FFFFFF"/>
        </w:rPr>
        <w:t>Jazzar</w:t>
      </w:r>
      <w:proofErr w:type="spellEnd"/>
      <w:r w:rsidRPr="00092A31">
        <w:rPr>
          <w:rFonts w:ascii="Arial" w:hAnsi="Arial" w:cs="Arial"/>
          <w:color w:val="212121"/>
          <w:shd w:val="clear" w:color="auto" w:fill="FFFFFF"/>
        </w:rPr>
        <w:t xml:space="preserve"> RI, </w:t>
      </w:r>
      <w:proofErr w:type="spellStart"/>
      <w:r w:rsidRPr="00092A31">
        <w:rPr>
          <w:rFonts w:ascii="Arial" w:hAnsi="Arial" w:cs="Arial"/>
          <w:color w:val="212121"/>
          <w:shd w:val="clear" w:color="auto" w:fill="FFFFFF"/>
        </w:rPr>
        <w:t>Sulaihim</w:t>
      </w:r>
      <w:proofErr w:type="spellEnd"/>
      <w:r w:rsidRPr="00092A31">
        <w:rPr>
          <w:rFonts w:ascii="Arial" w:hAnsi="Arial" w:cs="Arial"/>
          <w:color w:val="212121"/>
          <w:shd w:val="clear" w:color="auto" w:fill="FFFFFF"/>
        </w:rPr>
        <w:t xml:space="preserve"> Z, </w:t>
      </w:r>
      <w:proofErr w:type="spellStart"/>
      <w:r w:rsidRPr="00092A31">
        <w:rPr>
          <w:rFonts w:ascii="Arial" w:hAnsi="Arial" w:cs="Arial"/>
          <w:color w:val="212121"/>
          <w:shd w:val="clear" w:color="auto" w:fill="FFFFFF"/>
        </w:rPr>
        <w:t>Alkhiary</w:t>
      </w:r>
      <w:proofErr w:type="spellEnd"/>
      <w:r w:rsidRPr="00092A31">
        <w:rPr>
          <w:rFonts w:ascii="Arial" w:hAnsi="Arial" w:cs="Arial"/>
          <w:color w:val="212121"/>
          <w:shd w:val="clear" w:color="auto" w:fill="FFFFFF"/>
        </w:rPr>
        <w:t xml:space="preserve"> A, </w:t>
      </w:r>
      <w:proofErr w:type="spellStart"/>
      <w:r w:rsidRPr="00092A31">
        <w:rPr>
          <w:rFonts w:ascii="Arial" w:hAnsi="Arial" w:cs="Arial"/>
          <w:color w:val="212121"/>
          <w:shd w:val="clear" w:color="auto" w:fill="FFFFFF"/>
        </w:rPr>
        <w:t>Alzahrani</w:t>
      </w:r>
      <w:proofErr w:type="spellEnd"/>
      <w:r w:rsidRPr="00092A31">
        <w:rPr>
          <w:rFonts w:ascii="Arial" w:hAnsi="Arial" w:cs="Arial"/>
          <w:color w:val="212121"/>
          <w:shd w:val="clear" w:color="auto" w:fill="FFFFFF"/>
        </w:rPr>
        <w:t xml:space="preserve"> N. Abdominal </w:t>
      </w:r>
      <w:proofErr w:type="spellStart"/>
      <w:r w:rsidRPr="00092A31">
        <w:rPr>
          <w:rFonts w:ascii="Arial" w:hAnsi="Arial" w:cs="Arial"/>
          <w:color w:val="212121"/>
          <w:shd w:val="clear" w:color="auto" w:fill="FFFFFF"/>
        </w:rPr>
        <w:t>tuberculosis</w:t>
      </w:r>
      <w:proofErr w:type="spellEnd"/>
      <w:r w:rsidRPr="00092A31">
        <w:rPr>
          <w:rFonts w:ascii="Arial" w:hAnsi="Arial" w:cs="Arial"/>
          <w:color w:val="212121"/>
          <w:shd w:val="clear" w:color="auto" w:fill="FFFFFF"/>
        </w:rPr>
        <w:t xml:space="preserve"> </w:t>
      </w:r>
      <w:proofErr w:type="spellStart"/>
      <w:r w:rsidRPr="00092A31">
        <w:rPr>
          <w:rFonts w:ascii="Arial" w:hAnsi="Arial" w:cs="Arial"/>
          <w:color w:val="212121"/>
          <w:shd w:val="clear" w:color="auto" w:fill="FFFFFF"/>
        </w:rPr>
        <w:t>mimicking</w:t>
      </w:r>
      <w:proofErr w:type="spellEnd"/>
      <w:r w:rsidRPr="00092A31">
        <w:rPr>
          <w:rFonts w:ascii="Arial" w:hAnsi="Arial" w:cs="Arial"/>
          <w:color w:val="212121"/>
          <w:shd w:val="clear" w:color="auto" w:fill="FFFFFF"/>
        </w:rPr>
        <w:t xml:space="preserve"> </w:t>
      </w:r>
      <w:proofErr w:type="spellStart"/>
      <w:r w:rsidRPr="00092A31">
        <w:rPr>
          <w:rFonts w:ascii="Arial" w:hAnsi="Arial" w:cs="Arial"/>
          <w:color w:val="212121"/>
          <w:shd w:val="clear" w:color="auto" w:fill="FFFFFF"/>
        </w:rPr>
        <w:t>peritoneal</w:t>
      </w:r>
      <w:proofErr w:type="spellEnd"/>
      <w:r w:rsidRPr="00092A31">
        <w:rPr>
          <w:rFonts w:ascii="Arial" w:hAnsi="Arial" w:cs="Arial"/>
          <w:color w:val="212121"/>
          <w:shd w:val="clear" w:color="auto" w:fill="FFFFFF"/>
        </w:rPr>
        <w:t xml:space="preserve"> </w:t>
      </w:r>
      <w:proofErr w:type="spellStart"/>
      <w:r w:rsidRPr="00092A31">
        <w:rPr>
          <w:rFonts w:ascii="Arial" w:hAnsi="Arial" w:cs="Arial"/>
          <w:color w:val="212121"/>
          <w:shd w:val="clear" w:color="auto" w:fill="FFFFFF"/>
        </w:rPr>
        <w:t>metastasis</w:t>
      </w:r>
      <w:proofErr w:type="spellEnd"/>
      <w:r w:rsidRPr="00092A31">
        <w:rPr>
          <w:rFonts w:ascii="Arial" w:hAnsi="Arial" w:cs="Arial"/>
          <w:color w:val="212121"/>
          <w:shd w:val="clear" w:color="auto" w:fill="FFFFFF"/>
        </w:rPr>
        <w:t xml:space="preserve">. Pleura </w:t>
      </w:r>
      <w:proofErr w:type="spellStart"/>
      <w:r w:rsidRPr="00092A31">
        <w:rPr>
          <w:rFonts w:ascii="Arial" w:hAnsi="Arial" w:cs="Arial"/>
          <w:color w:val="212121"/>
          <w:shd w:val="clear" w:color="auto" w:fill="FFFFFF"/>
        </w:rPr>
        <w:t>Peritoneum</w:t>
      </w:r>
      <w:proofErr w:type="spellEnd"/>
      <w:r w:rsidRPr="00092A31">
        <w:rPr>
          <w:rFonts w:ascii="Arial" w:hAnsi="Arial" w:cs="Arial"/>
          <w:color w:val="212121"/>
          <w:shd w:val="clear" w:color="auto" w:fill="FFFFFF"/>
        </w:rPr>
        <w:t xml:space="preserve">. 2023 Jun 15;8(3):139-140. </w:t>
      </w:r>
      <w:proofErr w:type="spellStart"/>
      <w:r w:rsidRPr="00092A31">
        <w:rPr>
          <w:rFonts w:ascii="Arial" w:hAnsi="Arial" w:cs="Arial"/>
          <w:color w:val="212121"/>
          <w:shd w:val="clear" w:color="auto" w:fill="FFFFFF"/>
        </w:rPr>
        <w:t>doi</w:t>
      </w:r>
      <w:proofErr w:type="spellEnd"/>
      <w:r w:rsidRPr="00092A31">
        <w:rPr>
          <w:rFonts w:ascii="Arial" w:hAnsi="Arial" w:cs="Arial"/>
          <w:color w:val="212121"/>
          <w:shd w:val="clear" w:color="auto" w:fill="FFFFFF"/>
        </w:rPr>
        <w:t>: 10.1515/pp-2023-0012. PMID: 37662603; PMCID: PMC10469162.</w:t>
      </w:r>
    </w:p>
    <w:p w14:paraId="035F42F0" w14:textId="77777777" w:rsidR="002C2372" w:rsidRPr="00092A31" w:rsidRDefault="002C2372" w:rsidP="002C2372">
      <w:pPr>
        <w:pStyle w:val="ListParagraph"/>
        <w:numPr>
          <w:ilvl w:val="0"/>
          <w:numId w:val="1"/>
        </w:numPr>
        <w:tabs>
          <w:tab w:val="left" w:pos="7770"/>
        </w:tabs>
        <w:jc w:val="both"/>
        <w:rPr>
          <w:rFonts w:ascii="Arial" w:hAnsi="Arial" w:cs="Arial"/>
          <w:sz w:val="32"/>
        </w:rPr>
      </w:pPr>
      <w:r w:rsidRPr="00092A31">
        <w:rPr>
          <w:rFonts w:ascii="Arial" w:hAnsi="Arial" w:cs="Arial"/>
          <w:color w:val="212121"/>
          <w:shd w:val="clear" w:color="auto" w:fill="FFFFFF"/>
        </w:rPr>
        <w:t xml:space="preserve">El Khoury MB, Van </w:t>
      </w:r>
      <w:proofErr w:type="spellStart"/>
      <w:r w:rsidRPr="00092A31">
        <w:rPr>
          <w:rFonts w:ascii="Arial" w:hAnsi="Arial" w:cs="Arial"/>
          <w:color w:val="212121"/>
          <w:shd w:val="clear" w:color="auto" w:fill="FFFFFF"/>
        </w:rPr>
        <w:t>Eycken</w:t>
      </w:r>
      <w:proofErr w:type="spellEnd"/>
      <w:r w:rsidRPr="00092A31">
        <w:rPr>
          <w:rFonts w:ascii="Arial" w:hAnsi="Arial" w:cs="Arial"/>
          <w:color w:val="212121"/>
          <w:shd w:val="clear" w:color="auto" w:fill="FFFFFF"/>
        </w:rPr>
        <w:t xml:space="preserve"> M, </w:t>
      </w:r>
      <w:proofErr w:type="spellStart"/>
      <w:r w:rsidRPr="00092A31">
        <w:rPr>
          <w:rFonts w:ascii="Arial" w:hAnsi="Arial" w:cs="Arial"/>
          <w:color w:val="212121"/>
          <w:shd w:val="clear" w:color="auto" w:fill="FFFFFF"/>
        </w:rPr>
        <w:t>Roumeguère</w:t>
      </w:r>
      <w:proofErr w:type="spellEnd"/>
      <w:r w:rsidRPr="00092A31">
        <w:rPr>
          <w:rFonts w:ascii="Arial" w:hAnsi="Arial" w:cs="Arial"/>
          <w:color w:val="212121"/>
          <w:shd w:val="clear" w:color="auto" w:fill="FFFFFF"/>
        </w:rPr>
        <w:t xml:space="preserve"> T, </w:t>
      </w:r>
      <w:proofErr w:type="spellStart"/>
      <w:r w:rsidRPr="00092A31">
        <w:rPr>
          <w:rFonts w:ascii="Arial" w:hAnsi="Arial" w:cs="Arial"/>
          <w:color w:val="212121"/>
          <w:shd w:val="clear" w:color="auto" w:fill="FFFFFF"/>
        </w:rPr>
        <w:t>Albisinni</w:t>
      </w:r>
      <w:proofErr w:type="spellEnd"/>
      <w:r w:rsidRPr="00092A31">
        <w:rPr>
          <w:rFonts w:ascii="Arial" w:hAnsi="Arial" w:cs="Arial"/>
          <w:color w:val="212121"/>
          <w:shd w:val="clear" w:color="auto" w:fill="FFFFFF"/>
        </w:rPr>
        <w:t xml:space="preserve"> S. </w:t>
      </w:r>
      <w:proofErr w:type="spellStart"/>
      <w:r w:rsidRPr="00092A31">
        <w:rPr>
          <w:rFonts w:ascii="Arial" w:hAnsi="Arial" w:cs="Arial"/>
          <w:color w:val="212121"/>
          <w:shd w:val="clear" w:color="auto" w:fill="FFFFFF"/>
        </w:rPr>
        <w:t>Isolated</w:t>
      </w:r>
      <w:proofErr w:type="spellEnd"/>
      <w:r w:rsidRPr="00092A31">
        <w:rPr>
          <w:rFonts w:ascii="Arial" w:hAnsi="Arial" w:cs="Arial"/>
          <w:color w:val="212121"/>
          <w:shd w:val="clear" w:color="auto" w:fill="FFFFFF"/>
        </w:rPr>
        <w:t xml:space="preserve"> non-</w:t>
      </w:r>
      <w:proofErr w:type="spellStart"/>
      <w:r w:rsidRPr="00092A31">
        <w:rPr>
          <w:rFonts w:ascii="Arial" w:hAnsi="Arial" w:cs="Arial"/>
          <w:color w:val="212121"/>
          <w:shd w:val="clear" w:color="auto" w:fill="FFFFFF"/>
        </w:rPr>
        <w:t>ascitic</w:t>
      </w:r>
      <w:proofErr w:type="spellEnd"/>
      <w:r w:rsidRPr="00092A31">
        <w:rPr>
          <w:rFonts w:ascii="Arial" w:hAnsi="Arial" w:cs="Arial"/>
          <w:color w:val="212121"/>
          <w:shd w:val="clear" w:color="auto" w:fill="FFFFFF"/>
        </w:rPr>
        <w:t xml:space="preserve"> </w:t>
      </w:r>
      <w:proofErr w:type="spellStart"/>
      <w:r w:rsidRPr="00092A31">
        <w:rPr>
          <w:rFonts w:ascii="Arial" w:hAnsi="Arial" w:cs="Arial"/>
          <w:color w:val="212121"/>
          <w:shd w:val="clear" w:color="auto" w:fill="FFFFFF"/>
        </w:rPr>
        <w:t>peritoneal</w:t>
      </w:r>
      <w:proofErr w:type="spellEnd"/>
      <w:r w:rsidRPr="00092A31">
        <w:rPr>
          <w:rFonts w:ascii="Arial" w:hAnsi="Arial" w:cs="Arial"/>
          <w:color w:val="212121"/>
          <w:shd w:val="clear" w:color="auto" w:fill="FFFFFF"/>
        </w:rPr>
        <w:t xml:space="preserve"> </w:t>
      </w:r>
      <w:proofErr w:type="spellStart"/>
      <w:r w:rsidRPr="00092A31">
        <w:rPr>
          <w:rFonts w:ascii="Arial" w:hAnsi="Arial" w:cs="Arial"/>
          <w:color w:val="212121"/>
          <w:shd w:val="clear" w:color="auto" w:fill="FFFFFF"/>
        </w:rPr>
        <w:t>carcinomatosis</w:t>
      </w:r>
      <w:proofErr w:type="spellEnd"/>
      <w:r w:rsidRPr="00092A31">
        <w:rPr>
          <w:rFonts w:ascii="Arial" w:hAnsi="Arial" w:cs="Arial"/>
          <w:color w:val="212121"/>
          <w:shd w:val="clear" w:color="auto" w:fill="FFFFFF"/>
        </w:rPr>
        <w:t xml:space="preserve"> </w:t>
      </w:r>
      <w:proofErr w:type="spellStart"/>
      <w:r w:rsidRPr="00092A31">
        <w:rPr>
          <w:rFonts w:ascii="Arial" w:hAnsi="Arial" w:cs="Arial"/>
          <w:color w:val="212121"/>
          <w:shd w:val="clear" w:color="auto" w:fill="FFFFFF"/>
        </w:rPr>
        <w:t>after</w:t>
      </w:r>
      <w:proofErr w:type="spellEnd"/>
      <w:r w:rsidRPr="00092A31">
        <w:rPr>
          <w:rFonts w:ascii="Arial" w:hAnsi="Arial" w:cs="Arial"/>
          <w:color w:val="212121"/>
          <w:shd w:val="clear" w:color="auto" w:fill="FFFFFF"/>
        </w:rPr>
        <w:t xml:space="preserve"> </w:t>
      </w:r>
      <w:proofErr w:type="spellStart"/>
      <w:r w:rsidRPr="00092A31">
        <w:rPr>
          <w:rFonts w:ascii="Arial" w:hAnsi="Arial" w:cs="Arial"/>
          <w:color w:val="212121"/>
          <w:shd w:val="clear" w:color="auto" w:fill="FFFFFF"/>
        </w:rPr>
        <w:t>robotic</w:t>
      </w:r>
      <w:proofErr w:type="spellEnd"/>
      <w:r w:rsidRPr="00092A31">
        <w:rPr>
          <w:rFonts w:ascii="Arial" w:hAnsi="Arial" w:cs="Arial"/>
          <w:color w:val="212121"/>
          <w:shd w:val="clear" w:color="auto" w:fill="FFFFFF"/>
        </w:rPr>
        <w:t xml:space="preserve"> radical </w:t>
      </w:r>
      <w:proofErr w:type="spellStart"/>
      <w:r w:rsidRPr="00092A31">
        <w:rPr>
          <w:rFonts w:ascii="Arial" w:hAnsi="Arial" w:cs="Arial"/>
          <w:color w:val="212121"/>
          <w:shd w:val="clear" w:color="auto" w:fill="FFFFFF"/>
        </w:rPr>
        <w:t>prostatectomy</w:t>
      </w:r>
      <w:proofErr w:type="spellEnd"/>
      <w:r w:rsidRPr="00092A31">
        <w:rPr>
          <w:rFonts w:ascii="Arial" w:hAnsi="Arial" w:cs="Arial"/>
          <w:color w:val="212121"/>
          <w:shd w:val="clear" w:color="auto" w:fill="FFFFFF"/>
        </w:rPr>
        <w:t xml:space="preserve"> for prostate cancer: A case report. </w:t>
      </w:r>
      <w:proofErr w:type="spellStart"/>
      <w:r w:rsidRPr="00092A31">
        <w:rPr>
          <w:rFonts w:ascii="Arial" w:hAnsi="Arial" w:cs="Arial"/>
          <w:color w:val="212121"/>
          <w:shd w:val="clear" w:color="auto" w:fill="FFFFFF"/>
        </w:rPr>
        <w:t>Urol</w:t>
      </w:r>
      <w:proofErr w:type="spellEnd"/>
      <w:r w:rsidRPr="00092A31">
        <w:rPr>
          <w:rFonts w:ascii="Arial" w:hAnsi="Arial" w:cs="Arial"/>
          <w:color w:val="212121"/>
          <w:shd w:val="clear" w:color="auto" w:fill="FFFFFF"/>
        </w:rPr>
        <w:t xml:space="preserve"> Case Rep. 2020 Sep 15</w:t>
      </w:r>
      <w:r w:rsidR="00037EE3">
        <w:rPr>
          <w:rFonts w:ascii="Arial" w:hAnsi="Arial" w:cs="Arial"/>
          <w:color w:val="212121"/>
          <w:shd w:val="clear" w:color="auto" w:fill="FFFFFF"/>
        </w:rPr>
        <w:t>.</w:t>
      </w:r>
    </w:p>
    <w:p w14:paraId="789799A5" w14:textId="77777777" w:rsidR="002C2372" w:rsidRPr="002C2372" w:rsidRDefault="002C2372">
      <w:pPr>
        <w:rPr>
          <w:rFonts w:ascii="Arial" w:hAnsi="Arial" w:cs="Arial"/>
        </w:rPr>
      </w:pPr>
    </w:p>
    <w:sectPr w:rsidR="002C2372" w:rsidRPr="002C2372" w:rsidSect="00034616">
      <w:headerReference w:type="even" r:id="rId10"/>
      <w:headerReference w:type="default" r:id="rId11"/>
      <w:footerReference w:type="even" r:id="rId12"/>
      <w:footerReference w:type="default" r:id="rId13"/>
      <w:headerReference w:type="first" r:id="rId14"/>
      <w:footerReference w:type="first" r:id="rId15"/>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F9BAF7" w14:textId="77777777" w:rsidR="00980996" w:rsidRDefault="00980996" w:rsidP="009246C3">
      <w:pPr>
        <w:spacing w:after="0" w:line="240" w:lineRule="auto"/>
      </w:pPr>
      <w:r>
        <w:separator/>
      </w:r>
    </w:p>
  </w:endnote>
  <w:endnote w:type="continuationSeparator" w:id="0">
    <w:p w14:paraId="7966812A" w14:textId="77777777" w:rsidR="00980996" w:rsidRDefault="00980996" w:rsidP="009246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8AEE48" w14:textId="77777777" w:rsidR="009246C3" w:rsidRDefault="009246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203E5B" w14:textId="77777777" w:rsidR="009246C3" w:rsidRDefault="009246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9387DD" w14:textId="77777777" w:rsidR="009246C3" w:rsidRDefault="009246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20DD3D" w14:textId="77777777" w:rsidR="00980996" w:rsidRDefault="00980996" w:rsidP="009246C3">
      <w:pPr>
        <w:spacing w:after="0" w:line="240" w:lineRule="auto"/>
      </w:pPr>
      <w:r>
        <w:separator/>
      </w:r>
    </w:p>
  </w:footnote>
  <w:footnote w:type="continuationSeparator" w:id="0">
    <w:p w14:paraId="0C63F4C9" w14:textId="77777777" w:rsidR="00980996" w:rsidRDefault="00980996" w:rsidP="009246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10A118" w14:textId="57151496" w:rsidR="009246C3" w:rsidRDefault="009246C3">
    <w:pPr>
      <w:pStyle w:val="Header"/>
    </w:pPr>
    <w:r>
      <w:rPr>
        <w:noProof/>
      </w:rPr>
      <w:pict w14:anchorId="026E28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993922" o:spid="_x0000_s2050" type="#_x0000_t136" style="position:absolute;margin-left:0;margin-top:0;width:512.85pt;height:96.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3B9D6E" w14:textId="5560BBB9" w:rsidR="009246C3" w:rsidRDefault="009246C3">
    <w:pPr>
      <w:pStyle w:val="Header"/>
    </w:pPr>
    <w:r>
      <w:rPr>
        <w:noProof/>
      </w:rPr>
      <w:pict w14:anchorId="476053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993923" o:spid="_x0000_s2051" type="#_x0000_t136" style="position:absolute;margin-left:0;margin-top:0;width:512.85pt;height:96.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2C5FBD" w14:textId="5C99B644" w:rsidR="009246C3" w:rsidRDefault="009246C3">
    <w:pPr>
      <w:pStyle w:val="Header"/>
    </w:pPr>
    <w:r>
      <w:rPr>
        <w:noProof/>
      </w:rPr>
      <w:pict w14:anchorId="70D954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993921" o:spid="_x0000_s2049" type="#_x0000_t136" style="position:absolute;margin-left:0;margin-top:0;width:512.85pt;height:96.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AC204C2"/>
    <w:multiLevelType w:val="hybridMultilevel"/>
    <w:tmpl w:val="422CE5C0"/>
    <w:lvl w:ilvl="0" w:tplc="A60C9FA6">
      <w:start w:val="1"/>
      <w:numFmt w:val="decimal"/>
      <w:lvlText w:val="%1)"/>
      <w:lvlJc w:val="left"/>
      <w:pPr>
        <w:ind w:left="720" w:hanging="360"/>
      </w:pPr>
      <w:rPr>
        <w:rFonts w:hint="default"/>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2372"/>
    <w:rsid w:val="000231DE"/>
    <w:rsid w:val="00037EE3"/>
    <w:rsid w:val="00072598"/>
    <w:rsid w:val="0011236F"/>
    <w:rsid w:val="00240735"/>
    <w:rsid w:val="002909E8"/>
    <w:rsid w:val="002C2372"/>
    <w:rsid w:val="00313322"/>
    <w:rsid w:val="00330B0E"/>
    <w:rsid w:val="003F6A66"/>
    <w:rsid w:val="00456C40"/>
    <w:rsid w:val="007718FC"/>
    <w:rsid w:val="0085297C"/>
    <w:rsid w:val="0085795A"/>
    <w:rsid w:val="00881E61"/>
    <w:rsid w:val="00886DE0"/>
    <w:rsid w:val="00916FE3"/>
    <w:rsid w:val="009246C3"/>
    <w:rsid w:val="00980996"/>
    <w:rsid w:val="00A10B91"/>
    <w:rsid w:val="00A252F2"/>
    <w:rsid w:val="00AB116F"/>
    <w:rsid w:val="00AF0881"/>
    <w:rsid w:val="00BF719B"/>
    <w:rsid w:val="00CC7914"/>
    <w:rsid w:val="00CD4C86"/>
    <w:rsid w:val="00D178D4"/>
    <w:rsid w:val="00DF20F7"/>
    <w:rsid w:val="00F527CD"/>
    <w:rsid w:val="00F756A1"/>
    <w:rsid w:val="00FE1BA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0D02F33"/>
  <w15:chartTrackingRefBased/>
  <w15:docId w15:val="{0E1FC52D-2954-465E-83A6-E247538CE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C2372"/>
    <w:pPr>
      <w:spacing w:after="200" w:line="276" w:lineRule="auto"/>
    </w:pPr>
    <w:rPr>
      <w:rFonts w:eastAsiaTheme="minorEastAsia"/>
      <w:lang w:val="en-US"/>
    </w:rPr>
  </w:style>
  <w:style w:type="paragraph" w:styleId="Heading1">
    <w:name w:val="heading 1"/>
    <w:basedOn w:val="Normal"/>
    <w:next w:val="Normal"/>
    <w:link w:val="Heading1Char"/>
    <w:uiPriority w:val="9"/>
    <w:qFormat/>
    <w:rsid w:val="002C2372"/>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2C2372"/>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2372"/>
    <w:rPr>
      <w:rFonts w:asciiTheme="majorHAnsi" w:eastAsiaTheme="majorEastAsia" w:hAnsiTheme="majorHAnsi" w:cstheme="majorBidi"/>
      <w:b/>
      <w:bCs/>
      <w:color w:val="2E74B5" w:themeColor="accent1" w:themeShade="BF"/>
      <w:sz w:val="28"/>
      <w:szCs w:val="28"/>
      <w:lang w:val="en-US"/>
    </w:rPr>
  </w:style>
  <w:style w:type="character" w:customStyle="1" w:styleId="Heading2Char">
    <w:name w:val="Heading 2 Char"/>
    <w:basedOn w:val="DefaultParagraphFont"/>
    <w:link w:val="Heading2"/>
    <w:uiPriority w:val="9"/>
    <w:rsid w:val="002C2372"/>
    <w:rPr>
      <w:rFonts w:asciiTheme="majorHAnsi" w:eastAsiaTheme="majorEastAsia" w:hAnsiTheme="majorHAnsi" w:cstheme="majorBidi"/>
      <w:b/>
      <w:bCs/>
      <w:color w:val="5B9BD5" w:themeColor="accent1"/>
      <w:sz w:val="26"/>
      <w:szCs w:val="26"/>
      <w:lang w:val="en-US"/>
    </w:rPr>
  </w:style>
  <w:style w:type="paragraph" w:styleId="ListParagraph">
    <w:name w:val="List Paragraph"/>
    <w:basedOn w:val="Normal"/>
    <w:uiPriority w:val="34"/>
    <w:qFormat/>
    <w:rsid w:val="002C2372"/>
    <w:pPr>
      <w:spacing w:after="160" w:line="259" w:lineRule="auto"/>
      <w:ind w:left="720"/>
      <w:contextualSpacing/>
    </w:pPr>
    <w:rPr>
      <w:rFonts w:eastAsiaTheme="minorHAnsi"/>
      <w:lang w:val="fr-FR"/>
    </w:rPr>
  </w:style>
  <w:style w:type="character" w:customStyle="1" w:styleId="html-italic">
    <w:name w:val="html-italic"/>
    <w:basedOn w:val="DefaultParagraphFont"/>
    <w:rsid w:val="002C2372"/>
  </w:style>
  <w:style w:type="paragraph" w:customStyle="1" w:styleId="Default">
    <w:name w:val="Default"/>
    <w:rsid w:val="003F6A6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docsum-authors">
    <w:name w:val="docsum-authors"/>
    <w:basedOn w:val="DefaultParagraphFont"/>
    <w:rsid w:val="00CD4C86"/>
  </w:style>
  <w:style w:type="character" w:customStyle="1" w:styleId="docsum-journal-citation">
    <w:name w:val="docsum-journal-citation"/>
    <w:basedOn w:val="DefaultParagraphFont"/>
    <w:rsid w:val="00CD4C86"/>
  </w:style>
  <w:style w:type="character" w:styleId="Hyperlink">
    <w:name w:val="Hyperlink"/>
    <w:basedOn w:val="DefaultParagraphFont"/>
    <w:uiPriority w:val="99"/>
    <w:unhideWhenUsed/>
    <w:rsid w:val="00916FE3"/>
    <w:rPr>
      <w:color w:val="0563C1" w:themeColor="hyperlink"/>
      <w:u w:val="single"/>
    </w:rPr>
  </w:style>
  <w:style w:type="character" w:styleId="UnresolvedMention">
    <w:name w:val="Unresolved Mention"/>
    <w:basedOn w:val="DefaultParagraphFont"/>
    <w:uiPriority w:val="99"/>
    <w:semiHidden/>
    <w:unhideWhenUsed/>
    <w:rsid w:val="00916FE3"/>
    <w:rPr>
      <w:color w:val="605E5C"/>
      <w:shd w:val="clear" w:color="auto" w:fill="E1DFDD"/>
    </w:rPr>
  </w:style>
  <w:style w:type="paragraph" w:styleId="Header">
    <w:name w:val="header"/>
    <w:basedOn w:val="Normal"/>
    <w:link w:val="HeaderChar"/>
    <w:uiPriority w:val="99"/>
    <w:unhideWhenUsed/>
    <w:rsid w:val="009246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46C3"/>
    <w:rPr>
      <w:rFonts w:eastAsiaTheme="minorEastAsia"/>
      <w:lang w:val="en-US"/>
    </w:rPr>
  </w:style>
  <w:style w:type="paragraph" w:styleId="Footer">
    <w:name w:val="footer"/>
    <w:basedOn w:val="Normal"/>
    <w:link w:val="FooterChar"/>
    <w:uiPriority w:val="99"/>
    <w:unhideWhenUsed/>
    <w:rsid w:val="009246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46C3"/>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8305</TotalTime>
  <Pages>6</Pages>
  <Words>1310</Words>
  <Characters>7470</Characters>
  <Application>Microsoft Office Word</Application>
  <DocSecurity>0</DocSecurity>
  <Lines>62</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PV OB</dc:creator>
  <cp:keywords/>
  <dc:description/>
  <cp:lastModifiedBy>SDI 1084</cp:lastModifiedBy>
  <cp:revision>24</cp:revision>
  <dcterms:created xsi:type="dcterms:W3CDTF">2025-09-27T11:16:00Z</dcterms:created>
  <dcterms:modified xsi:type="dcterms:W3CDTF">2025-10-18T07:49:00Z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3248ee60-1be3-4229-a99b-5d713ed1543a</vt:lpwstr>
  </property>
</Properties>
</file>