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47971" w14:textId="77777777" w:rsidR="00242B6F" w:rsidRPr="00E274A0" w:rsidRDefault="00242B6F">
      <w:pPr>
        <w:rPr>
          <w:rFonts w:ascii="Arial" w:hAnsi="Arial" w:cs="Arial"/>
        </w:rPr>
      </w:pPr>
    </w:p>
    <w:p w14:paraId="15B920D6" w14:textId="77777777" w:rsidR="00564BF9" w:rsidRPr="00564BF9" w:rsidRDefault="00564BF9" w:rsidP="00564BF9">
      <w:pPr>
        <w:pStyle w:val="Heading1"/>
        <w:jc w:val="right"/>
        <w:rPr>
          <w:i/>
          <w:u w:val="single"/>
        </w:rPr>
      </w:pPr>
      <w:r w:rsidRPr="00564BF9">
        <w:rPr>
          <w:i/>
          <w:u w:val="single"/>
        </w:rPr>
        <w:t xml:space="preserve">Case report </w:t>
      </w:r>
    </w:p>
    <w:p w14:paraId="4831754C" w14:textId="1D0CF8FF" w:rsidR="00CC2643" w:rsidRDefault="00CC2643" w:rsidP="00CC2643">
      <w:pPr>
        <w:pStyle w:val="Heading1"/>
        <w:jc w:val="center"/>
      </w:pPr>
      <w:bookmarkStart w:id="0" w:name="_Hlk210465183"/>
      <w:r>
        <w:t>Molecular sensitization profiles in latex allergy: insights from three clinical cases</w:t>
      </w:r>
    </w:p>
    <w:p w14:paraId="27E6A829" w14:textId="77777777" w:rsidR="00CC2643" w:rsidRPr="0067589E" w:rsidRDefault="00CC2643" w:rsidP="00CC2643">
      <w:pPr>
        <w:rPr>
          <w:lang w:val="fr-FR"/>
        </w:rPr>
      </w:pPr>
      <w:bookmarkStart w:id="1" w:name="_GoBack"/>
      <w:bookmarkEnd w:id="0"/>
      <w:bookmarkEnd w:id="1"/>
    </w:p>
    <w:p w14:paraId="56CDE910" w14:textId="77777777" w:rsidR="00CC2643" w:rsidRPr="0067589E" w:rsidRDefault="00CC2643" w:rsidP="00CC2643">
      <w:pPr>
        <w:rPr>
          <w:lang w:val="fr-FR"/>
        </w:rPr>
      </w:pPr>
    </w:p>
    <w:p w14:paraId="3472DF2F" w14:textId="77777777" w:rsidR="00CC2643" w:rsidRDefault="00CC2643" w:rsidP="00CC2643">
      <w:pPr>
        <w:pStyle w:val="Heading2"/>
      </w:pPr>
      <w:r>
        <w:t>Abstract</w:t>
      </w:r>
    </w:p>
    <w:p w14:paraId="67DCEC32" w14:textId="77777777" w:rsidR="00CC2643" w:rsidRPr="00CC2643" w:rsidRDefault="00CC2643" w:rsidP="00CC2643"/>
    <w:p w14:paraId="35E8D5C8" w14:textId="77777777" w:rsidR="00CC2643" w:rsidRDefault="00CC2643" w:rsidP="00CC2643">
      <w:r w:rsidRPr="009239CE">
        <w:rPr>
          <w:b/>
          <w:bCs/>
        </w:rPr>
        <w:t>Background:</w:t>
      </w:r>
      <w:r>
        <w:t xml:space="preserve"> Natural rubber latex allergy is an important cause of occupational and healthcare-related hypersensitivity. Cross-reactivity with plant-derived foods is frequent and complicates diagnosis.</w:t>
      </w:r>
      <w:r>
        <w:br/>
      </w:r>
      <w:r>
        <w:br/>
      </w:r>
      <w:r w:rsidRPr="009239CE">
        <w:rPr>
          <w:b/>
          <w:bCs/>
        </w:rPr>
        <w:t>Case presentation:</w:t>
      </w:r>
      <w:r>
        <w:t xml:space="preserve"> We report three women with suspected latex allergy investigated using component-resolved diagnostics (CRD) by the ALEX biochip.</w:t>
      </w:r>
      <w:r>
        <w:br/>
        <w:t xml:space="preserve">- Case 1: A 33-year-old nurse with recurrent eczematous lesions triggered by medical gloves was sensitized to </w:t>
      </w:r>
      <w:proofErr w:type="spellStart"/>
      <w:r>
        <w:t>Hev</w:t>
      </w:r>
      <w:proofErr w:type="spellEnd"/>
      <w:r>
        <w:t xml:space="preserve"> b 5 (17.3 </w:t>
      </w:r>
      <w:proofErr w:type="spellStart"/>
      <w:r>
        <w:t>kUA</w:t>
      </w:r>
      <w:proofErr w:type="spellEnd"/>
      <w:r>
        <w:t xml:space="preserve">/L) and Der p 23 (0.5 </w:t>
      </w:r>
      <w:proofErr w:type="spellStart"/>
      <w:r>
        <w:t>kUA</w:t>
      </w:r>
      <w:proofErr w:type="spellEnd"/>
      <w:r>
        <w:t>/L), despite negative skin testing.</w:t>
      </w:r>
      <w:r>
        <w:br/>
        <w:t xml:space="preserve">- Case 2: A 32-year-old office worker with urticaria, angioedema, and dyspnea showed polysensitization to multiple house dust mite allergens (Der f 1, Der f 2, Der p 1, Der p 2, Der p 23), </w:t>
      </w:r>
      <w:proofErr w:type="spellStart"/>
      <w:r>
        <w:t>Fel</w:t>
      </w:r>
      <w:proofErr w:type="spellEnd"/>
      <w:r>
        <w:t xml:space="preserve"> d 1, and kiwi allergens (Act d 2, Act d 5), in addition to </w:t>
      </w:r>
      <w:proofErr w:type="spellStart"/>
      <w:r>
        <w:t>Hev</w:t>
      </w:r>
      <w:proofErr w:type="spellEnd"/>
      <w:r>
        <w:t xml:space="preserve"> b 11, consistent with latex–fruit syndrome.</w:t>
      </w:r>
      <w:r>
        <w:br/>
        <w:t xml:space="preserve">- Case 3: A 40-year-old physician with contact eczema was </w:t>
      </w:r>
      <w:proofErr w:type="spellStart"/>
      <w:r>
        <w:t>monosensitized</w:t>
      </w:r>
      <w:proofErr w:type="spellEnd"/>
      <w:r>
        <w:t xml:space="preserve"> to </w:t>
      </w:r>
      <w:proofErr w:type="spellStart"/>
      <w:r>
        <w:t>Hev</w:t>
      </w:r>
      <w:proofErr w:type="spellEnd"/>
      <w:r>
        <w:t xml:space="preserve"> b 11.</w:t>
      </w:r>
      <w:r>
        <w:br/>
      </w:r>
      <w:r>
        <w:br/>
      </w:r>
      <w:r w:rsidRPr="009239CE">
        <w:rPr>
          <w:b/>
          <w:bCs/>
        </w:rPr>
        <w:t>Conclusion:</w:t>
      </w:r>
      <w:r>
        <w:t xml:space="preserve"> CRD provided key insights into differentiating primary latex sensitization from cross-reactivity. This approach refines diagnosis and supports personalized management of latex allergy.</w:t>
      </w:r>
    </w:p>
    <w:p w14:paraId="405E2CFA" w14:textId="77777777" w:rsidR="00CC2643" w:rsidRDefault="00CC2643" w:rsidP="00CC2643">
      <w:pPr>
        <w:jc w:val="both"/>
      </w:pPr>
      <w:r>
        <w:t xml:space="preserve">Keywords: Latex allergy, cross-reactivity, component-resolved diagnostics, ALEX biochip, </w:t>
      </w:r>
      <w:proofErr w:type="spellStart"/>
      <w:r>
        <w:t>Hev</w:t>
      </w:r>
      <w:proofErr w:type="spellEnd"/>
      <w:r>
        <w:t xml:space="preserve"> b allergens</w:t>
      </w:r>
    </w:p>
    <w:p w14:paraId="77F04C0F" w14:textId="77777777" w:rsidR="00CC2643" w:rsidRDefault="00CC2643" w:rsidP="00CC2643">
      <w:pPr>
        <w:pStyle w:val="Heading2"/>
      </w:pPr>
      <w:r>
        <w:t>Introduction</w:t>
      </w:r>
    </w:p>
    <w:p w14:paraId="58A2C21A" w14:textId="77777777" w:rsidR="00CC2643" w:rsidRDefault="00CC2643" w:rsidP="00CC2643">
      <w:pPr>
        <w:jc w:val="both"/>
      </w:pPr>
      <w:r>
        <w:t>Latex allergy affects between 0.04% and 1% of the general population in Europe, but prevalence rises significantly among healthcare workers and patients with spina bifida [1]. It represents a major cause of occupational asthma in hospital settings [2]. Clinically, it manifests either as type IV delayed hypersensitivity (contact dermatitis) or type I immediate hypersensitivity, which may progress to systemic anaphylaxis [3].</w:t>
      </w:r>
      <w:r>
        <w:br/>
      </w:r>
      <w:r>
        <w:br/>
        <w:t>Cross-reactivity between latex and various foods occurs in 30–80% of sensitized patients, especially with banana, avocado, kiwi, chestnut, papaya, and tomato. This phenomenon, known as the 'latex–fruit syndrome,' is due to shared epitopes between latex proteins and homologous plant proteins [4].</w:t>
      </w:r>
      <w:r>
        <w:br/>
      </w:r>
      <w:r>
        <w:br/>
      </w:r>
      <w:r>
        <w:lastRenderedPageBreak/>
        <w:t xml:space="preserve">Conventional diagnostic methods, including skin testing and latex-specific </w:t>
      </w:r>
      <w:proofErr w:type="spellStart"/>
      <w:r>
        <w:t>IgE</w:t>
      </w:r>
      <w:proofErr w:type="spellEnd"/>
      <w:r>
        <w:t xml:space="preserve"> assays, may not always distinguish true sensitization from cross-reactivity. Component-resolved diagnostics (CRD) allow a precise molecular characterization of sensitization profiles, improving diagnostic accuracy and clinical management.</w:t>
      </w:r>
      <w:r>
        <w:br/>
      </w:r>
      <w:r>
        <w:br/>
        <w:t>We present three cases of suspected latex allergy in which CRD provided valuable insights into molecular sensitization and cross-reactivity patterns.</w:t>
      </w:r>
    </w:p>
    <w:p w14:paraId="76FD3396" w14:textId="77777777" w:rsidR="00CC2643" w:rsidRDefault="00CC2643" w:rsidP="00CC2643">
      <w:pPr>
        <w:pStyle w:val="Heading2"/>
      </w:pPr>
      <w:r>
        <w:t>Case Presentations</w:t>
      </w:r>
    </w:p>
    <w:p w14:paraId="6AB10105" w14:textId="77777777" w:rsidR="00CC2643" w:rsidRDefault="00CC2643" w:rsidP="00CC2643">
      <w:pPr>
        <w:pStyle w:val="Heading3"/>
      </w:pPr>
      <w:r>
        <w:t>Case 1</w:t>
      </w:r>
    </w:p>
    <w:p w14:paraId="2380FCA7" w14:textId="77777777" w:rsidR="00CC2643" w:rsidRDefault="00CC2643" w:rsidP="00CC2643">
      <w:r>
        <w:t>A 33-year-old female nurse with a history of postpartum thyroiditis presented with recurrent eczematous skin lesions triggered by wearing medical gloves. She also reported perennial allergic rhinitis for three years.</w:t>
      </w:r>
      <w:r>
        <w:br/>
      </w:r>
      <w:r>
        <w:br/>
        <w:t>- Skin prick test with latex extract: negative</w:t>
      </w:r>
      <w:r>
        <w:br/>
        <w:t xml:space="preserve">- Total </w:t>
      </w:r>
      <w:proofErr w:type="spellStart"/>
      <w:r>
        <w:t>IgE</w:t>
      </w:r>
      <w:proofErr w:type="spellEnd"/>
      <w:r>
        <w:t xml:space="preserve">: 22 </w:t>
      </w:r>
      <w:proofErr w:type="spellStart"/>
      <w:r>
        <w:t>kU</w:t>
      </w:r>
      <w:proofErr w:type="spellEnd"/>
      <w:r>
        <w:t>/L (reference &lt;100</w:t>
      </w:r>
      <w:r w:rsidRPr="00B522A4">
        <w:t xml:space="preserve"> </w:t>
      </w:r>
      <w:proofErr w:type="spellStart"/>
      <w:r>
        <w:t>kU</w:t>
      </w:r>
      <w:proofErr w:type="spellEnd"/>
      <w:r>
        <w:t>/L)</w:t>
      </w:r>
      <w:r>
        <w:br/>
      </w:r>
      <w:r w:rsidRPr="00A56ADE">
        <w:t xml:space="preserve">- Molecular allergen profile made by ALEX  Allergy chip (Allergy Explorer ) : </w:t>
      </w:r>
      <w:proofErr w:type="spellStart"/>
      <w:r w:rsidRPr="00A56ADE">
        <w:t>Hev</w:t>
      </w:r>
      <w:proofErr w:type="spellEnd"/>
      <w:r w:rsidRPr="00A56ADE">
        <w:t xml:space="preserve"> b 5 =</w:t>
      </w:r>
      <w:r>
        <w:t xml:space="preserve"> 17.3 </w:t>
      </w:r>
      <w:proofErr w:type="spellStart"/>
      <w:r>
        <w:t>kUA</w:t>
      </w:r>
      <w:proofErr w:type="spellEnd"/>
      <w:r>
        <w:t xml:space="preserve">/L, Der p 23 = 0.50 </w:t>
      </w:r>
      <w:proofErr w:type="spellStart"/>
      <w:r>
        <w:t>kUA</w:t>
      </w:r>
      <w:proofErr w:type="spellEnd"/>
      <w:r>
        <w:t>/L</w:t>
      </w:r>
      <w:r>
        <w:br/>
        <w:t xml:space="preserve">The findings revealed a strong sensitization to </w:t>
      </w:r>
      <w:proofErr w:type="spellStart"/>
      <w:r>
        <w:t>Hev</w:t>
      </w:r>
      <w:proofErr w:type="spellEnd"/>
      <w:r>
        <w:t xml:space="preserve"> b 5, a major latex allergen, with additional sensitization to Der p 23 from house dust mites.</w:t>
      </w:r>
    </w:p>
    <w:p w14:paraId="2669525C" w14:textId="77777777" w:rsidR="00CC2643" w:rsidRDefault="00CC2643" w:rsidP="00CC2643">
      <w:pPr>
        <w:pStyle w:val="Heading3"/>
      </w:pPr>
      <w:r>
        <w:t>Case 2</w:t>
      </w:r>
    </w:p>
    <w:p w14:paraId="31895609" w14:textId="77777777" w:rsidR="00CC2643" w:rsidRDefault="00CC2643" w:rsidP="00CC2643">
      <w:r>
        <w:t>A 32-year-old office worker, without medical history, presented with generalized urticaria, intense pruritus, angioedema of the face and limbs, ocular edema, and dyspnea.</w:t>
      </w:r>
      <w:r>
        <w:br/>
      </w:r>
      <w:r>
        <w:br/>
        <w:t>- Skin prick test with latex extract: negative</w:t>
      </w:r>
      <w:r>
        <w:br/>
        <w:t xml:space="preserve">- Total </w:t>
      </w:r>
      <w:proofErr w:type="spellStart"/>
      <w:r>
        <w:t>IgE</w:t>
      </w:r>
      <w:proofErr w:type="spellEnd"/>
      <w:r>
        <w:t xml:space="preserve">: 22 </w:t>
      </w:r>
      <w:proofErr w:type="spellStart"/>
      <w:r>
        <w:t>kU</w:t>
      </w:r>
      <w:proofErr w:type="spellEnd"/>
      <w:r>
        <w:t xml:space="preserve">/L </w:t>
      </w:r>
      <w:r w:rsidRPr="00DA1550">
        <w:t xml:space="preserve">(reference &lt;100 </w:t>
      </w:r>
      <w:proofErr w:type="spellStart"/>
      <w:r w:rsidRPr="00DA1550">
        <w:t>kU</w:t>
      </w:r>
      <w:proofErr w:type="spellEnd"/>
      <w:r w:rsidRPr="00DA1550">
        <w:t>/L)</w:t>
      </w:r>
    </w:p>
    <w:p w14:paraId="7CB65D19" w14:textId="77777777" w:rsidR="00CC2643" w:rsidRDefault="00CC2643" w:rsidP="00CC2643">
      <w:r w:rsidRPr="00A56ADE">
        <w:t xml:space="preserve">- Molecular allergen profile made by </w:t>
      </w:r>
      <w:proofErr w:type="gramStart"/>
      <w:r w:rsidRPr="00A56ADE">
        <w:t>ALEX  Allergy</w:t>
      </w:r>
      <w:proofErr w:type="gramEnd"/>
      <w:r w:rsidRPr="00A56ADE">
        <w:t xml:space="preserve"> chip (Allergy Explorer ) :</w:t>
      </w:r>
    </w:p>
    <w:p w14:paraId="7B1E935F" w14:textId="77777777" w:rsidR="00CC2643" w:rsidRDefault="00CC2643" w:rsidP="00CC2643">
      <w:r>
        <w:t xml:space="preserve">  - Der f 1 = 5.19 </w:t>
      </w:r>
      <w:proofErr w:type="spellStart"/>
      <w:r>
        <w:t>kUA</w:t>
      </w:r>
      <w:proofErr w:type="spellEnd"/>
      <w:r>
        <w:t>/L</w:t>
      </w:r>
      <w:r>
        <w:br/>
        <w:t xml:space="preserve">  - Der f 2 = 0.87 </w:t>
      </w:r>
      <w:proofErr w:type="spellStart"/>
      <w:r>
        <w:t>kUA</w:t>
      </w:r>
      <w:proofErr w:type="spellEnd"/>
      <w:r>
        <w:t>/L</w:t>
      </w:r>
      <w:r>
        <w:br/>
        <w:t xml:space="preserve">  - Der p 1 = 6.19 </w:t>
      </w:r>
      <w:proofErr w:type="spellStart"/>
      <w:r>
        <w:t>kUA</w:t>
      </w:r>
      <w:proofErr w:type="spellEnd"/>
      <w:r>
        <w:t>/L</w:t>
      </w:r>
      <w:r>
        <w:br/>
        <w:t xml:space="preserve">  - Der p 2 = 0.39 </w:t>
      </w:r>
      <w:proofErr w:type="spellStart"/>
      <w:r>
        <w:t>kUA</w:t>
      </w:r>
      <w:proofErr w:type="spellEnd"/>
      <w:r>
        <w:t>/L</w:t>
      </w:r>
      <w:r>
        <w:br/>
        <w:t xml:space="preserve">  - Der p 23 = 9.11 </w:t>
      </w:r>
      <w:proofErr w:type="spellStart"/>
      <w:r>
        <w:t>kUA</w:t>
      </w:r>
      <w:proofErr w:type="spellEnd"/>
      <w:r>
        <w:t>/L</w:t>
      </w:r>
      <w:r>
        <w:br/>
        <w:t xml:space="preserve">  - Act d 2 = 0.41 </w:t>
      </w:r>
      <w:proofErr w:type="spellStart"/>
      <w:r>
        <w:t>kUA</w:t>
      </w:r>
      <w:proofErr w:type="spellEnd"/>
      <w:r>
        <w:t>/L</w:t>
      </w:r>
      <w:r>
        <w:br/>
        <w:t xml:space="preserve">  - Act d 5 = 0.30 </w:t>
      </w:r>
      <w:proofErr w:type="spellStart"/>
      <w:r>
        <w:t>kUA</w:t>
      </w:r>
      <w:proofErr w:type="spellEnd"/>
      <w:r>
        <w:t>/L</w:t>
      </w:r>
      <w:r>
        <w:br/>
        <w:t xml:space="preserve">  - </w:t>
      </w:r>
      <w:proofErr w:type="spellStart"/>
      <w:r>
        <w:t>Fel</w:t>
      </w:r>
      <w:proofErr w:type="spellEnd"/>
      <w:r>
        <w:t xml:space="preserve"> d 1 = 6.10 </w:t>
      </w:r>
      <w:proofErr w:type="spellStart"/>
      <w:r>
        <w:t>kUA</w:t>
      </w:r>
      <w:proofErr w:type="spellEnd"/>
      <w:r>
        <w:t>/L</w:t>
      </w:r>
      <w:r>
        <w:br/>
        <w:t xml:space="preserve">  - </w:t>
      </w:r>
      <w:proofErr w:type="spellStart"/>
      <w:r>
        <w:t>Hev</w:t>
      </w:r>
      <w:proofErr w:type="spellEnd"/>
      <w:r>
        <w:t xml:space="preserve"> b 11 = 0.33 </w:t>
      </w:r>
      <w:proofErr w:type="spellStart"/>
      <w:r>
        <w:t>kUA</w:t>
      </w:r>
      <w:proofErr w:type="spellEnd"/>
      <w:r>
        <w:t>/L</w:t>
      </w:r>
      <w:r>
        <w:br/>
        <w:t xml:space="preserve">This profile indicated polysensitization to multiple dust mite allergens, kiwi allergens, cat allergen </w:t>
      </w:r>
      <w:proofErr w:type="spellStart"/>
      <w:r>
        <w:t>Fel</w:t>
      </w:r>
      <w:proofErr w:type="spellEnd"/>
      <w:r>
        <w:t xml:space="preserve"> d 1, and </w:t>
      </w:r>
      <w:proofErr w:type="spellStart"/>
      <w:r>
        <w:t>Hev</w:t>
      </w:r>
      <w:proofErr w:type="spellEnd"/>
      <w:r>
        <w:t xml:space="preserve"> b 11, consistent with latex–fruit syndrome.</w:t>
      </w:r>
    </w:p>
    <w:p w14:paraId="5F089720" w14:textId="77777777" w:rsidR="00CC2643" w:rsidRDefault="00CC2643" w:rsidP="00CC2643">
      <w:pPr>
        <w:pStyle w:val="Heading3"/>
      </w:pPr>
      <w:r>
        <w:lastRenderedPageBreak/>
        <w:t>Case 3</w:t>
      </w:r>
    </w:p>
    <w:p w14:paraId="679A8AF4" w14:textId="77777777" w:rsidR="00CC2643" w:rsidRDefault="00CC2643" w:rsidP="00CC2643">
      <w:pPr>
        <w:spacing w:line="240" w:lineRule="auto"/>
      </w:pPr>
      <w:r>
        <w:t>A 40-year-old female physician, without significant history, presented with contact eczema following glove exposure. No respiratory or gastrointestinal symptoms were reported.</w:t>
      </w:r>
      <w:r>
        <w:br/>
      </w:r>
      <w:r>
        <w:br/>
        <w:t>- Skin prick test with latex extract: negative</w:t>
      </w:r>
      <w:r>
        <w:br/>
        <w:t xml:space="preserve">- Total </w:t>
      </w:r>
      <w:proofErr w:type="spellStart"/>
      <w:r>
        <w:t>IgE</w:t>
      </w:r>
      <w:proofErr w:type="spellEnd"/>
      <w:r>
        <w:t>: &lt;20 (reference &lt;100</w:t>
      </w:r>
      <w:r w:rsidRPr="00B522A4">
        <w:t xml:space="preserve"> </w:t>
      </w:r>
      <w:proofErr w:type="spellStart"/>
      <w:r>
        <w:t>kU</w:t>
      </w:r>
      <w:proofErr w:type="spellEnd"/>
      <w:r>
        <w:t>/L)</w:t>
      </w:r>
    </w:p>
    <w:p w14:paraId="2ED194CC" w14:textId="77777777" w:rsidR="00CC2643" w:rsidRDefault="00CC2643" w:rsidP="00CC2643">
      <w:pPr>
        <w:spacing w:line="240" w:lineRule="auto"/>
      </w:pPr>
      <w:r w:rsidRPr="00DA1550">
        <w:t>- Molecular allergen profile made by ALEX Allergy chip (Allergy Explorer):</w:t>
      </w:r>
      <w:r>
        <w:t xml:space="preserve"> </w:t>
      </w:r>
      <w:proofErr w:type="spellStart"/>
      <w:r>
        <w:t>Hev</w:t>
      </w:r>
      <w:proofErr w:type="spellEnd"/>
      <w:r>
        <w:t xml:space="preserve"> b 11 = 0.33 </w:t>
      </w:r>
      <w:proofErr w:type="spellStart"/>
      <w:r>
        <w:t>kUA</w:t>
      </w:r>
      <w:proofErr w:type="spellEnd"/>
      <w:r>
        <w:t>/L</w:t>
      </w:r>
      <w:r>
        <w:br/>
      </w:r>
      <w:r>
        <w:br/>
        <w:t xml:space="preserve">This case highlighted monosensitization to </w:t>
      </w:r>
      <w:proofErr w:type="spellStart"/>
      <w:r>
        <w:t>Hev</w:t>
      </w:r>
      <w:proofErr w:type="spellEnd"/>
      <w:r>
        <w:t xml:space="preserve"> b 11.</w:t>
      </w:r>
    </w:p>
    <w:p w14:paraId="39462E00" w14:textId="77777777" w:rsidR="00CC2643" w:rsidRDefault="00CC2643" w:rsidP="00CC2643">
      <w:pPr>
        <w:pStyle w:val="Heading2"/>
      </w:pPr>
      <w:r>
        <w:t>Discussion</w:t>
      </w:r>
    </w:p>
    <w:p w14:paraId="545F9250" w14:textId="77777777" w:rsidR="00CC2643" w:rsidRDefault="00CC2643" w:rsidP="00CC2643">
      <w:r>
        <w:t xml:space="preserve">Natural rubber latex is a complex allergenic source containing more than 50 proteins with </w:t>
      </w:r>
      <w:proofErr w:type="spellStart"/>
      <w:r>
        <w:t>IgE</w:t>
      </w:r>
      <w:proofErr w:type="spellEnd"/>
      <w:r>
        <w:t xml:space="preserve"> reactivity. To date, 15 </w:t>
      </w:r>
      <w:proofErr w:type="spellStart"/>
      <w:r>
        <w:t>Hevea</w:t>
      </w:r>
      <w:proofErr w:type="spellEnd"/>
      <w:r>
        <w:t xml:space="preserve"> </w:t>
      </w:r>
      <w:proofErr w:type="spellStart"/>
      <w:r>
        <w:t>brasiliensis</w:t>
      </w:r>
      <w:proofErr w:type="spellEnd"/>
      <w:r>
        <w:t xml:space="preserve"> allergens have been identified and recognized by the International Union of Immunological Societies (IUIS) [5]. They are classified as major (e.g., </w:t>
      </w:r>
      <w:proofErr w:type="spellStart"/>
      <w:r>
        <w:t>Hev</w:t>
      </w:r>
      <w:proofErr w:type="spellEnd"/>
      <w:r>
        <w:t xml:space="preserve"> b 1, 3, 5, 6.01) or minor allergens.</w:t>
      </w:r>
      <w:r>
        <w:br/>
      </w:r>
      <w:r>
        <w:br/>
        <w:t xml:space="preserve">Case 1: </w:t>
      </w:r>
      <w:proofErr w:type="spellStart"/>
      <w:r>
        <w:t>Hev</w:t>
      </w:r>
      <w:proofErr w:type="spellEnd"/>
      <w:r>
        <w:t xml:space="preserve"> b 5 is a major allergen strongly implicated in occupational latex allergy [6,7]. Its enrichment on the inner surface of gloves explains the patient’s clinical presentation. Negative skin tests may occur due to insufficient </w:t>
      </w:r>
      <w:proofErr w:type="spellStart"/>
      <w:r>
        <w:t>Hev</w:t>
      </w:r>
      <w:proofErr w:type="spellEnd"/>
      <w:r>
        <w:t xml:space="preserve"> b 5 content in extracts. Sensitization to Der p 23 additionally suggested a house dust mite allergy [8,9].</w:t>
      </w:r>
      <w:r>
        <w:br/>
      </w:r>
      <w:r>
        <w:br/>
        <w:t xml:space="preserve">Case 2: The patient showed extensive polysensitization. </w:t>
      </w:r>
      <w:proofErr w:type="spellStart"/>
      <w:r>
        <w:t>Hev</w:t>
      </w:r>
      <w:proofErr w:type="spellEnd"/>
      <w:r>
        <w:t xml:space="preserve"> b 11 (class I chitinase) is recognized as a cross-reactive allergen linking latex with certain fruits, especially kiwi, banana, avocado, and chestnut [10,11]. This pattern supports the diagnosis of latex–fruit syndrome. Importantly, the absence of clinical reactions to kiwi ingestion suggests subclinical cross-reactivity without dietary implications [12,13].</w:t>
      </w:r>
      <w:r>
        <w:br/>
      </w:r>
      <w:r>
        <w:br/>
        <w:t xml:space="preserve">Case 3: Monosensitization to </w:t>
      </w:r>
      <w:proofErr w:type="spellStart"/>
      <w:r>
        <w:t>Hev</w:t>
      </w:r>
      <w:proofErr w:type="spellEnd"/>
      <w:r>
        <w:t xml:space="preserve"> b 11 is rare and its clinical relevance remains debated. Some studies suggest </w:t>
      </w:r>
      <w:proofErr w:type="spellStart"/>
      <w:r>
        <w:t>Hev</w:t>
      </w:r>
      <w:proofErr w:type="spellEnd"/>
      <w:r>
        <w:t xml:space="preserve"> b 11 may elicit reactions in isolation, but further data are required [14].</w:t>
      </w:r>
      <w:r>
        <w:br/>
      </w:r>
      <w:r>
        <w:br/>
        <w:t>Overall, these cases emphasize the clinical value of CRD in distinguishing primary sensitization from cross-reactivity, explaining negative skin tests, and clarifying complex sensitization profiles.</w:t>
      </w:r>
    </w:p>
    <w:p w14:paraId="717CD882" w14:textId="77777777" w:rsidR="00CC2643" w:rsidRDefault="00CC2643" w:rsidP="00CC2643">
      <w:pPr>
        <w:pStyle w:val="Heading2"/>
      </w:pPr>
      <w:r>
        <w:t>Conclusion</w:t>
      </w:r>
    </w:p>
    <w:p w14:paraId="1797D340" w14:textId="037D9F01" w:rsidR="00A56ADE" w:rsidRDefault="00CC2643" w:rsidP="00A56ADE">
      <w:r>
        <w:t>CRD with the ALEX biochip proved to be a valuable diagnostic tool for latex allergy. It enables identification of major sensitizing allergens, detection of cross-reactivity, and refinement of patient management strategies. Incorporating CRD into routine practice may improve diagnostic accuracy and prevent unnecessary dietary restrictions while guiding occupational health measures.</w:t>
      </w:r>
    </w:p>
    <w:p w14:paraId="1BD274B0" w14:textId="77777777" w:rsidR="00A56ADE" w:rsidRDefault="00A56ADE" w:rsidP="00CC2643">
      <w:pPr>
        <w:pStyle w:val="Heading2"/>
      </w:pPr>
    </w:p>
    <w:p w14:paraId="57F14C3E" w14:textId="77777777" w:rsidR="00CC2643" w:rsidRDefault="00CC2643" w:rsidP="00CC2643">
      <w:pPr>
        <w:pStyle w:val="Heading2"/>
      </w:pPr>
      <w:r>
        <w:t>References</w:t>
      </w:r>
    </w:p>
    <w:p w14:paraId="5F06C7C8" w14:textId="77777777" w:rsidR="00CC2643" w:rsidRPr="0067589E" w:rsidRDefault="00CC2643" w:rsidP="00CC2643">
      <w:pPr>
        <w:rPr>
          <w:lang w:val="fr-FR"/>
        </w:rPr>
      </w:pPr>
      <w:r>
        <w:t xml:space="preserve">1. </w:t>
      </w:r>
      <w:proofErr w:type="spellStart"/>
      <w:r>
        <w:t>Stallergenes</w:t>
      </w:r>
      <w:proofErr w:type="spellEnd"/>
      <w:r>
        <w:t xml:space="preserve"> Greer. Latex allergy [Internet]. 2025 [cited 2025 Jan 30]. </w:t>
      </w:r>
      <w:proofErr w:type="spellStart"/>
      <w:r w:rsidRPr="0067589E">
        <w:rPr>
          <w:lang w:val="fr-FR"/>
        </w:rPr>
        <w:t>Available</w:t>
      </w:r>
      <w:proofErr w:type="spellEnd"/>
      <w:r w:rsidRPr="0067589E">
        <w:rPr>
          <w:lang w:val="fr-FR"/>
        </w:rPr>
        <w:t xml:space="preserve"> </w:t>
      </w:r>
      <w:proofErr w:type="spellStart"/>
      <w:proofErr w:type="gramStart"/>
      <w:r w:rsidRPr="0067589E">
        <w:rPr>
          <w:lang w:val="fr-FR"/>
        </w:rPr>
        <w:t>from</w:t>
      </w:r>
      <w:proofErr w:type="spellEnd"/>
      <w:r w:rsidRPr="0067589E">
        <w:rPr>
          <w:lang w:val="fr-FR"/>
        </w:rPr>
        <w:t>:</w:t>
      </w:r>
      <w:proofErr w:type="gramEnd"/>
      <w:r w:rsidRPr="0067589E">
        <w:rPr>
          <w:lang w:val="fr-FR"/>
        </w:rPr>
        <w:t xml:space="preserve"> https://www.stallergenesgreer.fr/allergie-au-latex</w:t>
      </w:r>
    </w:p>
    <w:p w14:paraId="222B201F" w14:textId="77777777" w:rsidR="00CC2643" w:rsidRDefault="00CC2643" w:rsidP="00CC2643">
      <w:r w:rsidRPr="0067589E">
        <w:rPr>
          <w:lang w:val="fr-FR"/>
        </w:rPr>
        <w:lastRenderedPageBreak/>
        <w:t xml:space="preserve">2. Santé sur le Net. </w:t>
      </w:r>
      <w:r>
        <w:t>Latex allergy: definition, symptoms, diagnosis, and treatments [Internet]. 2025 [cited 2025 Jan 30]. Available from: https://www.sante-sur-le-net.com/maladies/allergie/allergie-au-latex/</w:t>
      </w:r>
    </w:p>
    <w:p w14:paraId="6B7BFE48" w14:textId="77777777" w:rsidR="00CC2643" w:rsidRDefault="00CC2643" w:rsidP="00CC2643">
      <w:r>
        <w:t xml:space="preserve">3. Jaeger D, </w:t>
      </w:r>
      <w:proofErr w:type="spellStart"/>
      <w:r>
        <w:t>Kleinhans</w:t>
      </w:r>
      <w:proofErr w:type="spellEnd"/>
      <w:r>
        <w:t xml:space="preserve"> D, </w:t>
      </w:r>
      <w:proofErr w:type="spellStart"/>
      <w:r>
        <w:t>Czuppon</w:t>
      </w:r>
      <w:proofErr w:type="spellEnd"/>
      <w:r>
        <w:t xml:space="preserve"> AB, Baur X. Latex-specific proteins causing immediate-type cutaneous, nasal, bronchial, and systemic reactions. J Allergy Clin Immunol. 1992;89(3):759-68.</w:t>
      </w:r>
    </w:p>
    <w:p w14:paraId="0ED6F2C4" w14:textId="77777777" w:rsidR="00CC2643" w:rsidRDefault="00CC2643" w:rsidP="00CC2643">
      <w:r>
        <w:t xml:space="preserve">4. </w:t>
      </w:r>
      <w:proofErr w:type="spellStart"/>
      <w:r>
        <w:t>Focke</w:t>
      </w:r>
      <w:proofErr w:type="spellEnd"/>
      <w:r>
        <w:t xml:space="preserve"> M, Hemmer W, </w:t>
      </w:r>
      <w:proofErr w:type="spellStart"/>
      <w:r>
        <w:t>Wöhrl</w:t>
      </w:r>
      <w:proofErr w:type="spellEnd"/>
      <w:r>
        <w:t xml:space="preserve"> S, </w:t>
      </w:r>
      <w:proofErr w:type="spellStart"/>
      <w:r>
        <w:t>Götz</w:t>
      </w:r>
      <w:proofErr w:type="spellEnd"/>
      <w:r>
        <w:t xml:space="preserve"> M, </w:t>
      </w:r>
      <w:proofErr w:type="spellStart"/>
      <w:r>
        <w:t>Jarisch</w:t>
      </w:r>
      <w:proofErr w:type="spellEnd"/>
      <w:r>
        <w:t xml:space="preserve"> R. Cross-reactivity between </w:t>
      </w:r>
      <w:proofErr w:type="spellStart"/>
      <w:r>
        <w:t>Ficus</w:t>
      </w:r>
      <w:proofErr w:type="spellEnd"/>
      <w:r>
        <w:t xml:space="preserve"> </w:t>
      </w:r>
      <w:proofErr w:type="spellStart"/>
      <w:r>
        <w:t>benjamina</w:t>
      </w:r>
      <w:proofErr w:type="spellEnd"/>
      <w:r>
        <w:t xml:space="preserve"> latex and fig fruit in patients with clinical fig allergy. Clin Exp Allergy. 2003;33(7):971-7.</w:t>
      </w:r>
    </w:p>
    <w:p w14:paraId="672BFE2D" w14:textId="77777777" w:rsidR="00CC2643" w:rsidRDefault="00CC2643" w:rsidP="00CC2643">
      <w:r>
        <w:t>5. Allergen Nomenclature Database [Internet]. IUIS. 2025 [cited 2025 Feb 8]. Available from: https://allergen.org/search.php</w:t>
      </w:r>
    </w:p>
    <w:p w14:paraId="1DC2EE4C" w14:textId="77777777" w:rsidR="00CC2643" w:rsidRDefault="00CC2643" w:rsidP="00CC2643">
      <w:r>
        <w:t xml:space="preserve">6. </w:t>
      </w:r>
      <w:proofErr w:type="spellStart"/>
      <w:r>
        <w:t>Parisi</w:t>
      </w:r>
      <w:proofErr w:type="spellEnd"/>
      <w:r>
        <w:t xml:space="preserve"> CAS, Kelly KJ, </w:t>
      </w:r>
      <w:proofErr w:type="spellStart"/>
      <w:r>
        <w:t>Ansotegui</w:t>
      </w:r>
      <w:proofErr w:type="spellEnd"/>
      <w:r>
        <w:t xml:space="preserve"> IJ, Gonzalez-Díaz SN, </w:t>
      </w:r>
      <w:proofErr w:type="spellStart"/>
      <w:r>
        <w:t>Bilò</w:t>
      </w:r>
      <w:proofErr w:type="spellEnd"/>
      <w:r>
        <w:t xml:space="preserve"> MB, Cardona V, et al. Update on latex allergy: new insights into an old problem. World Allergy Organ J. 2021;14(8):100569.</w:t>
      </w:r>
    </w:p>
    <w:p w14:paraId="5A3CAD4E" w14:textId="77777777" w:rsidR="00CC2643" w:rsidRDefault="00CC2643" w:rsidP="00CC2643">
      <w:r>
        <w:t xml:space="preserve">7. </w:t>
      </w:r>
      <w:proofErr w:type="spellStart"/>
      <w:r>
        <w:t>Lehto</w:t>
      </w:r>
      <w:proofErr w:type="spellEnd"/>
      <w:r>
        <w:t xml:space="preserve"> M, </w:t>
      </w:r>
      <w:proofErr w:type="spellStart"/>
      <w:r>
        <w:t>Kotovuori</w:t>
      </w:r>
      <w:proofErr w:type="spellEnd"/>
      <w:r>
        <w:t xml:space="preserve"> A, </w:t>
      </w:r>
      <w:proofErr w:type="spellStart"/>
      <w:r>
        <w:t>Palosuo</w:t>
      </w:r>
      <w:proofErr w:type="spellEnd"/>
      <w:r>
        <w:t xml:space="preserve"> K, </w:t>
      </w:r>
      <w:proofErr w:type="spellStart"/>
      <w:r>
        <w:t>Varjonen</w:t>
      </w:r>
      <w:proofErr w:type="spellEnd"/>
      <w:r>
        <w:t xml:space="preserve"> E, </w:t>
      </w:r>
      <w:proofErr w:type="spellStart"/>
      <w:r>
        <w:t>Lehtimäki</w:t>
      </w:r>
      <w:proofErr w:type="spellEnd"/>
      <w:r>
        <w:t xml:space="preserve"> S, </w:t>
      </w:r>
      <w:proofErr w:type="spellStart"/>
      <w:r>
        <w:t>Kalkkinen</w:t>
      </w:r>
      <w:proofErr w:type="spellEnd"/>
      <w:r>
        <w:t xml:space="preserve"> N, et al. </w:t>
      </w:r>
      <w:proofErr w:type="spellStart"/>
      <w:r>
        <w:t>Hev</w:t>
      </w:r>
      <w:proofErr w:type="spellEnd"/>
      <w:r>
        <w:t xml:space="preserve"> b 6.01 and </w:t>
      </w:r>
      <w:proofErr w:type="spellStart"/>
      <w:r>
        <w:t>Hev</w:t>
      </w:r>
      <w:proofErr w:type="spellEnd"/>
      <w:r>
        <w:t xml:space="preserve"> b 5 induce pro-inflammatory cytokines and chemokines from PBMCs in latex allergy. Clin Exp Allergy. 2007;37(1):133-40.</w:t>
      </w:r>
    </w:p>
    <w:p w14:paraId="64D15F0D" w14:textId="77777777" w:rsidR="00CC2643" w:rsidRDefault="00CC2643" w:rsidP="00CC2643">
      <w:r>
        <w:t xml:space="preserve">8. Nolte H, Plunkett G, Grosch K, Larsen JN, Lund K, </w:t>
      </w:r>
      <w:proofErr w:type="spellStart"/>
      <w:r>
        <w:t>Bollen</w:t>
      </w:r>
      <w:proofErr w:type="spellEnd"/>
      <w:r>
        <w:t xml:space="preserve"> M. Major allergen content consistency of SQ house dust mite SLIT tablets and relevance across geographic regions. Ann Allergy Asthma Immunol. 2016;117(3):298-303.</w:t>
      </w:r>
    </w:p>
    <w:p w14:paraId="4F386E22" w14:textId="77777777" w:rsidR="00CC2643" w:rsidRDefault="00CC2643" w:rsidP="00CC2643">
      <w:r>
        <w:t xml:space="preserve">9. Thomas WR. House dust mite allergens: new discoveries and relevance to the allergic patient. </w:t>
      </w:r>
      <w:proofErr w:type="spellStart"/>
      <w:r>
        <w:t>Curr</w:t>
      </w:r>
      <w:proofErr w:type="spellEnd"/>
      <w:r>
        <w:t xml:space="preserve"> Allergy Asthma Rep. 2016;16(9):69.</w:t>
      </w:r>
    </w:p>
    <w:p w14:paraId="42E5E438" w14:textId="77777777" w:rsidR="00CC2643" w:rsidRDefault="00CC2643" w:rsidP="00CC2643">
      <w:r>
        <w:t xml:space="preserve">10. Becker S, </w:t>
      </w:r>
      <w:proofErr w:type="spellStart"/>
      <w:r>
        <w:t>Schlederer</w:t>
      </w:r>
      <w:proofErr w:type="spellEnd"/>
      <w:r>
        <w:t xml:space="preserve"> T, Kramer MF, Haack M, </w:t>
      </w:r>
      <w:proofErr w:type="spellStart"/>
      <w:r>
        <w:t>Vrtala</w:t>
      </w:r>
      <w:proofErr w:type="spellEnd"/>
      <w:r>
        <w:t xml:space="preserve"> S, Resch Y, et al. Real-life study for the diagnosis of house dust mite allergy: the value of recombinant allergen-based </w:t>
      </w:r>
      <w:proofErr w:type="spellStart"/>
      <w:r>
        <w:t>IgE</w:t>
      </w:r>
      <w:proofErr w:type="spellEnd"/>
      <w:r>
        <w:t xml:space="preserve"> serology. Int Arch Allergy Immunol. 2016;170(2):132-7.</w:t>
      </w:r>
    </w:p>
    <w:p w14:paraId="08711855" w14:textId="77777777" w:rsidR="00CC2643" w:rsidRDefault="00CC2643" w:rsidP="00CC2643">
      <w:r>
        <w:t xml:space="preserve">11. García BE, </w:t>
      </w:r>
      <w:proofErr w:type="spellStart"/>
      <w:r>
        <w:t>Lizaso</w:t>
      </w:r>
      <w:proofErr w:type="spellEnd"/>
      <w:r>
        <w:t xml:space="preserve"> MT. Cross-reactivity syndromes in food allergy. J </w:t>
      </w:r>
      <w:proofErr w:type="spellStart"/>
      <w:r>
        <w:t>Investig</w:t>
      </w:r>
      <w:proofErr w:type="spellEnd"/>
      <w:r>
        <w:t xml:space="preserve"> </w:t>
      </w:r>
      <w:proofErr w:type="spellStart"/>
      <w:r>
        <w:t>Allergol</w:t>
      </w:r>
      <w:proofErr w:type="spellEnd"/>
      <w:r>
        <w:t xml:space="preserve"> Clin Immunol. 2011;21(3):162-70.</w:t>
      </w:r>
    </w:p>
    <w:p w14:paraId="75BF1C23" w14:textId="77777777" w:rsidR="00CC2643" w:rsidRDefault="00CC2643" w:rsidP="00CC2643">
      <w:r>
        <w:t xml:space="preserve">12. </w:t>
      </w:r>
      <w:proofErr w:type="spellStart"/>
      <w:r>
        <w:t>Giavina</w:t>
      </w:r>
      <w:proofErr w:type="spellEnd"/>
      <w:r>
        <w:t>-Bianchi P, et al. Rapid desensitization to chemotherapy and monoclonal antibodies is effective and safe. Allergy. 2013;68(6):820-8.</w:t>
      </w:r>
    </w:p>
    <w:p w14:paraId="3FA771D0" w14:textId="77777777" w:rsidR="00CC2643" w:rsidRDefault="00CC2643" w:rsidP="00CC2643">
      <w:r>
        <w:t xml:space="preserve">13. </w:t>
      </w:r>
      <w:proofErr w:type="spellStart"/>
      <w:r>
        <w:t>Reindl</w:t>
      </w:r>
      <w:proofErr w:type="spellEnd"/>
      <w:r>
        <w:t xml:space="preserve"> J, </w:t>
      </w:r>
      <w:proofErr w:type="spellStart"/>
      <w:r>
        <w:t>Rihs</w:t>
      </w:r>
      <w:proofErr w:type="spellEnd"/>
      <w:r>
        <w:t xml:space="preserve"> HP, </w:t>
      </w:r>
      <w:proofErr w:type="spellStart"/>
      <w:r>
        <w:t>Scheurer</w:t>
      </w:r>
      <w:proofErr w:type="spellEnd"/>
      <w:r>
        <w:t xml:space="preserve"> S, </w:t>
      </w:r>
      <w:proofErr w:type="spellStart"/>
      <w:r>
        <w:t>Wangorsch</w:t>
      </w:r>
      <w:proofErr w:type="spellEnd"/>
      <w:r>
        <w:t xml:space="preserve"> A, </w:t>
      </w:r>
      <w:proofErr w:type="spellStart"/>
      <w:r>
        <w:t>Haustein</w:t>
      </w:r>
      <w:proofErr w:type="spellEnd"/>
      <w:r>
        <w:t xml:space="preserve"> D, </w:t>
      </w:r>
      <w:proofErr w:type="spellStart"/>
      <w:r>
        <w:t>Vieths</w:t>
      </w:r>
      <w:proofErr w:type="spellEnd"/>
      <w:r>
        <w:t xml:space="preserve"> S. </w:t>
      </w:r>
      <w:proofErr w:type="spellStart"/>
      <w:r>
        <w:t>IgE</w:t>
      </w:r>
      <w:proofErr w:type="spellEnd"/>
      <w:r>
        <w:t xml:space="preserve"> reactivity to profilin in pollen-sensitized subjects with adverse reactions to banana and pineapple. Int Arch Allergy Immunol. 2002;128(2):105-14.</w:t>
      </w:r>
    </w:p>
    <w:p w14:paraId="15C5FF39" w14:textId="77777777" w:rsidR="00CC2643" w:rsidRDefault="00CC2643" w:rsidP="00CC2643">
      <w:r>
        <w:t xml:space="preserve">14. </w:t>
      </w:r>
      <w:proofErr w:type="spellStart"/>
      <w:r>
        <w:t>Nettis</w:t>
      </w:r>
      <w:proofErr w:type="spellEnd"/>
      <w:r>
        <w:t xml:space="preserve"> E, et al. Diagnosis of latex allergy: the importance of </w:t>
      </w:r>
      <w:proofErr w:type="spellStart"/>
      <w:r>
        <w:t>Hev</w:t>
      </w:r>
      <w:proofErr w:type="spellEnd"/>
      <w:r>
        <w:t xml:space="preserve"> b 11. Int Arch Allergy Immunol. 2012;159(2):182-8.</w:t>
      </w:r>
    </w:p>
    <w:p w14:paraId="6E5A80C0" w14:textId="5AD4DEBA" w:rsidR="001A6517" w:rsidRPr="00E274A0" w:rsidRDefault="001A6517">
      <w:pPr>
        <w:rPr>
          <w:rFonts w:ascii="Arial" w:hAnsi="Arial" w:cs="Arial"/>
        </w:rPr>
      </w:pPr>
    </w:p>
    <w:sectPr w:rsidR="001A6517" w:rsidRPr="00E274A0" w:rsidSect="00300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3A218" w14:textId="77777777" w:rsidR="0037355C" w:rsidRDefault="0037355C" w:rsidP="001D3DD4">
      <w:pPr>
        <w:spacing w:after="0" w:line="240" w:lineRule="auto"/>
      </w:pPr>
      <w:r>
        <w:separator/>
      </w:r>
    </w:p>
  </w:endnote>
  <w:endnote w:type="continuationSeparator" w:id="0">
    <w:p w14:paraId="66504595" w14:textId="77777777" w:rsidR="0037355C" w:rsidRDefault="0037355C" w:rsidP="001D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4B941" w14:textId="77777777" w:rsidR="00297B31" w:rsidRDefault="00297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1648F" w14:textId="77777777" w:rsidR="00297B31" w:rsidRDefault="00297B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E2941" w14:textId="77777777" w:rsidR="00297B31" w:rsidRDefault="00297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2D51D" w14:textId="77777777" w:rsidR="0037355C" w:rsidRDefault="0037355C" w:rsidP="001D3DD4">
      <w:pPr>
        <w:spacing w:after="0" w:line="240" w:lineRule="auto"/>
      </w:pPr>
      <w:r>
        <w:separator/>
      </w:r>
    </w:p>
  </w:footnote>
  <w:footnote w:type="continuationSeparator" w:id="0">
    <w:p w14:paraId="7DD7D693" w14:textId="77777777" w:rsidR="0037355C" w:rsidRDefault="0037355C" w:rsidP="001D3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F164F" w14:textId="432BF616" w:rsidR="00297B31" w:rsidRDefault="00297B31">
    <w:pPr>
      <w:pStyle w:val="Header"/>
    </w:pPr>
    <w:r>
      <w:rPr>
        <w:noProof/>
      </w:rPr>
      <w:pict w14:anchorId="084E69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827047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1F9E" w14:textId="409657BA" w:rsidR="00297B31" w:rsidRDefault="00297B31">
    <w:pPr>
      <w:pStyle w:val="Header"/>
    </w:pPr>
    <w:r>
      <w:rPr>
        <w:noProof/>
      </w:rPr>
      <w:pict w14:anchorId="18278E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827048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61B82" w14:textId="28ADF999" w:rsidR="00297B31" w:rsidRDefault="00297B31">
    <w:pPr>
      <w:pStyle w:val="Header"/>
    </w:pPr>
    <w:r>
      <w:rPr>
        <w:noProof/>
      </w:rPr>
      <w:pict w14:anchorId="5B42B1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827046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11CD7"/>
    <w:multiLevelType w:val="hybridMultilevel"/>
    <w:tmpl w:val="484AAD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5465"/>
    <w:multiLevelType w:val="hybridMultilevel"/>
    <w:tmpl w:val="02388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621CB"/>
    <w:multiLevelType w:val="hybridMultilevel"/>
    <w:tmpl w:val="360CCE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17"/>
    <w:rsid w:val="000562D8"/>
    <w:rsid w:val="001A6517"/>
    <w:rsid w:val="001D3DD4"/>
    <w:rsid w:val="00242B6F"/>
    <w:rsid w:val="002763EF"/>
    <w:rsid w:val="002870F0"/>
    <w:rsid w:val="00297B31"/>
    <w:rsid w:val="0030094E"/>
    <w:rsid w:val="0037355C"/>
    <w:rsid w:val="00391D36"/>
    <w:rsid w:val="003F0D77"/>
    <w:rsid w:val="00535AFB"/>
    <w:rsid w:val="00564BF9"/>
    <w:rsid w:val="005A0F94"/>
    <w:rsid w:val="006005E5"/>
    <w:rsid w:val="00634910"/>
    <w:rsid w:val="00721E9A"/>
    <w:rsid w:val="0073352E"/>
    <w:rsid w:val="00747082"/>
    <w:rsid w:val="0079335E"/>
    <w:rsid w:val="009129F5"/>
    <w:rsid w:val="00944F8C"/>
    <w:rsid w:val="009E239B"/>
    <w:rsid w:val="00A56ADE"/>
    <w:rsid w:val="00C1284B"/>
    <w:rsid w:val="00C8011B"/>
    <w:rsid w:val="00CC2643"/>
    <w:rsid w:val="00E1180F"/>
    <w:rsid w:val="00E274A0"/>
    <w:rsid w:val="00E350F4"/>
    <w:rsid w:val="00F37433"/>
    <w:rsid w:val="00FD0C29"/>
    <w:rsid w:val="00F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7BFD3C"/>
  <w15:docId w15:val="{2BB934CC-B139-4BC3-9808-9007C653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94E"/>
  </w:style>
  <w:style w:type="paragraph" w:styleId="Heading1">
    <w:name w:val="heading 1"/>
    <w:basedOn w:val="Normal"/>
    <w:next w:val="Normal"/>
    <w:link w:val="Heading1Char"/>
    <w:uiPriority w:val="9"/>
    <w:qFormat/>
    <w:rsid w:val="00CC26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6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6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65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6F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1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4F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6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2763EF"/>
    <w:rPr>
      <w:b/>
      <w:bCs/>
    </w:rPr>
  </w:style>
  <w:style w:type="character" w:styleId="Emphasis">
    <w:name w:val="Emphasis"/>
    <w:basedOn w:val="DefaultParagraphFont"/>
    <w:uiPriority w:val="20"/>
    <w:qFormat/>
    <w:rsid w:val="002763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D3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DD4"/>
  </w:style>
  <w:style w:type="paragraph" w:styleId="Footer">
    <w:name w:val="footer"/>
    <w:basedOn w:val="Normal"/>
    <w:link w:val="FooterChar"/>
    <w:uiPriority w:val="99"/>
    <w:unhideWhenUsed/>
    <w:rsid w:val="001D3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DD4"/>
  </w:style>
  <w:style w:type="character" w:customStyle="1" w:styleId="Heading1Char">
    <w:name w:val="Heading 1 Char"/>
    <w:basedOn w:val="DefaultParagraphFont"/>
    <w:link w:val="Heading1"/>
    <w:uiPriority w:val="9"/>
    <w:rsid w:val="00CC26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2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26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1">
    <w:name w:val="Style1"/>
    <w:basedOn w:val="Normal"/>
    <w:rsid w:val="00CC2643"/>
    <w:pPr>
      <w:suppressAutoHyphens/>
      <w:autoSpaceDN w:val="0"/>
      <w:spacing w:after="160" w:line="251" w:lineRule="auto"/>
      <w:textAlignment w:val="baseline"/>
    </w:pPr>
    <w:rPr>
      <w:rFonts w:ascii="Times New Roman" w:eastAsia="Calibri" w:hAnsi="Times New Roman" w:cs="Times New Roman"/>
      <w:b/>
      <w:sz w:val="28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5A0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1294</Words>
  <Characters>7378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SDI 1084</cp:lastModifiedBy>
  <cp:revision>6</cp:revision>
  <dcterms:created xsi:type="dcterms:W3CDTF">2025-09-29T20:28:00Z</dcterms:created>
  <dcterms:modified xsi:type="dcterms:W3CDTF">2025-10-04T06:55:00Z</dcterms:modified>
</cp:coreProperties>
</file>