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44C45" w14:textId="7E1111A5" w:rsidR="00CE5DA5" w:rsidRPr="00E10563" w:rsidRDefault="00E10563" w:rsidP="00607BD3">
      <w:pPr>
        <w:spacing w:line="480" w:lineRule="auto"/>
        <w:jc w:val="center"/>
        <w:rPr>
          <w:rFonts w:ascii="Times New Roman" w:hAnsi="Times New Roman"/>
          <w:b/>
          <w:color w:val="000000" w:themeColor="text1"/>
          <w:sz w:val="24"/>
          <w:szCs w:val="24"/>
        </w:rPr>
      </w:pPr>
      <w:r w:rsidRPr="00E10563">
        <w:rPr>
          <w:rFonts w:ascii="Times New Roman" w:hAnsi="Times New Roman"/>
          <w:b/>
          <w:color w:val="000000" w:themeColor="text1"/>
          <w:sz w:val="24"/>
          <w:szCs w:val="24"/>
        </w:rPr>
        <w:t xml:space="preserve">Complementary Amino Acid Profile of </w:t>
      </w:r>
      <w:proofErr w:type="spellStart"/>
      <w:r w:rsidRPr="00E10563">
        <w:rPr>
          <w:rFonts w:ascii="Times New Roman" w:hAnsi="Times New Roman"/>
          <w:b/>
          <w:i/>
          <w:color w:val="000000" w:themeColor="text1"/>
          <w:sz w:val="24"/>
          <w:szCs w:val="24"/>
        </w:rPr>
        <w:t>Dacryodes</w:t>
      </w:r>
      <w:proofErr w:type="spellEnd"/>
      <w:r w:rsidRPr="00E10563">
        <w:rPr>
          <w:rFonts w:ascii="Times New Roman" w:hAnsi="Times New Roman"/>
          <w:b/>
          <w:i/>
          <w:color w:val="000000" w:themeColor="text1"/>
          <w:sz w:val="24"/>
          <w:szCs w:val="24"/>
        </w:rPr>
        <w:t xml:space="preserve"> edulis</w:t>
      </w:r>
      <w:r w:rsidRPr="00E10563">
        <w:rPr>
          <w:rFonts w:ascii="Times New Roman" w:hAnsi="Times New Roman"/>
          <w:b/>
          <w:color w:val="000000" w:themeColor="text1"/>
          <w:sz w:val="24"/>
          <w:szCs w:val="24"/>
        </w:rPr>
        <w:t xml:space="preserve"> Fruit and </w:t>
      </w:r>
      <w:proofErr w:type="spellStart"/>
      <w:r w:rsidRPr="00E10563">
        <w:rPr>
          <w:rFonts w:ascii="Times New Roman" w:hAnsi="Times New Roman"/>
          <w:b/>
          <w:i/>
          <w:color w:val="000000" w:themeColor="text1"/>
          <w:sz w:val="24"/>
          <w:szCs w:val="24"/>
        </w:rPr>
        <w:t>Zea</w:t>
      </w:r>
      <w:proofErr w:type="spellEnd"/>
      <w:r w:rsidRPr="00E10563">
        <w:rPr>
          <w:rFonts w:ascii="Times New Roman" w:hAnsi="Times New Roman"/>
          <w:b/>
          <w:i/>
          <w:color w:val="000000" w:themeColor="text1"/>
          <w:sz w:val="24"/>
          <w:szCs w:val="24"/>
        </w:rPr>
        <w:t> mays</w:t>
      </w:r>
      <w:r w:rsidRPr="00E10563">
        <w:rPr>
          <w:rFonts w:ascii="Times New Roman" w:hAnsi="Times New Roman"/>
          <w:b/>
          <w:color w:val="000000" w:themeColor="text1"/>
          <w:sz w:val="24"/>
          <w:szCs w:val="24"/>
        </w:rPr>
        <w:t xml:space="preserve"> Grain</w:t>
      </w:r>
    </w:p>
    <w:p w14:paraId="74B9A294" w14:textId="77777777" w:rsidR="00831C7B" w:rsidRPr="00E10563" w:rsidRDefault="00831C7B" w:rsidP="00E10563">
      <w:pPr>
        <w:spacing w:after="0" w:line="480" w:lineRule="auto"/>
        <w:jc w:val="both"/>
        <w:rPr>
          <w:rFonts w:ascii="Times New Roman" w:hAnsi="Times New Roman"/>
          <w:b/>
          <w:color w:val="000000" w:themeColor="text1"/>
          <w:sz w:val="24"/>
          <w:szCs w:val="24"/>
        </w:rPr>
      </w:pPr>
    </w:p>
    <w:p w14:paraId="621F6FFD" w14:textId="77777777" w:rsidR="00CE5DA5" w:rsidRPr="00E10563" w:rsidRDefault="00CE5DA5" w:rsidP="00E10563">
      <w:pPr>
        <w:spacing w:after="0" w:line="240" w:lineRule="auto"/>
        <w:rPr>
          <w:rFonts w:ascii="Times New Roman" w:hAnsi="Times New Roman"/>
          <w:b/>
          <w:bCs/>
          <w:iCs/>
          <w:color w:val="000000" w:themeColor="text1"/>
          <w:sz w:val="24"/>
          <w:szCs w:val="24"/>
        </w:rPr>
      </w:pPr>
      <w:r w:rsidRPr="00E10563">
        <w:rPr>
          <w:rFonts w:ascii="Times New Roman" w:hAnsi="Times New Roman"/>
          <w:b/>
          <w:bCs/>
          <w:iCs/>
          <w:color w:val="000000" w:themeColor="text1"/>
          <w:sz w:val="24"/>
          <w:szCs w:val="24"/>
        </w:rPr>
        <w:t>ABSTRACT</w:t>
      </w:r>
    </w:p>
    <w:p w14:paraId="6B183AB6" w14:textId="3E3C7FDD" w:rsidR="00415CA2" w:rsidRDefault="00592426" w:rsidP="00E10563">
      <w:pPr>
        <w:spacing w:after="0" w:line="240" w:lineRule="auto"/>
        <w:jc w:val="both"/>
        <w:rPr>
          <w:rFonts w:ascii="Times New Roman" w:hAnsi="Times New Roman"/>
          <w:iCs/>
          <w:sz w:val="24"/>
          <w:szCs w:val="24"/>
        </w:rPr>
      </w:pPr>
      <w:r w:rsidRPr="00E10563">
        <w:rPr>
          <w:rFonts w:ascii="Times New Roman" w:hAnsi="Times New Roman"/>
          <w:iCs/>
          <w:color w:val="000000" w:themeColor="text1"/>
          <w:sz w:val="18"/>
          <w:szCs w:val="18"/>
        </w:rPr>
        <w:t xml:space="preserve"> </w:t>
      </w:r>
      <w:r w:rsidR="00415CA2" w:rsidRPr="00E10563">
        <w:rPr>
          <w:rFonts w:ascii="Times New Roman" w:hAnsi="Times New Roman"/>
          <w:iCs/>
          <w:sz w:val="24"/>
          <w:szCs w:val="24"/>
        </w:rPr>
        <w:t xml:space="preserve">Amino acids are vital biomolecules that serve as building blocks of proteins and perform diverse physiological and metabolic functions in living organisms. </w:t>
      </w:r>
      <w:r w:rsidRPr="00E10563">
        <w:rPr>
          <w:rFonts w:ascii="Times New Roman" w:hAnsi="Times New Roman"/>
          <w:iCs/>
          <w:color w:val="000000" w:themeColor="text1"/>
          <w:sz w:val="24"/>
          <w:szCs w:val="24"/>
        </w:rPr>
        <w:t>Plants are a major source o</w:t>
      </w:r>
      <w:r w:rsidR="008645DF" w:rsidRPr="00E10563">
        <w:rPr>
          <w:rFonts w:ascii="Times New Roman" w:hAnsi="Times New Roman"/>
          <w:iCs/>
          <w:color w:val="000000" w:themeColor="text1"/>
          <w:sz w:val="24"/>
          <w:szCs w:val="24"/>
        </w:rPr>
        <w:t>f protein especially</w:t>
      </w:r>
      <w:r w:rsidRPr="00E10563">
        <w:rPr>
          <w:rFonts w:ascii="Times New Roman" w:hAnsi="Times New Roman"/>
          <w:iCs/>
          <w:color w:val="000000" w:themeColor="text1"/>
          <w:sz w:val="24"/>
          <w:szCs w:val="24"/>
        </w:rPr>
        <w:t xml:space="preserve"> in regions of food </w:t>
      </w:r>
      <w:r w:rsidR="00E10563" w:rsidRPr="00E10563">
        <w:rPr>
          <w:rFonts w:ascii="Times New Roman" w:hAnsi="Times New Roman"/>
          <w:iCs/>
          <w:color w:val="000000" w:themeColor="text1"/>
          <w:sz w:val="24"/>
          <w:szCs w:val="24"/>
        </w:rPr>
        <w:t>insecurity. This</w:t>
      </w:r>
      <w:r w:rsidR="00CE5DA5" w:rsidRPr="00E10563">
        <w:rPr>
          <w:rFonts w:ascii="Times New Roman" w:hAnsi="Times New Roman"/>
          <w:iCs/>
          <w:color w:val="000000" w:themeColor="text1"/>
          <w:sz w:val="24"/>
          <w:szCs w:val="24"/>
        </w:rPr>
        <w:t xml:space="preserve"> study evaluated and compared the amino acid profiles of boiled </w:t>
      </w:r>
      <w:proofErr w:type="spellStart"/>
      <w:r w:rsidR="00CE5DA5" w:rsidRPr="00883A6A">
        <w:rPr>
          <w:rFonts w:ascii="Times New Roman" w:hAnsi="Times New Roman"/>
          <w:i/>
          <w:color w:val="000000" w:themeColor="text1"/>
          <w:sz w:val="24"/>
          <w:szCs w:val="24"/>
        </w:rPr>
        <w:t>Dacryodes</w:t>
      </w:r>
      <w:proofErr w:type="spellEnd"/>
      <w:r w:rsidR="00CE5DA5" w:rsidRPr="00883A6A">
        <w:rPr>
          <w:rFonts w:ascii="Times New Roman" w:hAnsi="Times New Roman"/>
          <w:i/>
          <w:color w:val="000000" w:themeColor="text1"/>
          <w:sz w:val="24"/>
          <w:szCs w:val="24"/>
        </w:rPr>
        <w:t xml:space="preserve"> edulis</w:t>
      </w:r>
      <w:r w:rsidR="00CE5DA5" w:rsidRPr="00E10563">
        <w:rPr>
          <w:rFonts w:ascii="Times New Roman" w:hAnsi="Times New Roman"/>
          <w:iCs/>
          <w:color w:val="000000" w:themeColor="text1"/>
          <w:sz w:val="24"/>
          <w:szCs w:val="24"/>
        </w:rPr>
        <w:t xml:space="preserve"> (African pear) and </w:t>
      </w:r>
      <w:r w:rsidR="00CE5DA5" w:rsidRPr="00883A6A">
        <w:rPr>
          <w:rFonts w:ascii="Times New Roman" w:hAnsi="Times New Roman"/>
          <w:i/>
          <w:color w:val="000000" w:themeColor="text1"/>
          <w:sz w:val="24"/>
          <w:szCs w:val="24"/>
        </w:rPr>
        <w:t>Zea mays</w:t>
      </w:r>
      <w:r w:rsidR="00CE5DA5" w:rsidRPr="00E10563">
        <w:rPr>
          <w:rFonts w:ascii="Times New Roman" w:hAnsi="Times New Roman"/>
          <w:iCs/>
          <w:color w:val="000000" w:themeColor="text1"/>
          <w:sz w:val="24"/>
          <w:szCs w:val="24"/>
        </w:rPr>
        <w:t xml:space="preserve"> (maize), with the aim of assessing their nutritional quality and potential contributions to dietary protein requirements. The objectives of the study were to determine the concentrations of essential and non-essential amino acids in each plant, and to compare their profiles to identify potential nutritional advantages.</w:t>
      </w:r>
      <w:r w:rsidR="00415CA2" w:rsidRPr="00E10563">
        <w:rPr>
          <w:rFonts w:ascii="Times New Roman" w:hAnsi="Times New Roman"/>
          <w:iCs/>
          <w:color w:val="000000" w:themeColor="text1"/>
          <w:sz w:val="24"/>
          <w:szCs w:val="24"/>
        </w:rPr>
        <w:t xml:space="preserve"> </w:t>
      </w:r>
      <w:r w:rsidR="00415CA2" w:rsidRPr="00E10563">
        <w:rPr>
          <w:rFonts w:ascii="Times New Roman" w:hAnsi="Times New Roman"/>
          <w:iCs/>
          <w:sz w:val="24"/>
          <w:szCs w:val="24"/>
        </w:rPr>
        <w:t xml:space="preserve">Fresh samples of </w:t>
      </w:r>
      <w:r w:rsidR="00415CA2" w:rsidRPr="00883A6A">
        <w:rPr>
          <w:rFonts w:ascii="Times New Roman" w:hAnsi="Times New Roman"/>
          <w:i/>
          <w:sz w:val="24"/>
          <w:szCs w:val="24"/>
        </w:rPr>
        <w:t>D. edulis</w:t>
      </w:r>
      <w:r w:rsidR="00415CA2" w:rsidRPr="00E10563">
        <w:rPr>
          <w:rFonts w:ascii="Times New Roman" w:hAnsi="Times New Roman"/>
          <w:iCs/>
          <w:sz w:val="24"/>
          <w:szCs w:val="24"/>
        </w:rPr>
        <w:t xml:space="preserve"> and </w:t>
      </w:r>
      <w:r w:rsidR="00415CA2" w:rsidRPr="00883A6A">
        <w:rPr>
          <w:rFonts w:ascii="Times New Roman" w:hAnsi="Times New Roman"/>
          <w:i/>
          <w:sz w:val="24"/>
          <w:szCs w:val="24"/>
        </w:rPr>
        <w:t>Z. mays</w:t>
      </w:r>
      <w:r w:rsidR="00415CA2" w:rsidRPr="00E10563">
        <w:rPr>
          <w:rFonts w:ascii="Times New Roman" w:hAnsi="Times New Roman"/>
          <w:iCs/>
          <w:sz w:val="24"/>
          <w:szCs w:val="24"/>
        </w:rPr>
        <w:t xml:space="preserve"> were processed following typical local cooking </w:t>
      </w:r>
      <w:r w:rsidR="00883A6A" w:rsidRPr="00E10563">
        <w:rPr>
          <w:rFonts w:ascii="Times New Roman" w:hAnsi="Times New Roman"/>
          <w:iCs/>
          <w:sz w:val="24"/>
          <w:szCs w:val="24"/>
        </w:rPr>
        <w:t>methods,</w:t>
      </w:r>
      <w:r w:rsidR="00415CA2" w:rsidRPr="00E10563">
        <w:rPr>
          <w:rFonts w:ascii="Times New Roman" w:hAnsi="Times New Roman"/>
          <w:iCs/>
          <w:sz w:val="24"/>
          <w:szCs w:val="24"/>
        </w:rPr>
        <w:t xml:space="preserve"> blanching and boiling respectively before analysis.</w:t>
      </w:r>
      <w:r w:rsidR="00CE5DA5" w:rsidRPr="00E10563">
        <w:rPr>
          <w:rFonts w:ascii="Times New Roman" w:hAnsi="Times New Roman"/>
          <w:iCs/>
          <w:color w:val="000000" w:themeColor="text1"/>
          <w:sz w:val="24"/>
          <w:szCs w:val="24"/>
        </w:rPr>
        <w:t xml:space="preserve"> Amino acid quantification was conducted </w:t>
      </w:r>
      <w:r w:rsidR="000E319B" w:rsidRPr="00E10563">
        <w:rPr>
          <w:rFonts w:ascii="Times New Roman" w:hAnsi="Times New Roman"/>
          <w:iCs/>
          <w:color w:val="000000" w:themeColor="text1"/>
          <w:sz w:val="24"/>
          <w:szCs w:val="24"/>
        </w:rPr>
        <w:t>using Gas Chromatography (GC-MS</w:t>
      </w:r>
      <w:r w:rsidR="00CE5DA5" w:rsidRPr="00E10563">
        <w:rPr>
          <w:rFonts w:ascii="Times New Roman" w:hAnsi="Times New Roman"/>
          <w:iCs/>
          <w:color w:val="000000" w:themeColor="text1"/>
          <w:sz w:val="24"/>
          <w:szCs w:val="24"/>
        </w:rPr>
        <w:t>)</w:t>
      </w:r>
      <w:r w:rsidR="00415CA2" w:rsidRPr="00E10563">
        <w:rPr>
          <w:rFonts w:ascii="Times New Roman" w:hAnsi="Times New Roman"/>
          <w:iCs/>
          <w:color w:val="000000" w:themeColor="text1"/>
          <w:sz w:val="24"/>
          <w:szCs w:val="24"/>
        </w:rPr>
        <w:t xml:space="preserve"> after alkaline hydrolysis</w:t>
      </w:r>
      <w:r w:rsidR="00CE5DA5" w:rsidRPr="00E10563">
        <w:rPr>
          <w:rFonts w:ascii="Times New Roman" w:hAnsi="Times New Roman"/>
          <w:iCs/>
          <w:color w:val="000000" w:themeColor="text1"/>
          <w:sz w:val="24"/>
          <w:szCs w:val="24"/>
        </w:rPr>
        <w:t xml:space="preserve">. The results revealed that </w:t>
      </w:r>
      <w:r w:rsidR="00415CA2" w:rsidRPr="00E10563">
        <w:rPr>
          <w:rFonts w:ascii="Times New Roman" w:hAnsi="Times New Roman"/>
          <w:iCs/>
          <w:sz w:val="24"/>
          <w:szCs w:val="24"/>
        </w:rPr>
        <w:t xml:space="preserve">both plant samples contained a wide range of essential and non-essential amino acids. </w:t>
      </w:r>
      <w:r w:rsidR="00415CA2" w:rsidRPr="00883A6A">
        <w:rPr>
          <w:rFonts w:ascii="Times New Roman" w:hAnsi="Times New Roman"/>
          <w:i/>
          <w:sz w:val="24"/>
          <w:szCs w:val="24"/>
        </w:rPr>
        <w:t>D. edulis</w:t>
      </w:r>
      <w:r w:rsidR="00415CA2" w:rsidRPr="00E10563">
        <w:rPr>
          <w:rFonts w:ascii="Times New Roman" w:hAnsi="Times New Roman"/>
          <w:iCs/>
          <w:sz w:val="24"/>
          <w:szCs w:val="24"/>
        </w:rPr>
        <w:t xml:space="preserve"> exhibited higher concentrations of several essential amino acids, including glycine, cysteine, valine, methionine, threonine, aspartic acid, arginine, lysine, tyrosine, phenylalanine, and tryptophan, while </w:t>
      </w:r>
      <w:r w:rsidR="00415CA2" w:rsidRPr="00883A6A">
        <w:rPr>
          <w:rFonts w:ascii="Times New Roman" w:hAnsi="Times New Roman"/>
          <w:i/>
          <w:sz w:val="24"/>
          <w:szCs w:val="24"/>
        </w:rPr>
        <w:t>Z. mays</w:t>
      </w:r>
      <w:r w:rsidR="00415CA2" w:rsidRPr="00E10563">
        <w:rPr>
          <w:rFonts w:ascii="Times New Roman" w:hAnsi="Times New Roman"/>
          <w:iCs/>
          <w:sz w:val="24"/>
          <w:szCs w:val="24"/>
        </w:rPr>
        <w:t xml:space="preserve"> showed higher levels of serine, glutamine, proline, alanine, isoleucine, leucine, and histidine. The higher essential amino acid content in </w:t>
      </w:r>
      <w:r w:rsidR="00415CA2" w:rsidRPr="00883A6A">
        <w:rPr>
          <w:rFonts w:ascii="Times New Roman" w:hAnsi="Times New Roman"/>
          <w:i/>
          <w:sz w:val="24"/>
          <w:szCs w:val="24"/>
        </w:rPr>
        <w:t>D. edulis</w:t>
      </w:r>
      <w:r w:rsidR="00415CA2" w:rsidRPr="00E10563">
        <w:rPr>
          <w:rFonts w:ascii="Times New Roman" w:hAnsi="Times New Roman"/>
          <w:iCs/>
          <w:sz w:val="24"/>
          <w:szCs w:val="24"/>
        </w:rPr>
        <w:t xml:space="preserve"> suggests a super</w:t>
      </w:r>
      <w:bookmarkStart w:id="0" w:name="_GoBack"/>
      <w:bookmarkEnd w:id="0"/>
      <w:r w:rsidR="00415CA2" w:rsidRPr="00E10563">
        <w:rPr>
          <w:rFonts w:ascii="Times New Roman" w:hAnsi="Times New Roman"/>
          <w:iCs/>
          <w:sz w:val="24"/>
          <w:szCs w:val="24"/>
        </w:rPr>
        <w:t xml:space="preserve">ior protein quality compared to </w:t>
      </w:r>
      <w:r w:rsidR="00415CA2" w:rsidRPr="00883A6A">
        <w:rPr>
          <w:rFonts w:ascii="Times New Roman" w:hAnsi="Times New Roman"/>
          <w:i/>
          <w:sz w:val="24"/>
          <w:szCs w:val="24"/>
        </w:rPr>
        <w:t>Z. mays</w:t>
      </w:r>
      <w:r w:rsidR="00415CA2" w:rsidRPr="00E10563">
        <w:rPr>
          <w:rFonts w:ascii="Times New Roman" w:hAnsi="Times New Roman"/>
          <w:iCs/>
          <w:sz w:val="24"/>
          <w:szCs w:val="24"/>
        </w:rPr>
        <w:t xml:space="preserve">. These findings highlight the potential of </w:t>
      </w:r>
      <w:r w:rsidR="00415CA2" w:rsidRPr="00883A6A">
        <w:rPr>
          <w:rFonts w:ascii="Times New Roman" w:hAnsi="Times New Roman"/>
          <w:i/>
          <w:sz w:val="24"/>
          <w:szCs w:val="24"/>
        </w:rPr>
        <w:t>D. edulis</w:t>
      </w:r>
      <w:r w:rsidR="00415CA2" w:rsidRPr="00E10563">
        <w:rPr>
          <w:rFonts w:ascii="Times New Roman" w:hAnsi="Times New Roman"/>
          <w:iCs/>
          <w:sz w:val="24"/>
          <w:szCs w:val="24"/>
        </w:rPr>
        <w:t xml:space="preserve"> as a valuable component of complementary plant-based diets, contributing to improved amino acid balance and overall nutritional adequacy.</w:t>
      </w:r>
    </w:p>
    <w:p w14:paraId="6730553F" w14:textId="77777777" w:rsidR="006E4AAF" w:rsidRPr="00E10563" w:rsidRDefault="006E4AAF" w:rsidP="00E10563">
      <w:pPr>
        <w:spacing w:after="0" w:line="240" w:lineRule="auto"/>
        <w:jc w:val="both"/>
        <w:rPr>
          <w:rFonts w:ascii="Times New Roman" w:hAnsi="Times New Roman"/>
          <w:iCs/>
          <w:sz w:val="24"/>
          <w:szCs w:val="24"/>
        </w:rPr>
      </w:pPr>
    </w:p>
    <w:p w14:paraId="1B915759" w14:textId="77777777" w:rsidR="00CE5DA5" w:rsidRPr="00AB50ED" w:rsidRDefault="00CE5DA5" w:rsidP="00CE5DA5">
      <w:pPr>
        <w:spacing w:line="240" w:lineRule="auto"/>
        <w:jc w:val="both"/>
        <w:rPr>
          <w:rFonts w:ascii="Times New Roman" w:hAnsi="Times New Roman"/>
          <w:b/>
          <w:bCs/>
          <w:i/>
          <w:color w:val="000000" w:themeColor="text1"/>
          <w:sz w:val="24"/>
          <w:szCs w:val="24"/>
        </w:rPr>
      </w:pPr>
      <w:r w:rsidRPr="00AB50ED">
        <w:rPr>
          <w:rFonts w:ascii="Times New Roman" w:hAnsi="Times New Roman"/>
          <w:b/>
          <w:bCs/>
          <w:i/>
          <w:color w:val="000000" w:themeColor="text1"/>
          <w:sz w:val="24"/>
          <w:szCs w:val="24"/>
        </w:rPr>
        <w:t xml:space="preserve">Keywords: Amino acids, </w:t>
      </w:r>
      <w:proofErr w:type="spellStart"/>
      <w:r w:rsidRPr="00AB50ED">
        <w:rPr>
          <w:rFonts w:ascii="Times New Roman" w:hAnsi="Times New Roman"/>
          <w:b/>
          <w:bCs/>
          <w:i/>
          <w:iCs/>
          <w:color w:val="000000" w:themeColor="text1"/>
          <w:sz w:val="24"/>
          <w:szCs w:val="24"/>
        </w:rPr>
        <w:t>Dacryodes</w:t>
      </w:r>
      <w:proofErr w:type="spellEnd"/>
      <w:r w:rsidRPr="00AB50ED">
        <w:rPr>
          <w:rFonts w:ascii="Times New Roman" w:hAnsi="Times New Roman"/>
          <w:b/>
          <w:bCs/>
          <w:i/>
          <w:iCs/>
          <w:color w:val="000000" w:themeColor="text1"/>
          <w:sz w:val="24"/>
          <w:szCs w:val="24"/>
        </w:rPr>
        <w:t xml:space="preserve"> edulis</w:t>
      </w:r>
      <w:r w:rsidRPr="00AB50ED">
        <w:rPr>
          <w:rFonts w:ascii="Times New Roman" w:hAnsi="Times New Roman"/>
          <w:b/>
          <w:bCs/>
          <w:i/>
          <w:color w:val="000000" w:themeColor="text1"/>
          <w:sz w:val="24"/>
          <w:szCs w:val="24"/>
        </w:rPr>
        <w:t xml:space="preserve">, </w:t>
      </w:r>
      <w:proofErr w:type="spellStart"/>
      <w:r w:rsidRPr="00AB50ED">
        <w:rPr>
          <w:rFonts w:ascii="Times New Roman" w:hAnsi="Times New Roman"/>
          <w:b/>
          <w:bCs/>
          <w:i/>
          <w:iCs/>
          <w:color w:val="000000" w:themeColor="text1"/>
          <w:sz w:val="24"/>
          <w:szCs w:val="24"/>
        </w:rPr>
        <w:t>Zea</w:t>
      </w:r>
      <w:proofErr w:type="spellEnd"/>
      <w:r w:rsidRPr="00AB50ED">
        <w:rPr>
          <w:rFonts w:ascii="Times New Roman" w:hAnsi="Times New Roman"/>
          <w:b/>
          <w:bCs/>
          <w:i/>
          <w:iCs/>
          <w:color w:val="000000" w:themeColor="text1"/>
          <w:sz w:val="24"/>
          <w:szCs w:val="24"/>
        </w:rPr>
        <w:t xml:space="preserve"> mays</w:t>
      </w:r>
      <w:r w:rsidRPr="00AB50ED">
        <w:rPr>
          <w:rFonts w:ascii="Times New Roman" w:hAnsi="Times New Roman"/>
          <w:b/>
          <w:bCs/>
          <w:i/>
          <w:color w:val="000000" w:themeColor="text1"/>
          <w:sz w:val="24"/>
          <w:szCs w:val="24"/>
        </w:rPr>
        <w:t>, protein quality</w:t>
      </w:r>
      <w:r w:rsidR="00445EA1" w:rsidRPr="00AB50ED">
        <w:rPr>
          <w:rFonts w:ascii="Times New Roman" w:hAnsi="Times New Roman"/>
          <w:b/>
          <w:bCs/>
          <w:i/>
          <w:color w:val="000000" w:themeColor="text1"/>
          <w:sz w:val="24"/>
          <w:szCs w:val="24"/>
        </w:rPr>
        <w:t>, gas chromatography</w:t>
      </w:r>
    </w:p>
    <w:p w14:paraId="31D0B54B" w14:textId="77777777" w:rsidR="00421421" w:rsidRPr="00AB50ED" w:rsidRDefault="00421421" w:rsidP="00CE5DA5">
      <w:pPr>
        <w:spacing w:line="240" w:lineRule="auto"/>
        <w:jc w:val="both"/>
        <w:rPr>
          <w:rFonts w:ascii="Times New Roman" w:hAnsi="Times New Roman"/>
          <w:b/>
          <w:bCs/>
          <w:i/>
          <w:color w:val="000000" w:themeColor="text1"/>
          <w:sz w:val="24"/>
          <w:szCs w:val="24"/>
        </w:rPr>
      </w:pPr>
    </w:p>
    <w:p w14:paraId="2EC7CE6C" w14:textId="5E580981" w:rsidR="00421421" w:rsidRPr="00FC1BCC" w:rsidRDefault="00FC1BCC" w:rsidP="00FC1BCC">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1.0</w:t>
      </w:r>
      <w:r>
        <w:rPr>
          <w:rFonts w:ascii="Times New Roman" w:hAnsi="Times New Roman"/>
          <w:b/>
          <w:color w:val="000000" w:themeColor="text1"/>
          <w:sz w:val="24"/>
          <w:szCs w:val="24"/>
        </w:rPr>
        <w:tab/>
      </w:r>
      <w:r w:rsidR="00421421" w:rsidRPr="00FC1BCC">
        <w:rPr>
          <w:rFonts w:ascii="Times New Roman" w:hAnsi="Times New Roman"/>
          <w:b/>
          <w:color w:val="000000" w:themeColor="text1"/>
          <w:sz w:val="24"/>
          <w:szCs w:val="24"/>
        </w:rPr>
        <w:t>INTRODUCTION</w:t>
      </w:r>
    </w:p>
    <w:p w14:paraId="4246C659" w14:textId="77777777" w:rsidR="00F87A15" w:rsidRPr="00AB50ED" w:rsidRDefault="00421421" w:rsidP="00237EBE">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Amino acids are the fundamental building blocks of proteins and play critical roles in nearly all physiological processes in living organisms (</w:t>
      </w:r>
      <w:r w:rsidRPr="00AB50ED">
        <w:rPr>
          <w:rFonts w:ascii="Times New Roman" w:hAnsi="Times New Roman"/>
          <w:color w:val="000000" w:themeColor="text1"/>
          <w:sz w:val="24"/>
          <w:szCs w:val="24"/>
          <w:shd w:val="clear" w:color="auto" w:fill="FFFFFF"/>
        </w:rPr>
        <w:t xml:space="preserve">Corsetti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2024)</w:t>
      </w:r>
      <w:r w:rsidRPr="00AB50ED">
        <w:rPr>
          <w:rFonts w:ascii="Times New Roman" w:hAnsi="Times New Roman"/>
          <w:color w:val="000000" w:themeColor="text1"/>
          <w:sz w:val="24"/>
          <w:szCs w:val="24"/>
        </w:rPr>
        <w:t>. They are essential not only for protein synthesis but also for metabolic regulation, neurotransmission, immune responses, and cellular signaling (</w:t>
      </w:r>
      <w:proofErr w:type="spellStart"/>
      <w:r w:rsidRPr="00AB50ED">
        <w:rPr>
          <w:rFonts w:ascii="Times New Roman" w:hAnsi="Times New Roman"/>
          <w:color w:val="000000" w:themeColor="text1"/>
          <w:sz w:val="24"/>
          <w:szCs w:val="24"/>
          <w:shd w:val="clear" w:color="auto" w:fill="FFFFFF"/>
        </w:rPr>
        <w:t>Newsholme</w:t>
      </w:r>
      <w:proofErr w:type="spellEnd"/>
      <w:r w:rsidRPr="00AB50ED">
        <w:rPr>
          <w:rFonts w:ascii="Times New Roman" w:hAnsi="Times New Roman"/>
          <w:color w:val="000000" w:themeColor="text1"/>
          <w:sz w:val="24"/>
          <w:szCs w:val="24"/>
          <w:shd w:val="clear" w:color="auto" w:fill="FFFFFF"/>
        </w:rPr>
        <w:t xml:space="preserve">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2023)</w:t>
      </w:r>
      <w:r w:rsidRPr="00AB50ED">
        <w:rPr>
          <w:rFonts w:ascii="Times New Roman" w:hAnsi="Times New Roman"/>
          <w:color w:val="000000" w:themeColor="text1"/>
          <w:sz w:val="24"/>
          <w:szCs w:val="24"/>
        </w:rPr>
        <w:t>. Amino acid profiling the qualitative and quantitative analysis of individual amino acids in a sample has become an important analytical tool in nutrition science, food biochemistry, and health-related research (</w:t>
      </w:r>
      <w:proofErr w:type="spellStart"/>
      <w:r w:rsidRPr="00AB50ED">
        <w:rPr>
          <w:rFonts w:ascii="Times New Roman" w:hAnsi="Times New Roman"/>
          <w:color w:val="000000" w:themeColor="text1"/>
          <w:sz w:val="24"/>
          <w:szCs w:val="24"/>
          <w:shd w:val="clear" w:color="auto" w:fill="FFFFFF"/>
        </w:rPr>
        <w:t>Odukoya</w:t>
      </w:r>
      <w:proofErr w:type="spellEnd"/>
      <w:r w:rsidRPr="00AB50ED">
        <w:rPr>
          <w:rFonts w:ascii="Times New Roman" w:hAnsi="Times New Roman"/>
          <w:color w:val="000000" w:themeColor="text1"/>
          <w:sz w:val="24"/>
          <w:szCs w:val="24"/>
          <w:shd w:val="clear" w:color="auto" w:fill="FFFFFF"/>
        </w:rPr>
        <w:t xml:space="preserve">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2021)</w:t>
      </w:r>
      <w:r w:rsidRPr="00AB50ED">
        <w:rPr>
          <w:rFonts w:ascii="Times New Roman" w:hAnsi="Times New Roman"/>
          <w:color w:val="000000" w:themeColor="text1"/>
          <w:sz w:val="24"/>
          <w:szCs w:val="24"/>
        </w:rPr>
        <w:t xml:space="preserve">. </w:t>
      </w:r>
    </w:p>
    <w:p w14:paraId="7B33391F" w14:textId="77777777" w:rsidR="00AB1E1E" w:rsidRDefault="00FD2B16" w:rsidP="00FD2B16">
      <w:pPr>
        <w:spacing w:after="0" w:line="240" w:lineRule="auto"/>
        <w:jc w:val="both"/>
        <w:rPr>
          <w:rFonts w:ascii="Times New Roman" w:hAnsi="Times New Roman"/>
          <w:color w:val="000000" w:themeColor="text1"/>
          <w:sz w:val="24"/>
          <w:szCs w:val="24"/>
        </w:rPr>
      </w:pPr>
      <w:r w:rsidRPr="00FD2B16">
        <w:rPr>
          <w:rFonts w:ascii="Times New Roman" w:hAnsi="Times New Roman"/>
          <w:color w:val="000000" w:themeColor="text1"/>
          <w:sz w:val="24"/>
          <w:szCs w:val="24"/>
        </w:rPr>
        <w:t>Numerous therapeutic herbs are known for their anti</w:t>
      </w:r>
      <w:r>
        <w:rPr>
          <w:rFonts w:ascii="Times New Roman" w:hAnsi="Times New Roman"/>
          <w:color w:val="000000" w:themeColor="text1"/>
          <w:sz w:val="24"/>
          <w:szCs w:val="24"/>
        </w:rPr>
        <w:t>microbial</w:t>
      </w:r>
      <w:r w:rsidRPr="00FD2B16">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Enemchukwu</w:t>
      </w:r>
      <w:proofErr w:type="spellEnd"/>
      <w:r>
        <w:rPr>
          <w:rFonts w:ascii="Times New Roman" w:hAnsi="Times New Roman"/>
          <w:color w:val="000000" w:themeColor="text1"/>
          <w:sz w:val="24"/>
          <w:szCs w:val="24"/>
        </w:rPr>
        <w:t xml:space="preserve"> </w:t>
      </w:r>
      <w:r w:rsidRPr="00FD2B16">
        <w:rPr>
          <w:rFonts w:ascii="Times New Roman" w:hAnsi="Times New Roman"/>
          <w:i/>
          <w:iCs/>
          <w:color w:val="000000" w:themeColor="text1"/>
          <w:sz w:val="24"/>
          <w:szCs w:val="24"/>
        </w:rPr>
        <w:t>et al</w:t>
      </w:r>
      <w:r w:rsidRPr="00FD2B16">
        <w:rPr>
          <w:rFonts w:ascii="Times New Roman" w:hAnsi="Times New Roman"/>
          <w:color w:val="000000" w:themeColor="text1"/>
          <w:sz w:val="24"/>
          <w:szCs w:val="24"/>
        </w:rPr>
        <w:t>., 2021</w:t>
      </w:r>
      <w:r>
        <w:rPr>
          <w:rFonts w:ascii="Times New Roman" w:hAnsi="Times New Roman"/>
          <w:color w:val="000000" w:themeColor="text1"/>
          <w:sz w:val="24"/>
          <w:szCs w:val="24"/>
        </w:rPr>
        <w:t>),</w:t>
      </w:r>
      <w:r w:rsidRPr="00FD2B16">
        <w:rPr>
          <w:rFonts w:ascii="Times New Roman" w:hAnsi="Times New Roman"/>
          <w:color w:val="000000" w:themeColor="text1"/>
          <w:sz w:val="24"/>
          <w:szCs w:val="24"/>
        </w:rPr>
        <w:t xml:space="preserve"> antifungal (</w:t>
      </w:r>
      <w:r>
        <w:rPr>
          <w:rFonts w:ascii="Times New Roman" w:hAnsi="Times New Roman"/>
          <w:color w:val="000000" w:themeColor="text1"/>
          <w:sz w:val="24"/>
          <w:szCs w:val="24"/>
        </w:rPr>
        <w:t xml:space="preserve">Igbokwe </w:t>
      </w:r>
      <w:r w:rsidRPr="006C1859">
        <w:rPr>
          <w:rFonts w:ascii="Times New Roman" w:hAnsi="Times New Roman"/>
          <w:i/>
          <w:iCs/>
          <w:color w:val="000000" w:themeColor="text1"/>
          <w:sz w:val="24"/>
          <w:szCs w:val="24"/>
        </w:rPr>
        <w:t>et al</w:t>
      </w:r>
      <w:r>
        <w:rPr>
          <w:rFonts w:ascii="Times New Roman" w:hAnsi="Times New Roman"/>
          <w:color w:val="000000" w:themeColor="text1"/>
          <w:sz w:val="24"/>
          <w:szCs w:val="24"/>
        </w:rPr>
        <w:t>., 2023</w:t>
      </w:r>
      <w:r w:rsidR="006C1859">
        <w:rPr>
          <w:rFonts w:ascii="Times New Roman" w:hAnsi="Times New Roman"/>
          <w:color w:val="000000" w:themeColor="text1"/>
          <w:sz w:val="24"/>
          <w:szCs w:val="24"/>
        </w:rPr>
        <w:t xml:space="preserve">; </w:t>
      </w:r>
      <w:proofErr w:type="spellStart"/>
      <w:r w:rsidR="006C1859">
        <w:rPr>
          <w:rFonts w:ascii="Times New Roman" w:hAnsi="Times New Roman"/>
          <w:color w:val="000000" w:themeColor="text1"/>
          <w:sz w:val="24"/>
          <w:szCs w:val="24"/>
        </w:rPr>
        <w:t>Enemali</w:t>
      </w:r>
      <w:proofErr w:type="spellEnd"/>
      <w:r w:rsidR="006C1859">
        <w:rPr>
          <w:rFonts w:ascii="Times New Roman" w:hAnsi="Times New Roman"/>
          <w:color w:val="000000" w:themeColor="text1"/>
          <w:sz w:val="24"/>
          <w:szCs w:val="24"/>
        </w:rPr>
        <w:t xml:space="preserve">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xml:space="preserve">., 2024; Achara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2025)</w:t>
      </w:r>
      <w:r w:rsidRPr="00FD2B16">
        <w:rPr>
          <w:rFonts w:ascii="Times New Roman" w:hAnsi="Times New Roman"/>
          <w:color w:val="000000" w:themeColor="text1"/>
          <w:sz w:val="24"/>
          <w:szCs w:val="24"/>
        </w:rPr>
        <w:t>, anti-</w:t>
      </w:r>
      <w:proofErr w:type="spellStart"/>
      <w:r w:rsidR="006C1859">
        <w:rPr>
          <w:rFonts w:ascii="Times New Roman" w:hAnsi="Times New Roman"/>
          <w:color w:val="000000" w:themeColor="text1"/>
          <w:sz w:val="24"/>
          <w:szCs w:val="24"/>
        </w:rPr>
        <w:t>anaemic</w:t>
      </w:r>
      <w:proofErr w:type="spellEnd"/>
      <w:r w:rsidRPr="00FD2B16">
        <w:rPr>
          <w:rFonts w:ascii="Times New Roman" w:hAnsi="Times New Roman"/>
          <w:color w:val="000000" w:themeColor="text1"/>
          <w:sz w:val="24"/>
          <w:szCs w:val="24"/>
        </w:rPr>
        <w:t xml:space="preserve"> (</w:t>
      </w:r>
      <w:proofErr w:type="spellStart"/>
      <w:r w:rsidR="006C1859">
        <w:rPr>
          <w:rFonts w:ascii="Times New Roman" w:hAnsi="Times New Roman"/>
          <w:color w:val="000000" w:themeColor="text1"/>
          <w:sz w:val="24"/>
          <w:szCs w:val="24"/>
        </w:rPr>
        <w:t>Ezeigwe</w:t>
      </w:r>
      <w:proofErr w:type="spellEnd"/>
      <w:r w:rsidR="006C1859">
        <w:rPr>
          <w:rFonts w:ascii="Times New Roman" w:hAnsi="Times New Roman"/>
          <w:color w:val="000000" w:themeColor="text1"/>
          <w:sz w:val="24"/>
          <w:szCs w:val="24"/>
        </w:rPr>
        <w:t xml:space="preserve">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xml:space="preserve">., 2022; </w:t>
      </w:r>
      <w:proofErr w:type="spellStart"/>
      <w:r w:rsidR="006C1859">
        <w:rPr>
          <w:rFonts w:ascii="Times New Roman" w:hAnsi="Times New Roman"/>
          <w:color w:val="000000" w:themeColor="text1"/>
          <w:sz w:val="24"/>
          <w:szCs w:val="24"/>
        </w:rPr>
        <w:t>Enemchukwu</w:t>
      </w:r>
      <w:proofErr w:type="spellEnd"/>
      <w:r w:rsidR="006C1859">
        <w:rPr>
          <w:rFonts w:ascii="Times New Roman" w:hAnsi="Times New Roman"/>
          <w:color w:val="000000" w:themeColor="text1"/>
          <w:sz w:val="24"/>
          <w:szCs w:val="24"/>
        </w:rPr>
        <w:t xml:space="preserve">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2022</w:t>
      </w:r>
      <w:r w:rsidRPr="00FD2B16">
        <w:rPr>
          <w:rFonts w:ascii="Times New Roman" w:hAnsi="Times New Roman"/>
          <w:color w:val="000000" w:themeColor="text1"/>
          <w:sz w:val="24"/>
          <w:szCs w:val="24"/>
        </w:rPr>
        <w:t>), anti-</w:t>
      </w:r>
      <w:r w:rsidR="006C1859">
        <w:rPr>
          <w:rFonts w:ascii="Times New Roman" w:hAnsi="Times New Roman"/>
          <w:color w:val="000000" w:themeColor="text1"/>
          <w:sz w:val="24"/>
          <w:szCs w:val="24"/>
        </w:rPr>
        <w:t>diabetic</w:t>
      </w:r>
      <w:r w:rsidRPr="00FD2B16">
        <w:rPr>
          <w:rFonts w:ascii="Times New Roman" w:hAnsi="Times New Roman"/>
          <w:color w:val="000000" w:themeColor="text1"/>
          <w:sz w:val="24"/>
          <w:szCs w:val="24"/>
        </w:rPr>
        <w:t xml:space="preserve"> (</w:t>
      </w:r>
      <w:proofErr w:type="spellStart"/>
      <w:r w:rsidR="006C1859">
        <w:rPr>
          <w:rFonts w:ascii="Times New Roman" w:hAnsi="Times New Roman"/>
          <w:color w:val="000000" w:themeColor="text1"/>
          <w:sz w:val="24"/>
          <w:szCs w:val="24"/>
        </w:rPr>
        <w:t>Iloanya</w:t>
      </w:r>
      <w:proofErr w:type="spellEnd"/>
      <w:r w:rsidR="006C1859">
        <w:rPr>
          <w:rFonts w:ascii="Times New Roman" w:hAnsi="Times New Roman"/>
          <w:color w:val="000000" w:themeColor="text1"/>
          <w:sz w:val="24"/>
          <w:szCs w:val="24"/>
        </w:rPr>
        <w:t xml:space="preserve">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2021</w:t>
      </w:r>
      <w:r w:rsidRPr="00FD2B16">
        <w:rPr>
          <w:rFonts w:ascii="Times New Roman" w:hAnsi="Times New Roman"/>
          <w:color w:val="000000" w:themeColor="text1"/>
          <w:sz w:val="24"/>
          <w:szCs w:val="24"/>
        </w:rPr>
        <w:t>), anti-</w:t>
      </w:r>
      <w:r w:rsidR="006C1859">
        <w:rPr>
          <w:rFonts w:ascii="Times New Roman" w:hAnsi="Times New Roman"/>
          <w:color w:val="000000" w:themeColor="text1"/>
          <w:sz w:val="24"/>
          <w:szCs w:val="24"/>
        </w:rPr>
        <w:t>hyperplastic</w:t>
      </w:r>
      <w:r w:rsidRPr="00FD2B16">
        <w:rPr>
          <w:rFonts w:ascii="Times New Roman" w:hAnsi="Times New Roman"/>
          <w:color w:val="000000" w:themeColor="text1"/>
          <w:sz w:val="24"/>
          <w:szCs w:val="24"/>
        </w:rPr>
        <w:t xml:space="preserve"> (</w:t>
      </w:r>
      <w:r w:rsidR="006C1859">
        <w:rPr>
          <w:rFonts w:ascii="Times New Roman" w:hAnsi="Times New Roman"/>
          <w:color w:val="000000" w:themeColor="text1"/>
          <w:sz w:val="24"/>
          <w:szCs w:val="24"/>
        </w:rPr>
        <w:t xml:space="preserve">Nwobodo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2025</w:t>
      </w:r>
      <w:r w:rsidRPr="00FD2B16">
        <w:rPr>
          <w:rFonts w:ascii="Times New Roman" w:hAnsi="Times New Roman"/>
          <w:color w:val="000000" w:themeColor="text1"/>
          <w:sz w:val="24"/>
          <w:szCs w:val="24"/>
        </w:rPr>
        <w:t>) effects. They</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 xml:space="preserve">are utilized as a food source in addition to their </w:t>
      </w:r>
      <w:r w:rsidR="006C1859">
        <w:rPr>
          <w:rFonts w:ascii="Times New Roman" w:hAnsi="Times New Roman"/>
          <w:color w:val="000000" w:themeColor="text1"/>
          <w:sz w:val="24"/>
          <w:szCs w:val="24"/>
        </w:rPr>
        <w:t xml:space="preserve">nutritional </w:t>
      </w:r>
      <w:r w:rsidRPr="00FD2B16">
        <w:rPr>
          <w:rFonts w:ascii="Times New Roman" w:hAnsi="Times New Roman"/>
          <w:color w:val="000000" w:themeColor="text1"/>
          <w:sz w:val="24"/>
          <w:szCs w:val="24"/>
        </w:rPr>
        <w:t>properties</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w:t>
      </w:r>
      <w:proofErr w:type="spellStart"/>
      <w:r w:rsidR="006C1859">
        <w:rPr>
          <w:rFonts w:ascii="Times New Roman" w:hAnsi="Times New Roman"/>
          <w:color w:val="000000" w:themeColor="text1"/>
          <w:sz w:val="24"/>
          <w:szCs w:val="24"/>
        </w:rPr>
        <w:t>Ezennaya</w:t>
      </w:r>
      <w:proofErr w:type="spellEnd"/>
      <w:r w:rsidR="006C1859">
        <w:rPr>
          <w:rFonts w:ascii="Times New Roman" w:hAnsi="Times New Roman"/>
          <w:color w:val="000000" w:themeColor="text1"/>
          <w:sz w:val="24"/>
          <w:szCs w:val="24"/>
        </w:rPr>
        <w:t xml:space="preserve"> and </w:t>
      </w:r>
      <w:proofErr w:type="spellStart"/>
      <w:r w:rsidR="006C1859">
        <w:rPr>
          <w:rFonts w:ascii="Times New Roman" w:hAnsi="Times New Roman"/>
          <w:color w:val="000000" w:themeColor="text1"/>
          <w:sz w:val="24"/>
          <w:szCs w:val="24"/>
        </w:rPr>
        <w:t>Ezeigwe</w:t>
      </w:r>
      <w:proofErr w:type="spellEnd"/>
      <w:r w:rsidR="006C1859">
        <w:rPr>
          <w:rFonts w:ascii="Times New Roman" w:hAnsi="Times New Roman"/>
          <w:color w:val="000000" w:themeColor="text1"/>
          <w:sz w:val="24"/>
          <w:szCs w:val="24"/>
        </w:rPr>
        <w:t>, 2023</w:t>
      </w:r>
      <w:r w:rsidRPr="00FD2B16">
        <w:rPr>
          <w:rFonts w:ascii="Times New Roman" w:hAnsi="Times New Roman"/>
          <w:color w:val="000000" w:themeColor="text1"/>
          <w:sz w:val="24"/>
          <w:szCs w:val="24"/>
        </w:rPr>
        <w:t xml:space="preserve">). In history, </w:t>
      </w:r>
      <w:r w:rsidR="006C1859">
        <w:rPr>
          <w:rFonts w:ascii="Times New Roman" w:hAnsi="Times New Roman"/>
          <w:color w:val="000000" w:themeColor="text1"/>
          <w:sz w:val="24"/>
          <w:szCs w:val="24"/>
        </w:rPr>
        <w:t>herbs</w:t>
      </w:r>
      <w:r w:rsidRPr="00FD2B16">
        <w:rPr>
          <w:rFonts w:ascii="Times New Roman" w:hAnsi="Times New Roman"/>
          <w:color w:val="000000" w:themeColor="text1"/>
          <w:sz w:val="24"/>
          <w:szCs w:val="24"/>
        </w:rPr>
        <w:t xml:space="preserve"> ha</w:t>
      </w:r>
      <w:r w:rsidR="006C1859">
        <w:rPr>
          <w:rFonts w:ascii="Times New Roman" w:hAnsi="Times New Roman"/>
          <w:color w:val="000000" w:themeColor="text1"/>
          <w:sz w:val="24"/>
          <w:szCs w:val="24"/>
        </w:rPr>
        <w:t>ve</w:t>
      </w:r>
      <w:r w:rsidRPr="00FD2B16">
        <w:rPr>
          <w:rFonts w:ascii="Times New Roman" w:hAnsi="Times New Roman"/>
          <w:color w:val="000000" w:themeColor="text1"/>
          <w:sz w:val="24"/>
          <w:szCs w:val="24"/>
        </w:rPr>
        <w:t xml:space="preserve"> been utilized for</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generations in Africa for both food and medicinal purposes. The</w:t>
      </w:r>
      <w:r w:rsidR="006C1859">
        <w:rPr>
          <w:rFonts w:ascii="Times New Roman" w:hAnsi="Times New Roman"/>
          <w:color w:val="000000" w:themeColor="text1"/>
          <w:sz w:val="24"/>
          <w:szCs w:val="24"/>
        </w:rPr>
        <w:t>y have</w:t>
      </w:r>
      <w:r w:rsidRPr="00FD2B16">
        <w:rPr>
          <w:rFonts w:ascii="Times New Roman" w:hAnsi="Times New Roman"/>
          <w:color w:val="000000" w:themeColor="text1"/>
          <w:sz w:val="24"/>
          <w:szCs w:val="24"/>
        </w:rPr>
        <w:t xml:space="preserve"> a wide spectrum</w:t>
      </w:r>
      <w:r w:rsidR="006C1859">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of uses in African traditional medicine and has been</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used in the</w:t>
      </w:r>
      <w:r w:rsidR="006C1859">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 xml:space="preserve">management and treatment of </w:t>
      </w:r>
      <w:r w:rsidR="006C1859">
        <w:rPr>
          <w:rFonts w:ascii="Times New Roman" w:hAnsi="Times New Roman"/>
          <w:color w:val="000000" w:themeColor="text1"/>
          <w:sz w:val="24"/>
          <w:szCs w:val="24"/>
        </w:rPr>
        <w:t>several</w:t>
      </w:r>
      <w:r w:rsidRPr="00FD2B16">
        <w:rPr>
          <w:rFonts w:ascii="Times New Roman" w:hAnsi="Times New Roman"/>
          <w:color w:val="000000" w:themeColor="text1"/>
          <w:sz w:val="24"/>
          <w:szCs w:val="24"/>
        </w:rPr>
        <w:t xml:space="preserve"> health conditions</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w:t>
      </w:r>
      <w:r w:rsidR="006C1859">
        <w:rPr>
          <w:rFonts w:ascii="Times New Roman" w:hAnsi="Times New Roman"/>
          <w:color w:val="000000" w:themeColor="text1"/>
          <w:sz w:val="24"/>
          <w:szCs w:val="24"/>
        </w:rPr>
        <w:t xml:space="preserve">Ezekwesili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2023</w:t>
      </w:r>
      <w:r w:rsidRPr="00FD2B16">
        <w:rPr>
          <w:rFonts w:ascii="Times New Roman" w:hAnsi="Times New Roman"/>
          <w:color w:val="000000" w:themeColor="text1"/>
          <w:sz w:val="24"/>
          <w:szCs w:val="24"/>
        </w:rPr>
        <w:t>). There have been several previous studies on the</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traditional medicinal va</w:t>
      </w:r>
      <w:r w:rsidR="006C1859">
        <w:rPr>
          <w:rFonts w:ascii="Times New Roman" w:hAnsi="Times New Roman"/>
          <w:color w:val="000000" w:themeColor="text1"/>
          <w:sz w:val="24"/>
          <w:szCs w:val="24"/>
        </w:rPr>
        <w:t>lue</w:t>
      </w:r>
      <w:r w:rsidRPr="00FD2B16">
        <w:rPr>
          <w:rFonts w:ascii="Times New Roman" w:hAnsi="Times New Roman"/>
          <w:color w:val="000000" w:themeColor="text1"/>
          <w:sz w:val="24"/>
          <w:szCs w:val="24"/>
        </w:rPr>
        <w:t>, nutritional content</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w:t>
      </w:r>
      <w:r w:rsidR="006C1859">
        <w:rPr>
          <w:rFonts w:ascii="Times New Roman" w:hAnsi="Times New Roman"/>
          <w:color w:val="000000" w:themeColor="text1"/>
          <w:sz w:val="24"/>
          <w:szCs w:val="24"/>
        </w:rPr>
        <w:t xml:space="preserve">Ani </w:t>
      </w:r>
      <w:r w:rsidR="006C1859" w:rsidRPr="006C1859">
        <w:rPr>
          <w:rFonts w:ascii="Times New Roman" w:hAnsi="Times New Roman"/>
          <w:i/>
          <w:iCs/>
          <w:color w:val="000000" w:themeColor="text1"/>
          <w:sz w:val="24"/>
          <w:szCs w:val="24"/>
        </w:rPr>
        <w:t>et al</w:t>
      </w:r>
      <w:r w:rsidR="006C1859">
        <w:rPr>
          <w:rFonts w:ascii="Times New Roman" w:hAnsi="Times New Roman"/>
          <w:color w:val="000000" w:themeColor="text1"/>
          <w:sz w:val="24"/>
          <w:szCs w:val="24"/>
        </w:rPr>
        <w:t>., 2024</w:t>
      </w:r>
      <w:r w:rsidRPr="00FD2B16">
        <w:rPr>
          <w:rFonts w:ascii="Times New Roman" w:hAnsi="Times New Roman"/>
          <w:color w:val="000000" w:themeColor="text1"/>
          <w:sz w:val="24"/>
          <w:szCs w:val="24"/>
        </w:rPr>
        <w:t xml:space="preserve">), isolation of different classes of </w:t>
      </w:r>
      <w:r w:rsidRPr="00FD2B16">
        <w:rPr>
          <w:rFonts w:ascii="Times New Roman" w:hAnsi="Times New Roman"/>
          <w:color w:val="000000" w:themeColor="text1"/>
          <w:sz w:val="24"/>
          <w:szCs w:val="24"/>
        </w:rPr>
        <w:lastRenderedPageBreak/>
        <w:t>phytochemicals and</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compounds, and evaluation of their pharmacological activities</w:t>
      </w:r>
      <w:r>
        <w:rPr>
          <w:rFonts w:ascii="Times New Roman" w:hAnsi="Times New Roman"/>
          <w:color w:val="000000" w:themeColor="text1"/>
          <w:sz w:val="24"/>
          <w:szCs w:val="24"/>
        </w:rPr>
        <w:t xml:space="preserve"> </w:t>
      </w:r>
      <w:r w:rsidRPr="00FD2B16">
        <w:rPr>
          <w:rFonts w:ascii="Times New Roman" w:hAnsi="Times New Roman"/>
          <w:color w:val="000000" w:themeColor="text1"/>
          <w:sz w:val="24"/>
          <w:szCs w:val="24"/>
        </w:rPr>
        <w:t>(</w:t>
      </w:r>
      <w:proofErr w:type="spellStart"/>
      <w:r w:rsidR="00AB1E1E">
        <w:rPr>
          <w:rFonts w:ascii="Times New Roman" w:hAnsi="Times New Roman"/>
          <w:color w:val="000000" w:themeColor="text1"/>
          <w:sz w:val="24"/>
          <w:szCs w:val="24"/>
        </w:rPr>
        <w:t>Anekwe-Nwokeaku</w:t>
      </w:r>
      <w:proofErr w:type="spellEnd"/>
      <w:r w:rsidR="00AB1E1E">
        <w:rPr>
          <w:rFonts w:ascii="Times New Roman" w:hAnsi="Times New Roman"/>
          <w:color w:val="000000" w:themeColor="text1"/>
          <w:sz w:val="24"/>
          <w:szCs w:val="24"/>
        </w:rPr>
        <w:t xml:space="preserve"> </w:t>
      </w:r>
      <w:r w:rsidR="00AB1E1E" w:rsidRPr="00AB1E1E">
        <w:rPr>
          <w:rFonts w:ascii="Times New Roman" w:hAnsi="Times New Roman"/>
          <w:i/>
          <w:iCs/>
          <w:color w:val="000000" w:themeColor="text1"/>
          <w:sz w:val="24"/>
          <w:szCs w:val="24"/>
        </w:rPr>
        <w:t>et al</w:t>
      </w:r>
      <w:r w:rsidR="00AB1E1E">
        <w:rPr>
          <w:rFonts w:ascii="Times New Roman" w:hAnsi="Times New Roman"/>
          <w:color w:val="000000" w:themeColor="text1"/>
          <w:sz w:val="24"/>
          <w:szCs w:val="24"/>
        </w:rPr>
        <w:t xml:space="preserve">., 2024; Ezeigwe </w:t>
      </w:r>
      <w:r w:rsidR="00AB1E1E" w:rsidRPr="00AB1E1E">
        <w:rPr>
          <w:rFonts w:ascii="Times New Roman" w:hAnsi="Times New Roman"/>
          <w:i/>
          <w:iCs/>
          <w:color w:val="000000" w:themeColor="text1"/>
          <w:sz w:val="24"/>
          <w:szCs w:val="24"/>
        </w:rPr>
        <w:t>et al</w:t>
      </w:r>
      <w:r w:rsidR="00AB1E1E">
        <w:rPr>
          <w:rFonts w:ascii="Times New Roman" w:hAnsi="Times New Roman"/>
          <w:color w:val="000000" w:themeColor="text1"/>
          <w:sz w:val="24"/>
          <w:szCs w:val="24"/>
        </w:rPr>
        <w:t>., 2025)</w:t>
      </w:r>
      <w:r w:rsidRPr="00FD2B16">
        <w:rPr>
          <w:rFonts w:ascii="Times New Roman" w:hAnsi="Times New Roman"/>
          <w:color w:val="000000" w:themeColor="text1"/>
          <w:sz w:val="24"/>
          <w:szCs w:val="24"/>
        </w:rPr>
        <w:t xml:space="preserve">. </w:t>
      </w:r>
    </w:p>
    <w:p w14:paraId="5D230298" w14:textId="77777777" w:rsidR="00FD2B16" w:rsidRPr="00AB1E1E" w:rsidRDefault="00FD2B16" w:rsidP="00FD2B16">
      <w:pPr>
        <w:spacing w:line="240" w:lineRule="auto"/>
        <w:jc w:val="both"/>
        <w:rPr>
          <w:rFonts w:ascii="Times New Roman" w:hAnsi="Times New Roman"/>
          <w:color w:val="000000" w:themeColor="text1"/>
          <w:sz w:val="6"/>
          <w:szCs w:val="6"/>
        </w:rPr>
      </w:pPr>
    </w:p>
    <w:p w14:paraId="30341841" w14:textId="1584B13E" w:rsidR="00421421" w:rsidRPr="00AB50ED" w:rsidRDefault="00421421" w:rsidP="00237EBE">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Plant-based foods continue to gain prominence due to growing interest in sustainable, affordable sources of amino acids (</w:t>
      </w:r>
      <w:r w:rsidRPr="00AB50ED">
        <w:rPr>
          <w:rFonts w:ascii="Times New Roman" w:hAnsi="Times New Roman"/>
          <w:color w:val="000000" w:themeColor="text1"/>
          <w:sz w:val="24"/>
          <w:szCs w:val="24"/>
          <w:shd w:val="clear" w:color="auto" w:fill="FFFFFF"/>
        </w:rPr>
        <w:t>Suri and Ray, 2023)</w:t>
      </w:r>
      <w:r w:rsidRPr="00AB50ED">
        <w:rPr>
          <w:rFonts w:ascii="Times New Roman" w:hAnsi="Times New Roman"/>
          <w:color w:val="000000" w:themeColor="text1"/>
          <w:sz w:val="24"/>
          <w:szCs w:val="24"/>
        </w:rPr>
        <w:t>. The nutritional potential of underutilized or regionally important crops, especially those consumed in traditional diets, is increasingly being studied (</w:t>
      </w:r>
      <w:r w:rsidRPr="00AB50ED">
        <w:rPr>
          <w:rFonts w:ascii="Times New Roman" w:hAnsi="Times New Roman"/>
          <w:color w:val="000000" w:themeColor="text1"/>
          <w:sz w:val="24"/>
          <w:szCs w:val="24"/>
          <w:shd w:val="clear" w:color="auto" w:fill="FFFFFF"/>
        </w:rPr>
        <w:t xml:space="preserve">Chandra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2020)</w:t>
      </w:r>
      <w:r w:rsidRPr="00AB50ED">
        <w:rPr>
          <w:rFonts w:ascii="Times New Roman" w:hAnsi="Times New Roman"/>
          <w:color w:val="000000" w:themeColor="text1"/>
          <w:sz w:val="24"/>
          <w:szCs w:val="24"/>
        </w:rPr>
        <w:t xml:space="preserve">. Two such plants of interest are </w:t>
      </w:r>
      <w:proofErr w:type="spellStart"/>
      <w:r w:rsidRPr="00AB50ED">
        <w:rPr>
          <w:rFonts w:ascii="Times New Roman" w:hAnsi="Times New Roman"/>
          <w:i/>
          <w:color w:val="000000" w:themeColor="text1"/>
          <w:sz w:val="24"/>
          <w:szCs w:val="24"/>
        </w:rPr>
        <w:t>Dacryodes</w:t>
      </w:r>
      <w:proofErr w:type="spellEnd"/>
      <w:r w:rsidRPr="00AB50ED">
        <w:rPr>
          <w:rFonts w:ascii="Times New Roman" w:hAnsi="Times New Roman"/>
          <w:i/>
          <w:color w:val="000000" w:themeColor="text1"/>
          <w:sz w:val="24"/>
          <w:szCs w:val="24"/>
        </w:rPr>
        <w:t xml:space="preserve"> edulis </w:t>
      </w:r>
      <w:r w:rsidRPr="00AB50ED">
        <w:rPr>
          <w:rFonts w:ascii="Times New Roman" w:hAnsi="Times New Roman"/>
          <w:color w:val="000000" w:themeColor="text1"/>
          <w:sz w:val="24"/>
          <w:szCs w:val="24"/>
        </w:rPr>
        <w:t xml:space="preserve">and </w:t>
      </w:r>
      <w:proofErr w:type="spellStart"/>
      <w:r w:rsidRPr="00AB50ED">
        <w:rPr>
          <w:rFonts w:ascii="Times New Roman" w:hAnsi="Times New Roman"/>
          <w:i/>
          <w:color w:val="000000" w:themeColor="text1"/>
          <w:sz w:val="24"/>
          <w:szCs w:val="24"/>
        </w:rPr>
        <w:t>Zea</w:t>
      </w:r>
      <w:proofErr w:type="spellEnd"/>
      <w:r w:rsidRPr="00AB50ED">
        <w:rPr>
          <w:rFonts w:ascii="Times New Roman" w:hAnsi="Times New Roman"/>
          <w:i/>
          <w:color w:val="000000" w:themeColor="text1"/>
          <w:sz w:val="24"/>
          <w:szCs w:val="24"/>
        </w:rPr>
        <w:t xml:space="preserve"> mays</w:t>
      </w:r>
      <w:r w:rsidRPr="00AB50ED">
        <w:rPr>
          <w:rFonts w:ascii="Times New Roman" w:hAnsi="Times New Roman"/>
          <w:color w:val="000000" w:themeColor="text1"/>
          <w:sz w:val="24"/>
          <w:szCs w:val="24"/>
        </w:rPr>
        <w:t>, commonly known as African pear and maize (or corn), respectively (</w:t>
      </w:r>
      <w:r w:rsidRPr="00AB50ED">
        <w:rPr>
          <w:rFonts w:ascii="Times New Roman" w:hAnsi="Times New Roman"/>
          <w:color w:val="000000" w:themeColor="text1"/>
          <w:sz w:val="24"/>
          <w:szCs w:val="24"/>
          <w:shd w:val="clear" w:color="auto" w:fill="FFFFFF"/>
        </w:rPr>
        <w:t xml:space="preserve">Okoro and </w:t>
      </w:r>
      <w:proofErr w:type="spellStart"/>
      <w:r w:rsidRPr="00AB50ED">
        <w:rPr>
          <w:rFonts w:ascii="Times New Roman" w:hAnsi="Times New Roman"/>
          <w:color w:val="000000" w:themeColor="text1"/>
          <w:sz w:val="24"/>
          <w:szCs w:val="24"/>
          <w:shd w:val="clear" w:color="auto" w:fill="FFFFFF"/>
        </w:rPr>
        <w:t>Iyawe</w:t>
      </w:r>
      <w:proofErr w:type="spellEnd"/>
      <w:r w:rsidRPr="00AB50ED">
        <w:rPr>
          <w:rFonts w:ascii="Times New Roman" w:hAnsi="Times New Roman"/>
          <w:color w:val="000000" w:themeColor="text1"/>
          <w:sz w:val="24"/>
          <w:szCs w:val="24"/>
          <w:shd w:val="clear" w:color="auto" w:fill="FFFFFF"/>
        </w:rPr>
        <w:t>, 2024)</w:t>
      </w:r>
      <w:r w:rsidRPr="00AB50ED">
        <w:rPr>
          <w:rFonts w:ascii="Times New Roman" w:hAnsi="Times New Roman"/>
          <w:color w:val="000000" w:themeColor="text1"/>
          <w:sz w:val="24"/>
          <w:szCs w:val="24"/>
        </w:rPr>
        <w:t>. Both are widely consumed in various regions of Africa and play significant roles in food security, dietary diversity, and cultural cuisine (</w:t>
      </w:r>
      <w:r w:rsidRPr="00AB50ED">
        <w:rPr>
          <w:rFonts w:ascii="Times New Roman" w:hAnsi="Times New Roman"/>
          <w:color w:val="000000" w:themeColor="text1"/>
          <w:sz w:val="24"/>
          <w:szCs w:val="24"/>
          <w:shd w:val="clear" w:color="auto" w:fill="FFFFFF"/>
        </w:rPr>
        <w:t xml:space="preserve">Noort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2022)</w:t>
      </w:r>
      <w:r w:rsidRPr="00AB50ED">
        <w:rPr>
          <w:rFonts w:ascii="Times New Roman" w:hAnsi="Times New Roman"/>
          <w:color w:val="000000" w:themeColor="text1"/>
          <w:sz w:val="24"/>
          <w:szCs w:val="24"/>
        </w:rPr>
        <w:t xml:space="preserve">. The evaluation of the amino acid composition of these </w:t>
      </w:r>
      <w:proofErr w:type="gramStart"/>
      <w:r w:rsidRPr="00AB50ED">
        <w:rPr>
          <w:rFonts w:ascii="Times New Roman" w:hAnsi="Times New Roman"/>
          <w:color w:val="000000" w:themeColor="text1"/>
          <w:sz w:val="24"/>
          <w:szCs w:val="24"/>
        </w:rPr>
        <w:t>foods</w:t>
      </w:r>
      <w:proofErr w:type="gramEnd"/>
      <w:r w:rsidRPr="00AB50ED">
        <w:rPr>
          <w:rFonts w:ascii="Times New Roman" w:hAnsi="Times New Roman"/>
          <w:color w:val="000000" w:themeColor="text1"/>
          <w:sz w:val="24"/>
          <w:szCs w:val="24"/>
        </w:rPr>
        <w:t xml:space="preserve"> materials will enable researchers assess their nutritional quality, protein value, and potential functional roles in human and animal diets (</w:t>
      </w:r>
      <w:r w:rsidRPr="00AB50ED">
        <w:rPr>
          <w:rFonts w:ascii="Times New Roman" w:hAnsi="Times New Roman"/>
          <w:color w:val="000000" w:themeColor="text1"/>
          <w:sz w:val="24"/>
          <w:szCs w:val="24"/>
          <w:shd w:val="clear" w:color="auto" w:fill="FFFFFF"/>
        </w:rPr>
        <w:t xml:space="preserve">Adhikari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2022)</w:t>
      </w:r>
      <w:r w:rsidRPr="00AB50ED">
        <w:rPr>
          <w:rFonts w:ascii="Times New Roman" w:hAnsi="Times New Roman"/>
          <w:color w:val="000000" w:themeColor="text1"/>
          <w:sz w:val="24"/>
          <w:szCs w:val="24"/>
        </w:rPr>
        <w:t>.</w:t>
      </w:r>
    </w:p>
    <w:p w14:paraId="599339DF" w14:textId="77777777" w:rsidR="00237EBE" w:rsidRPr="004C35B2" w:rsidRDefault="00237EBE" w:rsidP="00237EBE">
      <w:pPr>
        <w:spacing w:line="240" w:lineRule="auto"/>
        <w:jc w:val="both"/>
        <w:rPr>
          <w:rFonts w:ascii="Times New Roman" w:hAnsi="Times New Roman"/>
          <w:b/>
          <w:i/>
          <w:color w:val="000000" w:themeColor="text1"/>
          <w:sz w:val="8"/>
          <w:szCs w:val="8"/>
        </w:rPr>
      </w:pPr>
    </w:p>
    <w:p w14:paraId="00200C10" w14:textId="7FBDF02B" w:rsidR="00F160C2" w:rsidRPr="00AB50ED" w:rsidRDefault="00EC629F" w:rsidP="00237EBE">
      <w:pPr>
        <w:spacing w:line="240" w:lineRule="auto"/>
        <w:jc w:val="both"/>
        <w:rPr>
          <w:rFonts w:ascii="Times New Roman" w:hAnsi="Times New Roman"/>
          <w:b/>
          <w:i/>
          <w:color w:val="000000" w:themeColor="text1"/>
          <w:sz w:val="24"/>
          <w:szCs w:val="24"/>
        </w:rPr>
      </w:pPr>
      <w:r>
        <w:rPr>
          <w:rFonts w:ascii="Times New Roman" w:hAnsi="Times New Roman"/>
          <w:b/>
          <w:i/>
          <w:color w:val="000000" w:themeColor="text1"/>
          <w:sz w:val="24"/>
          <w:szCs w:val="24"/>
        </w:rPr>
        <w:t>2.0</w:t>
      </w:r>
      <w:r>
        <w:rPr>
          <w:rFonts w:ascii="Times New Roman" w:hAnsi="Times New Roman"/>
          <w:b/>
          <w:i/>
          <w:color w:val="000000" w:themeColor="text1"/>
          <w:sz w:val="24"/>
          <w:szCs w:val="24"/>
        </w:rPr>
        <w:tab/>
      </w:r>
      <w:r w:rsidR="00F160C2" w:rsidRPr="00AB50ED">
        <w:rPr>
          <w:rFonts w:ascii="Times New Roman" w:hAnsi="Times New Roman"/>
          <w:b/>
          <w:i/>
          <w:color w:val="000000" w:themeColor="text1"/>
          <w:sz w:val="24"/>
          <w:szCs w:val="24"/>
        </w:rPr>
        <w:t>Materials and methods</w:t>
      </w:r>
    </w:p>
    <w:p w14:paraId="687B7270" w14:textId="412009C7" w:rsidR="00F160C2" w:rsidRPr="00AB50ED" w:rsidRDefault="00F160C2" w:rsidP="00237EBE">
      <w:pPr>
        <w:spacing w:line="240" w:lineRule="auto"/>
        <w:jc w:val="both"/>
        <w:rPr>
          <w:rFonts w:ascii="Times New Roman" w:hAnsi="Times New Roman"/>
          <w:b/>
          <w:bCs/>
          <w:i/>
          <w:color w:val="000000" w:themeColor="text1"/>
          <w:sz w:val="24"/>
          <w:szCs w:val="24"/>
        </w:rPr>
      </w:pPr>
      <w:r w:rsidRPr="00AB50ED">
        <w:rPr>
          <w:rFonts w:ascii="Times New Roman" w:hAnsi="Times New Roman"/>
          <w:b/>
          <w:bCs/>
          <w:i/>
          <w:color w:val="000000" w:themeColor="text1"/>
          <w:sz w:val="24"/>
          <w:szCs w:val="24"/>
        </w:rPr>
        <w:t>Sample Collection</w:t>
      </w:r>
      <w:r w:rsidR="006D14D0">
        <w:rPr>
          <w:rFonts w:ascii="Times New Roman" w:hAnsi="Times New Roman"/>
          <w:b/>
          <w:bCs/>
          <w:i/>
          <w:color w:val="000000" w:themeColor="text1"/>
          <w:sz w:val="24"/>
          <w:szCs w:val="24"/>
        </w:rPr>
        <w:t xml:space="preserve"> and identification</w:t>
      </w:r>
    </w:p>
    <w:p w14:paraId="62E22E78" w14:textId="46CEE27E" w:rsidR="00F160C2" w:rsidRPr="00AB50ED" w:rsidRDefault="00F160C2" w:rsidP="00237EBE">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 xml:space="preserve">Fresh and mature samples of </w:t>
      </w:r>
      <w:proofErr w:type="spellStart"/>
      <w:r w:rsidRPr="00AB50ED">
        <w:rPr>
          <w:rFonts w:ascii="Times New Roman" w:hAnsi="Times New Roman"/>
          <w:i/>
          <w:iCs/>
          <w:color w:val="000000" w:themeColor="text1"/>
          <w:sz w:val="24"/>
          <w:szCs w:val="24"/>
        </w:rPr>
        <w:t>Dacryodes</w:t>
      </w:r>
      <w:proofErr w:type="spellEnd"/>
      <w:r w:rsidRPr="00AB50ED">
        <w:rPr>
          <w:rFonts w:ascii="Times New Roman" w:hAnsi="Times New Roman"/>
          <w:i/>
          <w:iCs/>
          <w:color w:val="000000" w:themeColor="text1"/>
          <w:sz w:val="24"/>
          <w:szCs w:val="24"/>
        </w:rPr>
        <w:t xml:space="preserve"> edulis</w:t>
      </w:r>
      <w:r w:rsidRPr="00AB50ED">
        <w:rPr>
          <w:rFonts w:ascii="Times New Roman" w:hAnsi="Times New Roman"/>
          <w:color w:val="000000" w:themeColor="text1"/>
          <w:sz w:val="24"/>
          <w:szCs w:val="24"/>
        </w:rPr>
        <w:t xml:space="preserve"> (African pear) and </w:t>
      </w:r>
      <w:r w:rsidRPr="00AB50ED">
        <w:rPr>
          <w:rFonts w:ascii="Times New Roman" w:hAnsi="Times New Roman"/>
          <w:i/>
          <w:iCs/>
          <w:color w:val="000000" w:themeColor="text1"/>
          <w:sz w:val="24"/>
          <w:szCs w:val="24"/>
        </w:rPr>
        <w:t>Zea mays</w:t>
      </w:r>
      <w:r w:rsidRPr="00AB50ED">
        <w:rPr>
          <w:rFonts w:ascii="Times New Roman" w:hAnsi="Times New Roman"/>
          <w:color w:val="000000" w:themeColor="text1"/>
          <w:sz w:val="24"/>
          <w:szCs w:val="24"/>
        </w:rPr>
        <w:t xml:space="preserve"> (white variety of maize) were procured from a local market in </w:t>
      </w:r>
      <w:proofErr w:type="spellStart"/>
      <w:r w:rsidRPr="00AB50ED">
        <w:rPr>
          <w:rFonts w:ascii="Times New Roman" w:hAnsi="Times New Roman"/>
          <w:color w:val="000000" w:themeColor="text1"/>
          <w:sz w:val="24"/>
          <w:szCs w:val="24"/>
        </w:rPr>
        <w:t>Ikwo</w:t>
      </w:r>
      <w:proofErr w:type="spellEnd"/>
      <w:r w:rsidRPr="00AB50ED">
        <w:rPr>
          <w:rFonts w:ascii="Times New Roman" w:hAnsi="Times New Roman"/>
          <w:color w:val="000000" w:themeColor="text1"/>
          <w:sz w:val="24"/>
          <w:szCs w:val="24"/>
        </w:rPr>
        <w:t xml:space="preserve">, </w:t>
      </w:r>
      <w:proofErr w:type="spellStart"/>
      <w:r w:rsidRPr="00AB50ED">
        <w:rPr>
          <w:rFonts w:ascii="Times New Roman" w:hAnsi="Times New Roman"/>
          <w:color w:val="000000" w:themeColor="text1"/>
          <w:sz w:val="24"/>
          <w:szCs w:val="24"/>
        </w:rPr>
        <w:t>Abakaliki</w:t>
      </w:r>
      <w:proofErr w:type="spellEnd"/>
      <w:r w:rsidRPr="00AB50ED">
        <w:rPr>
          <w:rFonts w:ascii="Times New Roman" w:hAnsi="Times New Roman"/>
          <w:color w:val="000000" w:themeColor="text1"/>
          <w:sz w:val="24"/>
          <w:szCs w:val="24"/>
        </w:rPr>
        <w:t xml:space="preserve"> L.G.A., Ebonyi State, Nigeria. </w:t>
      </w:r>
      <w:r w:rsidR="0020244C" w:rsidRPr="00AB50ED">
        <w:rPr>
          <w:rFonts w:ascii="Times New Roman" w:hAnsi="Times New Roman"/>
          <w:color w:val="000000" w:themeColor="text1"/>
          <w:sz w:val="24"/>
          <w:szCs w:val="24"/>
        </w:rPr>
        <w:t xml:space="preserve">Plant materials </w:t>
      </w:r>
      <w:r w:rsidRPr="00AB50ED">
        <w:rPr>
          <w:rFonts w:ascii="Times New Roman" w:hAnsi="Times New Roman"/>
          <w:color w:val="000000" w:themeColor="text1"/>
          <w:sz w:val="24"/>
          <w:szCs w:val="24"/>
        </w:rPr>
        <w:t>free from physical damage, insect infestation, or fungal growth</w:t>
      </w:r>
      <w:r w:rsidR="0020244C" w:rsidRPr="00AB50ED">
        <w:rPr>
          <w:rFonts w:ascii="Times New Roman" w:hAnsi="Times New Roman"/>
          <w:color w:val="000000" w:themeColor="text1"/>
          <w:sz w:val="24"/>
          <w:szCs w:val="24"/>
        </w:rPr>
        <w:t xml:space="preserve"> were selected</w:t>
      </w:r>
      <w:r w:rsidRPr="00AB50ED">
        <w:rPr>
          <w:rFonts w:ascii="Times New Roman" w:hAnsi="Times New Roman"/>
          <w:color w:val="000000" w:themeColor="text1"/>
          <w:sz w:val="24"/>
          <w:szCs w:val="24"/>
        </w:rPr>
        <w:t>.</w:t>
      </w:r>
      <w:r w:rsidR="0020244C" w:rsidRPr="00AB50ED">
        <w:rPr>
          <w:rFonts w:ascii="Times New Roman" w:hAnsi="Times New Roman"/>
          <w:color w:val="000000" w:themeColor="text1"/>
          <w:sz w:val="24"/>
          <w:szCs w:val="24"/>
        </w:rPr>
        <w:t xml:space="preserve"> All samples were thoroughly washed under running tap water to remove dirt and surface contaminants.</w:t>
      </w:r>
      <w:r w:rsidR="006D14D0">
        <w:rPr>
          <w:rFonts w:ascii="Times New Roman" w:hAnsi="Times New Roman"/>
          <w:color w:val="000000" w:themeColor="text1"/>
          <w:sz w:val="24"/>
          <w:szCs w:val="24"/>
        </w:rPr>
        <w:t xml:space="preserve"> The leaves were identified in the Department of Biology, Faculty of Biological Sciences, Alex Ekwueme Federal University, </w:t>
      </w:r>
      <w:proofErr w:type="spellStart"/>
      <w:r w:rsidR="006D14D0">
        <w:rPr>
          <w:rFonts w:ascii="Times New Roman" w:hAnsi="Times New Roman"/>
          <w:color w:val="000000" w:themeColor="text1"/>
          <w:sz w:val="24"/>
          <w:szCs w:val="24"/>
        </w:rPr>
        <w:t>Abakaliki</w:t>
      </w:r>
      <w:proofErr w:type="spellEnd"/>
      <w:r w:rsidR="006D14D0">
        <w:rPr>
          <w:rFonts w:ascii="Times New Roman" w:hAnsi="Times New Roman"/>
          <w:color w:val="000000" w:themeColor="text1"/>
          <w:sz w:val="24"/>
          <w:szCs w:val="24"/>
        </w:rPr>
        <w:t>, Ebonyi State.</w:t>
      </w:r>
    </w:p>
    <w:p w14:paraId="1A1D9C85" w14:textId="77777777" w:rsidR="0020244C" w:rsidRPr="00AB50ED" w:rsidRDefault="0020244C" w:rsidP="00237EBE">
      <w:pPr>
        <w:spacing w:line="240" w:lineRule="auto"/>
        <w:jc w:val="both"/>
        <w:rPr>
          <w:rFonts w:ascii="Times New Roman" w:hAnsi="Times New Roman"/>
          <w:b/>
          <w:i/>
          <w:color w:val="000000" w:themeColor="text1"/>
          <w:sz w:val="24"/>
          <w:szCs w:val="24"/>
        </w:rPr>
      </w:pPr>
      <w:r w:rsidRPr="00AB50ED">
        <w:rPr>
          <w:rFonts w:ascii="Times New Roman" w:hAnsi="Times New Roman"/>
          <w:b/>
          <w:i/>
          <w:color w:val="000000" w:themeColor="text1"/>
          <w:sz w:val="24"/>
          <w:szCs w:val="24"/>
        </w:rPr>
        <w:t>Sample preparation</w:t>
      </w:r>
    </w:p>
    <w:p w14:paraId="7D0A5582" w14:textId="77777777" w:rsidR="00F160C2" w:rsidRPr="00AB50ED" w:rsidRDefault="00F160C2" w:rsidP="00237EBE">
      <w:pPr>
        <w:spacing w:line="240" w:lineRule="auto"/>
        <w:jc w:val="both"/>
        <w:rPr>
          <w:rFonts w:ascii="Times New Roman" w:hAnsi="Times New Roman"/>
          <w:color w:val="000000" w:themeColor="text1"/>
          <w:sz w:val="24"/>
          <w:szCs w:val="24"/>
        </w:rPr>
      </w:pPr>
      <w:r w:rsidRPr="00AB50ED">
        <w:rPr>
          <w:rFonts w:ascii="Times New Roman" w:hAnsi="Times New Roman"/>
          <w:i/>
          <w:iCs/>
          <w:color w:val="000000" w:themeColor="text1"/>
          <w:sz w:val="24"/>
          <w:szCs w:val="24"/>
        </w:rPr>
        <w:t>Zea mays</w:t>
      </w:r>
      <w:r w:rsidRPr="00AB50ED">
        <w:rPr>
          <w:rFonts w:ascii="Times New Roman" w:hAnsi="Times New Roman"/>
          <w:color w:val="000000" w:themeColor="text1"/>
          <w:sz w:val="24"/>
          <w:szCs w:val="24"/>
        </w:rPr>
        <w:t xml:space="preserve"> was boiled in distille</w:t>
      </w:r>
      <w:r w:rsidR="0020244C" w:rsidRPr="00AB50ED">
        <w:rPr>
          <w:rFonts w:ascii="Times New Roman" w:hAnsi="Times New Roman"/>
          <w:color w:val="000000" w:themeColor="text1"/>
          <w:sz w:val="24"/>
          <w:szCs w:val="24"/>
        </w:rPr>
        <w:t xml:space="preserve">d water at 100°C for 45 minutes, </w:t>
      </w:r>
      <w:r w:rsidR="00F87A15" w:rsidRPr="00AB50ED">
        <w:rPr>
          <w:rFonts w:ascii="Times New Roman" w:hAnsi="Times New Roman"/>
          <w:color w:val="000000" w:themeColor="text1"/>
          <w:sz w:val="24"/>
          <w:szCs w:val="24"/>
        </w:rPr>
        <w:t>the</w:t>
      </w:r>
      <w:r w:rsidR="0020244C" w:rsidRPr="00AB50ED">
        <w:rPr>
          <w:rFonts w:ascii="Times New Roman" w:hAnsi="Times New Roman"/>
          <w:color w:val="000000" w:themeColor="text1"/>
          <w:sz w:val="24"/>
          <w:szCs w:val="24"/>
        </w:rPr>
        <w:t xml:space="preserve"> grains were </w:t>
      </w:r>
      <w:r w:rsidR="00237EBE" w:rsidRPr="00AB50ED">
        <w:rPr>
          <w:rFonts w:ascii="Times New Roman" w:hAnsi="Times New Roman"/>
          <w:color w:val="000000" w:themeColor="text1"/>
          <w:sz w:val="24"/>
          <w:szCs w:val="24"/>
        </w:rPr>
        <w:t>separated</w:t>
      </w:r>
      <w:r w:rsidR="0020244C" w:rsidRPr="00AB50ED">
        <w:rPr>
          <w:rFonts w:ascii="Times New Roman" w:hAnsi="Times New Roman"/>
          <w:color w:val="000000" w:themeColor="text1"/>
          <w:sz w:val="24"/>
          <w:szCs w:val="24"/>
        </w:rPr>
        <w:t xml:space="preserve"> from the cobs. </w:t>
      </w:r>
      <w:proofErr w:type="spellStart"/>
      <w:r w:rsidRPr="00AB50ED">
        <w:rPr>
          <w:rFonts w:ascii="Times New Roman" w:hAnsi="Times New Roman"/>
          <w:i/>
          <w:iCs/>
          <w:color w:val="000000" w:themeColor="text1"/>
          <w:sz w:val="24"/>
          <w:szCs w:val="24"/>
        </w:rPr>
        <w:t>Dacryodes</w:t>
      </w:r>
      <w:proofErr w:type="spellEnd"/>
      <w:r w:rsidRPr="00AB50ED">
        <w:rPr>
          <w:rFonts w:ascii="Times New Roman" w:hAnsi="Times New Roman"/>
          <w:i/>
          <w:iCs/>
          <w:color w:val="000000" w:themeColor="text1"/>
          <w:sz w:val="24"/>
          <w:szCs w:val="24"/>
        </w:rPr>
        <w:t xml:space="preserve"> edulis</w:t>
      </w:r>
      <w:r w:rsidRPr="00AB50ED">
        <w:rPr>
          <w:rFonts w:ascii="Times New Roman" w:hAnsi="Times New Roman"/>
          <w:color w:val="000000" w:themeColor="text1"/>
          <w:sz w:val="24"/>
          <w:szCs w:val="24"/>
        </w:rPr>
        <w:t xml:space="preserve"> </w:t>
      </w:r>
      <w:r w:rsidR="0020244C" w:rsidRPr="00AB50ED">
        <w:rPr>
          <w:rFonts w:ascii="Times New Roman" w:hAnsi="Times New Roman"/>
          <w:color w:val="000000" w:themeColor="text1"/>
          <w:sz w:val="24"/>
          <w:szCs w:val="24"/>
        </w:rPr>
        <w:t xml:space="preserve">fruits were blanched </w:t>
      </w:r>
      <w:r w:rsidRPr="00AB50ED">
        <w:rPr>
          <w:rFonts w:ascii="Times New Roman" w:hAnsi="Times New Roman"/>
          <w:color w:val="000000" w:themeColor="text1"/>
          <w:sz w:val="24"/>
          <w:szCs w:val="24"/>
        </w:rPr>
        <w:t xml:space="preserve">in distilled water at </w:t>
      </w:r>
      <w:r w:rsidR="0020244C" w:rsidRPr="00AB50ED">
        <w:rPr>
          <w:rFonts w:ascii="Times New Roman" w:hAnsi="Times New Roman"/>
          <w:color w:val="000000" w:themeColor="text1"/>
          <w:sz w:val="24"/>
          <w:szCs w:val="24"/>
        </w:rPr>
        <w:t>60</w:t>
      </w:r>
      <w:r w:rsidRPr="00AB50ED">
        <w:rPr>
          <w:rFonts w:ascii="Times New Roman" w:hAnsi="Times New Roman"/>
          <w:color w:val="000000" w:themeColor="text1"/>
          <w:sz w:val="24"/>
          <w:szCs w:val="24"/>
        </w:rPr>
        <w:t>°C for 10 minutes to mimic typical local cooking practice.</w:t>
      </w:r>
      <w:r w:rsidR="0020244C" w:rsidRPr="00AB50ED">
        <w:rPr>
          <w:rFonts w:ascii="Times New Roman" w:hAnsi="Times New Roman"/>
          <w:color w:val="000000" w:themeColor="text1"/>
          <w:sz w:val="24"/>
          <w:szCs w:val="24"/>
        </w:rPr>
        <w:t xml:space="preserve"> T</w:t>
      </w:r>
      <w:r w:rsidRPr="00AB50ED">
        <w:rPr>
          <w:rFonts w:ascii="Times New Roman" w:hAnsi="Times New Roman"/>
          <w:color w:val="000000" w:themeColor="text1"/>
          <w:sz w:val="24"/>
          <w:szCs w:val="24"/>
        </w:rPr>
        <w:t xml:space="preserve">he samples were </w:t>
      </w:r>
      <w:r w:rsidR="0020244C" w:rsidRPr="00AB50ED">
        <w:rPr>
          <w:rFonts w:ascii="Times New Roman" w:hAnsi="Times New Roman"/>
          <w:color w:val="000000" w:themeColor="text1"/>
          <w:sz w:val="24"/>
          <w:szCs w:val="24"/>
        </w:rPr>
        <w:t xml:space="preserve">allowed to cool at </w:t>
      </w:r>
      <w:r w:rsidRPr="00AB50ED">
        <w:rPr>
          <w:rFonts w:ascii="Times New Roman" w:hAnsi="Times New Roman"/>
          <w:color w:val="000000" w:themeColor="text1"/>
          <w:sz w:val="24"/>
          <w:szCs w:val="24"/>
        </w:rPr>
        <w:t xml:space="preserve">room temperature and </w:t>
      </w:r>
      <w:proofErr w:type="gramStart"/>
      <w:r w:rsidRPr="00AB50ED">
        <w:rPr>
          <w:rFonts w:ascii="Times New Roman" w:hAnsi="Times New Roman"/>
          <w:color w:val="000000" w:themeColor="text1"/>
          <w:sz w:val="24"/>
          <w:szCs w:val="24"/>
        </w:rPr>
        <w:t xml:space="preserve">subsequently </w:t>
      </w:r>
      <w:r w:rsidR="0020244C" w:rsidRPr="00AB50ED">
        <w:rPr>
          <w:rFonts w:ascii="Times New Roman" w:hAnsi="Times New Roman"/>
          <w:color w:val="000000" w:themeColor="text1"/>
          <w:sz w:val="24"/>
          <w:szCs w:val="24"/>
        </w:rPr>
        <w:t xml:space="preserve"> air</w:t>
      </w:r>
      <w:proofErr w:type="gramEnd"/>
      <w:r w:rsidR="0020244C" w:rsidRPr="00AB50ED">
        <w:rPr>
          <w:rFonts w:ascii="Times New Roman" w:hAnsi="Times New Roman"/>
          <w:color w:val="000000" w:themeColor="text1"/>
          <w:sz w:val="24"/>
          <w:szCs w:val="24"/>
        </w:rPr>
        <w:t xml:space="preserve"> </w:t>
      </w:r>
      <w:r w:rsidRPr="00AB50ED">
        <w:rPr>
          <w:rFonts w:ascii="Times New Roman" w:hAnsi="Times New Roman"/>
          <w:color w:val="000000" w:themeColor="text1"/>
          <w:sz w:val="24"/>
          <w:szCs w:val="24"/>
        </w:rPr>
        <w:t>dried, after which they were ground into fine powder using a laboratory blender and stored in airtight containers for analysis.</w:t>
      </w:r>
    </w:p>
    <w:p w14:paraId="107F491A" w14:textId="77777777" w:rsidR="002A10BA" w:rsidRPr="00AB50ED" w:rsidRDefault="002A10BA" w:rsidP="00237EBE">
      <w:pPr>
        <w:spacing w:line="240" w:lineRule="auto"/>
        <w:jc w:val="both"/>
        <w:rPr>
          <w:rFonts w:ascii="Times New Roman" w:hAnsi="Times New Roman"/>
          <w:b/>
          <w:i/>
          <w:color w:val="2E2E2E"/>
          <w:sz w:val="24"/>
          <w:szCs w:val="24"/>
        </w:rPr>
      </w:pPr>
      <w:r w:rsidRPr="00AB50ED">
        <w:rPr>
          <w:rFonts w:ascii="Times New Roman" w:hAnsi="Times New Roman"/>
          <w:b/>
          <w:i/>
          <w:sz w:val="24"/>
          <w:szCs w:val="24"/>
        </w:rPr>
        <w:t>Determination of amino acid profile</w:t>
      </w:r>
      <w:r w:rsidRPr="00AB50ED">
        <w:rPr>
          <w:rFonts w:ascii="Times New Roman" w:hAnsi="Times New Roman"/>
          <w:b/>
          <w:i/>
          <w:color w:val="2E2E2E"/>
          <w:sz w:val="24"/>
          <w:szCs w:val="24"/>
        </w:rPr>
        <w:t xml:space="preserve"> </w:t>
      </w:r>
    </w:p>
    <w:p w14:paraId="7E241B12" w14:textId="77777777" w:rsidR="002A10BA" w:rsidRPr="00AB50ED" w:rsidRDefault="002A10BA" w:rsidP="00237EBE">
      <w:pPr>
        <w:spacing w:line="240" w:lineRule="auto"/>
        <w:jc w:val="both"/>
        <w:rPr>
          <w:rFonts w:ascii="Times New Roman" w:hAnsi="Times New Roman"/>
          <w:sz w:val="24"/>
          <w:szCs w:val="24"/>
        </w:rPr>
      </w:pPr>
      <w:r w:rsidRPr="00AB50ED">
        <w:rPr>
          <w:rFonts w:ascii="Times New Roman" w:hAnsi="Times New Roman"/>
          <w:sz w:val="24"/>
          <w:szCs w:val="24"/>
        </w:rPr>
        <w:t xml:space="preserve">The alkaline extraction of the amino acids was used to avoid destruction of tryptophan by acid hydrolysis according to AOAC method (2006) as reported by Danka </w:t>
      </w:r>
      <w:r w:rsidRPr="00AB50ED">
        <w:rPr>
          <w:rFonts w:ascii="Times New Roman" w:hAnsi="Times New Roman"/>
          <w:i/>
          <w:sz w:val="24"/>
          <w:szCs w:val="24"/>
        </w:rPr>
        <w:t>et al.</w:t>
      </w:r>
      <w:r w:rsidRPr="00AB50ED">
        <w:rPr>
          <w:rFonts w:ascii="Times New Roman" w:hAnsi="Times New Roman"/>
          <w:sz w:val="24"/>
          <w:szCs w:val="24"/>
        </w:rPr>
        <w:t xml:space="preserve"> (2012) before being subjected to gas chromatographic analysis using a GC machine attached to a HP </w:t>
      </w:r>
      <w:proofErr w:type="spellStart"/>
      <w:r w:rsidRPr="00AB50ED">
        <w:rPr>
          <w:rFonts w:ascii="Times New Roman" w:hAnsi="Times New Roman"/>
          <w:sz w:val="24"/>
          <w:szCs w:val="24"/>
        </w:rPr>
        <w:t>Chemstation</w:t>
      </w:r>
      <w:proofErr w:type="spellEnd"/>
      <w:r w:rsidRPr="00AB50ED">
        <w:rPr>
          <w:rFonts w:ascii="Times New Roman" w:hAnsi="Times New Roman"/>
          <w:sz w:val="24"/>
          <w:szCs w:val="24"/>
        </w:rPr>
        <w:t xml:space="preserve"> Rev. A09.01 [1206] software data interpretation system. Since the amino acid hydrolysate mixture </w:t>
      </w:r>
      <w:r w:rsidRPr="00AB50ED">
        <w:rPr>
          <w:rFonts w:ascii="Times New Roman" w:hAnsi="Times New Roman"/>
          <w:color w:val="2E2E2E"/>
          <w:sz w:val="24"/>
          <w:szCs w:val="24"/>
        </w:rPr>
        <w:t>must be deriv</w:t>
      </w:r>
      <w:r w:rsidRPr="00AB50ED">
        <w:rPr>
          <w:rFonts w:ascii="Times New Roman" w:hAnsi="Times New Roman"/>
          <w:sz w:val="24"/>
          <w:szCs w:val="24"/>
        </w:rPr>
        <w:t xml:space="preserve">atized to a non-polar, the analysis employed the </w:t>
      </w:r>
      <w:proofErr w:type="spellStart"/>
      <w:r w:rsidRPr="00AB50ED">
        <w:rPr>
          <w:rFonts w:ascii="Times New Roman" w:hAnsi="Times New Roman"/>
          <w:sz w:val="24"/>
          <w:szCs w:val="24"/>
        </w:rPr>
        <w:t>Ethylchloroformate</w:t>
      </w:r>
      <w:proofErr w:type="spellEnd"/>
      <w:r w:rsidRPr="00AB50ED">
        <w:rPr>
          <w:rFonts w:ascii="Times New Roman" w:hAnsi="Times New Roman"/>
          <w:sz w:val="24"/>
          <w:szCs w:val="24"/>
        </w:rPr>
        <w:t xml:space="preserve"> method (Danka </w:t>
      </w:r>
      <w:r w:rsidRPr="00AB50ED">
        <w:rPr>
          <w:rFonts w:ascii="Times New Roman" w:hAnsi="Times New Roman"/>
          <w:i/>
          <w:sz w:val="24"/>
          <w:szCs w:val="24"/>
        </w:rPr>
        <w:t>et al.,</w:t>
      </w:r>
      <w:r w:rsidRPr="00AB50ED">
        <w:rPr>
          <w:rFonts w:ascii="Times New Roman" w:hAnsi="Times New Roman"/>
          <w:sz w:val="24"/>
          <w:szCs w:val="24"/>
        </w:rPr>
        <w:t xml:space="preserve"> 2012) with little modification. This was achieved by reacting amino acid with ethyl chloroformate. </w:t>
      </w:r>
    </w:p>
    <w:p w14:paraId="4A2F7D52" w14:textId="77777777" w:rsidR="00237EBE" w:rsidRPr="00AB50ED" w:rsidRDefault="002A10BA" w:rsidP="00237EBE">
      <w:pPr>
        <w:spacing w:line="240" w:lineRule="auto"/>
        <w:jc w:val="both"/>
        <w:rPr>
          <w:rFonts w:ascii="Times New Roman" w:hAnsi="Times New Roman"/>
          <w:b/>
          <w:sz w:val="24"/>
          <w:szCs w:val="24"/>
        </w:rPr>
      </w:pPr>
      <w:r w:rsidRPr="00AB50ED">
        <w:rPr>
          <w:rFonts w:ascii="Times New Roman" w:hAnsi="Times New Roman"/>
          <w:b/>
          <w:sz w:val="24"/>
          <w:szCs w:val="24"/>
        </w:rPr>
        <w:t xml:space="preserve">Principle: </w:t>
      </w:r>
    </w:p>
    <w:p w14:paraId="1AE78F54" w14:textId="77777777" w:rsidR="002A10BA" w:rsidRPr="00AB50ED" w:rsidRDefault="002A10BA" w:rsidP="00237EBE">
      <w:pPr>
        <w:spacing w:line="240" w:lineRule="auto"/>
        <w:jc w:val="both"/>
        <w:rPr>
          <w:rFonts w:ascii="Times New Roman" w:hAnsi="Times New Roman"/>
          <w:sz w:val="24"/>
          <w:szCs w:val="24"/>
        </w:rPr>
      </w:pPr>
      <w:r w:rsidRPr="00AB50ED">
        <w:rPr>
          <w:rFonts w:ascii="Times New Roman" w:hAnsi="Times New Roman"/>
          <w:sz w:val="24"/>
          <w:szCs w:val="24"/>
        </w:rPr>
        <w:t>The principle behind this method is that many amino acids contain amino groups (-NH</w:t>
      </w:r>
      <w:r w:rsidRPr="00AB50ED">
        <w:rPr>
          <w:rFonts w:ascii="Times New Roman" w:hAnsi="Times New Roman"/>
          <w:sz w:val="24"/>
          <w:szCs w:val="24"/>
          <w:vertAlign w:val="subscript"/>
        </w:rPr>
        <w:t>2</w:t>
      </w:r>
      <w:r w:rsidRPr="00AB50ED">
        <w:rPr>
          <w:rFonts w:ascii="Times New Roman" w:hAnsi="Times New Roman"/>
          <w:sz w:val="24"/>
          <w:szCs w:val="24"/>
        </w:rPr>
        <w:t xml:space="preserve"> and -NHR) in their structures, consequently, a derivatizing reagent that selectively reacts with the amino group is used. The identification of the amino acid in the analyzed sample was accomplished by comparing the retention time and area under the curve of a standard amino acid with that of the sample.</w:t>
      </w:r>
    </w:p>
    <w:p w14:paraId="40724981" w14:textId="77777777" w:rsidR="00237EBE" w:rsidRPr="00AB50ED" w:rsidRDefault="002A10BA" w:rsidP="00237EBE">
      <w:pPr>
        <w:spacing w:line="240" w:lineRule="auto"/>
        <w:jc w:val="both"/>
        <w:rPr>
          <w:rFonts w:ascii="Times New Roman" w:hAnsi="Times New Roman"/>
          <w:b/>
          <w:sz w:val="24"/>
          <w:szCs w:val="24"/>
        </w:rPr>
      </w:pPr>
      <w:r w:rsidRPr="00AB50ED">
        <w:rPr>
          <w:rFonts w:ascii="Times New Roman" w:hAnsi="Times New Roman"/>
          <w:b/>
          <w:i/>
          <w:sz w:val="24"/>
          <w:szCs w:val="24"/>
        </w:rPr>
        <w:lastRenderedPageBreak/>
        <w:t>Procedure</w:t>
      </w:r>
      <w:r w:rsidRPr="00AB50ED">
        <w:rPr>
          <w:rFonts w:ascii="Times New Roman" w:hAnsi="Times New Roman"/>
          <w:b/>
          <w:sz w:val="24"/>
          <w:szCs w:val="24"/>
        </w:rPr>
        <w:t xml:space="preserve">: </w:t>
      </w:r>
    </w:p>
    <w:p w14:paraId="2DFF0A0C" w14:textId="34B3A280" w:rsidR="002A10BA" w:rsidRPr="00AB50ED" w:rsidRDefault="00237EBE" w:rsidP="00237EBE">
      <w:pPr>
        <w:spacing w:line="240" w:lineRule="auto"/>
        <w:jc w:val="both"/>
        <w:rPr>
          <w:rFonts w:ascii="Times New Roman" w:hAnsi="Times New Roman"/>
          <w:sz w:val="24"/>
          <w:szCs w:val="24"/>
        </w:rPr>
      </w:pPr>
      <w:r w:rsidRPr="00AB50ED">
        <w:rPr>
          <w:rFonts w:ascii="Times New Roman" w:hAnsi="Times New Roman"/>
          <w:sz w:val="24"/>
          <w:szCs w:val="24"/>
        </w:rPr>
        <w:t xml:space="preserve">Exactly </w:t>
      </w:r>
      <w:r w:rsidR="002A10BA" w:rsidRPr="00AB50ED">
        <w:rPr>
          <w:rFonts w:ascii="Times New Roman" w:hAnsi="Times New Roman"/>
          <w:sz w:val="24"/>
          <w:szCs w:val="24"/>
        </w:rPr>
        <w:t>50 mg of the powdered sample was added 10 ml of 1M KOH. Then incubated for 48 h at 110</w:t>
      </w:r>
      <w:r w:rsidR="002A10BA" w:rsidRPr="00AB50ED">
        <w:rPr>
          <w:rFonts w:ascii="Times New Roman" w:hAnsi="Times New Roman"/>
          <w:sz w:val="24"/>
          <w:szCs w:val="24"/>
          <w:vertAlign w:val="superscript"/>
        </w:rPr>
        <w:t>о</w:t>
      </w:r>
      <w:r w:rsidR="002A10BA" w:rsidRPr="00AB50ED">
        <w:rPr>
          <w:rFonts w:ascii="Times New Roman" w:hAnsi="Times New Roman"/>
          <w:sz w:val="24"/>
          <w:szCs w:val="24"/>
        </w:rPr>
        <w:t>С in a hermetically closed glass container for alkaline hydrolysis. After the hydrolysis, the hydrolysate was neutralized by adding of Na</w:t>
      </w:r>
      <w:r w:rsidR="002A10BA" w:rsidRPr="00AB50ED">
        <w:rPr>
          <w:rFonts w:ascii="Times New Roman" w:hAnsi="Times New Roman"/>
          <w:sz w:val="24"/>
          <w:szCs w:val="24"/>
          <w:vertAlign w:val="subscript"/>
        </w:rPr>
        <w:t>2</w:t>
      </w:r>
      <w:r w:rsidR="002A10BA" w:rsidRPr="00AB50ED">
        <w:rPr>
          <w:rFonts w:ascii="Times New Roman" w:hAnsi="Times New Roman"/>
          <w:sz w:val="24"/>
          <w:szCs w:val="24"/>
        </w:rPr>
        <w:t>CO</w:t>
      </w:r>
      <w:r w:rsidR="002A10BA" w:rsidRPr="00AB50ED">
        <w:rPr>
          <w:rFonts w:ascii="Times New Roman" w:hAnsi="Times New Roman"/>
          <w:sz w:val="24"/>
          <w:szCs w:val="24"/>
          <w:vertAlign w:val="subscript"/>
        </w:rPr>
        <w:t>3</w:t>
      </w:r>
      <w:r w:rsidR="002A10BA" w:rsidRPr="00AB50ED">
        <w:rPr>
          <w:rFonts w:ascii="Times New Roman" w:hAnsi="Times New Roman"/>
          <w:sz w:val="24"/>
          <w:szCs w:val="24"/>
        </w:rPr>
        <w:t xml:space="preserve"> to pH, 2.5-5.0 range. The sample was purified using cation – exchange solid phase extraction technique. The amino acids in purified solutions were then derivatized using ethyl chloroformate by the established mechanism (Husek, 1991)</w:t>
      </w:r>
    </w:p>
    <w:p w14:paraId="2C312E6D" w14:textId="77777777" w:rsidR="002A10BA" w:rsidRPr="00AB50ED" w:rsidRDefault="002A10BA" w:rsidP="00237EBE">
      <w:pPr>
        <w:spacing w:line="240" w:lineRule="auto"/>
        <w:jc w:val="both"/>
        <w:rPr>
          <w:rFonts w:ascii="Times New Roman" w:hAnsi="Times New Roman"/>
          <w:sz w:val="24"/>
          <w:szCs w:val="24"/>
        </w:rPr>
      </w:pPr>
      <w:r w:rsidRPr="00AB50ED">
        <w:rPr>
          <w:rFonts w:ascii="Times New Roman" w:hAnsi="Times New Roman"/>
          <w:sz w:val="24"/>
          <w:szCs w:val="24"/>
        </w:rPr>
        <w:t xml:space="preserve">The excess derivatizing reagent was removed by scavenging with nitrogen gas. The derivatized amino acids were dissolved in aliquot part of isooctane before being injected to a GC </w:t>
      </w:r>
      <w:r w:rsidRPr="00AB50ED">
        <w:rPr>
          <w:rFonts w:ascii="Times New Roman" w:hAnsi="Times New Roman"/>
          <w:bCs/>
          <w:sz w:val="24"/>
          <w:szCs w:val="24"/>
        </w:rPr>
        <w:t xml:space="preserve">machine fitted with Pulse flame photometric detector (PFPD). </w:t>
      </w:r>
      <w:r w:rsidRPr="00AB50ED">
        <w:rPr>
          <w:rFonts w:ascii="Times New Roman" w:hAnsi="Times New Roman"/>
          <w:sz w:val="24"/>
          <w:szCs w:val="24"/>
        </w:rPr>
        <w:t xml:space="preserve">The signal and chromatograph </w:t>
      </w:r>
      <w:proofErr w:type="gramStart"/>
      <w:r w:rsidRPr="00AB50ED">
        <w:rPr>
          <w:rFonts w:ascii="Times New Roman" w:hAnsi="Times New Roman"/>
          <w:sz w:val="24"/>
          <w:szCs w:val="24"/>
        </w:rPr>
        <w:t>was</w:t>
      </w:r>
      <w:proofErr w:type="gramEnd"/>
      <w:r w:rsidRPr="00AB50ED">
        <w:rPr>
          <w:rFonts w:ascii="Times New Roman" w:hAnsi="Times New Roman"/>
          <w:sz w:val="24"/>
          <w:szCs w:val="24"/>
        </w:rPr>
        <w:t xml:space="preserve"> recorded by a HP </w:t>
      </w:r>
      <w:proofErr w:type="spellStart"/>
      <w:r w:rsidRPr="00AB50ED">
        <w:rPr>
          <w:rFonts w:ascii="Times New Roman" w:hAnsi="Times New Roman"/>
          <w:sz w:val="24"/>
          <w:szCs w:val="24"/>
        </w:rPr>
        <w:t>Chemstation</w:t>
      </w:r>
      <w:proofErr w:type="spellEnd"/>
      <w:r w:rsidRPr="00AB50ED">
        <w:rPr>
          <w:rFonts w:ascii="Times New Roman" w:hAnsi="Times New Roman"/>
          <w:sz w:val="24"/>
          <w:szCs w:val="24"/>
        </w:rPr>
        <w:t xml:space="preserve"> Rev.A09.01 [1206]</w:t>
      </w:r>
    </w:p>
    <w:p w14:paraId="75CECAAF" w14:textId="77777777" w:rsidR="002A10BA" w:rsidRPr="00AB50ED" w:rsidRDefault="002A10BA" w:rsidP="00237EBE">
      <w:pPr>
        <w:spacing w:line="240" w:lineRule="auto"/>
        <w:jc w:val="both"/>
        <w:rPr>
          <w:rFonts w:ascii="Times New Roman" w:hAnsi="Times New Roman"/>
          <w:sz w:val="24"/>
          <w:szCs w:val="24"/>
        </w:rPr>
      </w:pPr>
      <w:r w:rsidRPr="00AB50ED">
        <w:rPr>
          <w:rFonts w:ascii="Times New Roman" w:hAnsi="Times New Roman"/>
          <w:sz w:val="24"/>
          <w:szCs w:val="24"/>
        </w:rPr>
        <w:t>Amino acid calibrations with standards were prepared by serial dilution of a standard mixture obtained from Sigma Chemical Company USA. Aliquots of the calibr</w:t>
      </w:r>
      <w:r w:rsidR="00B66CE9" w:rsidRPr="00AB50ED">
        <w:rPr>
          <w:rFonts w:ascii="Times New Roman" w:hAnsi="Times New Roman"/>
          <w:sz w:val="24"/>
          <w:szCs w:val="24"/>
        </w:rPr>
        <w:t>ation standards were derived</w:t>
      </w:r>
      <w:r w:rsidRPr="00AB50ED">
        <w:rPr>
          <w:rFonts w:ascii="Times New Roman" w:hAnsi="Times New Roman"/>
          <w:sz w:val="24"/>
          <w:szCs w:val="24"/>
        </w:rPr>
        <w:t xml:space="preserve"> in the same manner as the samples. The identity of the studied amino acids was established by comparing the spectra data with the standard.</w:t>
      </w:r>
    </w:p>
    <w:p w14:paraId="19429988" w14:textId="77777777" w:rsidR="00237EBE" w:rsidRPr="00AB50ED" w:rsidRDefault="00237EBE" w:rsidP="009753FB">
      <w:pPr>
        <w:spacing w:after="0" w:line="360" w:lineRule="auto"/>
        <w:jc w:val="both"/>
        <w:rPr>
          <w:rFonts w:ascii="Times New Roman" w:hAnsi="Times New Roman"/>
          <w:b/>
          <w:i/>
          <w:sz w:val="24"/>
          <w:szCs w:val="24"/>
        </w:rPr>
      </w:pPr>
      <w:r w:rsidRPr="00AB50ED">
        <w:rPr>
          <w:rFonts w:ascii="Times New Roman" w:hAnsi="Times New Roman"/>
          <w:b/>
          <w:i/>
          <w:sz w:val="24"/>
          <w:szCs w:val="24"/>
        </w:rPr>
        <w:t>Statistical Analysis</w:t>
      </w:r>
    </w:p>
    <w:p w14:paraId="2B08B6EC" w14:textId="77777777" w:rsidR="00237EBE" w:rsidRDefault="00237EBE" w:rsidP="009753FB">
      <w:pPr>
        <w:spacing w:after="0" w:line="240" w:lineRule="auto"/>
        <w:jc w:val="both"/>
        <w:rPr>
          <w:rFonts w:ascii="Times New Roman" w:hAnsi="Times New Roman"/>
          <w:sz w:val="24"/>
          <w:szCs w:val="24"/>
        </w:rPr>
      </w:pPr>
      <w:r w:rsidRPr="00AB50ED">
        <w:rPr>
          <w:rFonts w:ascii="Times New Roman" w:hAnsi="Times New Roman"/>
          <w:sz w:val="24"/>
          <w:szCs w:val="24"/>
        </w:rPr>
        <w:t xml:space="preserve">The data obtained from the study were analyzed using IBM statistical product and service solutions (SPSS) version 27 and the results were expressed as mean ± standard error of mean (SEM) of triplicate measurements. </w:t>
      </w:r>
    </w:p>
    <w:p w14:paraId="376CD2D8" w14:textId="77777777" w:rsidR="009753FB" w:rsidRPr="00AB50ED" w:rsidRDefault="009753FB" w:rsidP="009753FB">
      <w:pPr>
        <w:spacing w:after="0" w:line="240" w:lineRule="auto"/>
        <w:jc w:val="both"/>
        <w:rPr>
          <w:rFonts w:ascii="Times New Roman" w:hAnsi="Times New Roman"/>
          <w:sz w:val="24"/>
          <w:szCs w:val="24"/>
        </w:rPr>
      </w:pPr>
    </w:p>
    <w:p w14:paraId="6C37DA30" w14:textId="149EE349" w:rsidR="00932C38" w:rsidRDefault="00EC629F" w:rsidP="00EC629F">
      <w:pPr>
        <w:spacing w:line="240" w:lineRule="auto"/>
        <w:rPr>
          <w:rFonts w:ascii="Times New Roman" w:hAnsi="Times New Roman"/>
          <w:b/>
          <w:bCs/>
          <w:i/>
          <w:color w:val="000000" w:themeColor="text1"/>
          <w:sz w:val="24"/>
          <w:szCs w:val="24"/>
        </w:rPr>
      </w:pPr>
      <w:r w:rsidRPr="00EC629F">
        <w:rPr>
          <w:rFonts w:ascii="Times New Roman" w:hAnsi="Times New Roman"/>
          <w:b/>
          <w:bCs/>
          <w:sz w:val="24"/>
          <w:szCs w:val="24"/>
        </w:rPr>
        <w:t>3.0</w:t>
      </w:r>
      <w:r>
        <w:rPr>
          <w:rFonts w:ascii="Times New Roman" w:hAnsi="Times New Roman"/>
          <w:sz w:val="24"/>
          <w:szCs w:val="24"/>
        </w:rPr>
        <w:tab/>
      </w:r>
      <w:r w:rsidR="00932C38" w:rsidRPr="00AB50ED">
        <w:rPr>
          <w:rFonts w:ascii="Times New Roman" w:hAnsi="Times New Roman"/>
          <w:b/>
          <w:bCs/>
          <w:i/>
          <w:color w:val="000000" w:themeColor="text1"/>
          <w:sz w:val="24"/>
          <w:szCs w:val="24"/>
        </w:rPr>
        <w:t>RESULT</w:t>
      </w:r>
    </w:p>
    <w:p w14:paraId="66EE844A" w14:textId="6755F128" w:rsidR="009753FB" w:rsidRPr="009753FB" w:rsidRDefault="009753FB" w:rsidP="00EC629F">
      <w:pPr>
        <w:spacing w:line="240" w:lineRule="auto"/>
        <w:rPr>
          <w:rFonts w:ascii="Times New Roman" w:hAnsi="Times New Roman"/>
          <w:b/>
          <w:bCs/>
          <w:i/>
          <w:iCs/>
          <w:color w:val="000000" w:themeColor="text1"/>
          <w:sz w:val="24"/>
          <w:szCs w:val="24"/>
        </w:rPr>
      </w:pPr>
      <w:r w:rsidRPr="009753FB">
        <w:rPr>
          <w:rFonts w:ascii="Times New Roman" w:hAnsi="Times New Roman"/>
          <w:b/>
          <w:bCs/>
          <w:i/>
          <w:iCs/>
          <w:sz w:val="24"/>
          <w:szCs w:val="24"/>
        </w:rPr>
        <w:t xml:space="preserve">Result of Amino acid analysis of </w:t>
      </w:r>
      <w:proofErr w:type="spellStart"/>
      <w:r w:rsidRPr="009753FB">
        <w:rPr>
          <w:rFonts w:ascii="Times New Roman" w:hAnsi="Times New Roman"/>
          <w:b/>
          <w:bCs/>
          <w:i/>
          <w:iCs/>
          <w:sz w:val="24"/>
          <w:szCs w:val="24"/>
        </w:rPr>
        <w:t>Zea</w:t>
      </w:r>
      <w:proofErr w:type="spellEnd"/>
      <w:r w:rsidRPr="009753FB">
        <w:rPr>
          <w:rFonts w:ascii="Times New Roman" w:hAnsi="Times New Roman"/>
          <w:b/>
          <w:bCs/>
          <w:i/>
          <w:iCs/>
          <w:sz w:val="24"/>
          <w:szCs w:val="24"/>
        </w:rPr>
        <w:t xml:space="preserve"> mays and </w:t>
      </w:r>
      <w:proofErr w:type="spellStart"/>
      <w:r w:rsidRPr="009753FB">
        <w:rPr>
          <w:rFonts w:ascii="Times New Roman" w:hAnsi="Times New Roman"/>
          <w:b/>
          <w:bCs/>
          <w:i/>
          <w:iCs/>
          <w:sz w:val="24"/>
          <w:szCs w:val="24"/>
        </w:rPr>
        <w:t>Dacryodes</w:t>
      </w:r>
      <w:proofErr w:type="spellEnd"/>
      <w:r w:rsidRPr="009753FB">
        <w:rPr>
          <w:rFonts w:ascii="Times New Roman" w:hAnsi="Times New Roman"/>
          <w:b/>
          <w:bCs/>
          <w:i/>
          <w:iCs/>
          <w:sz w:val="24"/>
          <w:szCs w:val="24"/>
        </w:rPr>
        <w:t xml:space="preserve"> edulis </w:t>
      </w:r>
    </w:p>
    <w:p w14:paraId="4A9C59CD" w14:textId="08379CEC" w:rsidR="009753FB" w:rsidRPr="00AB50ED" w:rsidRDefault="009753FB" w:rsidP="009753FB">
      <w:pPr>
        <w:spacing w:after="160" w:line="240" w:lineRule="auto"/>
        <w:jc w:val="both"/>
        <w:rPr>
          <w:rFonts w:ascii="Times New Roman" w:hAnsi="Times New Roman"/>
          <w:sz w:val="24"/>
          <w:szCs w:val="24"/>
        </w:rPr>
      </w:pPr>
      <w:r w:rsidRPr="00AB50ED">
        <w:rPr>
          <w:rFonts w:ascii="Times New Roman" w:hAnsi="Times New Roman"/>
          <w:iCs/>
          <w:sz w:val="24"/>
          <w:szCs w:val="24"/>
        </w:rPr>
        <w:t xml:space="preserve">The chart </w:t>
      </w:r>
      <w:r>
        <w:rPr>
          <w:rFonts w:ascii="Times New Roman" w:hAnsi="Times New Roman"/>
          <w:iCs/>
          <w:sz w:val="24"/>
          <w:szCs w:val="24"/>
        </w:rPr>
        <w:t xml:space="preserve">in figure 1 </w:t>
      </w:r>
      <w:r w:rsidRPr="00AB50ED">
        <w:rPr>
          <w:rFonts w:ascii="Times New Roman" w:hAnsi="Times New Roman"/>
          <w:iCs/>
          <w:sz w:val="24"/>
          <w:szCs w:val="24"/>
        </w:rPr>
        <w:t xml:space="preserve">revealed the amino acids concentrations of </w:t>
      </w:r>
      <w:proofErr w:type="spellStart"/>
      <w:r w:rsidRPr="00AB50ED">
        <w:rPr>
          <w:rFonts w:ascii="Times New Roman" w:hAnsi="Times New Roman"/>
          <w:i/>
          <w:iCs/>
          <w:sz w:val="24"/>
          <w:szCs w:val="24"/>
        </w:rPr>
        <w:t>Zea</w:t>
      </w:r>
      <w:proofErr w:type="spellEnd"/>
      <w:r w:rsidRPr="00AB50ED">
        <w:rPr>
          <w:rFonts w:ascii="Times New Roman" w:hAnsi="Times New Roman"/>
          <w:i/>
          <w:iCs/>
          <w:sz w:val="24"/>
          <w:szCs w:val="24"/>
        </w:rPr>
        <w:t xml:space="preserve"> mays</w:t>
      </w:r>
      <w:r w:rsidRPr="00AB50ED">
        <w:rPr>
          <w:rFonts w:ascii="Times New Roman" w:hAnsi="Times New Roman"/>
          <w:sz w:val="24"/>
          <w:szCs w:val="24"/>
        </w:rPr>
        <w:t xml:space="preserve"> and </w:t>
      </w:r>
      <w:proofErr w:type="spellStart"/>
      <w:r w:rsidRPr="00AB50ED">
        <w:rPr>
          <w:rFonts w:ascii="Times New Roman" w:hAnsi="Times New Roman"/>
          <w:i/>
          <w:iCs/>
          <w:sz w:val="24"/>
          <w:szCs w:val="24"/>
        </w:rPr>
        <w:t>Dacryodes</w:t>
      </w:r>
      <w:proofErr w:type="spellEnd"/>
      <w:r w:rsidRPr="00AB50ED">
        <w:rPr>
          <w:rFonts w:ascii="Times New Roman" w:hAnsi="Times New Roman"/>
          <w:i/>
          <w:iCs/>
          <w:sz w:val="24"/>
          <w:szCs w:val="24"/>
        </w:rPr>
        <w:t xml:space="preserve"> edulis</w:t>
      </w:r>
      <w:r w:rsidRPr="00AB50ED">
        <w:rPr>
          <w:rFonts w:ascii="Times New Roman" w:hAnsi="Times New Roman"/>
          <w:sz w:val="24"/>
          <w:szCs w:val="24"/>
        </w:rPr>
        <w:t>. They contain a range of essential and non-essential amino acids</w:t>
      </w:r>
      <w:r w:rsidRPr="00AB50ED">
        <w:rPr>
          <w:rFonts w:ascii="Times New Roman" w:hAnsi="Times New Roman"/>
          <w:sz w:val="24"/>
          <w:szCs w:val="24"/>
          <w:vertAlign w:val="superscript"/>
        </w:rPr>
        <w:t xml:space="preserve">. </w:t>
      </w:r>
      <w:r w:rsidRPr="00AB50ED">
        <w:rPr>
          <w:rFonts w:ascii="Times New Roman" w:hAnsi="Times New Roman"/>
          <w:i/>
          <w:iCs/>
          <w:sz w:val="24"/>
          <w:szCs w:val="24"/>
        </w:rPr>
        <w:t xml:space="preserve">D. edulis </w:t>
      </w:r>
      <w:r w:rsidRPr="00AB50ED">
        <w:rPr>
          <w:rFonts w:ascii="Times New Roman" w:hAnsi="Times New Roman"/>
          <w:sz w:val="24"/>
          <w:szCs w:val="24"/>
        </w:rPr>
        <w:t xml:space="preserve">had a higher concentration of several amino acids compared to </w:t>
      </w:r>
      <w:r w:rsidRPr="00AB50ED">
        <w:rPr>
          <w:rFonts w:ascii="Times New Roman" w:hAnsi="Times New Roman"/>
          <w:i/>
          <w:iCs/>
          <w:sz w:val="24"/>
          <w:szCs w:val="24"/>
        </w:rPr>
        <w:t>Z. mays</w:t>
      </w:r>
      <w:r w:rsidRPr="00AB50ED">
        <w:rPr>
          <w:rFonts w:ascii="Times New Roman" w:hAnsi="Times New Roman"/>
          <w:sz w:val="24"/>
          <w:szCs w:val="24"/>
        </w:rPr>
        <w:t xml:space="preserve">. </w:t>
      </w:r>
    </w:p>
    <w:p w14:paraId="6B2DEDE7" w14:textId="77777777" w:rsidR="009753FB" w:rsidRPr="00AB50ED" w:rsidRDefault="009753FB" w:rsidP="009753FB">
      <w:pPr>
        <w:spacing w:after="160" w:line="240" w:lineRule="auto"/>
        <w:jc w:val="both"/>
        <w:rPr>
          <w:rFonts w:ascii="Times New Roman" w:hAnsi="Times New Roman"/>
          <w:sz w:val="24"/>
          <w:szCs w:val="24"/>
        </w:rPr>
      </w:pPr>
      <w:r w:rsidRPr="00AB50ED">
        <w:rPr>
          <w:rFonts w:ascii="Times New Roman" w:hAnsi="Times New Roman"/>
          <w:sz w:val="24"/>
          <w:szCs w:val="24"/>
        </w:rPr>
        <w:t xml:space="preserve">Glycine, cysteine, valine, methionine, threonine, aspartic acid, arginine, lysine, tyrosine, phenylalanine and tryptophan concentration were higher </w:t>
      </w:r>
      <w:r w:rsidRPr="00AB50ED">
        <w:rPr>
          <w:rFonts w:ascii="Times New Roman" w:hAnsi="Times New Roman"/>
          <w:i/>
          <w:sz w:val="24"/>
          <w:szCs w:val="24"/>
        </w:rPr>
        <w:t>D. edulis</w:t>
      </w:r>
      <w:r w:rsidRPr="00AB50ED">
        <w:rPr>
          <w:rFonts w:ascii="Times New Roman" w:hAnsi="Times New Roman"/>
          <w:sz w:val="24"/>
          <w:szCs w:val="24"/>
        </w:rPr>
        <w:t xml:space="preserve">, however serine, glutamine, proline, alanine, isoleucine, leucine and histidine were higher in </w:t>
      </w:r>
      <w:r w:rsidRPr="00AB50ED">
        <w:rPr>
          <w:rFonts w:ascii="Times New Roman" w:hAnsi="Times New Roman"/>
          <w:i/>
          <w:sz w:val="24"/>
          <w:szCs w:val="24"/>
        </w:rPr>
        <w:t>Z. mays</w:t>
      </w:r>
      <w:r w:rsidRPr="00AB50ED">
        <w:rPr>
          <w:rFonts w:ascii="Times New Roman" w:hAnsi="Times New Roman"/>
          <w:sz w:val="24"/>
          <w:szCs w:val="24"/>
        </w:rPr>
        <w:t xml:space="preserve">. </w:t>
      </w:r>
      <w:r w:rsidRPr="00AB50ED">
        <w:rPr>
          <w:rFonts w:ascii="Times New Roman" w:hAnsi="Times New Roman"/>
          <w:i/>
          <w:sz w:val="24"/>
          <w:szCs w:val="24"/>
        </w:rPr>
        <w:t>D. edulis</w:t>
      </w:r>
      <w:r w:rsidRPr="00AB50ED">
        <w:rPr>
          <w:rFonts w:ascii="Times New Roman" w:hAnsi="Times New Roman"/>
          <w:sz w:val="24"/>
          <w:szCs w:val="24"/>
        </w:rPr>
        <w:t xml:space="preserve"> had a higher amount or the essential amino acids needed by the body.</w:t>
      </w:r>
    </w:p>
    <w:p w14:paraId="2E493C55" w14:textId="77777777" w:rsidR="009753FB" w:rsidRPr="009753FB" w:rsidRDefault="009753FB" w:rsidP="00EC629F">
      <w:pPr>
        <w:spacing w:line="240" w:lineRule="auto"/>
        <w:rPr>
          <w:rFonts w:ascii="Times New Roman" w:hAnsi="Times New Roman"/>
          <w:i/>
          <w:color w:val="000000" w:themeColor="text1"/>
          <w:sz w:val="24"/>
          <w:szCs w:val="24"/>
        </w:rPr>
      </w:pPr>
    </w:p>
    <w:p w14:paraId="35BA6391" w14:textId="0241753D" w:rsidR="00932C38" w:rsidRPr="00AB50ED" w:rsidRDefault="00932C38" w:rsidP="00B52840">
      <w:pPr>
        <w:spacing w:line="240" w:lineRule="auto"/>
        <w:rPr>
          <w:rFonts w:ascii="Times New Roman" w:hAnsi="Times New Roman"/>
          <w:b/>
          <w:bCs/>
          <w:sz w:val="24"/>
          <w:szCs w:val="24"/>
        </w:rPr>
      </w:pPr>
      <w:r w:rsidRPr="00AB50ED">
        <w:rPr>
          <w:rFonts w:ascii="Times New Roman" w:hAnsi="Times New Roman"/>
          <w:noProof/>
          <w:sz w:val="24"/>
          <w:szCs w:val="24"/>
          <w:lang w:eastAsia="en-US"/>
        </w:rPr>
        <w:lastRenderedPageBreak/>
        <w:drawing>
          <wp:inline distT="0" distB="0" distL="0" distR="0" wp14:anchorId="4972F30D" wp14:editId="7062DAFE">
            <wp:extent cx="6724650" cy="3362325"/>
            <wp:effectExtent l="0" t="0" r="0" b="9525"/>
            <wp:docPr id="1899412505" name="Chart 1">
              <a:extLst xmlns:a="http://schemas.openxmlformats.org/drawingml/2006/main">
                <a:ext uri="{FF2B5EF4-FFF2-40B4-BE49-F238E27FC236}">
                  <a16:creationId xmlns:a16="http://schemas.microsoft.com/office/drawing/2014/main" id="{A7B82298-CF97-390D-A036-D07A92026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8A7C87" w14:textId="77777777" w:rsidR="002A6F81" w:rsidRPr="00AB50ED" w:rsidRDefault="000C62B9" w:rsidP="00B52840">
      <w:pPr>
        <w:spacing w:line="240" w:lineRule="auto"/>
        <w:rPr>
          <w:rFonts w:ascii="Times New Roman" w:hAnsi="Times New Roman"/>
          <w:b/>
          <w:bCs/>
          <w:sz w:val="24"/>
          <w:szCs w:val="24"/>
        </w:rPr>
      </w:pPr>
      <w:r w:rsidRPr="00AB50ED">
        <w:rPr>
          <w:rFonts w:ascii="Times New Roman" w:hAnsi="Times New Roman"/>
          <w:b/>
          <w:bCs/>
          <w:sz w:val="24"/>
          <w:szCs w:val="24"/>
        </w:rPr>
        <w:t>Figure 1</w:t>
      </w:r>
      <w:r w:rsidR="00015B64" w:rsidRPr="00AB50ED">
        <w:rPr>
          <w:rFonts w:ascii="Times New Roman" w:hAnsi="Times New Roman"/>
          <w:b/>
          <w:bCs/>
          <w:sz w:val="24"/>
          <w:szCs w:val="24"/>
        </w:rPr>
        <w:t xml:space="preserve">: </w:t>
      </w:r>
      <w:r w:rsidR="00015B64" w:rsidRPr="00AB50ED">
        <w:rPr>
          <w:rFonts w:ascii="Times New Roman" w:hAnsi="Times New Roman"/>
          <w:sz w:val="24"/>
          <w:szCs w:val="24"/>
        </w:rPr>
        <w:t xml:space="preserve"> Result of Amino acid </w:t>
      </w:r>
      <w:r w:rsidR="00C55A46" w:rsidRPr="00AB50ED">
        <w:rPr>
          <w:rFonts w:ascii="Times New Roman" w:hAnsi="Times New Roman"/>
          <w:sz w:val="24"/>
          <w:szCs w:val="24"/>
        </w:rPr>
        <w:t xml:space="preserve">concentration (g/mg </w:t>
      </w:r>
      <w:proofErr w:type="gramStart"/>
      <w:r w:rsidR="00C55A46" w:rsidRPr="00AB50ED">
        <w:rPr>
          <w:rFonts w:ascii="Times New Roman" w:hAnsi="Times New Roman"/>
          <w:sz w:val="24"/>
          <w:szCs w:val="24"/>
        </w:rPr>
        <w:t>protein )</w:t>
      </w:r>
      <w:proofErr w:type="gramEnd"/>
      <w:r w:rsidR="00C55A46" w:rsidRPr="00AB50ED">
        <w:rPr>
          <w:rFonts w:ascii="Times New Roman" w:hAnsi="Times New Roman"/>
          <w:sz w:val="24"/>
          <w:szCs w:val="24"/>
        </w:rPr>
        <w:t xml:space="preserve"> </w:t>
      </w:r>
      <w:r w:rsidR="00015B64" w:rsidRPr="00AB50ED">
        <w:rPr>
          <w:rFonts w:ascii="Times New Roman" w:hAnsi="Times New Roman"/>
          <w:sz w:val="24"/>
          <w:szCs w:val="24"/>
        </w:rPr>
        <w:t xml:space="preserve">of boiled </w:t>
      </w:r>
      <w:proofErr w:type="spellStart"/>
      <w:r w:rsidR="00015B64" w:rsidRPr="00AB50ED">
        <w:rPr>
          <w:rFonts w:ascii="Times New Roman" w:hAnsi="Times New Roman"/>
          <w:i/>
          <w:iCs/>
          <w:sz w:val="24"/>
          <w:szCs w:val="24"/>
        </w:rPr>
        <w:t>Zea</w:t>
      </w:r>
      <w:proofErr w:type="spellEnd"/>
      <w:r w:rsidR="00015B64" w:rsidRPr="00AB50ED">
        <w:rPr>
          <w:rFonts w:ascii="Times New Roman" w:hAnsi="Times New Roman"/>
          <w:i/>
          <w:iCs/>
          <w:sz w:val="24"/>
          <w:szCs w:val="24"/>
        </w:rPr>
        <w:t xml:space="preserve"> mays</w:t>
      </w:r>
      <w:r w:rsidR="00015B64" w:rsidRPr="00AB50ED">
        <w:rPr>
          <w:rFonts w:ascii="Times New Roman" w:hAnsi="Times New Roman"/>
          <w:sz w:val="24"/>
          <w:szCs w:val="24"/>
        </w:rPr>
        <w:t xml:space="preserve"> and </w:t>
      </w:r>
      <w:proofErr w:type="spellStart"/>
      <w:r w:rsidR="00015B64" w:rsidRPr="00AB50ED">
        <w:rPr>
          <w:rFonts w:ascii="Times New Roman" w:hAnsi="Times New Roman"/>
          <w:i/>
          <w:iCs/>
          <w:sz w:val="24"/>
          <w:szCs w:val="24"/>
        </w:rPr>
        <w:t>Dacryodes</w:t>
      </w:r>
      <w:proofErr w:type="spellEnd"/>
      <w:r w:rsidR="00015B64" w:rsidRPr="00AB50ED">
        <w:rPr>
          <w:rFonts w:ascii="Times New Roman" w:hAnsi="Times New Roman"/>
          <w:i/>
          <w:iCs/>
          <w:sz w:val="24"/>
          <w:szCs w:val="24"/>
        </w:rPr>
        <w:t xml:space="preserve"> edulis</w:t>
      </w:r>
      <w:r w:rsidR="00015B64" w:rsidRPr="00AB50ED">
        <w:rPr>
          <w:rFonts w:ascii="Times New Roman" w:hAnsi="Times New Roman"/>
          <w:sz w:val="24"/>
          <w:szCs w:val="24"/>
        </w:rPr>
        <w:t xml:space="preserve"> expressed as mean ± SEM.</w:t>
      </w:r>
    </w:p>
    <w:p w14:paraId="3DD8327E" w14:textId="77777777" w:rsidR="00932C38" w:rsidRPr="00AB50ED" w:rsidRDefault="00932C38" w:rsidP="00B52840">
      <w:pPr>
        <w:spacing w:line="240" w:lineRule="auto"/>
        <w:rPr>
          <w:rFonts w:ascii="Times New Roman" w:hAnsi="Times New Roman"/>
          <w:sz w:val="24"/>
          <w:szCs w:val="24"/>
        </w:rPr>
      </w:pPr>
      <w:r w:rsidRPr="00AB50ED">
        <w:rPr>
          <w:rFonts w:ascii="Times New Roman" w:hAnsi="Times New Roman"/>
          <w:sz w:val="24"/>
          <w:szCs w:val="24"/>
        </w:rPr>
        <w:t xml:space="preserve"> </w:t>
      </w:r>
    </w:p>
    <w:p w14:paraId="1E6A0FAB" w14:textId="51060BA5" w:rsidR="00C0587B" w:rsidRPr="00AB50ED" w:rsidRDefault="00EC629F" w:rsidP="004663F3">
      <w:pPr>
        <w:spacing w:after="160" w:line="240" w:lineRule="auto"/>
        <w:jc w:val="both"/>
        <w:rPr>
          <w:rFonts w:ascii="Times New Roman" w:hAnsi="Times New Roman"/>
          <w:b/>
          <w:i/>
          <w:sz w:val="24"/>
          <w:szCs w:val="24"/>
        </w:rPr>
      </w:pPr>
      <w:r>
        <w:rPr>
          <w:rFonts w:ascii="Times New Roman" w:hAnsi="Times New Roman"/>
          <w:b/>
          <w:i/>
          <w:sz w:val="24"/>
          <w:szCs w:val="24"/>
        </w:rPr>
        <w:t>4.0</w:t>
      </w:r>
      <w:r>
        <w:rPr>
          <w:rFonts w:ascii="Times New Roman" w:hAnsi="Times New Roman"/>
          <w:b/>
          <w:i/>
          <w:sz w:val="24"/>
          <w:szCs w:val="24"/>
        </w:rPr>
        <w:tab/>
      </w:r>
      <w:r w:rsidR="00C0587B" w:rsidRPr="00AB50ED">
        <w:rPr>
          <w:rFonts w:ascii="Times New Roman" w:hAnsi="Times New Roman"/>
          <w:b/>
          <w:i/>
          <w:sz w:val="24"/>
          <w:szCs w:val="24"/>
        </w:rPr>
        <w:t>Discussion</w:t>
      </w:r>
    </w:p>
    <w:p w14:paraId="65E7C8EB" w14:textId="77777777" w:rsidR="00C0587B" w:rsidRPr="00AB50ED" w:rsidRDefault="00C0587B" w:rsidP="004663F3">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Amino acid profiling of plant foods has been a subject of extensive research due to its relevance in evaluating protein quality and dietary adequacy, especially in populations that rely heavily on plant-based diets (</w:t>
      </w:r>
      <w:r w:rsidRPr="00AB50ED">
        <w:rPr>
          <w:rFonts w:ascii="Times New Roman" w:hAnsi="Times New Roman"/>
          <w:color w:val="000000" w:themeColor="text1"/>
          <w:sz w:val="24"/>
          <w:szCs w:val="24"/>
          <w:shd w:val="clear" w:color="auto" w:fill="FFFFFF"/>
        </w:rPr>
        <w:t xml:space="preserve">Wang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2021)</w:t>
      </w:r>
      <w:r w:rsidRPr="00AB50ED">
        <w:rPr>
          <w:rFonts w:ascii="Times New Roman" w:hAnsi="Times New Roman"/>
          <w:color w:val="000000" w:themeColor="text1"/>
          <w:sz w:val="24"/>
          <w:szCs w:val="24"/>
        </w:rPr>
        <w:t>.  Studies have focused on determining the types and quantities of amino acids present in various legumes, cereals, nuts, seeds, fruits, and vegetables to assess their potential as sources of essential amino acids and to support food fortification, dietary planning, and nutritional interventions (</w:t>
      </w:r>
      <w:r w:rsidRPr="00AB50ED">
        <w:rPr>
          <w:rFonts w:ascii="Times New Roman" w:hAnsi="Times New Roman"/>
          <w:color w:val="000000" w:themeColor="text1"/>
          <w:sz w:val="24"/>
          <w:szCs w:val="24"/>
          <w:shd w:val="clear" w:color="auto" w:fill="FFFFFF"/>
        </w:rPr>
        <w:t xml:space="preserve">Aguayo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2021)</w:t>
      </w:r>
      <w:r w:rsidRPr="00AB50ED">
        <w:rPr>
          <w:rFonts w:ascii="Times New Roman" w:hAnsi="Times New Roman"/>
          <w:color w:val="000000" w:themeColor="text1"/>
          <w:sz w:val="24"/>
          <w:szCs w:val="24"/>
        </w:rPr>
        <w:t>.</w:t>
      </w:r>
    </w:p>
    <w:p w14:paraId="0813C940" w14:textId="77777777" w:rsidR="00C0587B" w:rsidRPr="00AB50ED" w:rsidRDefault="00C0587B" w:rsidP="004663F3">
      <w:pPr>
        <w:spacing w:line="240" w:lineRule="auto"/>
        <w:jc w:val="both"/>
        <w:rPr>
          <w:rFonts w:ascii="Times New Roman" w:hAnsi="Times New Roman"/>
          <w:color w:val="000000" w:themeColor="text1"/>
          <w:sz w:val="24"/>
          <w:szCs w:val="24"/>
        </w:rPr>
      </w:pPr>
      <w:r w:rsidRPr="00AB50ED">
        <w:rPr>
          <w:rFonts w:ascii="Times New Roman" w:hAnsi="Times New Roman"/>
          <w:color w:val="000000" w:themeColor="text1"/>
          <w:sz w:val="24"/>
          <w:szCs w:val="24"/>
        </w:rPr>
        <w:t>Plant-based foods have been known to cont</w:t>
      </w:r>
      <w:r w:rsidR="007155EC" w:rsidRPr="00AB50ED">
        <w:rPr>
          <w:rFonts w:ascii="Times New Roman" w:hAnsi="Times New Roman"/>
          <w:color w:val="000000" w:themeColor="text1"/>
          <w:sz w:val="24"/>
          <w:szCs w:val="24"/>
        </w:rPr>
        <w:t xml:space="preserve">ain incomplete protein profiles; </w:t>
      </w:r>
      <w:proofErr w:type="gramStart"/>
      <w:r w:rsidR="007155EC" w:rsidRPr="00AB50ED">
        <w:rPr>
          <w:rFonts w:ascii="Times New Roman" w:hAnsi="Times New Roman"/>
          <w:color w:val="000000" w:themeColor="text1"/>
          <w:sz w:val="24"/>
          <w:szCs w:val="24"/>
        </w:rPr>
        <w:t>therefore</w:t>
      </w:r>
      <w:proofErr w:type="gramEnd"/>
      <w:r w:rsidR="007155EC" w:rsidRPr="00AB50ED">
        <w:rPr>
          <w:rFonts w:ascii="Times New Roman" w:hAnsi="Times New Roman"/>
          <w:color w:val="000000" w:themeColor="text1"/>
          <w:sz w:val="24"/>
          <w:szCs w:val="24"/>
        </w:rPr>
        <w:t xml:space="preserve"> may be </w:t>
      </w:r>
      <w:r w:rsidRPr="00AB50ED">
        <w:rPr>
          <w:rFonts w:ascii="Times New Roman" w:hAnsi="Times New Roman"/>
          <w:color w:val="000000" w:themeColor="text1"/>
          <w:sz w:val="24"/>
          <w:szCs w:val="24"/>
        </w:rPr>
        <w:t>lacking one or more of the essential amino acids (</w:t>
      </w:r>
      <w:r w:rsidRPr="00AB50ED">
        <w:rPr>
          <w:rFonts w:ascii="Times New Roman" w:hAnsi="Times New Roman"/>
          <w:color w:val="000000" w:themeColor="text1"/>
          <w:sz w:val="24"/>
          <w:szCs w:val="24"/>
          <w:shd w:val="clear" w:color="auto" w:fill="FFFFFF"/>
        </w:rPr>
        <w:t xml:space="preserve">Aguayo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2021)</w:t>
      </w:r>
      <w:r w:rsidRPr="00AB50ED">
        <w:rPr>
          <w:rFonts w:ascii="Times New Roman" w:hAnsi="Times New Roman"/>
          <w:color w:val="000000" w:themeColor="text1"/>
          <w:sz w:val="24"/>
          <w:szCs w:val="24"/>
        </w:rPr>
        <w:t>. As a result, understanding their amino acid composition has become vital in formulating complementary diets, where different plant foods are combined to achieve a complete amino acid profile (</w:t>
      </w:r>
      <w:r w:rsidRPr="00AB50ED">
        <w:rPr>
          <w:rFonts w:ascii="Times New Roman" w:hAnsi="Times New Roman"/>
          <w:color w:val="000000" w:themeColor="text1"/>
          <w:sz w:val="24"/>
          <w:szCs w:val="24"/>
          <w:shd w:val="clear" w:color="auto" w:fill="FFFFFF"/>
        </w:rPr>
        <w:t xml:space="preserve">Wang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2021)</w:t>
      </w:r>
      <w:r w:rsidRPr="00AB50ED">
        <w:rPr>
          <w:rFonts w:ascii="Times New Roman" w:hAnsi="Times New Roman"/>
          <w:color w:val="000000" w:themeColor="text1"/>
          <w:sz w:val="24"/>
          <w:szCs w:val="24"/>
        </w:rPr>
        <w:t>. Legumes, for example, are generally rich in lysine but deficient in sulfur-containing amino acids like methionine and cysteine, while cereals like maize are low in lysine and tryptophan but adequate in methionine (</w:t>
      </w:r>
      <w:r w:rsidRPr="00AB50ED">
        <w:rPr>
          <w:rFonts w:ascii="Times New Roman" w:hAnsi="Times New Roman"/>
          <w:color w:val="000000" w:themeColor="text1"/>
          <w:sz w:val="24"/>
          <w:szCs w:val="24"/>
          <w:shd w:val="clear" w:color="auto" w:fill="FFFFFF"/>
        </w:rPr>
        <w:t xml:space="preserve">Aguayo </w:t>
      </w:r>
      <w:r w:rsidRPr="00AB50ED">
        <w:rPr>
          <w:rFonts w:ascii="Times New Roman" w:hAnsi="Times New Roman"/>
          <w:i/>
          <w:iCs/>
          <w:color w:val="000000" w:themeColor="text1"/>
          <w:sz w:val="24"/>
          <w:szCs w:val="24"/>
          <w:shd w:val="clear" w:color="auto" w:fill="FFFFFF"/>
        </w:rPr>
        <w:t xml:space="preserve">et al., </w:t>
      </w:r>
      <w:r w:rsidRPr="00AB50ED">
        <w:rPr>
          <w:rFonts w:ascii="Times New Roman" w:hAnsi="Times New Roman"/>
          <w:color w:val="000000" w:themeColor="text1"/>
          <w:sz w:val="24"/>
          <w:szCs w:val="24"/>
          <w:shd w:val="clear" w:color="auto" w:fill="FFFFFF"/>
        </w:rPr>
        <w:t>2021)</w:t>
      </w:r>
      <w:r w:rsidRPr="00AB50ED">
        <w:rPr>
          <w:rFonts w:ascii="Times New Roman" w:hAnsi="Times New Roman"/>
          <w:color w:val="000000" w:themeColor="text1"/>
          <w:sz w:val="24"/>
          <w:szCs w:val="24"/>
        </w:rPr>
        <w:t xml:space="preserve">. </w:t>
      </w:r>
    </w:p>
    <w:p w14:paraId="7A1C429C" w14:textId="77777777" w:rsidR="00DC74B8" w:rsidRPr="00AB50ED" w:rsidRDefault="00DC74B8" w:rsidP="004663F3">
      <w:pPr>
        <w:pStyle w:val="NormalWeb"/>
        <w:jc w:val="both"/>
      </w:pPr>
      <w:r w:rsidRPr="00AB50ED">
        <w:t xml:space="preserve">The results of the amino acids composition as shown in figure 1 above indicates </w:t>
      </w:r>
      <w:proofErr w:type="gramStart"/>
      <w:r w:rsidRPr="00AB50ED">
        <w:t>that  both</w:t>
      </w:r>
      <w:proofErr w:type="gramEnd"/>
      <w:r w:rsidRPr="00AB50ED">
        <w:t xml:space="preserve"> the boiled maize and Africa</w:t>
      </w:r>
      <w:r w:rsidR="00886DA6" w:rsidRPr="00AB50ED">
        <w:t xml:space="preserve">n pear pulp are </w:t>
      </w:r>
      <w:r w:rsidRPr="00AB50ED">
        <w:t xml:space="preserve"> rich in essential amino acids such as lysine, histidine, threonine, leucine, isoleucine, methionine and phenylalanine and non-essential amino acids which include; arginine, aspartic acid, glutamic acid, valine, cystine, glycine, proline, tyrosine and alanine. The contents of non-essential amino acids in these samples are </w:t>
      </w:r>
      <w:r w:rsidR="00F87A15" w:rsidRPr="00AB50ED">
        <w:t>more than the</w:t>
      </w:r>
      <w:r w:rsidRPr="00AB50ED">
        <w:t xml:space="preserve"> essential amino acids. The compositions of amino acid </w:t>
      </w:r>
      <w:r w:rsidR="00886DA6" w:rsidRPr="00AB50ED">
        <w:t>were higher in African pear</w:t>
      </w:r>
      <w:r w:rsidR="00F87A15" w:rsidRPr="00AB50ED">
        <w:t xml:space="preserve"> than boiled maize</w:t>
      </w:r>
      <w:r w:rsidR="00886DA6" w:rsidRPr="00AB50ED">
        <w:t xml:space="preserve">. </w:t>
      </w:r>
    </w:p>
    <w:p w14:paraId="29345AE0" w14:textId="77777777" w:rsidR="00DC74B8" w:rsidRPr="00AB50ED" w:rsidRDefault="00DC74B8" w:rsidP="004663F3">
      <w:pPr>
        <w:spacing w:line="240" w:lineRule="auto"/>
        <w:jc w:val="both"/>
        <w:rPr>
          <w:rFonts w:ascii="Times New Roman" w:hAnsi="Times New Roman"/>
          <w:sz w:val="24"/>
          <w:szCs w:val="24"/>
        </w:rPr>
      </w:pPr>
      <w:r w:rsidRPr="00AB50ED">
        <w:rPr>
          <w:rFonts w:ascii="Times New Roman" w:hAnsi="Times New Roman"/>
          <w:sz w:val="24"/>
          <w:szCs w:val="24"/>
        </w:rPr>
        <w:lastRenderedPageBreak/>
        <w:t xml:space="preserve"> Amino acids </w:t>
      </w:r>
      <w:r w:rsidR="00F87A15" w:rsidRPr="00AB50ED">
        <w:rPr>
          <w:rFonts w:ascii="Times New Roman" w:hAnsi="Times New Roman"/>
          <w:sz w:val="24"/>
          <w:szCs w:val="24"/>
        </w:rPr>
        <w:t xml:space="preserve">play </w:t>
      </w:r>
      <w:r w:rsidR="00886DA6" w:rsidRPr="00AB50ED">
        <w:rPr>
          <w:rFonts w:ascii="Times New Roman" w:hAnsi="Times New Roman"/>
          <w:sz w:val="24"/>
          <w:szCs w:val="24"/>
        </w:rPr>
        <w:t xml:space="preserve">important </w:t>
      </w:r>
      <w:r w:rsidRPr="00AB50ED">
        <w:rPr>
          <w:rFonts w:ascii="Times New Roman" w:hAnsi="Times New Roman"/>
          <w:sz w:val="24"/>
          <w:szCs w:val="24"/>
        </w:rPr>
        <w:t xml:space="preserve">roles as antioxidants, immune modulators, and precursors to bioactive molecules. </w:t>
      </w:r>
      <w:r w:rsidRPr="00AB50ED">
        <w:rPr>
          <w:rStyle w:val="Strong"/>
          <w:rFonts w:ascii="Times New Roman" w:hAnsi="Times New Roman"/>
          <w:b w:val="0"/>
          <w:sz w:val="24"/>
          <w:szCs w:val="24"/>
        </w:rPr>
        <w:t>Methionine</w:t>
      </w:r>
      <w:r w:rsidRPr="00AB50ED">
        <w:rPr>
          <w:rFonts w:ascii="Times New Roman" w:hAnsi="Times New Roman"/>
          <w:b/>
          <w:sz w:val="24"/>
          <w:szCs w:val="24"/>
        </w:rPr>
        <w:t xml:space="preserve"> </w:t>
      </w:r>
      <w:r w:rsidR="00A25DF4" w:rsidRPr="00AB50ED">
        <w:rPr>
          <w:rFonts w:ascii="Times New Roman" w:hAnsi="Times New Roman"/>
          <w:sz w:val="24"/>
          <w:szCs w:val="24"/>
        </w:rPr>
        <w:t>p</w:t>
      </w:r>
      <w:r w:rsidRPr="00AB50ED">
        <w:rPr>
          <w:rFonts w:ascii="Times New Roman" w:hAnsi="Times New Roman"/>
          <w:sz w:val="24"/>
          <w:szCs w:val="24"/>
        </w:rPr>
        <w:t>articipates in the methionine cycle, providing sulfur for GSH synthesis an</w:t>
      </w:r>
      <w:r w:rsidR="00A25DF4" w:rsidRPr="00AB50ED">
        <w:rPr>
          <w:rFonts w:ascii="Times New Roman" w:hAnsi="Times New Roman"/>
          <w:sz w:val="24"/>
          <w:szCs w:val="24"/>
        </w:rPr>
        <w:t>d detoxifying oxidative stress (</w:t>
      </w:r>
      <w:proofErr w:type="spellStart"/>
      <w:r w:rsidR="00A25DF4" w:rsidRPr="00AB50ED">
        <w:rPr>
          <w:rFonts w:ascii="Times New Roman" w:hAnsi="Times New Roman"/>
          <w:sz w:val="24"/>
          <w:szCs w:val="24"/>
        </w:rPr>
        <w:t>Bottje</w:t>
      </w:r>
      <w:proofErr w:type="spellEnd"/>
      <w:r w:rsidR="00A25DF4" w:rsidRPr="00AB50ED">
        <w:rPr>
          <w:rFonts w:ascii="Times New Roman" w:hAnsi="Times New Roman"/>
          <w:sz w:val="24"/>
          <w:szCs w:val="24"/>
        </w:rPr>
        <w:t xml:space="preserve">   and   Wideman, </w:t>
      </w:r>
      <w:r w:rsidRPr="00AB50ED">
        <w:rPr>
          <w:rFonts w:ascii="Times New Roman" w:hAnsi="Times New Roman"/>
          <w:sz w:val="24"/>
          <w:szCs w:val="24"/>
        </w:rPr>
        <w:t>1995</w:t>
      </w:r>
      <w:r w:rsidRPr="00AB50ED">
        <w:rPr>
          <w:rFonts w:ascii="Times New Roman" w:hAnsi="Times New Roman"/>
          <w:b/>
          <w:sz w:val="24"/>
          <w:szCs w:val="24"/>
        </w:rPr>
        <w:t xml:space="preserve">).   </w:t>
      </w:r>
      <w:r w:rsidRPr="00AB50ED">
        <w:rPr>
          <w:rStyle w:val="Strong"/>
          <w:rFonts w:ascii="Times New Roman" w:hAnsi="Times New Roman"/>
          <w:b w:val="0"/>
          <w:sz w:val="24"/>
          <w:szCs w:val="24"/>
        </w:rPr>
        <w:t>Histidine</w:t>
      </w:r>
      <w:r w:rsidRPr="00AB50ED">
        <w:rPr>
          <w:rFonts w:ascii="Times New Roman" w:hAnsi="Times New Roman"/>
          <w:b/>
          <w:sz w:val="24"/>
          <w:szCs w:val="24"/>
        </w:rPr>
        <w:t xml:space="preserve"> </w:t>
      </w:r>
      <w:r w:rsidRPr="00AB50ED">
        <w:rPr>
          <w:rFonts w:ascii="Times New Roman" w:hAnsi="Times New Roman"/>
          <w:sz w:val="24"/>
          <w:szCs w:val="24"/>
        </w:rPr>
        <w:t xml:space="preserve">acts as a scavenger of free radicals and a precursor for carnosine, which has antioxidant and anti-inflammatory properties (Boldyrev </w:t>
      </w:r>
      <w:r w:rsidRPr="00AB50ED">
        <w:rPr>
          <w:rFonts w:ascii="Times New Roman" w:hAnsi="Times New Roman"/>
          <w:i/>
          <w:sz w:val="24"/>
          <w:szCs w:val="24"/>
        </w:rPr>
        <w:t>et al</w:t>
      </w:r>
      <w:r w:rsidRPr="00AB50ED">
        <w:rPr>
          <w:rFonts w:ascii="Times New Roman" w:hAnsi="Times New Roman"/>
          <w:sz w:val="24"/>
          <w:szCs w:val="24"/>
        </w:rPr>
        <w:t xml:space="preserve">., 2013). </w:t>
      </w:r>
      <w:r w:rsidRPr="00AB50ED">
        <w:rPr>
          <w:rStyle w:val="Strong"/>
          <w:rFonts w:ascii="Times New Roman" w:hAnsi="Times New Roman"/>
          <w:b w:val="0"/>
          <w:sz w:val="24"/>
          <w:szCs w:val="24"/>
        </w:rPr>
        <w:t>Glutamine</w:t>
      </w:r>
      <w:r w:rsidRPr="00AB50ED">
        <w:rPr>
          <w:rFonts w:ascii="Times New Roman" w:hAnsi="Times New Roman"/>
          <w:sz w:val="24"/>
          <w:szCs w:val="24"/>
        </w:rPr>
        <w:t xml:space="preserve"> regulates inflammatory responses by fueling immune cells and suppressing nuclear factor kappa B (NF-</w:t>
      </w:r>
      <w:proofErr w:type="spellStart"/>
      <w:r w:rsidRPr="00AB50ED">
        <w:rPr>
          <w:rFonts w:ascii="Times New Roman" w:hAnsi="Times New Roman"/>
          <w:sz w:val="24"/>
          <w:szCs w:val="24"/>
        </w:rPr>
        <w:t>κB</w:t>
      </w:r>
      <w:proofErr w:type="spellEnd"/>
      <w:r w:rsidRPr="00AB50ED">
        <w:rPr>
          <w:rFonts w:ascii="Times New Roman" w:hAnsi="Times New Roman"/>
          <w:sz w:val="24"/>
          <w:szCs w:val="24"/>
        </w:rPr>
        <w:t>) activation (</w:t>
      </w:r>
      <w:proofErr w:type="spellStart"/>
      <w:r w:rsidRPr="00AB50ED">
        <w:rPr>
          <w:rFonts w:ascii="Times New Roman" w:hAnsi="Times New Roman"/>
          <w:sz w:val="24"/>
          <w:szCs w:val="24"/>
        </w:rPr>
        <w:t>Cruzat</w:t>
      </w:r>
      <w:proofErr w:type="spellEnd"/>
      <w:r w:rsidRPr="00AB50ED">
        <w:rPr>
          <w:rFonts w:ascii="Times New Roman" w:hAnsi="Times New Roman"/>
          <w:sz w:val="24"/>
          <w:szCs w:val="24"/>
        </w:rPr>
        <w:t xml:space="preserve"> </w:t>
      </w:r>
      <w:r w:rsidRPr="00AB50ED">
        <w:rPr>
          <w:rFonts w:ascii="Times New Roman" w:hAnsi="Times New Roman"/>
          <w:i/>
          <w:sz w:val="24"/>
          <w:szCs w:val="24"/>
        </w:rPr>
        <w:t xml:space="preserve">et al., </w:t>
      </w:r>
      <w:r w:rsidRPr="00AB50ED">
        <w:rPr>
          <w:rFonts w:ascii="Times New Roman" w:hAnsi="Times New Roman"/>
          <w:sz w:val="24"/>
          <w:szCs w:val="24"/>
        </w:rPr>
        <w:t xml:space="preserve">2018). </w:t>
      </w:r>
      <w:r w:rsidRPr="00AB50ED">
        <w:rPr>
          <w:rStyle w:val="Strong"/>
          <w:rFonts w:ascii="Times New Roman" w:hAnsi="Times New Roman"/>
          <w:b w:val="0"/>
          <w:sz w:val="24"/>
          <w:szCs w:val="24"/>
        </w:rPr>
        <w:t>Arginine</w:t>
      </w:r>
      <w:r w:rsidRPr="00AB50ED">
        <w:rPr>
          <w:rFonts w:ascii="Times New Roman" w:hAnsi="Times New Roman"/>
          <w:b/>
          <w:sz w:val="24"/>
          <w:szCs w:val="24"/>
        </w:rPr>
        <w:t xml:space="preserve"> </w:t>
      </w:r>
      <w:r w:rsidRPr="00AB50ED">
        <w:rPr>
          <w:rFonts w:ascii="Times New Roman" w:hAnsi="Times New Roman"/>
          <w:sz w:val="24"/>
          <w:szCs w:val="24"/>
        </w:rPr>
        <w:t xml:space="preserve">serves as a precursor for nitric oxide (NO), modulating inflammatory and immune responses (Morris, (2007). </w:t>
      </w:r>
      <w:r w:rsidRPr="00AB50ED">
        <w:rPr>
          <w:rStyle w:val="Strong"/>
          <w:rFonts w:ascii="Times New Roman" w:hAnsi="Times New Roman"/>
          <w:b w:val="0"/>
          <w:sz w:val="24"/>
          <w:szCs w:val="24"/>
        </w:rPr>
        <w:t>Glycine</w:t>
      </w:r>
      <w:r w:rsidRPr="00AB50ED">
        <w:rPr>
          <w:rFonts w:ascii="Times New Roman" w:hAnsi="Times New Roman"/>
          <w:b/>
          <w:sz w:val="24"/>
          <w:szCs w:val="24"/>
        </w:rPr>
        <w:t xml:space="preserve"> </w:t>
      </w:r>
      <w:r w:rsidRPr="00AB50ED">
        <w:rPr>
          <w:rFonts w:ascii="Times New Roman" w:hAnsi="Times New Roman"/>
          <w:sz w:val="24"/>
          <w:szCs w:val="24"/>
        </w:rPr>
        <w:t>has been reported</w:t>
      </w:r>
      <w:r w:rsidRPr="00AB50ED">
        <w:rPr>
          <w:rFonts w:ascii="Times New Roman" w:hAnsi="Times New Roman"/>
          <w:b/>
          <w:sz w:val="24"/>
          <w:szCs w:val="24"/>
        </w:rPr>
        <w:t xml:space="preserve"> </w:t>
      </w:r>
      <w:r w:rsidRPr="00AB50ED">
        <w:rPr>
          <w:rFonts w:ascii="Times New Roman" w:hAnsi="Times New Roman"/>
          <w:sz w:val="24"/>
          <w:szCs w:val="24"/>
        </w:rPr>
        <w:t>to</w:t>
      </w:r>
      <w:r w:rsidRPr="00AB50ED">
        <w:rPr>
          <w:rFonts w:ascii="Times New Roman" w:hAnsi="Times New Roman"/>
          <w:b/>
          <w:sz w:val="24"/>
          <w:szCs w:val="24"/>
        </w:rPr>
        <w:t xml:space="preserve"> </w:t>
      </w:r>
      <w:r w:rsidRPr="00AB50ED">
        <w:rPr>
          <w:rFonts w:ascii="Times New Roman" w:hAnsi="Times New Roman"/>
          <w:sz w:val="24"/>
          <w:szCs w:val="24"/>
        </w:rPr>
        <w:t xml:space="preserve">modulate inflammatory responses by inhibiting leukocyte activation and reducing cytokine release (Cruzat </w:t>
      </w:r>
      <w:r w:rsidRPr="00AB50ED">
        <w:rPr>
          <w:rFonts w:ascii="Times New Roman" w:hAnsi="Times New Roman"/>
          <w:i/>
          <w:sz w:val="24"/>
          <w:szCs w:val="24"/>
        </w:rPr>
        <w:t xml:space="preserve">et al., </w:t>
      </w:r>
      <w:r w:rsidRPr="00AB50ED">
        <w:rPr>
          <w:rFonts w:ascii="Times New Roman" w:hAnsi="Times New Roman"/>
          <w:sz w:val="24"/>
          <w:szCs w:val="24"/>
        </w:rPr>
        <w:t>2018).</w:t>
      </w:r>
      <w:r w:rsidR="002D002A" w:rsidRPr="00AB50ED">
        <w:rPr>
          <w:rFonts w:ascii="Times New Roman" w:hAnsi="Times New Roman"/>
          <w:sz w:val="24"/>
          <w:szCs w:val="24"/>
        </w:rPr>
        <w:t xml:space="preserve"> These functional properties suggest that consumption of </w:t>
      </w:r>
      <w:r w:rsidR="002D002A" w:rsidRPr="00AB50ED">
        <w:rPr>
          <w:rFonts w:ascii="Times New Roman" w:hAnsi="Times New Roman"/>
          <w:i/>
          <w:sz w:val="24"/>
          <w:szCs w:val="24"/>
        </w:rPr>
        <w:t>D. edulis</w:t>
      </w:r>
      <w:r w:rsidR="002D002A" w:rsidRPr="00AB50ED">
        <w:rPr>
          <w:rFonts w:ascii="Times New Roman" w:hAnsi="Times New Roman"/>
          <w:sz w:val="24"/>
          <w:szCs w:val="24"/>
        </w:rPr>
        <w:t xml:space="preserve"> and </w:t>
      </w:r>
      <w:r w:rsidR="002D002A" w:rsidRPr="00AB50ED">
        <w:rPr>
          <w:rFonts w:ascii="Times New Roman" w:hAnsi="Times New Roman"/>
          <w:i/>
          <w:sz w:val="24"/>
          <w:szCs w:val="24"/>
        </w:rPr>
        <w:t>Z. mays</w:t>
      </w:r>
      <w:r w:rsidR="002D002A" w:rsidRPr="00AB50ED">
        <w:rPr>
          <w:rFonts w:ascii="Times New Roman" w:hAnsi="Times New Roman"/>
          <w:sz w:val="24"/>
          <w:szCs w:val="24"/>
        </w:rPr>
        <w:t xml:space="preserve"> may offer additional health benefits beyond their protein value.</w:t>
      </w:r>
    </w:p>
    <w:p w14:paraId="588F151F" w14:textId="77777777" w:rsidR="002D002A" w:rsidRPr="00AB50ED" w:rsidRDefault="00AD3504" w:rsidP="004663F3">
      <w:pPr>
        <w:spacing w:line="240" w:lineRule="auto"/>
        <w:jc w:val="both"/>
        <w:rPr>
          <w:rFonts w:ascii="Times New Roman" w:hAnsi="Times New Roman"/>
          <w:sz w:val="24"/>
          <w:szCs w:val="24"/>
        </w:rPr>
      </w:pPr>
      <w:r w:rsidRPr="00AB50ED">
        <w:rPr>
          <w:rFonts w:ascii="Times New Roman" w:hAnsi="Times New Roman"/>
          <w:sz w:val="24"/>
          <w:szCs w:val="24"/>
        </w:rPr>
        <w:t>These findings align with previous reports that cereals like maize are low</w:t>
      </w:r>
      <w:r w:rsidR="00580A38" w:rsidRPr="00AB50ED">
        <w:rPr>
          <w:rFonts w:ascii="Times New Roman" w:hAnsi="Times New Roman"/>
          <w:sz w:val="24"/>
          <w:szCs w:val="24"/>
        </w:rPr>
        <w:t xml:space="preserve"> in lysine and tryptophan, which are</w:t>
      </w:r>
      <w:r w:rsidRPr="00AB50ED">
        <w:rPr>
          <w:rFonts w:ascii="Times New Roman" w:hAnsi="Times New Roman"/>
          <w:sz w:val="24"/>
          <w:szCs w:val="24"/>
        </w:rPr>
        <w:t xml:space="preserve"> the first limiting amino acids in human diets (Keast </w:t>
      </w:r>
      <w:r w:rsidRPr="00AB50ED">
        <w:rPr>
          <w:rFonts w:ascii="Times New Roman" w:hAnsi="Times New Roman"/>
          <w:i/>
          <w:sz w:val="24"/>
          <w:szCs w:val="24"/>
        </w:rPr>
        <w:t>et al</w:t>
      </w:r>
      <w:r w:rsidRPr="00AB50ED">
        <w:rPr>
          <w:rFonts w:ascii="Times New Roman" w:hAnsi="Times New Roman"/>
          <w:sz w:val="24"/>
          <w:szCs w:val="24"/>
        </w:rPr>
        <w:t xml:space="preserve">., 2019; Maqbool </w:t>
      </w:r>
      <w:r w:rsidRPr="00AB50ED">
        <w:rPr>
          <w:rFonts w:ascii="Times New Roman" w:hAnsi="Times New Roman"/>
          <w:i/>
          <w:sz w:val="24"/>
          <w:szCs w:val="24"/>
        </w:rPr>
        <w:t>et al</w:t>
      </w:r>
      <w:r w:rsidRPr="00AB50ED">
        <w:rPr>
          <w:rFonts w:ascii="Times New Roman" w:hAnsi="Times New Roman"/>
          <w:sz w:val="24"/>
          <w:szCs w:val="24"/>
        </w:rPr>
        <w:t xml:space="preserve">., 2021). </w:t>
      </w:r>
      <w:r w:rsidRPr="00AB50ED">
        <w:rPr>
          <w:rFonts w:ascii="Times New Roman" w:hAnsi="Times New Roman"/>
          <w:i/>
          <w:sz w:val="24"/>
          <w:szCs w:val="24"/>
        </w:rPr>
        <w:t>D. edulis</w:t>
      </w:r>
      <w:r w:rsidRPr="00AB50ED">
        <w:rPr>
          <w:rFonts w:ascii="Times New Roman" w:hAnsi="Times New Roman"/>
          <w:sz w:val="24"/>
          <w:szCs w:val="24"/>
        </w:rPr>
        <w:t xml:space="preserve"> have</w:t>
      </w:r>
      <w:r w:rsidR="00580A38" w:rsidRPr="00AB50ED">
        <w:rPr>
          <w:rFonts w:ascii="Times New Roman" w:hAnsi="Times New Roman"/>
          <w:sz w:val="24"/>
          <w:szCs w:val="24"/>
        </w:rPr>
        <w:t xml:space="preserve"> also</w:t>
      </w:r>
      <w:r w:rsidRPr="00AB50ED">
        <w:rPr>
          <w:rFonts w:ascii="Times New Roman" w:hAnsi="Times New Roman"/>
          <w:sz w:val="24"/>
          <w:szCs w:val="24"/>
        </w:rPr>
        <w:t xml:space="preserve"> been reported</w:t>
      </w:r>
      <w:r w:rsidR="00580A38" w:rsidRPr="00AB50ED">
        <w:rPr>
          <w:rFonts w:ascii="Times New Roman" w:hAnsi="Times New Roman"/>
          <w:sz w:val="24"/>
          <w:szCs w:val="24"/>
        </w:rPr>
        <w:t xml:space="preserve"> to have high levels of </w:t>
      </w:r>
      <w:r w:rsidRPr="00AB50ED">
        <w:rPr>
          <w:rFonts w:ascii="Times New Roman" w:hAnsi="Times New Roman"/>
          <w:sz w:val="24"/>
          <w:szCs w:val="24"/>
        </w:rPr>
        <w:t xml:space="preserve">essential amino acid profiles, with significant levels of leucine, lysine, threonine, and phenylalanine (Okoro and </w:t>
      </w:r>
      <w:proofErr w:type="spellStart"/>
      <w:r w:rsidRPr="00AB50ED">
        <w:rPr>
          <w:rFonts w:ascii="Times New Roman" w:hAnsi="Times New Roman"/>
          <w:sz w:val="24"/>
          <w:szCs w:val="24"/>
        </w:rPr>
        <w:t>Iyawe</w:t>
      </w:r>
      <w:proofErr w:type="spellEnd"/>
      <w:r w:rsidRPr="00AB50ED">
        <w:rPr>
          <w:rFonts w:ascii="Times New Roman" w:hAnsi="Times New Roman"/>
          <w:sz w:val="24"/>
          <w:szCs w:val="24"/>
        </w:rPr>
        <w:t xml:space="preserve">, 2024). Similarly, studies on maize have confirmed that processing </w:t>
      </w:r>
      <w:r w:rsidR="00580A38" w:rsidRPr="00AB50ED">
        <w:rPr>
          <w:rFonts w:ascii="Times New Roman" w:hAnsi="Times New Roman"/>
          <w:sz w:val="24"/>
          <w:szCs w:val="24"/>
        </w:rPr>
        <w:t>can affect</w:t>
      </w:r>
      <w:r w:rsidRPr="00AB50ED">
        <w:rPr>
          <w:rFonts w:ascii="Times New Roman" w:hAnsi="Times New Roman"/>
          <w:sz w:val="24"/>
          <w:szCs w:val="24"/>
        </w:rPr>
        <w:t xml:space="preserve"> its amino acid composition, (Badu-</w:t>
      </w:r>
      <w:proofErr w:type="spellStart"/>
      <w:r w:rsidRPr="00AB50ED">
        <w:rPr>
          <w:rFonts w:ascii="Times New Roman" w:hAnsi="Times New Roman"/>
          <w:sz w:val="24"/>
          <w:szCs w:val="24"/>
        </w:rPr>
        <w:t>Apraku</w:t>
      </w:r>
      <w:proofErr w:type="spellEnd"/>
      <w:r w:rsidRPr="00AB50ED">
        <w:rPr>
          <w:rFonts w:ascii="Times New Roman" w:hAnsi="Times New Roman"/>
          <w:sz w:val="24"/>
          <w:szCs w:val="24"/>
        </w:rPr>
        <w:t xml:space="preserve"> </w:t>
      </w:r>
      <w:r w:rsidRPr="00AB50ED">
        <w:rPr>
          <w:rFonts w:ascii="Times New Roman" w:hAnsi="Times New Roman"/>
          <w:i/>
          <w:sz w:val="24"/>
          <w:szCs w:val="24"/>
        </w:rPr>
        <w:t>et al.,</w:t>
      </w:r>
      <w:r w:rsidRPr="00AB50ED">
        <w:rPr>
          <w:rFonts w:ascii="Times New Roman" w:hAnsi="Times New Roman"/>
          <w:sz w:val="24"/>
          <w:szCs w:val="24"/>
        </w:rPr>
        <w:t xml:space="preserve"> 2020).</w:t>
      </w:r>
      <w:r w:rsidR="00580A38" w:rsidRPr="00AB50ED">
        <w:rPr>
          <w:rFonts w:ascii="Times New Roman" w:hAnsi="Times New Roman"/>
          <w:sz w:val="24"/>
          <w:szCs w:val="24"/>
        </w:rPr>
        <w:t xml:space="preserve"> Heat treatment may cause degradation of heat-labile amino acids which might have affected the concentrations of amino acids in the plant materials. Plant are antinutritional factors such as phytates and tannins, which can reduce amino acid digestibility, which can also reduce the levels of amino acids in both plant materials (Suri and Ray, 2023). </w:t>
      </w:r>
    </w:p>
    <w:p w14:paraId="042A26A0" w14:textId="77777777" w:rsidR="002D002A" w:rsidRPr="00AB50ED" w:rsidRDefault="002D002A" w:rsidP="004663F3">
      <w:pPr>
        <w:spacing w:line="240" w:lineRule="auto"/>
        <w:jc w:val="both"/>
        <w:rPr>
          <w:rFonts w:ascii="Times New Roman" w:hAnsi="Times New Roman"/>
          <w:sz w:val="24"/>
          <w:szCs w:val="24"/>
        </w:rPr>
      </w:pPr>
      <w:r w:rsidRPr="00AB50ED">
        <w:rPr>
          <w:rFonts w:ascii="Times New Roman" w:hAnsi="Times New Roman"/>
          <w:sz w:val="24"/>
          <w:szCs w:val="24"/>
        </w:rPr>
        <w:t xml:space="preserve">The complementary amino acid patterns of </w:t>
      </w:r>
      <w:r w:rsidRPr="00AB50ED">
        <w:rPr>
          <w:rFonts w:ascii="Times New Roman" w:hAnsi="Times New Roman"/>
          <w:i/>
          <w:sz w:val="24"/>
          <w:szCs w:val="24"/>
        </w:rPr>
        <w:t>D. edulis</w:t>
      </w:r>
      <w:r w:rsidRPr="00AB50ED">
        <w:rPr>
          <w:rFonts w:ascii="Times New Roman" w:hAnsi="Times New Roman"/>
          <w:sz w:val="24"/>
          <w:szCs w:val="24"/>
        </w:rPr>
        <w:t xml:space="preserve"> and </w:t>
      </w:r>
      <w:r w:rsidRPr="00AB50ED">
        <w:rPr>
          <w:rFonts w:ascii="Times New Roman" w:hAnsi="Times New Roman"/>
          <w:i/>
          <w:sz w:val="24"/>
          <w:szCs w:val="24"/>
        </w:rPr>
        <w:t>Z. mays</w:t>
      </w:r>
      <w:r w:rsidRPr="00AB50ED">
        <w:rPr>
          <w:rFonts w:ascii="Times New Roman" w:hAnsi="Times New Roman"/>
          <w:sz w:val="24"/>
          <w:szCs w:val="24"/>
        </w:rPr>
        <w:t xml:space="preserve"> make them promising for developing nutritionally enriched foods. Their integration into traditional diets could improve dietary protein quality, especially in regions where animal protein sources are scarce (Noort </w:t>
      </w:r>
      <w:r w:rsidRPr="00AB50ED">
        <w:rPr>
          <w:rFonts w:ascii="Times New Roman" w:hAnsi="Times New Roman"/>
          <w:i/>
          <w:sz w:val="24"/>
          <w:szCs w:val="24"/>
        </w:rPr>
        <w:t>et al.,</w:t>
      </w:r>
      <w:r w:rsidRPr="00AB50ED">
        <w:rPr>
          <w:rFonts w:ascii="Times New Roman" w:hAnsi="Times New Roman"/>
          <w:sz w:val="24"/>
          <w:szCs w:val="24"/>
        </w:rPr>
        <w:t xml:space="preserve"> 2022). Therefore, promoting the consumption and processing of </w:t>
      </w:r>
      <w:r w:rsidRPr="00AB50ED">
        <w:rPr>
          <w:rFonts w:ascii="Times New Roman" w:hAnsi="Times New Roman"/>
          <w:i/>
          <w:sz w:val="24"/>
          <w:szCs w:val="24"/>
        </w:rPr>
        <w:t>D. edulis</w:t>
      </w:r>
      <w:r w:rsidRPr="00AB50ED">
        <w:rPr>
          <w:rFonts w:ascii="Times New Roman" w:hAnsi="Times New Roman"/>
          <w:sz w:val="24"/>
          <w:szCs w:val="24"/>
        </w:rPr>
        <w:t xml:space="preserve"> alongside cereals like maize could thus contribute significantly to food security, nutritional diversity, and sustainable dietary practices in sub-Saharan Africa (Chandra </w:t>
      </w:r>
      <w:r w:rsidRPr="00AB50ED">
        <w:rPr>
          <w:rFonts w:ascii="Times New Roman" w:hAnsi="Times New Roman"/>
          <w:i/>
          <w:sz w:val="24"/>
          <w:szCs w:val="24"/>
        </w:rPr>
        <w:t>et al.,</w:t>
      </w:r>
      <w:r w:rsidRPr="00AB50ED">
        <w:rPr>
          <w:rFonts w:ascii="Times New Roman" w:hAnsi="Times New Roman"/>
          <w:sz w:val="24"/>
          <w:szCs w:val="24"/>
        </w:rPr>
        <w:t xml:space="preserve"> 2020; </w:t>
      </w:r>
      <w:proofErr w:type="spellStart"/>
      <w:r w:rsidRPr="00AB50ED">
        <w:rPr>
          <w:rFonts w:ascii="Times New Roman" w:hAnsi="Times New Roman"/>
          <w:sz w:val="24"/>
          <w:szCs w:val="24"/>
        </w:rPr>
        <w:t>Odukoya</w:t>
      </w:r>
      <w:proofErr w:type="spellEnd"/>
      <w:r w:rsidRPr="00AB50ED">
        <w:rPr>
          <w:rFonts w:ascii="Times New Roman" w:hAnsi="Times New Roman"/>
          <w:sz w:val="24"/>
          <w:szCs w:val="24"/>
        </w:rPr>
        <w:t xml:space="preserve"> </w:t>
      </w:r>
      <w:r w:rsidRPr="00AB50ED">
        <w:rPr>
          <w:rFonts w:ascii="Times New Roman" w:hAnsi="Times New Roman"/>
          <w:i/>
          <w:sz w:val="24"/>
          <w:szCs w:val="24"/>
        </w:rPr>
        <w:t>et al.,</w:t>
      </w:r>
      <w:r w:rsidRPr="00AB50ED">
        <w:rPr>
          <w:rFonts w:ascii="Times New Roman" w:hAnsi="Times New Roman"/>
          <w:sz w:val="24"/>
          <w:szCs w:val="24"/>
        </w:rPr>
        <w:t xml:space="preserve"> 2021).</w:t>
      </w:r>
    </w:p>
    <w:p w14:paraId="60186BDD" w14:textId="77777777" w:rsidR="00415CA2" w:rsidRPr="00AB50ED" w:rsidRDefault="00415CA2" w:rsidP="004663F3">
      <w:pPr>
        <w:spacing w:line="240" w:lineRule="auto"/>
        <w:jc w:val="both"/>
        <w:rPr>
          <w:rFonts w:ascii="Times New Roman" w:hAnsi="Times New Roman"/>
          <w:b/>
          <w:sz w:val="24"/>
          <w:szCs w:val="24"/>
        </w:rPr>
      </w:pPr>
      <w:r w:rsidRPr="00AB50ED">
        <w:rPr>
          <w:rFonts w:ascii="Times New Roman" w:hAnsi="Times New Roman"/>
          <w:b/>
          <w:sz w:val="24"/>
          <w:szCs w:val="24"/>
        </w:rPr>
        <w:t>Conclusion</w:t>
      </w:r>
    </w:p>
    <w:p w14:paraId="7C5546D9" w14:textId="1D7F75C3" w:rsidR="007C3296" w:rsidRPr="009659F7" w:rsidRDefault="00415CA2" w:rsidP="009659F7">
      <w:pPr>
        <w:spacing w:line="240" w:lineRule="auto"/>
        <w:jc w:val="both"/>
        <w:rPr>
          <w:rFonts w:ascii="Times New Roman" w:hAnsi="Times New Roman"/>
          <w:sz w:val="24"/>
          <w:szCs w:val="24"/>
        </w:rPr>
      </w:pPr>
      <w:r w:rsidRPr="00AB50ED">
        <w:rPr>
          <w:rFonts w:ascii="Times New Roman" w:hAnsi="Times New Roman"/>
          <w:sz w:val="24"/>
          <w:szCs w:val="24"/>
        </w:rPr>
        <w:t xml:space="preserve">The amino acid profiling of boiled </w:t>
      </w:r>
      <w:r w:rsidRPr="00AB50ED">
        <w:rPr>
          <w:rFonts w:ascii="Times New Roman" w:hAnsi="Times New Roman"/>
          <w:i/>
          <w:sz w:val="24"/>
          <w:szCs w:val="24"/>
        </w:rPr>
        <w:t>Zea mays</w:t>
      </w:r>
      <w:r w:rsidRPr="00AB50ED">
        <w:rPr>
          <w:rFonts w:ascii="Times New Roman" w:hAnsi="Times New Roman"/>
          <w:sz w:val="24"/>
          <w:szCs w:val="24"/>
        </w:rPr>
        <w:t xml:space="preserve"> and blanched </w:t>
      </w:r>
      <w:proofErr w:type="spellStart"/>
      <w:r w:rsidRPr="00AB50ED">
        <w:rPr>
          <w:rFonts w:ascii="Times New Roman" w:hAnsi="Times New Roman"/>
          <w:i/>
          <w:sz w:val="24"/>
          <w:szCs w:val="24"/>
        </w:rPr>
        <w:t>Dacryodes</w:t>
      </w:r>
      <w:proofErr w:type="spellEnd"/>
      <w:r w:rsidRPr="00AB50ED">
        <w:rPr>
          <w:rFonts w:ascii="Times New Roman" w:hAnsi="Times New Roman"/>
          <w:i/>
          <w:sz w:val="24"/>
          <w:szCs w:val="24"/>
        </w:rPr>
        <w:t xml:space="preserve"> edulis</w:t>
      </w:r>
      <w:r w:rsidRPr="00AB50ED">
        <w:rPr>
          <w:rFonts w:ascii="Times New Roman" w:hAnsi="Times New Roman"/>
          <w:sz w:val="24"/>
          <w:szCs w:val="24"/>
        </w:rPr>
        <w:t xml:space="preserve"> revealed that both plants are rich sources of essential and non-essential amino acids, with </w:t>
      </w:r>
      <w:r w:rsidRPr="00AB50ED">
        <w:rPr>
          <w:rFonts w:ascii="Times New Roman" w:hAnsi="Times New Roman"/>
          <w:i/>
          <w:sz w:val="24"/>
          <w:szCs w:val="24"/>
        </w:rPr>
        <w:t>D. edulis</w:t>
      </w:r>
      <w:r w:rsidRPr="00AB50ED">
        <w:rPr>
          <w:rFonts w:ascii="Times New Roman" w:hAnsi="Times New Roman"/>
          <w:sz w:val="24"/>
          <w:szCs w:val="24"/>
        </w:rPr>
        <w:t xml:space="preserve"> demonstrating a higher overall amino acid concentration. The predominance of essential amino acids such as lysine, methionine, threonine, and phenylalanine in </w:t>
      </w:r>
      <w:r w:rsidRPr="00AB50ED">
        <w:rPr>
          <w:rFonts w:ascii="Times New Roman" w:hAnsi="Times New Roman"/>
          <w:i/>
          <w:sz w:val="24"/>
          <w:szCs w:val="24"/>
        </w:rPr>
        <w:t>D. edulis</w:t>
      </w:r>
      <w:r w:rsidRPr="00AB50ED">
        <w:rPr>
          <w:rFonts w:ascii="Times New Roman" w:hAnsi="Times New Roman"/>
          <w:sz w:val="24"/>
          <w:szCs w:val="24"/>
        </w:rPr>
        <w:t xml:space="preserve"> underscores its importance as a nutritionally dense food. However, </w:t>
      </w:r>
      <w:r w:rsidRPr="00AB50ED">
        <w:rPr>
          <w:rFonts w:ascii="Times New Roman" w:hAnsi="Times New Roman"/>
          <w:i/>
          <w:sz w:val="24"/>
          <w:szCs w:val="24"/>
        </w:rPr>
        <w:t>Z. mays</w:t>
      </w:r>
      <w:r w:rsidRPr="00AB50ED">
        <w:rPr>
          <w:rFonts w:ascii="Times New Roman" w:hAnsi="Times New Roman"/>
          <w:sz w:val="24"/>
          <w:szCs w:val="24"/>
        </w:rPr>
        <w:t xml:space="preserve"> showed relatively higher levels of leucine and isoleucine, which play key roles in muscle metabolism. The complementary amino acid profiles of these two food materials suggest that their combined consumption could enhance dietary protein quality in plant-based diets. Therefore, promoting the inclusion of </w:t>
      </w:r>
      <w:r w:rsidRPr="00AB50ED">
        <w:rPr>
          <w:rFonts w:ascii="Times New Roman" w:hAnsi="Times New Roman"/>
          <w:i/>
          <w:sz w:val="24"/>
          <w:szCs w:val="24"/>
        </w:rPr>
        <w:t>D. edulis</w:t>
      </w:r>
      <w:r w:rsidRPr="00AB50ED">
        <w:rPr>
          <w:rFonts w:ascii="Times New Roman" w:hAnsi="Times New Roman"/>
          <w:sz w:val="24"/>
          <w:szCs w:val="24"/>
        </w:rPr>
        <w:t xml:space="preserve"> and </w:t>
      </w:r>
      <w:r w:rsidRPr="00AB50ED">
        <w:rPr>
          <w:rFonts w:ascii="Times New Roman" w:hAnsi="Times New Roman"/>
          <w:i/>
          <w:sz w:val="24"/>
          <w:szCs w:val="24"/>
        </w:rPr>
        <w:t>Z. mays</w:t>
      </w:r>
      <w:r w:rsidRPr="00AB50ED">
        <w:rPr>
          <w:rFonts w:ascii="Times New Roman" w:hAnsi="Times New Roman"/>
          <w:sz w:val="24"/>
          <w:szCs w:val="24"/>
        </w:rPr>
        <w:t xml:space="preserve"> in local diets can contribute significantly to food security and nutritional diversity in regions where animal protein sources are limited.</w:t>
      </w:r>
    </w:p>
    <w:p w14:paraId="5523B382" w14:textId="6E8BF6C7" w:rsidR="007C3296" w:rsidRPr="007C3296" w:rsidRDefault="00B52840" w:rsidP="007C3296">
      <w:pPr>
        <w:spacing w:after="0" w:line="360" w:lineRule="auto"/>
        <w:jc w:val="both"/>
        <w:rPr>
          <w:rFonts w:ascii="Times New Roman" w:hAnsi="Times New Roman"/>
          <w:b/>
          <w:color w:val="000000" w:themeColor="text1"/>
          <w:sz w:val="24"/>
          <w:szCs w:val="24"/>
        </w:rPr>
      </w:pPr>
      <w:r w:rsidRPr="00AB50ED">
        <w:rPr>
          <w:rFonts w:ascii="Times New Roman" w:hAnsi="Times New Roman"/>
          <w:b/>
          <w:color w:val="000000" w:themeColor="text1"/>
          <w:sz w:val="24"/>
          <w:szCs w:val="24"/>
        </w:rPr>
        <w:t>REFERENCES</w:t>
      </w:r>
    </w:p>
    <w:p w14:paraId="070A6247" w14:textId="77777777" w:rsidR="007C3296" w:rsidRPr="00A01DE7" w:rsidRDefault="007C3296" w:rsidP="007C3296">
      <w:pPr>
        <w:pStyle w:val="Default"/>
        <w:jc w:val="both"/>
        <w:rPr>
          <w:sz w:val="8"/>
          <w:szCs w:val="8"/>
        </w:rPr>
      </w:pPr>
    </w:p>
    <w:p w14:paraId="14C77B57" w14:textId="77777777" w:rsidR="007C3296" w:rsidRDefault="007C3296" w:rsidP="007C3296">
      <w:pPr>
        <w:pStyle w:val="Default"/>
        <w:ind w:left="1440" w:hanging="1440"/>
        <w:jc w:val="both"/>
      </w:pPr>
      <w:r w:rsidRPr="007C3296">
        <w:t xml:space="preserve">Achara, N. I., </w:t>
      </w:r>
      <w:proofErr w:type="spellStart"/>
      <w:r w:rsidRPr="007C3296">
        <w:t>Ebugosi</w:t>
      </w:r>
      <w:proofErr w:type="spellEnd"/>
      <w:r w:rsidRPr="007C3296">
        <w:t xml:space="preserve">, R. S., Ezeigwe, O. C. and Nwarienne, C. M. (2025). Acute Toxicity Study and Effect of </w:t>
      </w:r>
      <w:proofErr w:type="spellStart"/>
      <w:r w:rsidRPr="007C3296">
        <w:t>Chromolaena</w:t>
      </w:r>
      <w:proofErr w:type="spellEnd"/>
      <w:r w:rsidRPr="007C3296">
        <w:t xml:space="preserve"> </w:t>
      </w:r>
      <w:proofErr w:type="spellStart"/>
      <w:r w:rsidRPr="007C3296">
        <w:t>odorata</w:t>
      </w:r>
      <w:proofErr w:type="spellEnd"/>
      <w:r w:rsidRPr="007C3296">
        <w:t xml:space="preserve"> Leaves on some Essential Biochemical Parameters of Acetaminophen-induced Toxicity in Wistar Rats. </w:t>
      </w:r>
      <w:r w:rsidRPr="007C3296">
        <w:rPr>
          <w:i/>
          <w:iCs/>
        </w:rPr>
        <w:t>International Journal of Biochemistry Research &amp; Review</w:t>
      </w:r>
      <w:r w:rsidRPr="007C3296">
        <w:t>. 34(5):177-185.</w:t>
      </w:r>
    </w:p>
    <w:p w14:paraId="715E90C0" w14:textId="77777777" w:rsidR="007C3296" w:rsidRDefault="007C3296" w:rsidP="007C3296">
      <w:pPr>
        <w:pStyle w:val="Default"/>
        <w:ind w:left="1440" w:hanging="1440"/>
        <w:jc w:val="both"/>
        <w:rPr>
          <w:color w:val="222222"/>
          <w:shd w:val="clear" w:color="auto" w:fill="FFFFFF"/>
        </w:rPr>
      </w:pPr>
      <w:r w:rsidRPr="007C3296">
        <w:rPr>
          <w:color w:val="222222"/>
          <w:shd w:val="clear" w:color="auto" w:fill="FFFFFF"/>
        </w:rPr>
        <w:lastRenderedPageBreak/>
        <w:t xml:space="preserve">Adhikari, S., Schop, M., de Boer, I. J. and </w:t>
      </w:r>
      <w:proofErr w:type="spellStart"/>
      <w:r w:rsidRPr="007C3296">
        <w:rPr>
          <w:color w:val="222222"/>
          <w:shd w:val="clear" w:color="auto" w:fill="FFFFFF"/>
        </w:rPr>
        <w:t>Huppertz</w:t>
      </w:r>
      <w:proofErr w:type="spellEnd"/>
      <w:r w:rsidRPr="007C3296">
        <w:rPr>
          <w:color w:val="222222"/>
          <w:shd w:val="clear" w:color="auto" w:fill="FFFFFF"/>
        </w:rPr>
        <w:t>, T. (2022). Protein quality in perspective: a review of protein quality metrics and their applications. </w:t>
      </w:r>
      <w:r w:rsidRPr="007C3296">
        <w:rPr>
          <w:i/>
          <w:iCs/>
          <w:color w:val="222222"/>
          <w:shd w:val="clear" w:color="auto" w:fill="FFFFFF"/>
        </w:rPr>
        <w:t>Nutrients</w:t>
      </w:r>
      <w:r w:rsidRPr="007C3296">
        <w:rPr>
          <w:color w:val="222222"/>
          <w:shd w:val="clear" w:color="auto" w:fill="FFFFFF"/>
        </w:rPr>
        <w:t>, </w:t>
      </w:r>
      <w:r w:rsidRPr="007C3296">
        <w:rPr>
          <w:i/>
          <w:iCs/>
          <w:color w:val="222222"/>
          <w:shd w:val="clear" w:color="auto" w:fill="FFFFFF"/>
        </w:rPr>
        <w:t>14</w:t>
      </w:r>
      <w:r w:rsidRPr="007C3296">
        <w:rPr>
          <w:color w:val="222222"/>
          <w:shd w:val="clear" w:color="auto" w:fill="FFFFFF"/>
        </w:rPr>
        <w:t>(5), 947.</w:t>
      </w:r>
    </w:p>
    <w:p w14:paraId="0BEDF03C" w14:textId="77777777" w:rsidR="007C3296" w:rsidRDefault="007C3296" w:rsidP="007C3296">
      <w:pPr>
        <w:pStyle w:val="Default"/>
        <w:ind w:left="1440" w:hanging="1440"/>
        <w:jc w:val="both"/>
      </w:pPr>
      <w:r w:rsidRPr="007C3296">
        <w:t>Aguayo, V. M., Menon, P. and Subedi, R. K. (2021). Plant-based diets and amino acid adequacy in low-income populations. Nutrition Reviews, 79(8), 879–891.</w:t>
      </w:r>
      <w:bookmarkStart w:id="1" w:name="_Hlk211520999"/>
    </w:p>
    <w:p w14:paraId="421AEC54" w14:textId="77777777" w:rsidR="007C3296" w:rsidRDefault="007C3296" w:rsidP="007C3296">
      <w:pPr>
        <w:pStyle w:val="Default"/>
        <w:ind w:left="1440" w:hanging="1440"/>
        <w:jc w:val="both"/>
      </w:pPr>
      <w:proofErr w:type="spellStart"/>
      <w:r w:rsidRPr="007C3296">
        <w:t>Anekwe-Nwokeaku</w:t>
      </w:r>
      <w:proofErr w:type="spellEnd"/>
      <w:r w:rsidRPr="007C3296">
        <w:t xml:space="preserve">, J. O., Morah, E. J., Ezeigwe, O. C., Obi, A. I., </w:t>
      </w:r>
      <w:proofErr w:type="spellStart"/>
      <w:r w:rsidRPr="007C3296">
        <w:t>Ezeudu</w:t>
      </w:r>
      <w:proofErr w:type="spellEnd"/>
      <w:r w:rsidRPr="007C3296">
        <w:t xml:space="preserve">, E. C., Nwankwo, N. V. (2024). Extensive Study on the Pharmaceutical Constituents of the Leaves and Roots of </w:t>
      </w:r>
      <w:proofErr w:type="spellStart"/>
      <w:r w:rsidRPr="007C3296">
        <w:rPr>
          <w:i/>
          <w:iCs/>
        </w:rPr>
        <w:t>Costus</w:t>
      </w:r>
      <w:proofErr w:type="spellEnd"/>
      <w:r w:rsidRPr="007C3296">
        <w:rPr>
          <w:i/>
          <w:iCs/>
        </w:rPr>
        <w:t xml:space="preserve"> </w:t>
      </w:r>
      <w:proofErr w:type="spellStart"/>
      <w:r w:rsidRPr="007C3296">
        <w:rPr>
          <w:i/>
          <w:iCs/>
        </w:rPr>
        <w:t>afer</w:t>
      </w:r>
      <w:proofErr w:type="spellEnd"/>
      <w:r w:rsidRPr="007C3296">
        <w:t xml:space="preserve"> (</w:t>
      </w:r>
      <w:proofErr w:type="spellStart"/>
      <w:r w:rsidRPr="007C3296">
        <w:t>ker</w:t>
      </w:r>
      <w:proofErr w:type="spellEnd"/>
      <w:r w:rsidRPr="007C3296">
        <w:t xml:space="preserve">). </w:t>
      </w:r>
      <w:r w:rsidRPr="007C3296">
        <w:rPr>
          <w:i/>
          <w:iCs/>
        </w:rPr>
        <w:t>J. Chem. Lett</w:t>
      </w:r>
      <w:r w:rsidRPr="007C3296">
        <w:t>. 5:165-185.</w:t>
      </w:r>
    </w:p>
    <w:p w14:paraId="54B621E9" w14:textId="77777777" w:rsidR="007C3296" w:rsidRDefault="007C3296" w:rsidP="007C3296">
      <w:pPr>
        <w:pStyle w:val="Default"/>
        <w:ind w:left="1440" w:hanging="1440"/>
        <w:jc w:val="both"/>
      </w:pPr>
      <w:r w:rsidRPr="007C3296">
        <w:t xml:space="preserve">Ani, O. N., Ujah, I. I. and Ezeigwe, O. C. (2024). Phytochemical and Nutritional Profile of </w:t>
      </w:r>
      <w:r w:rsidRPr="007C3296">
        <w:rPr>
          <w:i/>
          <w:iCs/>
        </w:rPr>
        <w:t>Ficus capensis</w:t>
      </w:r>
      <w:r w:rsidRPr="007C3296">
        <w:t xml:space="preserve"> Stem collected from </w:t>
      </w:r>
      <w:proofErr w:type="spellStart"/>
      <w:r w:rsidRPr="007C3296">
        <w:t>Agbani</w:t>
      </w:r>
      <w:proofErr w:type="spellEnd"/>
      <w:r w:rsidRPr="007C3296">
        <w:t>, Enugu, South</w:t>
      </w:r>
      <w:r>
        <w:t>-</w:t>
      </w:r>
      <w:r w:rsidRPr="007C3296">
        <w:t xml:space="preserve">East Nigeria. </w:t>
      </w:r>
      <w:r w:rsidRPr="007C3296">
        <w:rPr>
          <w:i/>
          <w:iCs/>
        </w:rPr>
        <w:t>Asian Plant Research Journal</w:t>
      </w:r>
      <w:r w:rsidRPr="007C3296">
        <w:t>, 12(6): 27-36.</w:t>
      </w:r>
    </w:p>
    <w:p w14:paraId="57AAFE7F" w14:textId="77777777" w:rsidR="007C3296" w:rsidRDefault="007C3296" w:rsidP="007C3296">
      <w:pPr>
        <w:pStyle w:val="Default"/>
        <w:ind w:left="1440" w:hanging="1440"/>
        <w:jc w:val="both"/>
      </w:pPr>
      <w:r w:rsidRPr="007C3296">
        <w:t xml:space="preserve">Boldyrev, A. A., </w:t>
      </w:r>
      <w:proofErr w:type="spellStart"/>
      <w:r w:rsidRPr="007C3296">
        <w:t>Aldini</w:t>
      </w:r>
      <w:proofErr w:type="spellEnd"/>
      <w:r w:rsidRPr="007C3296">
        <w:t xml:space="preserve">, G. and </w:t>
      </w:r>
      <w:proofErr w:type="spellStart"/>
      <w:r w:rsidRPr="007C3296">
        <w:t>Derave</w:t>
      </w:r>
      <w:proofErr w:type="spellEnd"/>
      <w:r w:rsidRPr="007C3296">
        <w:t xml:space="preserve">, W. (2013). Physiology and pathophysiology of carnosine. </w:t>
      </w:r>
      <w:r w:rsidRPr="007C3296">
        <w:rPr>
          <w:i/>
        </w:rPr>
        <w:t>Physiological Reviews</w:t>
      </w:r>
      <w:r w:rsidRPr="007C3296">
        <w:t>, 93(4), 1803–1845.</w:t>
      </w:r>
    </w:p>
    <w:p w14:paraId="10F8F55E" w14:textId="77777777" w:rsidR="007C3296" w:rsidRDefault="007C3296" w:rsidP="007C3296">
      <w:pPr>
        <w:pStyle w:val="Default"/>
        <w:ind w:left="1440" w:hanging="1440"/>
        <w:jc w:val="both"/>
      </w:pPr>
      <w:proofErr w:type="spellStart"/>
      <w:r w:rsidRPr="007C3296">
        <w:t>Bottje</w:t>
      </w:r>
      <w:proofErr w:type="spellEnd"/>
      <w:r w:rsidRPr="007C3296">
        <w:t xml:space="preserve">, W. G. and Wideman, R. F. (1995). Potential role of free radicals in the pathogenesis of ascites in broilers. </w:t>
      </w:r>
      <w:r w:rsidRPr="007C3296">
        <w:rPr>
          <w:i/>
        </w:rPr>
        <w:t>Poultry and Avian Biology Reviews</w:t>
      </w:r>
      <w:r w:rsidRPr="007C3296">
        <w:t>, 6(3), 211–231.</w:t>
      </w:r>
    </w:p>
    <w:p w14:paraId="4D6DAF7B" w14:textId="77777777" w:rsidR="007C3296" w:rsidRDefault="007C3296" w:rsidP="007C3296">
      <w:pPr>
        <w:pStyle w:val="Default"/>
        <w:ind w:left="1440" w:hanging="1440"/>
        <w:jc w:val="both"/>
      </w:pPr>
      <w:proofErr w:type="spellStart"/>
      <w:r w:rsidRPr="007C3296">
        <w:t>Bottje</w:t>
      </w:r>
      <w:proofErr w:type="spellEnd"/>
      <w:r w:rsidRPr="007C3296">
        <w:t>, W. G. and Wideman, R. F. (1995). Potential role of free radicals in the pathogenesis of ascites in broilers. Poultry and Avian Biology Reviews, 6(3), 211–231.</w:t>
      </w:r>
    </w:p>
    <w:p w14:paraId="6CFCF8DF" w14:textId="77777777" w:rsidR="007C3296" w:rsidRDefault="007C3296" w:rsidP="007C3296">
      <w:pPr>
        <w:pStyle w:val="Default"/>
        <w:ind w:left="1440" w:hanging="1440"/>
        <w:jc w:val="both"/>
      </w:pPr>
      <w:r w:rsidRPr="007C3296">
        <w:t xml:space="preserve">Chandran, A. S., Suri, S. and Choudhary, P. (2023). Sustainable plant protein: an up-to-date overview of sources, extraction techniques and utilization. </w:t>
      </w:r>
      <w:r w:rsidRPr="007C3296">
        <w:rPr>
          <w:rStyle w:val="Emphasis"/>
        </w:rPr>
        <w:t>Sustainable Food Technology, 1</w:t>
      </w:r>
      <w:r w:rsidRPr="007C3296">
        <w:t>, 466-483.</w:t>
      </w:r>
      <w:bookmarkStart w:id="2" w:name="_Hlk201520226"/>
    </w:p>
    <w:p w14:paraId="2C4429DE" w14:textId="77777777" w:rsidR="007C3296" w:rsidRDefault="007C3296" w:rsidP="007C3296">
      <w:pPr>
        <w:pStyle w:val="Default"/>
        <w:ind w:left="1440" w:hanging="1440"/>
        <w:jc w:val="both"/>
      </w:pPr>
      <w:r w:rsidRPr="007C3296">
        <w:t xml:space="preserve">Corsetti, G., Pasini, E., </w:t>
      </w:r>
      <w:proofErr w:type="spellStart"/>
      <w:r w:rsidRPr="007C3296">
        <w:t>Scarabelli</w:t>
      </w:r>
      <w:proofErr w:type="spellEnd"/>
      <w:r w:rsidRPr="007C3296">
        <w:t xml:space="preserve">, T. M., Romano, C., Singh, A., </w:t>
      </w:r>
      <w:proofErr w:type="spellStart"/>
      <w:r w:rsidRPr="007C3296">
        <w:t>Scarabelli</w:t>
      </w:r>
      <w:proofErr w:type="spellEnd"/>
      <w:r w:rsidRPr="007C3296">
        <w:t xml:space="preserve">, C. C. and   Dioguardi, F. S. (2024). </w:t>
      </w:r>
      <w:r w:rsidRPr="007C3296">
        <w:rPr>
          <w:rStyle w:val="Emphasis"/>
          <w:i w:val="0"/>
        </w:rPr>
        <w:t>Importance of Energy, Dietary Protein Sources, and Amino Acid Composition in the Regulation of Metabolism: An Indissoluble Dynamic Combination for Life</w:t>
      </w:r>
      <w:r w:rsidRPr="007C3296">
        <w:t xml:space="preserve">. </w:t>
      </w:r>
      <w:r w:rsidRPr="007C3296">
        <w:rPr>
          <w:rStyle w:val="Emphasis"/>
        </w:rPr>
        <w:t>Nutrients, 16</w:t>
      </w:r>
      <w:r w:rsidRPr="007C3296">
        <w:t>(15), 2417.</w:t>
      </w:r>
    </w:p>
    <w:p w14:paraId="52E741A9" w14:textId="77777777" w:rsidR="007C3296" w:rsidRDefault="007C3296" w:rsidP="007C3296">
      <w:pPr>
        <w:pStyle w:val="Default"/>
        <w:ind w:left="1440" w:hanging="1440"/>
        <w:jc w:val="both"/>
      </w:pPr>
      <w:r w:rsidRPr="007C3296">
        <w:t xml:space="preserve">Corsetti, G., Pasini, E., </w:t>
      </w:r>
      <w:proofErr w:type="spellStart"/>
      <w:r w:rsidRPr="007C3296">
        <w:t>Scarabelli</w:t>
      </w:r>
      <w:proofErr w:type="spellEnd"/>
      <w:r w:rsidRPr="007C3296">
        <w:t xml:space="preserve">, T. M., Romano, C., Singh, A., </w:t>
      </w:r>
      <w:proofErr w:type="spellStart"/>
      <w:r w:rsidRPr="007C3296">
        <w:t>Scarabelli</w:t>
      </w:r>
      <w:proofErr w:type="spellEnd"/>
      <w:r w:rsidRPr="007C3296">
        <w:t xml:space="preserve">, C. C. and Dioguardi, F. S. (2024). </w:t>
      </w:r>
      <w:r w:rsidRPr="007C3296">
        <w:rPr>
          <w:rStyle w:val="Emphasis"/>
          <w:i w:val="0"/>
        </w:rPr>
        <w:t>Importance of energy, dietary protein sources, and amino acid composition in the regulation of metabolism: An indissoluble dynamic combination for life</w:t>
      </w:r>
      <w:r w:rsidRPr="007C3296">
        <w:rPr>
          <w:i/>
        </w:rPr>
        <w:t>.</w:t>
      </w:r>
      <w:r w:rsidRPr="007C3296">
        <w:t xml:space="preserve"> </w:t>
      </w:r>
      <w:r w:rsidRPr="007C3296">
        <w:rPr>
          <w:rStyle w:val="Emphasis"/>
        </w:rPr>
        <w:t>Nutrients, 16</w:t>
      </w:r>
      <w:r w:rsidRPr="007C3296">
        <w:t>(15), 2417</w:t>
      </w:r>
    </w:p>
    <w:p w14:paraId="7EDC781A" w14:textId="77777777" w:rsidR="007C3296" w:rsidRDefault="007C3296" w:rsidP="007C3296">
      <w:pPr>
        <w:pStyle w:val="Default"/>
        <w:ind w:left="1440" w:hanging="1440"/>
        <w:jc w:val="both"/>
      </w:pPr>
      <w:r w:rsidRPr="007C3296">
        <w:t xml:space="preserve">Cruzat, V., Macedo Rogero, M., Keane, K. N., Curi, R. and </w:t>
      </w:r>
      <w:proofErr w:type="spellStart"/>
      <w:r w:rsidRPr="007C3296">
        <w:t>Newsholme</w:t>
      </w:r>
      <w:proofErr w:type="spellEnd"/>
      <w:r w:rsidRPr="007C3296">
        <w:t xml:space="preserve">, P. (2018). Glutamine: Metabolism and immune function. </w:t>
      </w:r>
      <w:r w:rsidRPr="007C3296">
        <w:rPr>
          <w:i/>
        </w:rPr>
        <w:t>Journal of Nutrition</w:t>
      </w:r>
      <w:r w:rsidRPr="007C3296">
        <w:t>, 148(2), 204–211.</w:t>
      </w:r>
    </w:p>
    <w:p w14:paraId="5E03E5A0" w14:textId="77777777" w:rsidR="007C3296" w:rsidRDefault="007C3296" w:rsidP="007C3296">
      <w:pPr>
        <w:pStyle w:val="Default"/>
        <w:ind w:left="1440" w:hanging="1440"/>
        <w:jc w:val="both"/>
      </w:pPr>
      <w:proofErr w:type="spellStart"/>
      <w:r w:rsidRPr="007C3296">
        <w:t>Enemali</w:t>
      </w:r>
      <w:proofErr w:type="spellEnd"/>
      <w:r w:rsidRPr="007C3296">
        <w:t xml:space="preserve">, M. O., Asogwa, K. K., Ezeigwe, O. C. and Ezenwelu, O. C. (2024). The Cushioning Effect of Extracts of </w:t>
      </w:r>
      <w:r w:rsidRPr="007C3296">
        <w:rPr>
          <w:i/>
          <w:iCs/>
        </w:rPr>
        <w:t xml:space="preserve">Amaranthus </w:t>
      </w:r>
      <w:proofErr w:type="spellStart"/>
      <w:r w:rsidRPr="007C3296">
        <w:rPr>
          <w:i/>
          <w:iCs/>
        </w:rPr>
        <w:t>Viridis</w:t>
      </w:r>
      <w:proofErr w:type="spellEnd"/>
      <w:r w:rsidRPr="007C3296">
        <w:rPr>
          <w:i/>
          <w:iCs/>
        </w:rPr>
        <w:t xml:space="preserve"> </w:t>
      </w:r>
      <w:r w:rsidRPr="007C3296">
        <w:t xml:space="preserve">Linn (Green Amaranth) on Acetaminophen-Induced Hepatotoxicity. </w:t>
      </w:r>
      <w:r w:rsidRPr="007C3296">
        <w:rPr>
          <w:i/>
          <w:iCs/>
        </w:rPr>
        <w:t xml:space="preserve">International Journal of Research </w:t>
      </w:r>
      <w:proofErr w:type="gramStart"/>
      <w:r w:rsidRPr="007C3296">
        <w:rPr>
          <w:i/>
          <w:iCs/>
        </w:rPr>
        <w:t>And</w:t>
      </w:r>
      <w:proofErr w:type="gramEnd"/>
      <w:r w:rsidRPr="007C3296">
        <w:rPr>
          <w:i/>
          <w:iCs/>
        </w:rPr>
        <w:t xml:space="preserve"> Scientific Innovation</w:t>
      </w:r>
      <w:r w:rsidRPr="007C3296">
        <w:t>. 11(5)1117-1128.</w:t>
      </w:r>
    </w:p>
    <w:p w14:paraId="0797B9F6" w14:textId="77777777" w:rsidR="007C3296" w:rsidRDefault="007C3296" w:rsidP="007C3296">
      <w:pPr>
        <w:pStyle w:val="Default"/>
        <w:ind w:left="1440" w:hanging="1440"/>
        <w:jc w:val="both"/>
      </w:pPr>
      <w:proofErr w:type="spellStart"/>
      <w:r w:rsidRPr="007C3296">
        <w:t>Enemchukwu</w:t>
      </w:r>
      <w:proofErr w:type="spellEnd"/>
      <w:r w:rsidRPr="007C3296">
        <w:t xml:space="preserve">, B. N., Ezeigwe, O. C., </w:t>
      </w:r>
      <w:proofErr w:type="spellStart"/>
      <w:r w:rsidRPr="007C3296">
        <w:t>Orinya</w:t>
      </w:r>
      <w:proofErr w:type="spellEnd"/>
      <w:r w:rsidRPr="007C3296">
        <w:t xml:space="preserve">, O. F., Nwali, U. I., </w:t>
      </w:r>
      <w:proofErr w:type="spellStart"/>
      <w:r w:rsidRPr="007C3296">
        <w:t>Chigbo</w:t>
      </w:r>
      <w:proofErr w:type="spellEnd"/>
      <w:r w:rsidRPr="007C3296">
        <w:t xml:space="preserve">, C. M. and </w:t>
      </w:r>
      <w:proofErr w:type="spellStart"/>
      <w:r w:rsidRPr="007C3296">
        <w:t>Iloanya</w:t>
      </w:r>
      <w:proofErr w:type="spellEnd"/>
      <w:r w:rsidRPr="007C3296">
        <w:t>, E. L. (2021). Phytochemical evaluation and Antimicrobial potential of methanol extracts of mistletoe (</w:t>
      </w:r>
      <w:proofErr w:type="spellStart"/>
      <w:r w:rsidRPr="007C3296">
        <w:rPr>
          <w:i/>
        </w:rPr>
        <w:t>Loranthus</w:t>
      </w:r>
      <w:proofErr w:type="spellEnd"/>
      <w:r w:rsidRPr="007C3296">
        <w:rPr>
          <w:i/>
        </w:rPr>
        <w:t xml:space="preserve"> </w:t>
      </w:r>
      <w:proofErr w:type="spellStart"/>
      <w:r w:rsidRPr="007C3296">
        <w:rPr>
          <w:i/>
        </w:rPr>
        <w:t>micranthus</w:t>
      </w:r>
      <w:proofErr w:type="spellEnd"/>
      <w:r w:rsidRPr="007C3296">
        <w:t>) leaves grown on cola tree (</w:t>
      </w:r>
      <w:r w:rsidRPr="007C3296">
        <w:rPr>
          <w:i/>
        </w:rPr>
        <w:t>Cola nitida</w:t>
      </w:r>
      <w:r w:rsidRPr="007C3296">
        <w:t>) and oil bean tree (</w:t>
      </w:r>
      <w:proofErr w:type="spellStart"/>
      <w:r w:rsidRPr="007C3296">
        <w:rPr>
          <w:i/>
        </w:rPr>
        <w:t>Pentaclethra</w:t>
      </w:r>
      <w:proofErr w:type="spellEnd"/>
      <w:r w:rsidRPr="007C3296">
        <w:rPr>
          <w:i/>
        </w:rPr>
        <w:t xml:space="preserve"> macrophylla</w:t>
      </w:r>
      <w:r w:rsidRPr="007C3296">
        <w:t xml:space="preserve">). </w:t>
      </w:r>
      <w:r w:rsidRPr="007C3296">
        <w:rPr>
          <w:i/>
          <w:iCs/>
        </w:rPr>
        <w:t>Journal of Medicinal Plants Studies</w:t>
      </w:r>
      <w:r w:rsidRPr="007C3296">
        <w:t>, 9(2):28-32.</w:t>
      </w:r>
    </w:p>
    <w:p w14:paraId="360B1EEA" w14:textId="77777777" w:rsidR="007C3296" w:rsidRDefault="007C3296" w:rsidP="007C3296">
      <w:pPr>
        <w:pStyle w:val="Default"/>
        <w:ind w:left="1440" w:hanging="1440"/>
        <w:jc w:val="both"/>
      </w:pPr>
      <w:proofErr w:type="spellStart"/>
      <w:r w:rsidRPr="007C3296">
        <w:t>Enemchukwu</w:t>
      </w:r>
      <w:proofErr w:type="spellEnd"/>
      <w:r w:rsidRPr="007C3296">
        <w:t xml:space="preserve">, B. N., </w:t>
      </w:r>
      <w:proofErr w:type="spellStart"/>
      <w:r w:rsidRPr="007C3296">
        <w:t>Onwuatuegwu</w:t>
      </w:r>
      <w:proofErr w:type="spellEnd"/>
      <w:r w:rsidRPr="007C3296">
        <w:t xml:space="preserve">, T. T. C., </w:t>
      </w:r>
      <w:proofErr w:type="spellStart"/>
      <w:r w:rsidRPr="007C3296">
        <w:t>Ofomatah</w:t>
      </w:r>
      <w:proofErr w:type="spellEnd"/>
      <w:r w:rsidRPr="007C3296">
        <w:t xml:space="preserve">, A. C., Ezeigwe, O. C., </w:t>
      </w:r>
      <w:proofErr w:type="spellStart"/>
      <w:r w:rsidRPr="007C3296">
        <w:t>Orinya</w:t>
      </w:r>
      <w:proofErr w:type="spellEnd"/>
      <w:r w:rsidRPr="007C3296">
        <w:t xml:space="preserve">, O. F., </w:t>
      </w:r>
      <w:proofErr w:type="spellStart"/>
      <w:r w:rsidRPr="007C3296">
        <w:t>Iloanya</w:t>
      </w:r>
      <w:proofErr w:type="spellEnd"/>
      <w:r w:rsidRPr="007C3296">
        <w:t xml:space="preserve">, E. L., Okeke, C. M., </w:t>
      </w:r>
      <w:proofErr w:type="spellStart"/>
      <w:r w:rsidRPr="007C3296">
        <w:t>Onyedinma</w:t>
      </w:r>
      <w:proofErr w:type="spellEnd"/>
      <w:r w:rsidRPr="007C3296">
        <w:t xml:space="preserve">, E. I. (2022). Biochemical and </w:t>
      </w:r>
      <w:proofErr w:type="spellStart"/>
      <w:r w:rsidRPr="007C3296">
        <w:t>Haematological</w:t>
      </w:r>
      <w:proofErr w:type="spellEnd"/>
      <w:r w:rsidRPr="007C3296">
        <w:t xml:space="preserve"> Effects of </w:t>
      </w:r>
      <w:proofErr w:type="spellStart"/>
      <w:r w:rsidRPr="007C3296">
        <w:rPr>
          <w:i/>
          <w:iCs/>
        </w:rPr>
        <w:t>Telfairia</w:t>
      </w:r>
      <w:proofErr w:type="spellEnd"/>
      <w:r w:rsidRPr="007C3296">
        <w:rPr>
          <w:i/>
          <w:iCs/>
        </w:rPr>
        <w:t xml:space="preserve"> </w:t>
      </w:r>
      <w:proofErr w:type="spellStart"/>
      <w:r w:rsidRPr="007C3296">
        <w:rPr>
          <w:i/>
          <w:iCs/>
        </w:rPr>
        <w:t>occidentalis</w:t>
      </w:r>
      <w:proofErr w:type="spellEnd"/>
      <w:r w:rsidRPr="007C3296">
        <w:t xml:space="preserve"> and </w:t>
      </w:r>
      <w:r w:rsidRPr="007C3296">
        <w:rPr>
          <w:i/>
          <w:iCs/>
        </w:rPr>
        <w:t xml:space="preserve">Amaranthus </w:t>
      </w:r>
      <w:proofErr w:type="spellStart"/>
      <w:r w:rsidRPr="007C3296">
        <w:rPr>
          <w:i/>
          <w:iCs/>
        </w:rPr>
        <w:t>viridis</w:t>
      </w:r>
      <w:proofErr w:type="spellEnd"/>
      <w:r w:rsidRPr="007C3296">
        <w:t xml:space="preserve"> extracts on </w:t>
      </w:r>
      <w:proofErr w:type="spellStart"/>
      <w:r w:rsidRPr="007C3296">
        <w:t>Anaemic</w:t>
      </w:r>
      <w:proofErr w:type="spellEnd"/>
      <w:r w:rsidRPr="007C3296">
        <w:t xml:space="preserve"> Rats. </w:t>
      </w:r>
      <w:r w:rsidRPr="007C3296">
        <w:rPr>
          <w:i/>
          <w:iCs/>
        </w:rPr>
        <w:t>Journal of Applied Sciences</w:t>
      </w:r>
      <w:r w:rsidRPr="007C3296">
        <w:t>, 22(3):144-151.</w:t>
      </w:r>
    </w:p>
    <w:p w14:paraId="07A7E063" w14:textId="77777777" w:rsidR="007C3296" w:rsidRDefault="007C3296" w:rsidP="007C3296">
      <w:pPr>
        <w:pStyle w:val="Default"/>
        <w:ind w:left="1440" w:hanging="1440"/>
        <w:jc w:val="both"/>
      </w:pPr>
      <w:r w:rsidRPr="007C3296">
        <w:t xml:space="preserve">Ezeigwe, O. C., Ezennaya, C. F., </w:t>
      </w:r>
      <w:proofErr w:type="spellStart"/>
      <w:r w:rsidRPr="007C3296">
        <w:t>Iloanya</w:t>
      </w:r>
      <w:proofErr w:type="spellEnd"/>
      <w:r w:rsidRPr="007C3296">
        <w:t xml:space="preserve">, E. L., Obi, C. H., </w:t>
      </w:r>
      <w:proofErr w:type="spellStart"/>
      <w:r w:rsidRPr="007C3296">
        <w:t>Ifedilichukwu</w:t>
      </w:r>
      <w:proofErr w:type="spellEnd"/>
      <w:r w:rsidRPr="007C3296">
        <w:t xml:space="preserve">, N. H. and Okeke, C. M. (2022). </w:t>
      </w:r>
      <w:proofErr w:type="spellStart"/>
      <w:r w:rsidRPr="007C3296">
        <w:t>Antianaemic</w:t>
      </w:r>
      <w:proofErr w:type="spellEnd"/>
      <w:r w:rsidRPr="007C3296">
        <w:t xml:space="preserve"> property of </w:t>
      </w:r>
      <w:proofErr w:type="spellStart"/>
      <w:r w:rsidRPr="007C3296">
        <w:rPr>
          <w:i/>
          <w:iCs/>
        </w:rPr>
        <w:t>Ficus</w:t>
      </w:r>
      <w:proofErr w:type="spellEnd"/>
      <w:r w:rsidRPr="007C3296">
        <w:rPr>
          <w:i/>
          <w:iCs/>
        </w:rPr>
        <w:t xml:space="preserve"> capensis</w:t>
      </w:r>
      <w:r w:rsidRPr="007C3296">
        <w:t xml:space="preserve"> leaves and its combination with </w:t>
      </w:r>
      <w:proofErr w:type="spellStart"/>
      <w:r w:rsidRPr="007C3296">
        <w:rPr>
          <w:i/>
          <w:iCs/>
        </w:rPr>
        <w:t>Cnidoscolus</w:t>
      </w:r>
      <w:proofErr w:type="spellEnd"/>
      <w:r w:rsidRPr="007C3296">
        <w:rPr>
          <w:i/>
          <w:iCs/>
        </w:rPr>
        <w:t xml:space="preserve"> </w:t>
      </w:r>
      <w:proofErr w:type="spellStart"/>
      <w:r w:rsidRPr="007C3296">
        <w:rPr>
          <w:i/>
          <w:iCs/>
        </w:rPr>
        <w:t>aconitifolius</w:t>
      </w:r>
      <w:proofErr w:type="spellEnd"/>
      <w:r w:rsidRPr="007C3296">
        <w:t xml:space="preserve"> leaves in </w:t>
      </w:r>
      <w:proofErr w:type="spellStart"/>
      <w:r w:rsidRPr="007C3296">
        <w:t>phenylhydrazine</w:t>
      </w:r>
      <w:proofErr w:type="spellEnd"/>
      <w:r w:rsidRPr="007C3296">
        <w:t xml:space="preserve">-induced anemic rats. </w:t>
      </w:r>
      <w:r w:rsidRPr="007C3296">
        <w:rPr>
          <w:i/>
          <w:iCs/>
        </w:rPr>
        <w:t xml:space="preserve">Journal of </w:t>
      </w:r>
      <w:proofErr w:type="spellStart"/>
      <w:r w:rsidRPr="007C3296">
        <w:rPr>
          <w:i/>
          <w:iCs/>
        </w:rPr>
        <w:t>Herbmed</w:t>
      </w:r>
      <w:proofErr w:type="spellEnd"/>
      <w:r w:rsidRPr="007C3296">
        <w:rPr>
          <w:i/>
          <w:iCs/>
        </w:rPr>
        <w:t xml:space="preserve"> Pharmacology</w:t>
      </w:r>
      <w:r w:rsidRPr="007C3296">
        <w:t>, 11(4):503-512.</w:t>
      </w:r>
    </w:p>
    <w:p w14:paraId="3FAB3343" w14:textId="77777777" w:rsidR="007C3296" w:rsidRDefault="007C3296" w:rsidP="007C3296">
      <w:pPr>
        <w:pStyle w:val="Default"/>
        <w:ind w:left="1440" w:hanging="1440"/>
        <w:jc w:val="both"/>
      </w:pPr>
      <w:r w:rsidRPr="007C3296">
        <w:lastRenderedPageBreak/>
        <w:t xml:space="preserve">Ezeigwe, O. C., Okochi, C. V., Achara, N. I., </w:t>
      </w:r>
      <w:proofErr w:type="spellStart"/>
      <w:r w:rsidRPr="007C3296">
        <w:t>Ifedilichukwu</w:t>
      </w:r>
      <w:proofErr w:type="spellEnd"/>
      <w:r w:rsidRPr="007C3296">
        <w:t xml:space="preserve">, N. H., Nwarienne, C. M., </w:t>
      </w:r>
      <w:proofErr w:type="spellStart"/>
      <w:r w:rsidRPr="007C3296">
        <w:t>Mbidom</w:t>
      </w:r>
      <w:proofErr w:type="spellEnd"/>
      <w:r w:rsidRPr="007C3296">
        <w:t xml:space="preserve">, M. O. (2025). Quantitative Phytochemical Profiling, Nutritional Composition and Antioxidant activity of </w:t>
      </w:r>
      <w:r w:rsidRPr="007C3296">
        <w:rPr>
          <w:i/>
          <w:iCs/>
        </w:rPr>
        <w:t>Carica papaya</w:t>
      </w:r>
      <w:r w:rsidRPr="007C3296">
        <w:t xml:space="preserve"> (paw-paw) Leaves. Asian Journal of Research in Biochemistry. 15(5):161-172.</w:t>
      </w:r>
    </w:p>
    <w:p w14:paraId="6A48AB37" w14:textId="77777777" w:rsidR="007C3296" w:rsidRDefault="007C3296" w:rsidP="007C3296">
      <w:pPr>
        <w:pStyle w:val="Default"/>
        <w:ind w:left="1440" w:hanging="1440"/>
        <w:jc w:val="both"/>
      </w:pPr>
      <w:r w:rsidRPr="007C3296">
        <w:t xml:space="preserve">Ezekwesili, C. N., Ezeigwe, O. C., Asomugha, C. A., </w:t>
      </w:r>
      <w:proofErr w:type="spellStart"/>
      <w:r w:rsidRPr="007C3296">
        <w:t>Ekwunife</w:t>
      </w:r>
      <w:proofErr w:type="spellEnd"/>
      <w:r w:rsidRPr="007C3296">
        <w:t xml:space="preserve"> C. A., </w:t>
      </w:r>
      <w:proofErr w:type="spellStart"/>
      <w:r w:rsidRPr="007C3296">
        <w:t>Ekwealor</w:t>
      </w:r>
      <w:proofErr w:type="spellEnd"/>
      <w:r w:rsidRPr="007C3296">
        <w:t xml:space="preserve">, S. C., </w:t>
      </w:r>
      <w:proofErr w:type="spellStart"/>
      <w:r w:rsidRPr="007C3296">
        <w:t>Adindu</w:t>
      </w:r>
      <w:proofErr w:type="spellEnd"/>
      <w:r w:rsidRPr="007C3296">
        <w:t xml:space="preserve">, S. C. and E. C. Orji. (2023). Chronic Toxicological Assessment of Aqueous Extract of a Combination of </w:t>
      </w:r>
      <w:proofErr w:type="spellStart"/>
      <w:r w:rsidRPr="007C3296">
        <w:rPr>
          <w:i/>
          <w:iCs/>
        </w:rPr>
        <w:t>Nauclea</w:t>
      </w:r>
      <w:proofErr w:type="spellEnd"/>
      <w:r w:rsidRPr="007C3296">
        <w:rPr>
          <w:i/>
          <w:iCs/>
        </w:rPr>
        <w:t xml:space="preserve"> </w:t>
      </w:r>
      <w:proofErr w:type="spellStart"/>
      <w:r w:rsidRPr="007C3296">
        <w:rPr>
          <w:i/>
          <w:iCs/>
        </w:rPr>
        <w:t>latifolia</w:t>
      </w:r>
      <w:proofErr w:type="spellEnd"/>
      <w:r w:rsidRPr="007C3296">
        <w:t xml:space="preserve"> Root and </w:t>
      </w:r>
      <w:r w:rsidRPr="007C3296">
        <w:rPr>
          <w:i/>
          <w:iCs/>
        </w:rPr>
        <w:t>Acalypha torta</w:t>
      </w:r>
      <w:r w:rsidRPr="007C3296">
        <w:t xml:space="preserve"> leaf on the Liver, Kidney and Heart of Wistar Rat. </w:t>
      </w:r>
      <w:r w:rsidRPr="007C3296">
        <w:rPr>
          <w:i/>
          <w:iCs/>
        </w:rPr>
        <w:t>Asian Journal of Biochemistry, Genetics and Molecular Biology</w:t>
      </w:r>
      <w:r w:rsidRPr="007C3296">
        <w:t>, 14(1):1-13.</w:t>
      </w:r>
    </w:p>
    <w:p w14:paraId="6B13E2E3" w14:textId="77777777" w:rsidR="007C3296" w:rsidRDefault="007C3296" w:rsidP="007C3296">
      <w:pPr>
        <w:pStyle w:val="Default"/>
        <w:ind w:left="1440" w:hanging="1440"/>
        <w:jc w:val="both"/>
      </w:pPr>
      <w:proofErr w:type="spellStart"/>
      <w:r w:rsidRPr="007C3296">
        <w:t>Ezennaya</w:t>
      </w:r>
      <w:proofErr w:type="spellEnd"/>
      <w:r w:rsidRPr="007C3296">
        <w:t xml:space="preserve">, C. F. and Ezeigwe, O. C. (2023). A Comparative Study of the Nutritional Composition of Raw, Boiled and Roasted </w:t>
      </w:r>
      <w:proofErr w:type="spellStart"/>
      <w:r w:rsidRPr="007C3296">
        <w:rPr>
          <w:i/>
          <w:iCs/>
        </w:rPr>
        <w:t>Treculia</w:t>
      </w:r>
      <w:proofErr w:type="spellEnd"/>
      <w:r w:rsidRPr="007C3296">
        <w:rPr>
          <w:i/>
          <w:iCs/>
        </w:rPr>
        <w:t xml:space="preserve"> </w:t>
      </w:r>
      <w:proofErr w:type="spellStart"/>
      <w:r w:rsidRPr="007C3296">
        <w:rPr>
          <w:i/>
          <w:iCs/>
        </w:rPr>
        <w:t>africana</w:t>
      </w:r>
      <w:proofErr w:type="spellEnd"/>
      <w:r w:rsidRPr="007C3296">
        <w:t xml:space="preserve"> (African Breadfruit). </w:t>
      </w:r>
      <w:r w:rsidRPr="007C3296">
        <w:rPr>
          <w:i/>
          <w:iCs/>
        </w:rPr>
        <w:t xml:space="preserve">The </w:t>
      </w:r>
      <w:proofErr w:type="spellStart"/>
      <w:r w:rsidRPr="007C3296">
        <w:rPr>
          <w:i/>
          <w:iCs/>
        </w:rPr>
        <w:t>Bioscientist</w:t>
      </w:r>
      <w:proofErr w:type="spellEnd"/>
      <w:r w:rsidRPr="007C3296">
        <w:t>, 11(1):15-25.</w:t>
      </w:r>
    </w:p>
    <w:p w14:paraId="1191A1EA" w14:textId="77777777" w:rsidR="007C3296" w:rsidRDefault="007C3296" w:rsidP="007C3296">
      <w:pPr>
        <w:pStyle w:val="Default"/>
        <w:ind w:left="1440" w:hanging="1440"/>
        <w:jc w:val="both"/>
      </w:pPr>
      <w:r w:rsidRPr="007C3296">
        <w:t>Igbokwe, G. E., Ezeigwe, O. C. and Nwobodo, V. O. G. (2023). C-reactive Protein and Immunological Indices of Lectin Extract from Edible Fungus (</w:t>
      </w:r>
      <w:r w:rsidRPr="007C3296">
        <w:rPr>
          <w:i/>
          <w:iCs/>
        </w:rPr>
        <w:t>Pleurotus tuber-regiu</w:t>
      </w:r>
      <w:r w:rsidRPr="007C3296">
        <w:t xml:space="preserve">m) on Wounded Rats. </w:t>
      </w:r>
      <w:r w:rsidRPr="007C3296">
        <w:rPr>
          <w:i/>
          <w:iCs/>
        </w:rPr>
        <w:t>Journal of Scientific Research and Reports</w:t>
      </w:r>
      <w:r w:rsidRPr="007C3296">
        <w:t>, 29(6):10-22.</w:t>
      </w:r>
    </w:p>
    <w:p w14:paraId="5CD2A741" w14:textId="77777777" w:rsidR="007C3296" w:rsidRDefault="007C3296" w:rsidP="007C3296">
      <w:pPr>
        <w:pStyle w:val="Default"/>
        <w:ind w:left="1440" w:hanging="1440"/>
        <w:jc w:val="both"/>
      </w:pPr>
      <w:proofErr w:type="spellStart"/>
      <w:r w:rsidRPr="007C3296">
        <w:t>Iloanya</w:t>
      </w:r>
      <w:proofErr w:type="spellEnd"/>
      <w:r w:rsidRPr="007C3296">
        <w:t xml:space="preserve">, E. L., Nwodo, O. F. C., Ezeigwe, O. C., Ngwu, O. R., Nwobodo V. O. G. and </w:t>
      </w:r>
      <w:proofErr w:type="spellStart"/>
      <w:r w:rsidRPr="007C3296">
        <w:t>Obayuwana</w:t>
      </w:r>
      <w:proofErr w:type="spellEnd"/>
      <w:r w:rsidRPr="007C3296">
        <w:t xml:space="preserve">, E. A. (2021). Antidiabetic Property of a Fraction of the Methanol Extract of the Seeds of </w:t>
      </w:r>
      <w:proofErr w:type="spellStart"/>
      <w:r w:rsidRPr="007C3296">
        <w:rPr>
          <w:i/>
        </w:rPr>
        <w:t>Abrus</w:t>
      </w:r>
      <w:proofErr w:type="spellEnd"/>
      <w:r w:rsidRPr="007C3296">
        <w:rPr>
          <w:i/>
        </w:rPr>
        <w:t xml:space="preserve"> </w:t>
      </w:r>
      <w:proofErr w:type="spellStart"/>
      <w:r w:rsidRPr="007C3296">
        <w:rPr>
          <w:i/>
        </w:rPr>
        <w:t>precatorius</w:t>
      </w:r>
      <w:proofErr w:type="spellEnd"/>
      <w:r w:rsidRPr="007C3296">
        <w:t xml:space="preserve"> in Alloxan-induced Diabetic Rats. </w:t>
      </w:r>
      <w:r w:rsidRPr="007C3296">
        <w:rPr>
          <w:i/>
        </w:rPr>
        <w:t>Journal of Complementary and Alternative Medical Research</w:t>
      </w:r>
      <w:r w:rsidRPr="007C3296">
        <w:t>, 13(2): 27-38.</w:t>
      </w:r>
    </w:p>
    <w:p w14:paraId="2FEDA54B" w14:textId="77777777" w:rsidR="007C3296" w:rsidRDefault="007C3296" w:rsidP="007C3296">
      <w:pPr>
        <w:pStyle w:val="Default"/>
        <w:ind w:left="1440" w:hanging="1440"/>
        <w:jc w:val="both"/>
      </w:pPr>
      <w:r w:rsidRPr="007C3296">
        <w:t xml:space="preserve">Keast, R., Costanzo, A. and Smith, B. (2019). Protein quality of maize and strategies for improvement. </w:t>
      </w:r>
      <w:r w:rsidRPr="007C3296">
        <w:rPr>
          <w:i/>
        </w:rPr>
        <w:t>Cereal Chemistry</w:t>
      </w:r>
      <w:r w:rsidRPr="007C3296">
        <w:t>, 96(4), 696 –705.</w:t>
      </w:r>
    </w:p>
    <w:p w14:paraId="7280470D" w14:textId="77777777" w:rsidR="007C3296" w:rsidRDefault="007C3296" w:rsidP="007C3296">
      <w:pPr>
        <w:pStyle w:val="Default"/>
        <w:ind w:left="1440" w:hanging="1440"/>
        <w:jc w:val="both"/>
      </w:pPr>
      <w:r w:rsidRPr="007C3296">
        <w:t xml:space="preserve">Li, P. and Wu, G. (2022). Important roles of amino acids in immune responses. </w:t>
      </w:r>
      <w:r w:rsidRPr="007C3296">
        <w:rPr>
          <w:rStyle w:val="Emphasis"/>
        </w:rPr>
        <w:t>British Journal of Nutrition, 127</w:t>
      </w:r>
      <w:r w:rsidRPr="007C3296">
        <w:t>(3), 398-402.</w:t>
      </w:r>
    </w:p>
    <w:p w14:paraId="3BDAF62E" w14:textId="77777777" w:rsidR="007C3296" w:rsidRDefault="007C3296" w:rsidP="007C3296">
      <w:pPr>
        <w:pStyle w:val="Default"/>
        <w:ind w:left="1440" w:hanging="1440"/>
        <w:jc w:val="both"/>
      </w:pPr>
      <w:r w:rsidRPr="007C3296">
        <w:t xml:space="preserve">Maqbool, M. A., Aslam, M. and   Bibi, T. (2021). Genetic approaches for enhancing essential amino acids in cereals. </w:t>
      </w:r>
      <w:r w:rsidRPr="007C3296">
        <w:rPr>
          <w:i/>
        </w:rPr>
        <w:t>Frontiers in Plant Science</w:t>
      </w:r>
      <w:r w:rsidRPr="007C3296">
        <w:t>, 12, 679300.</w:t>
      </w:r>
    </w:p>
    <w:p w14:paraId="553612FA" w14:textId="77777777" w:rsidR="007C3296" w:rsidRDefault="007C3296" w:rsidP="007C3296">
      <w:pPr>
        <w:pStyle w:val="Default"/>
        <w:ind w:left="1440" w:hanging="1440"/>
        <w:jc w:val="both"/>
      </w:pPr>
      <w:r w:rsidRPr="007C3296">
        <w:t xml:space="preserve">Morris, S. M. (2007). Arginine metabolism: Boundaries of our knowledge. </w:t>
      </w:r>
      <w:r w:rsidRPr="007C3296">
        <w:rPr>
          <w:i/>
        </w:rPr>
        <w:t>Journal of Nutrition</w:t>
      </w:r>
      <w:r w:rsidRPr="007C3296">
        <w:t>, 137(6), 1602S–1609S.</w:t>
      </w:r>
    </w:p>
    <w:p w14:paraId="2E9E478D" w14:textId="77777777" w:rsidR="007C3296" w:rsidRDefault="007C3296" w:rsidP="007C3296">
      <w:pPr>
        <w:pStyle w:val="Default"/>
        <w:ind w:left="1440" w:hanging="1440"/>
        <w:jc w:val="both"/>
      </w:pPr>
      <w:proofErr w:type="spellStart"/>
      <w:r w:rsidRPr="007C3296">
        <w:t>Newsholme</w:t>
      </w:r>
      <w:proofErr w:type="spellEnd"/>
      <w:r w:rsidRPr="007C3296">
        <w:t xml:space="preserve">, P., Cruzat, V. F. and Curi, R. (2023). Amino acids in metabolism and immune regulation. </w:t>
      </w:r>
      <w:r w:rsidRPr="007C3296">
        <w:rPr>
          <w:i/>
        </w:rPr>
        <w:t>Current Opinion in Clinical Nutrition &amp; Metabolic Care</w:t>
      </w:r>
      <w:r w:rsidRPr="007C3296">
        <w:t>, 26(3), 175–184.</w:t>
      </w:r>
    </w:p>
    <w:p w14:paraId="1B744A89" w14:textId="34F1783B" w:rsidR="007C3296" w:rsidRPr="007C3296" w:rsidRDefault="007C3296" w:rsidP="007C3296">
      <w:pPr>
        <w:pStyle w:val="Default"/>
        <w:ind w:left="1440" w:hanging="1440"/>
        <w:jc w:val="both"/>
      </w:pPr>
      <w:r w:rsidRPr="007C3296">
        <w:t xml:space="preserve">Noort, M. W. J., Van Haaster, D. and Hemery, Y. (2022). Plant-based foods for food security and sustainable diets. </w:t>
      </w:r>
      <w:r w:rsidRPr="007C3296">
        <w:rPr>
          <w:i/>
        </w:rPr>
        <w:t>Food Chemistry</w:t>
      </w:r>
      <w:r w:rsidRPr="007C3296">
        <w:t>, 384, 132546.</w:t>
      </w:r>
    </w:p>
    <w:p w14:paraId="2D128FD4" w14:textId="77777777" w:rsidR="007C3296" w:rsidRDefault="007C3296" w:rsidP="007C3296">
      <w:pPr>
        <w:spacing w:line="240" w:lineRule="auto"/>
        <w:ind w:left="720" w:hanging="720"/>
        <w:jc w:val="both"/>
        <w:rPr>
          <w:rFonts w:ascii="Times New Roman" w:hAnsi="Times New Roman"/>
          <w:color w:val="222222"/>
          <w:sz w:val="24"/>
          <w:szCs w:val="24"/>
          <w:shd w:val="clear" w:color="auto" w:fill="FFFFFF"/>
        </w:rPr>
      </w:pPr>
      <w:r w:rsidRPr="007C3296">
        <w:rPr>
          <w:rFonts w:ascii="Times New Roman" w:hAnsi="Times New Roman"/>
          <w:color w:val="222222"/>
          <w:sz w:val="24"/>
          <w:szCs w:val="24"/>
          <w:shd w:val="clear" w:color="auto" w:fill="FFFFFF"/>
        </w:rPr>
        <w:t xml:space="preserve">Noort, M. W., Renzetti, S., Linderhof, V., du Rand, G. E., Marx-Pienaar, N. J., de Kock, H. L. </w:t>
      </w:r>
      <w:proofErr w:type="gramStart"/>
      <w:r w:rsidRPr="007C3296">
        <w:rPr>
          <w:rFonts w:ascii="Times New Roman" w:hAnsi="Times New Roman"/>
          <w:color w:val="222222"/>
          <w:sz w:val="24"/>
          <w:szCs w:val="24"/>
          <w:shd w:val="clear" w:color="auto" w:fill="FFFFFF"/>
        </w:rPr>
        <w:t>and  Taylor</w:t>
      </w:r>
      <w:proofErr w:type="gramEnd"/>
      <w:r w:rsidRPr="007C3296">
        <w:rPr>
          <w:rFonts w:ascii="Times New Roman" w:hAnsi="Times New Roman"/>
          <w:color w:val="222222"/>
          <w:sz w:val="24"/>
          <w:szCs w:val="24"/>
          <w:shd w:val="clear" w:color="auto" w:fill="FFFFFF"/>
        </w:rPr>
        <w:t xml:space="preserve">, J. R. (2022). </w:t>
      </w:r>
      <w:proofErr w:type="gramStart"/>
      <w:r w:rsidRPr="007C3296">
        <w:rPr>
          <w:rFonts w:ascii="Times New Roman" w:hAnsi="Times New Roman"/>
          <w:color w:val="222222"/>
          <w:sz w:val="24"/>
          <w:szCs w:val="24"/>
          <w:shd w:val="clear" w:color="auto" w:fill="FFFFFF"/>
        </w:rPr>
        <w:t>Towards  sustainable</w:t>
      </w:r>
      <w:proofErr w:type="gramEnd"/>
      <w:r w:rsidRPr="007C3296">
        <w:rPr>
          <w:rFonts w:ascii="Times New Roman" w:hAnsi="Times New Roman"/>
          <w:color w:val="222222"/>
          <w:sz w:val="24"/>
          <w:szCs w:val="24"/>
          <w:shd w:val="clear" w:color="auto" w:fill="FFFFFF"/>
        </w:rPr>
        <w:t xml:space="preserve"> shifts to healthy diets and food security in sub-Saharan Africa with climate-resilient crops in bread-type products: A food system analysis. </w:t>
      </w:r>
      <w:r w:rsidRPr="007C3296">
        <w:rPr>
          <w:rFonts w:ascii="Times New Roman" w:hAnsi="Times New Roman"/>
          <w:i/>
          <w:iCs/>
          <w:color w:val="222222"/>
          <w:sz w:val="24"/>
          <w:szCs w:val="24"/>
          <w:shd w:val="clear" w:color="auto" w:fill="FFFFFF"/>
        </w:rPr>
        <w:t>Foods</w:t>
      </w:r>
      <w:r w:rsidRPr="007C3296">
        <w:rPr>
          <w:rFonts w:ascii="Times New Roman" w:hAnsi="Times New Roman"/>
          <w:color w:val="222222"/>
          <w:sz w:val="24"/>
          <w:szCs w:val="24"/>
          <w:shd w:val="clear" w:color="auto" w:fill="FFFFFF"/>
        </w:rPr>
        <w:t>, </w:t>
      </w:r>
      <w:r w:rsidRPr="007C3296">
        <w:rPr>
          <w:rFonts w:ascii="Times New Roman" w:hAnsi="Times New Roman"/>
          <w:i/>
          <w:iCs/>
          <w:color w:val="222222"/>
          <w:sz w:val="24"/>
          <w:szCs w:val="24"/>
          <w:shd w:val="clear" w:color="auto" w:fill="FFFFFF"/>
        </w:rPr>
        <w:t>11</w:t>
      </w:r>
      <w:r w:rsidRPr="007C3296">
        <w:rPr>
          <w:rFonts w:ascii="Times New Roman" w:hAnsi="Times New Roman"/>
          <w:color w:val="222222"/>
          <w:sz w:val="24"/>
          <w:szCs w:val="24"/>
          <w:shd w:val="clear" w:color="auto" w:fill="FFFFFF"/>
        </w:rPr>
        <w:t>(2), 135.</w:t>
      </w:r>
      <w:bookmarkEnd w:id="2"/>
    </w:p>
    <w:p w14:paraId="74F7D47E" w14:textId="77777777" w:rsidR="007C3296" w:rsidRDefault="007C3296" w:rsidP="007C3296">
      <w:pPr>
        <w:spacing w:line="240" w:lineRule="auto"/>
        <w:ind w:left="720" w:hanging="720"/>
        <w:jc w:val="both"/>
        <w:rPr>
          <w:rFonts w:ascii="Times New Roman" w:hAnsi="Times New Roman"/>
          <w:color w:val="222222"/>
          <w:sz w:val="24"/>
          <w:szCs w:val="24"/>
          <w:shd w:val="clear" w:color="auto" w:fill="FFFFFF"/>
        </w:rPr>
      </w:pPr>
      <w:r w:rsidRPr="007C3296">
        <w:rPr>
          <w:rFonts w:ascii="Times New Roman" w:hAnsi="Times New Roman"/>
          <w:sz w:val="24"/>
          <w:szCs w:val="24"/>
        </w:rPr>
        <w:t xml:space="preserve">Nwobodo, V.O.G., Ibiam, U. A., </w:t>
      </w:r>
      <w:proofErr w:type="spellStart"/>
      <w:r w:rsidRPr="007C3296">
        <w:rPr>
          <w:rFonts w:ascii="Times New Roman" w:hAnsi="Times New Roman"/>
          <w:sz w:val="24"/>
          <w:szCs w:val="24"/>
        </w:rPr>
        <w:t>Ndu</w:t>
      </w:r>
      <w:proofErr w:type="spellEnd"/>
      <w:r w:rsidRPr="007C3296">
        <w:rPr>
          <w:rFonts w:ascii="Times New Roman" w:hAnsi="Times New Roman"/>
          <w:sz w:val="24"/>
          <w:szCs w:val="24"/>
        </w:rPr>
        <w:t xml:space="preserve">, C. C., Ezeigwe, O. C., Orji, O. U., Chukwu, A. L., Osita, B. N. (2025). Biochemical and </w:t>
      </w:r>
      <w:proofErr w:type="spellStart"/>
      <w:r w:rsidRPr="007C3296">
        <w:rPr>
          <w:rFonts w:ascii="Times New Roman" w:hAnsi="Times New Roman"/>
          <w:sz w:val="24"/>
          <w:szCs w:val="24"/>
        </w:rPr>
        <w:t>Haematological</w:t>
      </w:r>
      <w:proofErr w:type="spellEnd"/>
      <w:r w:rsidRPr="007C3296">
        <w:rPr>
          <w:rFonts w:ascii="Times New Roman" w:hAnsi="Times New Roman"/>
          <w:sz w:val="24"/>
          <w:szCs w:val="24"/>
        </w:rPr>
        <w:t xml:space="preserve"> effects of ethanol leaf-extract of </w:t>
      </w:r>
      <w:proofErr w:type="spellStart"/>
      <w:r w:rsidRPr="007C3296">
        <w:rPr>
          <w:rFonts w:ascii="Times New Roman" w:hAnsi="Times New Roman"/>
          <w:sz w:val="24"/>
          <w:szCs w:val="24"/>
        </w:rPr>
        <w:t>Cnidoscolus</w:t>
      </w:r>
      <w:proofErr w:type="spellEnd"/>
      <w:r w:rsidRPr="007C3296">
        <w:rPr>
          <w:rFonts w:ascii="Times New Roman" w:hAnsi="Times New Roman"/>
          <w:sz w:val="24"/>
          <w:szCs w:val="24"/>
        </w:rPr>
        <w:t xml:space="preserve"> </w:t>
      </w:r>
      <w:proofErr w:type="spellStart"/>
      <w:r w:rsidRPr="007C3296">
        <w:rPr>
          <w:rFonts w:ascii="Times New Roman" w:hAnsi="Times New Roman"/>
          <w:sz w:val="24"/>
          <w:szCs w:val="24"/>
        </w:rPr>
        <w:t>aconitifolius</w:t>
      </w:r>
      <w:proofErr w:type="spellEnd"/>
      <w:r w:rsidRPr="007C3296">
        <w:rPr>
          <w:rFonts w:ascii="Times New Roman" w:hAnsi="Times New Roman"/>
          <w:sz w:val="24"/>
          <w:szCs w:val="24"/>
        </w:rPr>
        <w:t xml:space="preserve"> in testosterone propionate-induced Benign prostate hyperplastic rats. (IOSR Journal of Biotechnology and Biochemistry (IOSR-JBB). 11(5):09-20.</w:t>
      </w:r>
    </w:p>
    <w:p w14:paraId="5F974597" w14:textId="77777777" w:rsidR="007C3296" w:rsidRDefault="007C3296" w:rsidP="007C3296">
      <w:pPr>
        <w:spacing w:line="240" w:lineRule="auto"/>
        <w:ind w:left="720" w:hanging="720"/>
        <w:jc w:val="both"/>
        <w:rPr>
          <w:rFonts w:ascii="Times New Roman" w:hAnsi="Times New Roman"/>
          <w:color w:val="222222"/>
          <w:sz w:val="24"/>
          <w:szCs w:val="24"/>
          <w:shd w:val="clear" w:color="auto" w:fill="FFFFFF"/>
        </w:rPr>
      </w:pPr>
      <w:proofErr w:type="spellStart"/>
      <w:r w:rsidRPr="007C3296">
        <w:rPr>
          <w:rFonts w:ascii="Times New Roman" w:hAnsi="Times New Roman"/>
          <w:sz w:val="24"/>
          <w:szCs w:val="24"/>
        </w:rPr>
        <w:t>Odukoya</w:t>
      </w:r>
      <w:proofErr w:type="spellEnd"/>
      <w:r w:rsidRPr="007C3296">
        <w:rPr>
          <w:rFonts w:ascii="Times New Roman" w:hAnsi="Times New Roman"/>
          <w:sz w:val="24"/>
          <w:szCs w:val="24"/>
        </w:rPr>
        <w:t xml:space="preserve">, J. O., </w:t>
      </w:r>
      <w:proofErr w:type="spellStart"/>
      <w:r w:rsidRPr="007C3296">
        <w:rPr>
          <w:rFonts w:ascii="Times New Roman" w:hAnsi="Times New Roman"/>
          <w:sz w:val="24"/>
          <w:szCs w:val="24"/>
        </w:rPr>
        <w:t>Odukoya</w:t>
      </w:r>
      <w:proofErr w:type="spellEnd"/>
      <w:r w:rsidRPr="007C3296">
        <w:rPr>
          <w:rFonts w:ascii="Times New Roman" w:hAnsi="Times New Roman"/>
          <w:sz w:val="24"/>
          <w:szCs w:val="24"/>
        </w:rPr>
        <w:t xml:space="preserve">, J. O., </w:t>
      </w:r>
      <w:proofErr w:type="spellStart"/>
      <w:r w:rsidRPr="007C3296">
        <w:rPr>
          <w:rFonts w:ascii="Times New Roman" w:hAnsi="Times New Roman"/>
          <w:sz w:val="24"/>
          <w:szCs w:val="24"/>
        </w:rPr>
        <w:t>Mmutlane</w:t>
      </w:r>
      <w:proofErr w:type="spellEnd"/>
      <w:r w:rsidRPr="007C3296">
        <w:rPr>
          <w:rFonts w:ascii="Times New Roman" w:hAnsi="Times New Roman"/>
          <w:sz w:val="24"/>
          <w:szCs w:val="24"/>
        </w:rPr>
        <w:t xml:space="preserve">, E. M. and </w:t>
      </w:r>
      <w:proofErr w:type="spellStart"/>
      <w:r w:rsidRPr="007C3296">
        <w:rPr>
          <w:rFonts w:ascii="Times New Roman" w:hAnsi="Times New Roman"/>
          <w:sz w:val="24"/>
          <w:szCs w:val="24"/>
        </w:rPr>
        <w:t>Ndinteh</w:t>
      </w:r>
      <w:proofErr w:type="spellEnd"/>
      <w:r w:rsidRPr="007C3296">
        <w:rPr>
          <w:rFonts w:ascii="Times New Roman" w:hAnsi="Times New Roman"/>
          <w:sz w:val="24"/>
          <w:szCs w:val="24"/>
        </w:rPr>
        <w:t xml:space="preserve">, D. T. (2021). Phytochemicals and Amino Acids Profiles of Selected sub-Saharan African Medicinal Plants’ Parts Used for Cardiovascular Diseases’ Treatment. </w:t>
      </w:r>
      <w:r w:rsidRPr="007C3296">
        <w:rPr>
          <w:rStyle w:val="Emphasis"/>
          <w:rFonts w:ascii="Times New Roman" w:hAnsi="Times New Roman"/>
          <w:sz w:val="24"/>
          <w:szCs w:val="24"/>
        </w:rPr>
        <w:t>Pharmaceutics, 13</w:t>
      </w:r>
      <w:r w:rsidRPr="007C3296">
        <w:rPr>
          <w:rFonts w:ascii="Times New Roman" w:hAnsi="Times New Roman"/>
          <w:sz w:val="24"/>
          <w:szCs w:val="24"/>
        </w:rPr>
        <w:t>(9), 1367.</w:t>
      </w:r>
    </w:p>
    <w:p w14:paraId="574BE46B" w14:textId="77777777" w:rsidR="007C3296" w:rsidRDefault="007C3296" w:rsidP="007C3296">
      <w:pPr>
        <w:spacing w:line="240" w:lineRule="auto"/>
        <w:ind w:left="720" w:hanging="720"/>
        <w:jc w:val="both"/>
        <w:rPr>
          <w:rFonts w:ascii="Times New Roman" w:hAnsi="Times New Roman"/>
          <w:color w:val="222222"/>
          <w:sz w:val="24"/>
          <w:szCs w:val="24"/>
          <w:shd w:val="clear" w:color="auto" w:fill="FFFFFF"/>
        </w:rPr>
      </w:pPr>
      <w:r w:rsidRPr="007C3296">
        <w:rPr>
          <w:rFonts w:ascii="Times New Roman" w:hAnsi="Times New Roman"/>
          <w:sz w:val="24"/>
          <w:szCs w:val="24"/>
        </w:rPr>
        <w:lastRenderedPageBreak/>
        <w:t xml:space="preserve">Okoro, A. U. and </w:t>
      </w:r>
      <w:proofErr w:type="spellStart"/>
      <w:r w:rsidRPr="007C3296">
        <w:rPr>
          <w:rFonts w:ascii="Times New Roman" w:hAnsi="Times New Roman"/>
          <w:sz w:val="24"/>
          <w:szCs w:val="24"/>
        </w:rPr>
        <w:t>Iyawe</w:t>
      </w:r>
      <w:proofErr w:type="spellEnd"/>
      <w:r w:rsidRPr="007C3296">
        <w:rPr>
          <w:rFonts w:ascii="Times New Roman" w:hAnsi="Times New Roman"/>
          <w:sz w:val="24"/>
          <w:szCs w:val="24"/>
        </w:rPr>
        <w:t xml:space="preserve">, V. I. (2024). Nutritional and health-promoting properties of </w:t>
      </w:r>
      <w:proofErr w:type="spellStart"/>
      <w:r w:rsidRPr="007C3296">
        <w:rPr>
          <w:rFonts w:ascii="Times New Roman" w:hAnsi="Times New Roman"/>
          <w:i/>
          <w:sz w:val="24"/>
          <w:szCs w:val="24"/>
        </w:rPr>
        <w:t>Dacryodes</w:t>
      </w:r>
      <w:proofErr w:type="spellEnd"/>
      <w:r w:rsidRPr="007C3296">
        <w:rPr>
          <w:rFonts w:ascii="Times New Roman" w:hAnsi="Times New Roman"/>
          <w:i/>
          <w:sz w:val="24"/>
          <w:szCs w:val="24"/>
        </w:rPr>
        <w:t xml:space="preserve"> edulis</w:t>
      </w:r>
      <w:r w:rsidRPr="007C3296">
        <w:rPr>
          <w:rFonts w:ascii="Times New Roman" w:hAnsi="Times New Roman"/>
          <w:sz w:val="24"/>
          <w:szCs w:val="24"/>
        </w:rPr>
        <w:t xml:space="preserve"> (African pear): A review. </w:t>
      </w:r>
      <w:r w:rsidRPr="007C3296">
        <w:rPr>
          <w:rFonts w:ascii="Times New Roman" w:hAnsi="Times New Roman"/>
          <w:i/>
          <w:sz w:val="24"/>
          <w:szCs w:val="24"/>
        </w:rPr>
        <w:t>Journal of Food Biochemistry</w:t>
      </w:r>
      <w:r w:rsidRPr="007C3296">
        <w:rPr>
          <w:rFonts w:ascii="Times New Roman" w:hAnsi="Times New Roman"/>
          <w:sz w:val="24"/>
          <w:szCs w:val="24"/>
        </w:rPr>
        <w:t xml:space="preserve">, 48(1), e14532. </w:t>
      </w:r>
    </w:p>
    <w:p w14:paraId="67EA6254" w14:textId="77777777" w:rsidR="007C3296" w:rsidRDefault="007C3296" w:rsidP="007C3296">
      <w:pPr>
        <w:spacing w:line="240" w:lineRule="auto"/>
        <w:ind w:left="720" w:hanging="720"/>
        <w:jc w:val="both"/>
        <w:rPr>
          <w:rFonts w:ascii="Times New Roman" w:hAnsi="Times New Roman"/>
          <w:color w:val="222222"/>
          <w:sz w:val="24"/>
          <w:szCs w:val="24"/>
          <w:shd w:val="clear" w:color="auto" w:fill="FFFFFF"/>
        </w:rPr>
      </w:pPr>
      <w:r w:rsidRPr="007C3296">
        <w:rPr>
          <w:rFonts w:ascii="Times New Roman" w:hAnsi="Times New Roman"/>
          <w:sz w:val="24"/>
          <w:szCs w:val="24"/>
        </w:rPr>
        <w:t xml:space="preserve">Suri, S. and Ray, S. (2023). Antinutritional factors in plant-based foods: Implications and processing solutions. </w:t>
      </w:r>
      <w:r w:rsidRPr="007C3296">
        <w:rPr>
          <w:rFonts w:ascii="Times New Roman" w:hAnsi="Times New Roman"/>
          <w:i/>
          <w:sz w:val="24"/>
          <w:szCs w:val="24"/>
        </w:rPr>
        <w:t>Trends in Food Science &amp; Technology</w:t>
      </w:r>
      <w:r w:rsidRPr="007C3296">
        <w:rPr>
          <w:rFonts w:ascii="Times New Roman" w:hAnsi="Times New Roman"/>
          <w:sz w:val="24"/>
          <w:szCs w:val="24"/>
        </w:rPr>
        <w:t>, 138, 236–248.</w:t>
      </w:r>
    </w:p>
    <w:p w14:paraId="71987748" w14:textId="5A9D8454" w:rsidR="007C3296" w:rsidRPr="007C3296" w:rsidRDefault="007C3296" w:rsidP="007C3296">
      <w:pPr>
        <w:spacing w:line="240" w:lineRule="auto"/>
        <w:ind w:left="720" w:hanging="720"/>
        <w:jc w:val="both"/>
        <w:rPr>
          <w:rFonts w:ascii="Times New Roman" w:hAnsi="Times New Roman"/>
          <w:color w:val="222222"/>
          <w:sz w:val="24"/>
          <w:szCs w:val="24"/>
          <w:shd w:val="clear" w:color="auto" w:fill="FFFFFF"/>
        </w:rPr>
      </w:pPr>
      <w:r w:rsidRPr="007C3296">
        <w:rPr>
          <w:rFonts w:ascii="Times New Roman" w:hAnsi="Times New Roman"/>
          <w:sz w:val="24"/>
          <w:szCs w:val="24"/>
        </w:rPr>
        <w:t xml:space="preserve">Wang, J., Zhao, L. and Zhang, X. (2021). Amino acid composition and protein quality evaluation of selected plant foods. </w:t>
      </w:r>
      <w:r w:rsidRPr="007C3296">
        <w:rPr>
          <w:rFonts w:ascii="Times New Roman" w:hAnsi="Times New Roman"/>
          <w:i/>
          <w:sz w:val="24"/>
          <w:szCs w:val="24"/>
        </w:rPr>
        <w:t>Food Chemistry</w:t>
      </w:r>
      <w:r w:rsidRPr="007C3296">
        <w:rPr>
          <w:rFonts w:ascii="Times New Roman" w:hAnsi="Times New Roman"/>
          <w:sz w:val="24"/>
          <w:szCs w:val="24"/>
        </w:rPr>
        <w:t>, 356, 129673.</w:t>
      </w:r>
    </w:p>
    <w:bookmarkEnd w:id="1"/>
    <w:p w14:paraId="687DCCE5" w14:textId="77777777" w:rsidR="0071129E" w:rsidRPr="004663F3" w:rsidRDefault="0071129E" w:rsidP="004663F3">
      <w:pPr>
        <w:spacing w:line="480" w:lineRule="auto"/>
        <w:jc w:val="both"/>
        <w:rPr>
          <w:rFonts w:ascii="Times New Roman" w:hAnsi="Times New Roman"/>
          <w:color w:val="000000" w:themeColor="text1"/>
          <w:sz w:val="18"/>
          <w:szCs w:val="18"/>
        </w:rPr>
      </w:pPr>
    </w:p>
    <w:p w14:paraId="3D2A5471" w14:textId="77777777" w:rsidR="00421421" w:rsidRPr="004E36C6" w:rsidRDefault="00421421" w:rsidP="00421421">
      <w:pPr>
        <w:spacing w:line="480" w:lineRule="auto"/>
        <w:jc w:val="both"/>
        <w:rPr>
          <w:rFonts w:ascii="Times New Roman" w:hAnsi="Times New Roman"/>
          <w:color w:val="000000" w:themeColor="text1"/>
          <w:sz w:val="24"/>
          <w:szCs w:val="24"/>
        </w:rPr>
      </w:pPr>
    </w:p>
    <w:p w14:paraId="1BF6586E" w14:textId="77777777" w:rsidR="00CE5DA5" w:rsidRPr="004E36C6" w:rsidRDefault="00CE5DA5" w:rsidP="00CE5DA5">
      <w:pPr>
        <w:spacing w:line="480" w:lineRule="auto"/>
        <w:jc w:val="both"/>
        <w:rPr>
          <w:rFonts w:ascii="Times New Roman" w:hAnsi="Times New Roman"/>
          <w:b/>
          <w:color w:val="000000" w:themeColor="text1"/>
          <w:sz w:val="24"/>
          <w:szCs w:val="24"/>
        </w:rPr>
      </w:pPr>
    </w:p>
    <w:p w14:paraId="54AB4495" w14:textId="77777777" w:rsidR="00413B48" w:rsidRDefault="00413B48"/>
    <w:sectPr w:rsidR="00413B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A5370" w14:textId="77777777" w:rsidR="00A41321" w:rsidRDefault="00A41321" w:rsidP="00846876">
      <w:pPr>
        <w:spacing w:after="0" w:line="240" w:lineRule="auto"/>
      </w:pPr>
      <w:r>
        <w:separator/>
      </w:r>
    </w:p>
  </w:endnote>
  <w:endnote w:type="continuationSeparator" w:id="0">
    <w:p w14:paraId="338B0970" w14:textId="77777777" w:rsidR="00A41321" w:rsidRDefault="00A41321" w:rsidP="0084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F7CD1" w14:textId="77777777" w:rsidR="00846876" w:rsidRDefault="0084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CA96" w14:textId="77777777" w:rsidR="00846876" w:rsidRDefault="00846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CAB0" w14:textId="77777777" w:rsidR="00846876" w:rsidRDefault="0084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74162" w14:textId="77777777" w:rsidR="00A41321" w:rsidRDefault="00A41321" w:rsidP="00846876">
      <w:pPr>
        <w:spacing w:after="0" w:line="240" w:lineRule="auto"/>
      </w:pPr>
      <w:r>
        <w:separator/>
      </w:r>
    </w:p>
  </w:footnote>
  <w:footnote w:type="continuationSeparator" w:id="0">
    <w:p w14:paraId="38FA8349" w14:textId="77777777" w:rsidR="00A41321" w:rsidRDefault="00A41321" w:rsidP="0084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B07F" w14:textId="7C503B8B" w:rsidR="00846876" w:rsidRDefault="00846876">
    <w:pPr>
      <w:pStyle w:val="Header"/>
    </w:pPr>
    <w:r>
      <w:rPr>
        <w:noProof/>
      </w:rPr>
      <w:pict w14:anchorId="2CA97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1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CCA8" w14:textId="59ED22B3" w:rsidR="00846876" w:rsidRDefault="00846876">
    <w:pPr>
      <w:pStyle w:val="Header"/>
    </w:pPr>
    <w:r>
      <w:rPr>
        <w:noProof/>
      </w:rPr>
      <w:pict w14:anchorId="4630D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1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B0A3" w14:textId="5E21CD1E" w:rsidR="00846876" w:rsidRDefault="00846876">
    <w:pPr>
      <w:pStyle w:val="Header"/>
    </w:pPr>
    <w:r>
      <w:rPr>
        <w:noProof/>
      </w:rPr>
      <w:pict w14:anchorId="77DFC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1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81F80"/>
    <w:multiLevelType w:val="multilevel"/>
    <w:tmpl w:val="43A8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A5"/>
    <w:rsid w:val="00015B64"/>
    <w:rsid w:val="00045FA7"/>
    <w:rsid w:val="000C62B9"/>
    <w:rsid w:val="000E319B"/>
    <w:rsid w:val="0020244C"/>
    <w:rsid w:val="00237EBE"/>
    <w:rsid w:val="00264E0C"/>
    <w:rsid w:val="00280BFC"/>
    <w:rsid w:val="002A10BA"/>
    <w:rsid w:val="002A6F81"/>
    <w:rsid w:val="002D002A"/>
    <w:rsid w:val="003103A0"/>
    <w:rsid w:val="00337D27"/>
    <w:rsid w:val="003E6506"/>
    <w:rsid w:val="0040215C"/>
    <w:rsid w:val="00413B48"/>
    <w:rsid w:val="00415CA2"/>
    <w:rsid w:val="00421421"/>
    <w:rsid w:val="00432749"/>
    <w:rsid w:val="00445EA1"/>
    <w:rsid w:val="004663F3"/>
    <w:rsid w:val="004909CC"/>
    <w:rsid w:val="004C3505"/>
    <w:rsid w:val="004C35B2"/>
    <w:rsid w:val="004D6C39"/>
    <w:rsid w:val="005118BE"/>
    <w:rsid w:val="005217CE"/>
    <w:rsid w:val="00527805"/>
    <w:rsid w:val="00580A38"/>
    <w:rsid w:val="005858F2"/>
    <w:rsid w:val="00592426"/>
    <w:rsid w:val="00607BD3"/>
    <w:rsid w:val="006952CB"/>
    <w:rsid w:val="006A1DE9"/>
    <w:rsid w:val="006C1859"/>
    <w:rsid w:val="006D14D0"/>
    <w:rsid w:val="006D50F1"/>
    <w:rsid w:val="006E4AAF"/>
    <w:rsid w:val="0071129E"/>
    <w:rsid w:val="007155EC"/>
    <w:rsid w:val="00791B8D"/>
    <w:rsid w:val="007C3296"/>
    <w:rsid w:val="00831C7B"/>
    <w:rsid w:val="00846876"/>
    <w:rsid w:val="008645DF"/>
    <w:rsid w:val="00872095"/>
    <w:rsid w:val="00883A6A"/>
    <w:rsid w:val="00886DA6"/>
    <w:rsid w:val="00894899"/>
    <w:rsid w:val="008F54B2"/>
    <w:rsid w:val="00932C38"/>
    <w:rsid w:val="0096279B"/>
    <w:rsid w:val="009659F7"/>
    <w:rsid w:val="009753FB"/>
    <w:rsid w:val="0098692F"/>
    <w:rsid w:val="00A01DE7"/>
    <w:rsid w:val="00A06128"/>
    <w:rsid w:val="00A25DF4"/>
    <w:rsid w:val="00A41321"/>
    <w:rsid w:val="00A870A0"/>
    <w:rsid w:val="00AB1E1E"/>
    <w:rsid w:val="00AB50ED"/>
    <w:rsid w:val="00AD3504"/>
    <w:rsid w:val="00B52840"/>
    <w:rsid w:val="00B66CE9"/>
    <w:rsid w:val="00BB0B7A"/>
    <w:rsid w:val="00C0587B"/>
    <w:rsid w:val="00C32CE4"/>
    <w:rsid w:val="00C521A2"/>
    <w:rsid w:val="00C55A46"/>
    <w:rsid w:val="00CE5DA5"/>
    <w:rsid w:val="00D510CC"/>
    <w:rsid w:val="00DC74B8"/>
    <w:rsid w:val="00E10563"/>
    <w:rsid w:val="00EC629F"/>
    <w:rsid w:val="00EC7A3E"/>
    <w:rsid w:val="00EE0B4A"/>
    <w:rsid w:val="00F15A75"/>
    <w:rsid w:val="00F160C2"/>
    <w:rsid w:val="00F87A15"/>
    <w:rsid w:val="00FC1BCC"/>
    <w:rsid w:val="00FD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0E4137"/>
  <w15:chartTrackingRefBased/>
  <w15:docId w15:val="{8F3DC61F-FC25-4FA4-B9E2-30FD2C8F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DA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74B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DC74B8"/>
    <w:rPr>
      <w:b/>
      <w:bCs/>
    </w:rPr>
  </w:style>
  <w:style w:type="character" w:styleId="Hyperlink">
    <w:name w:val="Hyperlink"/>
    <w:basedOn w:val="DefaultParagraphFont"/>
    <w:unhideWhenUsed/>
    <w:rsid w:val="002A10BA"/>
    <w:rPr>
      <w:color w:val="0000FF"/>
      <w:u w:val="single"/>
    </w:rPr>
  </w:style>
  <w:style w:type="character" w:styleId="Emphasis">
    <w:name w:val="Emphasis"/>
    <w:basedOn w:val="DefaultParagraphFont"/>
    <w:uiPriority w:val="20"/>
    <w:qFormat/>
    <w:rsid w:val="00EE0B4A"/>
    <w:rPr>
      <w:i/>
      <w:iCs/>
    </w:rPr>
  </w:style>
  <w:style w:type="paragraph" w:customStyle="1" w:styleId="Default">
    <w:name w:val="Default"/>
    <w:rsid w:val="009869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8692F"/>
    <w:pPr>
      <w:spacing w:after="0" w:line="240" w:lineRule="auto"/>
      <w:ind w:left="720"/>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831C7B"/>
    <w:rPr>
      <w:color w:val="605E5C"/>
      <w:shd w:val="clear" w:color="auto" w:fill="E1DFDD"/>
    </w:rPr>
  </w:style>
  <w:style w:type="paragraph" w:styleId="Header">
    <w:name w:val="header"/>
    <w:basedOn w:val="Normal"/>
    <w:link w:val="HeaderChar"/>
    <w:uiPriority w:val="99"/>
    <w:unhideWhenUsed/>
    <w:rsid w:val="00846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876"/>
    <w:rPr>
      <w:rFonts w:ascii="Calibri" w:eastAsia="SimSun" w:hAnsi="Calibri" w:cs="Times New Roman"/>
      <w:lang w:eastAsia="zh-CN"/>
    </w:rPr>
  </w:style>
  <w:style w:type="paragraph" w:styleId="Footer">
    <w:name w:val="footer"/>
    <w:basedOn w:val="Normal"/>
    <w:link w:val="FooterChar"/>
    <w:uiPriority w:val="99"/>
    <w:unhideWhenUsed/>
    <w:rsid w:val="00846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87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istical%20Analysis%202025\Dr.%20Ezennaya%20Chidinma%20PhD\Graphs-Ezennay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'Nutritional and Phyto'!$B$50</c:f>
              <c:strCache>
                <c:ptCount val="1"/>
                <c:pt idx="0">
                  <c:v>Zea mays</c:v>
                </c:pt>
              </c:strCache>
            </c:strRef>
          </c:tx>
          <c:spPr>
            <a:solidFill>
              <a:schemeClr val="accent1"/>
            </a:solidFill>
            <a:ln>
              <a:noFill/>
            </a:ln>
            <a:effectLst/>
          </c:spPr>
          <c:invertIfNegative val="0"/>
          <c:errBars>
            <c:errBarType val="plus"/>
            <c:errValType val="cust"/>
            <c:noEndCap val="0"/>
            <c:plus>
              <c:numLit>
                <c:formatCode>General</c:formatCode>
                <c:ptCount val="18"/>
                <c:pt idx="0">
                  <c:v>0</c:v>
                </c:pt>
                <c:pt idx="1">
                  <c:v>0</c:v>
                </c:pt>
                <c:pt idx="2">
                  <c:v>0.34</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Phyto'!$A$51:$A$68</c:f>
              <c:strCache>
                <c:ptCount val="18"/>
                <c:pt idx="0">
                  <c:v>Serine</c:v>
                </c:pt>
                <c:pt idx="1">
                  <c:v>Glutamic acid</c:v>
                </c:pt>
                <c:pt idx="2">
                  <c:v>Proline</c:v>
                </c:pt>
                <c:pt idx="3">
                  <c:v>Glycin</c:v>
                </c:pt>
                <c:pt idx="4">
                  <c:v>Alanine</c:v>
                </c:pt>
                <c:pt idx="5">
                  <c:v>Cystine</c:v>
                </c:pt>
                <c:pt idx="6">
                  <c:v>Valine</c:v>
                </c:pt>
                <c:pt idx="7">
                  <c:v>Methionine</c:v>
                </c:pt>
                <c:pt idx="8">
                  <c:v>Isoleucine</c:v>
                </c:pt>
                <c:pt idx="9">
                  <c:v>Leucine</c:v>
                </c:pt>
                <c:pt idx="10">
                  <c:v>Threonine</c:v>
                </c:pt>
                <c:pt idx="11">
                  <c:v>Aspartic acid</c:v>
                </c:pt>
                <c:pt idx="12">
                  <c:v>Arginine</c:v>
                </c:pt>
                <c:pt idx="13">
                  <c:v>Histidine</c:v>
                </c:pt>
                <c:pt idx="14">
                  <c:v>Lysine</c:v>
                </c:pt>
                <c:pt idx="15">
                  <c:v>Tyrosine</c:v>
                </c:pt>
                <c:pt idx="16">
                  <c:v>Phenylalanine</c:v>
                </c:pt>
                <c:pt idx="17">
                  <c:v>Tryptophan</c:v>
                </c:pt>
              </c:strCache>
            </c:strRef>
          </c:cat>
          <c:val>
            <c:numRef>
              <c:f>'Nutritional and Phyto'!$B$51:$B$68</c:f>
              <c:numCache>
                <c:formatCode>General</c:formatCode>
                <c:ptCount val="18"/>
                <c:pt idx="0">
                  <c:v>2.38</c:v>
                </c:pt>
                <c:pt idx="1">
                  <c:v>12.81</c:v>
                </c:pt>
                <c:pt idx="2">
                  <c:v>2.91</c:v>
                </c:pt>
                <c:pt idx="3">
                  <c:v>0.91</c:v>
                </c:pt>
                <c:pt idx="4">
                  <c:v>6.52</c:v>
                </c:pt>
                <c:pt idx="5">
                  <c:v>0.02</c:v>
                </c:pt>
                <c:pt idx="6">
                  <c:v>3.24</c:v>
                </c:pt>
                <c:pt idx="7">
                  <c:v>0.94</c:v>
                </c:pt>
                <c:pt idx="8">
                  <c:v>3.04</c:v>
                </c:pt>
                <c:pt idx="9">
                  <c:v>14.11</c:v>
                </c:pt>
                <c:pt idx="10">
                  <c:v>1.95</c:v>
                </c:pt>
                <c:pt idx="11">
                  <c:v>3.81</c:v>
                </c:pt>
                <c:pt idx="12">
                  <c:v>0.48</c:v>
                </c:pt>
                <c:pt idx="13">
                  <c:v>2.0099999999999998</c:v>
                </c:pt>
                <c:pt idx="14">
                  <c:v>1.32</c:v>
                </c:pt>
                <c:pt idx="15">
                  <c:v>0.08</c:v>
                </c:pt>
                <c:pt idx="16">
                  <c:v>2.56</c:v>
                </c:pt>
                <c:pt idx="17">
                  <c:v>0</c:v>
                </c:pt>
              </c:numCache>
            </c:numRef>
          </c:val>
          <c:extLst>
            <c:ext xmlns:c16="http://schemas.microsoft.com/office/drawing/2014/chart" uri="{C3380CC4-5D6E-409C-BE32-E72D297353CC}">
              <c16:uniqueId val="{00000000-8AE0-4FEA-8F76-6556366F6E2F}"/>
            </c:ext>
          </c:extLst>
        </c:ser>
        <c:ser>
          <c:idx val="1"/>
          <c:order val="1"/>
          <c:tx>
            <c:strRef>
              <c:f>'Nutritional and Phyto'!$C$50</c:f>
              <c:strCache>
                <c:ptCount val="1"/>
                <c:pt idx="0">
                  <c:v>Dacryodes edulis</c:v>
                </c:pt>
              </c:strCache>
            </c:strRef>
          </c:tx>
          <c:spPr>
            <a:solidFill>
              <a:schemeClr val="accent2"/>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Phyto'!$A$51:$A$68</c:f>
              <c:strCache>
                <c:ptCount val="18"/>
                <c:pt idx="0">
                  <c:v>Serine</c:v>
                </c:pt>
                <c:pt idx="1">
                  <c:v>Glutamic acid</c:v>
                </c:pt>
                <c:pt idx="2">
                  <c:v>Proline</c:v>
                </c:pt>
                <c:pt idx="3">
                  <c:v>Glycin</c:v>
                </c:pt>
                <c:pt idx="4">
                  <c:v>Alanine</c:v>
                </c:pt>
                <c:pt idx="5">
                  <c:v>Cystine</c:v>
                </c:pt>
                <c:pt idx="6">
                  <c:v>Valine</c:v>
                </c:pt>
                <c:pt idx="7">
                  <c:v>Methionine</c:v>
                </c:pt>
                <c:pt idx="8">
                  <c:v>Isoleucine</c:v>
                </c:pt>
                <c:pt idx="9">
                  <c:v>Leucine</c:v>
                </c:pt>
                <c:pt idx="10">
                  <c:v>Threonine</c:v>
                </c:pt>
                <c:pt idx="11">
                  <c:v>Aspartic acid</c:v>
                </c:pt>
                <c:pt idx="12">
                  <c:v>Arginine</c:v>
                </c:pt>
                <c:pt idx="13">
                  <c:v>Histidine</c:v>
                </c:pt>
                <c:pt idx="14">
                  <c:v>Lysine</c:v>
                </c:pt>
                <c:pt idx="15">
                  <c:v>Tyrosine</c:v>
                </c:pt>
                <c:pt idx="16">
                  <c:v>Phenylalanine</c:v>
                </c:pt>
                <c:pt idx="17">
                  <c:v>Tryptophan</c:v>
                </c:pt>
              </c:strCache>
            </c:strRef>
          </c:cat>
          <c:val>
            <c:numRef>
              <c:f>'Nutritional and Phyto'!$C$51:$C$68</c:f>
              <c:numCache>
                <c:formatCode>General</c:formatCode>
                <c:ptCount val="18"/>
                <c:pt idx="0">
                  <c:v>2.44</c:v>
                </c:pt>
                <c:pt idx="1">
                  <c:v>6.52</c:v>
                </c:pt>
                <c:pt idx="2">
                  <c:v>2.3199999999999998</c:v>
                </c:pt>
                <c:pt idx="3">
                  <c:v>2.52</c:v>
                </c:pt>
                <c:pt idx="4">
                  <c:v>2.83</c:v>
                </c:pt>
                <c:pt idx="5">
                  <c:v>1.03</c:v>
                </c:pt>
                <c:pt idx="6">
                  <c:v>4.22</c:v>
                </c:pt>
                <c:pt idx="7">
                  <c:v>1.83</c:v>
                </c:pt>
                <c:pt idx="8">
                  <c:v>1.84</c:v>
                </c:pt>
                <c:pt idx="9">
                  <c:v>6.25</c:v>
                </c:pt>
                <c:pt idx="10">
                  <c:v>2.52</c:v>
                </c:pt>
                <c:pt idx="11">
                  <c:v>6.28</c:v>
                </c:pt>
                <c:pt idx="12">
                  <c:v>4.16</c:v>
                </c:pt>
                <c:pt idx="13">
                  <c:v>0.72</c:v>
                </c:pt>
                <c:pt idx="14">
                  <c:v>4.03</c:v>
                </c:pt>
                <c:pt idx="15">
                  <c:v>2.2400000000000002</c:v>
                </c:pt>
                <c:pt idx="16">
                  <c:v>5.15</c:v>
                </c:pt>
                <c:pt idx="17">
                  <c:v>0.48</c:v>
                </c:pt>
              </c:numCache>
            </c:numRef>
          </c:val>
          <c:extLst>
            <c:ext xmlns:c16="http://schemas.microsoft.com/office/drawing/2014/chart" uri="{C3380CC4-5D6E-409C-BE32-E72D297353CC}">
              <c16:uniqueId val="{00000001-8AE0-4FEA-8F76-6556366F6E2F}"/>
            </c:ext>
          </c:extLst>
        </c:ser>
        <c:dLbls>
          <c:showLegendKey val="0"/>
          <c:showVal val="0"/>
          <c:showCatName val="0"/>
          <c:showSerName val="0"/>
          <c:showPercent val="0"/>
          <c:showBubbleSize val="0"/>
        </c:dLbls>
        <c:gapWidth val="219"/>
        <c:overlap val="-27"/>
        <c:axId val="1601011664"/>
        <c:axId val="1601004048"/>
      </c:barChart>
      <c:catAx>
        <c:axId val="160101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004048"/>
        <c:crosses val="autoZero"/>
        <c:auto val="1"/>
        <c:lblAlgn val="ctr"/>
        <c:lblOffset val="100"/>
        <c:noMultiLvlLbl val="0"/>
      </c:catAx>
      <c:valAx>
        <c:axId val="1601004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a:t>
                </a:r>
                <a:r>
                  <a:rPr lang="en-US" baseline="0"/>
                  <a:t> Acid Analysis (g/100protein)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01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36</cp:revision>
  <dcterms:created xsi:type="dcterms:W3CDTF">2025-10-16T13:51:00Z</dcterms:created>
  <dcterms:modified xsi:type="dcterms:W3CDTF">2025-10-17T11:02:00Z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2c618fa4-9608-42e7-8253-055472b50869</vt:lpwstr>
  </property>
</Properties>
</file>