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3E8AF" w14:textId="54984933" w:rsidR="00F459BF" w:rsidRDefault="00F459BF" w:rsidP="00441B6F">
      <w:pPr>
        <w:pStyle w:val="Author"/>
        <w:spacing w:line="240" w:lineRule="auto"/>
        <w:rPr>
          <w:rFonts w:ascii="Arial" w:hAnsi="Arial" w:cs="Arial"/>
          <w:bCs/>
          <w:iCs/>
          <w:kern w:val="28"/>
          <w:sz w:val="36"/>
        </w:rPr>
      </w:pPr>
      <w:bookmarkStart w:id="0" w:name="_Hlk211069894"/>
      <w:r w:rsidRPr="00F459BF">
        <w:rPr>
          <w:rFonts w:ascii="Arial" w:hAnsi="Arial" w:cs="Arial"/>
          <w:bCs/>
          <w:i/>
          <w:iCs/>
          <w:kern w:val="28"/>
          <w:sz w:val="36"/>
          <w:u w:val="single"/>
        </w:rPr>
        <w:t>Original Research Article</w:t>
      </w:r>
    </w:p>
    <w:p w14:paraId="7AE6DE08" w14:textId="2DF164C7" w:rsidR="00163BC4" w:rsidRPr="00163BC4" w:rsidRDefault="00604EB0" w:rsidP="00441B6F">
      <w:pPr>
        <w:pStyle w:val="Author"/>
        <w:spacing w:line="240" w:lineRule="auto"/>
        <w:rPr>
          <w:rFonts w:ascii="Arial" w:hAnsi="Arial" w:cs="Arial"/>
          <w:bCs/>
          <w:iCs/>
          <w:kern w:val="28"/>
          <w:sz w:val="36"/>
        </w:rPr>
      </w:pPr>
      <w:r w:rsidRPr="00604EB0">
        <w:rPr>
          <w:rFonts w:ascii="Arial" w:hAnsi="Arial" w:cs="Arial"/>
          <w:bCs/>
          <w:iCs/>
          <w:kern w:val="28"/>
          <w:sz w:val="36"/>
        </w:rPr>
        <w:t xml:space="preserve">The Hegemony of Global Standards in Vocational Education for Fishing Vessel Nautical: A Case Study at </w:t>
      </w:r>
      <w:r w:rsidR="00A258DB" w:rsidRPr="00A258DB">
        <w:rPr>
          <w:rFonts w:ascii="Arial" w:hAnsi="Arial" w:cs="Arial"/>
          <w:bCs/>
          <w:iCs/>
          <w:kern w:val="28"/>
          <w:sz w:val="36"/>
        </w:rPr>
        <w:t>State Vocational School 5 Balikpapan</w:t>
      </w:r>
      <w:r w:rsidR="00231920">
        <w:rPr>
          <w:rFonts w:ascii="Arial" w:hAnsi="Arial" w:cs="Arial"/>
          <w:bCs/>
          <w:iCs/>
          <w:kern w:val="28"/>
          <w:sz w:val="36"/>
        </w:rPr>
        <w:t xml:space="preserve"> </w:t>
      </w:r>
    </w:p>
    <w:bookmarkEnd w:id="0"/>
    <w:p w14:paraId="05E0C33C" w14:textId="77777777" w:rsidR="00A258C3" w:rsidRPr="00790ADA" w:rsidRDefault="00A258C3" w:rsidP="00441B6F">
      <w:pPr>
        <w:pStyle w:val="Author"/>
        <w:spacing w:line="240" w:lineRule="auto"/>
        <w:jc w:val="both"/>
        <w:rPr>
          <w:rFonts w:ascii="Arial" w:hAnsi="Arial" w:cs="Arial"/>
          <w:sz w:val="36"/>
        </w:rPr>
      </w:pPr>
    </w:p>
    <w:p w14:paraId="6F7611C8" w14:textId="77777777" w:rsidR="00790ADA" w:rsidRDefault="00790ADA" w:rsidP="00441B6F">
      <w:pPr>
        <w:pStyle w:val="Affiliation"/>
        <w:spacing w:after="0" w:line="240" w:lineRule="auto"/>
        <w:jc w:val="both"/>
        <w:rPr>
          <w:rFonts w:ascii="Arial" w:hAnsi="Arial" w:cs="Arial"/>
        </w:rPr>
      </w:pPr>
    </w:p>
    <w:p w14:paraId="1F952350" w14:textId="77777777" w:rsidR="002C57D2" w:rsidRPr="00FB3A86" w:rsidRDefault="002C57D2" w:rsidP="00441B6F">
      <w:pPr>
        <w:pStyle w:val="Affiliation"/>
        <w:spacing w:after="0" w:line="240" w:lineRule="auto"/>
        <w:jc w:val="both"/>
        <w:rPr>
          <w:rFonts w:ascii="Arial" w:hAnsi="Arial" w:cs="Arial"/>
        </w:rPr>
      </w:pPr>
    </w:p>
    <w:p w14:paraId="7429AD0F" w14:textId="11863245" w:rsidR="00B01FCD" w:rsidRDefault="00162AE8"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4492CB70" wp14:editId="1BC28C1F">
                <wp:extent cx="5303520" cy="635"/>
                <wp:effectExtent l="13335" t="12065" r="1714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A67F89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p>
    <w:p w14:paraId="4EFE463F" w14:textId="77777777" w:rsidR="0003777F" w:rsidRDefault="0003777F" w:rsidP="00441B6F">
      <w:pPr>
        <w:pStyle w:val="Copyright"/>
        <w:spacing w:after="0" w:line="240" w:lineRule="auto"/>
        <w:jc w:val="both"/>
        <w:rPr>
          <w:rFonts w:ascii="Arial" w:hAnsi="Arial" w:cs="Arial"/>
        </w:rPr>
      </w:pPr>
    </w:p>
    <w:p w14:paraId="24AF8233" w14:textId="7E1B957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03777F">
        <w:rPr>
          <w:rFonts w:ascii="Arial" w:hAnsi="Arial" w:cs="Arial"/>
        </w:rPr>
        <w:t xml:space="preserve"> </w:t>
      </w:r>
    </w:p>
    <w:p w14:paraId="7C229BE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CD5DA7F" w14:textId="77777777" w:rsidTr="000A1A88">
        <w:tc>
          <w:tcPr>
            <w:tcW w:w="8198" w:type="dxa"/>
            <w:shd w:val="clear" w:color="auto" w:fill="F2F2F2"/>
          </w:tcPr>
          <w:p w14:paraId="2D742C57" w14:textId="204BB029" w:rsidR="00505F06" w:rsidRPr="00BA1B01" w:rsidRDefault="00A60E7A" w:rsidP="00D72560">
            <w:pPr>
              <w:pStyle w:val="Body"/>
              <w:spacing w:after="0"/>
              <w:rPr>
                <w:rFonts w:ascii="Arial" w:eastAsia="Calibri" w:hAnsi="Arial" w:cs="Arial"/>
                <w:szCs w:val="22"/>
              </w:rPr>
            </w:pPr>
            <w:r w:rsidRPr="00982587">
              <w:rPr>
                <w:rFonts w:asciiTheme="minorBidi" w:hAnsiTheme="minorBidi" w:cstheme="minorBidi"/>
                <w:iCs/>
                <w:lang w:val="id-ID"/>
              </w:rPr>
              <w:t>This study aims to analyze the hegemony of global standards in vocational education in the Fishing Vessel Nautical Expertise program at State Vocational School 5 Balikpapan. The phenomenon of globalization requires vocational education institutions to adapt their curriculum and learning practices to international standards, particularly in the fields of maritime and capture fisheries. This study uses a qualitative approach with a case study method. Data were obtained through in-depth interviews, observations, and analysis of curriculum documents and school policies. The results show that global standards dominate the curriculum, learning methods, and competency certification, thus creating a form of hegemony that influences the orientation of vocational education. However, in practice, teachers and students carry out a dynamic of adaptation and resistance, particularly related to limited resources and the context of local fisheries. These findings confirm that the hegemony of global standards not only brings opportunities to improve the quality of education but also poses challenges in maintaining relevance to local needs. This research contributes to developing more contextual and sustainable maritime vocational education policies.</w:t>
            </w:r>
          </w:p>
        </w:tc>
      </w:tr>
    </w:tbl>
    <w:p w14:paraId="79C33C76" w14:textId="6888E932" w:rsidR="00505F06" w:rsidRPr="00A24E7E" w:rsidRDefault="000A1A88" w:rsidP="00A258DB">
      <w:pPr>
        <w:pStyle w:val="Body"/>
        <w:rPr>
          <w:rFonts w:ascii="Arial" w:hAnsi="Arial" w:cs="Arial"/>
          <w:i/>
        </w:rPr>
      </w:pPr>
      <w:r w:rsidRPr="000A1A88">
        <w:rPr>
          <w:rFonts w:ascii="Arial" w:hAnsi="Arial" w:cs="Arial"/>
          <w:i/>
        </w:rPr>
        <w:t>Keywords: hegemony, global standards, vocational education, fishing vessel nautical</w:t>
      </w:r>
      <w:r w:rsidR="00A60E7A">
        <w:rPr>
          <w:rFonts w:ascii="Arial" w:hAnsi="Arial" w:cs="Arial"/>
          <w:i/>
        </w:rPr>
        <w:t xml:space="preserve"> </w:t>
      </w:r>
    </w:p>
    <w:p w14:paraId="51F367F6" w14:textId="171D91F1" w:rsidR="007F7B32" w:rsidRDefault="00902823" w:rsidP="00A258DB">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p>
    <w:p w14:paraId="590FEC26"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The era of globalization has driven the standardization of education in various fields, including vocational education. International standards serve as a benchmark to ensure workforce quality, competitiveness, and competency across countries. According to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{"citationItems":[{"id":"ITEM-1","itemData":{"DOI":"10.1080/03075079.2017.1359823","ISSN":"0307-5079","author":[{"dropping-particle":"","family":"Marginson","given":"Simon","non-dropping-particle":"","parse-names":false,"suffix":""}],"container-title":"Studies in Higher Education","id":"ITEM-1","issue":"2","issued":{"date-parts":[["2019","2","1"]]},"note":"doi: 10.1080/03075079.2017.1359823","page":"287-301","publisher":"SRHE Website","title":"Limitations of Human Capital Theory","type":"article-journal","volume":"44"},"uris":["http://www.mendeley.com/documents/?uuid=41c4b5d0-15ff-4c20-b28c-7a98e46abe5b"]}],"mendeley":{"formattedCitation":"(Marginson, 2019)","plainTextFormattedCitation":"(Marginson, 2019)","previouslyFormattedCitation":"(Marginson, 2019)"},"properties":{"noteIndex":0},"schema":"https://github.com/citation-style-language/schema/raw/master/csl-citation.json"}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(Marginson, 2019)</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the globalization of education has resulted in pressures for homogenization through policies, curricula, and certifications based on global standards, which often ignore the diversity of local contexts. This aligns with the view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10.4324/9781003207528","author":[{"dropping-particle":"","family":"Rizvi","given":"Fazal","non-dropping-particle":"","parse-names":false,"suffix":""},{"dropping-particle":"","family":"Lingard","given":"Bob","non-dropping-particle":"","parse-names":false,"suffix":""},{"dropping-particle":"","family":"Rinne","given":"Risto","non-dropping-particle":"","parse-names":false,"suffix":""}],"container-title":"Reimagining globalization and education","id":"ITEM-1","issued":{"date-parts":[["2022"]]},"page":"1-10","publisher":"Routledge","title":"Reimagining globalization and education: an Introduction","type":"chapter"},"uris":["http://www.mendeley.com/documents/?uuid=035b7717-3b27-47c4-8bd8-db4537dae116"]}],"mendeley":{"formattedCitation":"(Rizvi et al., 2022)","plainTextFormattedCitation":"(Rizvi et al., 2022)","previouslyFormattedCitation":"(Rizvi et al., 2022)"},"properties":{"noteIndex":0},"schema":"https://github.com/citation-style-language/schema/raw/master/csl-citation.json"}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(Rizvi et al., 2022)</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that education is no longer solely oriented towards national needs but also towards the global market.</w:t>
      </w:r>
    </w:p>
    <w:p w14:paraId="52E349BE"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The maritime and capture fisheries sector is a strategic sector heavily influenced by global standards. As the world's largest archipelagic nation, Indonesia has a significant stake in sustainable fisheries governance, including workforce education. The International Maritime Organization has established the Standards of Training, Certification, and Watchkeeping for Fishing Vessel Personnel (STCW-F), the international benchmark for training and certification of fishing vessel crews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{"citationItems":[{"id":"ITEM-1","itemData":{"DOI":"10.21608/ejabf.2024.369448","ISSN":"1110-6131","author":[{"dropping-particle":"","family":"Fekry","given":"Abdalrahman R","non-dropping-particle":"","parse-names":false,"suffix":""},{"dropping-particle":"","family":"Kaddour","given":"Osama","non-dropping-particle":"","parse-names":false,"suffix":""},{"dropping-particle":"","family":"Selmy","given":"Abdelkhalik","non-dropping-particle":"","parse-names":false,"suffix":""}],"container-title":"Egyptian Journal of Aquatic Biology &amp; Fisheries","id":"ITEM-1","issue":"4","issued":{"date-parts":[["2024"]]},"title":"The Role of Standards of Training, Certification and Watch-Keeping for Fishing Vessels (STCW-F 1995) to Enhance the Personal Safety and Fishing Activities, Egypt.","type":"article-journal","volume":"28"},"uris":["http://www.mendeley.com/documents/?uuid=43878b8a-c00b-4091-a874-448a1af144e3"]}],"mendeley":{"formattedCitation":"(Fekry et al., 2024)","plainTextFormattedCitation":"(Fekry et al., 2024)","previouslyFormattedCitation":"(Fekry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(Fekry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These standards have been adopted by many countries to ensure the safety, professionalism, and sustainability of the capture fisheries sector as part of the blue economy agenda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{"citationItems":[{"id":"ITEM-1","itemData":{"DOI":"10.21608/ejabf.2024.369448","ISSN":"1110-6131","author":[{"dropping-particle":"","family":"Fekry","given":"Abdalrahman R","non-dropping-particle":"","parse-names":false,"suffix":""},{"dropping-particle":"","family":"Kaddour","given":"Osama","non-dropping-particle":"","parse-names":false,"suffix":""},{"dropping-particle":"","family":"Selmy","given":"Abdelkhalik","non-dropping-particle":"","parse-names":false,"suffix":""}],"container-title":"Egyptian Journal of Aquatic Biology &amp; Fisheries","id":"ITEM-1","issue":"4","issued":{"date-parts":[["2024"]]},"title":"The Role of Standards of Training, Certification and Watch-Keeping for Fishing Vessels (STCW-F 1995) to Enhance the Personal Safety and Fishing Activities, Egypt.","type":"article-journal","volume":"28"},"uris":["http://www.mendeley.com/documents/?uuid=43878b8a-c00b-4091-a874-448a1af144e3"]}],"mendeley":{"formattedCitation":"(Fekry et al., 2024)","manualFormatting":"(Fekry et al., 2024","plainTextFormattedCitation":"(Fekry et al., 2024)","previouslyFormattedCitation":"(Fekry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(Fekry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{"citationItems":[{"id":"ITEM-1","itemData":{"DOI":"10.1007/s11160-020-09628-6","ISSN":"1573-5184","abstract":"The ocean economy is experiencing rapid growth that will provide benefits but will also pose environmental and social risks. With limited space and degraded resources in coastal areas, offshore waters will be a particular focus of Blue Economy expansion over the next decade. When emerging and established economic sectors expand in offshore waters (within national Exclusive Economic Zones), different potential Blue Economy opportunities and challenges will arise. Following a series of interdisciplinary workshops, we imagine two technically possible futures for the offshore Blue Economy and we identify the actions required to achieve the more sustainable outcome. Under a business as usual scenario the focus will remain on economic growth, the commodification of nature, the dominance of private over public and cultural interests, and prioritisation of the interests of current over future generations. A more sustainable scenario would meet multiple UN Sustainable Development Goals and ensure inclusive economic developments, environmental sustainability, and fair and equitable access to resources and technologies across users, nations, and generations. Challenges to this more sustainable future are a lack of infrastructure and technology to support emerging offshore sectors, limited understanding of environmental impacts, inequitable outcomes, and a lack of planning and governmental oversight. Addressing these challenges will require a shift in societal values, a more balanced allocation of funding to offshore activities, transparency in information sharing between industries and across nations, and adjustment of international legal and institutional mechanisms. The sustainable and equitable offshore Blue Economy we envisage is achievable and provides a unique opportunity to build global capacity and partnership.","author":[{"dropping-particle":"","family":"Novaglio","given":"Camilla","non-dropping-particle":"","parse-names":false,"suffix":""},{"dropping-particle":"","family":"Bax","given":"Narissa","non-dropping-particle":"","parse-names":false,"suffix":""},{"dropping-particle":"","family":"Boschetti","given":"Fabio","non-dropping-particle":"","parse-names":false,"suffix":""},{"dropping-particle":"","family":"Emad","given":"Gholam Reza","non-dropping-particle":"","parse-names":false,"suffix":""},{"dropping-particle":"","family":"Frusher","given":"Stewart","non-dropping-particle":"","parse-names":false,"suffix":""},{"dropping-particle":"","family":"Fullbrook","given":"Liam","non-dropping-particle":"","parse-names":false,"suffix":""},{"dropping-particle":"","family":"Hemer","given":"Mark","non-dropping-particle":"","parse-names":false,"suffix":""},{"dropping-particle":"","family":"Jennings","given":"Sarah","non-dropping-particle":"","parse-names":false,"suffix":""},{"dropping-particle":"","family":"Putten","given":"Ingrid","non-dropping-particle":"van","parse-names":false,"suffix":""},{"dropping-particle":"","family":"Robinson","given":"Lucy M","non-dropping-particle":"","parse-names":false,"suffix":""},{"dropping-particle":"","family":"Spain","given":"Erica","non-dropping-particle":"","parse-names":false,"suffix":""},{"dropping-particle":"","family":"Vince","given":"Joanna","non-dropping-particle":"","parse-names":false,"suffix":""},{"dropping-particle":"","family":"Voyer","given":"Michelle","non-dropping-particle":"","parse-names":false,"suffix":""},{"dropping-particle":"","family":"Wood","given":"Graham","non-dropping-particle":"","parse-names":false,"suffix":""},{"dropping-particle":"","family":"Fulton","given":"Elizabeth A","non-dropping-particle":"","parse-names":false,"suffix":""}],"container-title":"Reviews in Fish Biology and Fisheries","id":"ITEM-1","issue":"1","issued":{"date-parts":[["2022"]]},"page":"209-230","title":"Deep aspirations: towards a sustainable offshore Blue Economy","type":"article-journal","volume":"32"},"uris":["http://www.mendeley.com/documents/?uuid=127b263e-a7c2-4551-b52e-d70097c1ba52"]}],"mendeley":{"formattedCitation":"(Novaglio et al., 2022)","manualFormatting":"Novaglio et al., 2022","plainTextFormattedCitation":"(Novaglio et al., 2022)","previouslyFormattedCitation":"(Novaglio et al., 2022)"},"properties":{"noteIndex":0},"schema":"https://github.com/citation-style-language/schema/raw/master/csl-citation.json"}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Novaglio et al., 2022</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10.1088/1742-6596/1833/1/012050","ISSN":"2077-1312","author":[{"dropping-particle":"","family":"González-Cancelas","given":"Nicoletta","non-dropping-particle":"","parse-names":false,"suffix":""},{"dropping-particle":"","family":"Vaca-Cabrero","given":"Javier","non-dropping-particle":"","parse-names":false,"suffix":""},{"dropping-particle":"","family":"Camarero-Orive","given":"Alberto","non-dropping-particle":"","parse-names":false,"suffix":""}],"container-title":"Journal of Marine Science and Engineering","id":"ITEM-1","issue":"3","issued":{"date-parts":[["2025"]]},"page":"621","publisher":"MDPI","title":"The Role of the Fishing Sector in the Blue Economy: Prioritization, Environmental Challenges, and Sustainable Strategies in Europe, with a Focus on Spain","type":"article-journal","volume":"13"},"uris":["http://www.mendeley.com/documents/?uuid=a4481db1-4bb5-4b88-89ec-c1597d950896"]}],"mendeley":{"formattedCitation":"(González-Cancelas et al., 2025)","manualFormatting":"González-Cancelas et al., 2025)","plainTextFormattedCitation":"(González-Cancelas et al., 2025)","previouslyFormattedCitation":"(González-Cancelas et al., 2025)"},"properties":{"noteIndex":0},"schema":"https://github.com/citation-style-language/schema/raw/master/csl-citation.json"}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González-Cancelas et al., 2025)</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7490D2FD"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lastRenderedPageBreak/>
        <w:t xml:space="preserve">In the Indonesian context, vocational education, particularly Vocational High Schools (SMK), is designed to produce a workforce ready to enter the industrial world. However, various studies have shown a mismatch between vocational curricula and the actual needs of industry locally and globally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13636820.2020.1833078","ISSN":"1363-6820","author":[{"dropping-particle":"","family":"Young","given":"Michael","non-dropping-particle":"","parse-names":false,"suffix":""},{"dropping-particle":"","family":"Hordern","given":"Jim","non-dropping-particle":"","parse-names":false,"suffix":""}],"container-title":"Journal of Vocational Education &amp; Training","id":"ITEM-1","issue":"1","issued":{"date-parts":[["2022","1","2"]]},"note":"doi: 10.1080/13636820.2020.1833078","page":"68-88","publisher":"Routledge","title":"Does the vocational curriculum have a future?","type":"article-journal","volume":"74"},"uris":["http://www.mendeley.com/documents/?uuid=279aede5-304a-4ec4-ba52-9a2bdf202f92"]}],"mendeley":{"formattedCitation":"(Young &amp; Hordern, 2022)","manualFormatting":"(Young &amp; Hordern, 2022","plainTextFormattedCitation":"(Young &amp; Hordern, 2022)","previouslyFormattedCitation":"(Young &amp; Hordern, 2022)"},"properties":{"noteIndex":0},"schema":"https://github.com/citation-style-language/schema/raw/master/csl-citation.json"}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(Young &amp; Hordern, 2022</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{"citationItems":[{"id":"ITEM-1","itemData":{"DOI":"10.1088/1742-6596/1833/1/012050","ISSN":"1742-6596","abstract":"Globalization is marked by the enactment of cooperation agreements between countries such as the ASEAN Economic Community (AEC), ASEAN Free Trade Area (AFTA), China-ASEAN Free Trade Area (CAFTA), World Trade Organization (WTO), and other agreements. Globalization has resulted in the opening of goods, capital, investment, and labor between countries in the world. Higher education has a strategic role in preparing professional human resources to compete with workers from world countries. This article examines and analyzes Indonesian students’ readiness to face globalization, the industrial revolution 4.0, and society 5.0. The questionnaire was distributed to students from six departments at the Yogyakarta State University’s Faculty of Engineering to investigate this. Student readiness indicators include competency readiness (knowledge, skills, and attitudes), personal Readiness (self-confidence and mental), communication readiness, teamwork readiness, and technological Readiness. The results showed students’ readiness in facing globalization, the industrial revolution 4.0, and society 5.0 were in the Good category with an average score of 2.86 (71.5%). In detail, it can be explained, student readiness in the competency aspect gets a score of 2.86 (71.5%), personal readiness with an average score of 2.65 (65.5%), communication readiness has a score of 2.6 (65%), readiness teamwork with a score of 3.18 (79.5) and technology readiness with a score of 3.04 (76%).","author":[{"dropping-particle":"","family":"Ali","given":"M","non-dropping-particle":"","parse-names":false,"suffix":""}],"container-title":"Journal of Physics: Conference Series","id":"ITEM-1","issue":"1","issued":{"date-parts":[["2021"]]},"page":"12050","publisher":"IOP Publishing","title":"Vocational students’ perception and readiness in facing globalization, industry revolution 4.0 and society 5.0","type":"article-journal","volume":"1833"},"uris":["http://www.mendeley.com/documents/?uuid=dcb9fca0-c98a-4954-82ab-0bf18469ee76"]}],"mendeley":{"formattedCitation":"(Ali, 2021)","manualFormatting":"Ali, 2021)","plainTextFormattedCitation":"(Ali, 2021)","previouslyFormattedCitation":"(Ali,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Ali,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The main challenge is how vocational schools can integrate global standards without losing their relevance to the local socio-economic context. Vocational education in developing countries often faces a dilemma between adapting to global standards and maintaining local wisdom and domestic market needs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{"citationItems":[{"id":"ITEM-1","itemData":{"DOI":"10.1080/14480220.2019.1602122","ISSN":"1448-0220","author":[{"dropping-particle":"","family":"Nakar","given":"Sonal","non-dropping-particle":"","parse-names":false,"suffix":""}],"container-title":"International Journal of Training Research","id":"ITEM-1","issue":"1","issued":{"date-parts":[["2019","1","2"]]},"note":"doi: 10.1080/14480220.2019.1602122","page":"35-49","publisher":"Routledge","title":"Impact of ethical dilemmas on well-being of teachers in vocational education and training in Queensland, Australia","type":"article-journal","volume":"17"},"uris":["http://www.mendeley.com/documents/?uuid=28e32fef-72a5-42d7-8954-5d433113126b"]}],"mendeley":{"formattedCitation":"(S. Nakar, 2019)","manualFormatting":"(S. Nakar, 2019","plainTextFormattedCitation":"(S. Nakar, 2019)","previouslyFormattedCitation":"(S. Nakar, 2019)"},"properties":{"noteIndex":0},"schema":"https://github.com/citation-style-language/schema/raw/master/csl-citation.json"}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(S. Nakar, 2019</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{"citationItems":[{"id":"ITEM-1","itemData":{"DOI":"10.1177/14782103211040350","ISSN":"1478-2103","abstract":"Neoliberal policy reforms have had a marked influence on nearly every aspect of education, including the enrolment practices employed by institutions, teaching and assessment practices, and even the outcomes for students and society. There is a widespread expectation that teachers should contribute to quality outcomes for students along with their moral/ethical development and character formation while at the same time behaving ethically in the currently challenging environment of the education sector, including the Vocational Education and Training (VET) sector. However, this apparent pressure for maintaining quality education while simultaneously conforming to the ethicality of professional practices in the context of rapid policy changes of a neoliberal sort masks considerable controversy around the meaning of quality education with respect to both moral/ethical behaviour in education and the appropriate forms of practice that would constitute this area of education. A recent research project into the impact of the changing contemporary cultural context of VET on the creation of moral dilemmas facing VET teachers in their work has identified the VET teachers? perspectives of the ethical dilemmas experienced, by identifying the tensions between competing values and the resulting interactions. The research design for the study drew primarily on exploratory and discursive interviews with 18 VET teachers in South-East Queensland, selected from those responding to a call for participation in the study. The study pointed to the value of dilemmas as constructs through which to generate knowledge of ethical conflicts arising from contextual changes in policy. Four drivers that they attributed to causing those dilemmas were identified: changing immigration rules, changing funding requirements, changing culture and philosophy of RTOs, and inadequate teacher preparation. In each of these respects, the ambitious business expectations engendered by neoliberal restructuring and reform in recent years can be seen as articulating or presupposing values pertaining to standards of practice and performance of the RTO, which in turn can be seen to compromise traditional norms associated with teacher professionalism. It is with these values and conflicts that we are concerned in this paper.","author":[{"dropping-particle":"","family":"Nakar","given":" Sonal","non-dropping-particle":"","parse-names":false,"suffix":""},{"dropping-particle":"","family":"Olssen","given":" Mark","non-dropping-particle":"","parse-names":false,"suffix":""}],"container-title":"Policy Futures in Education","id":"ITEM-1","issue":"8","issued":{"date-parts":[["2021","11","14"]]},"note":"doi: 10.1177/14782103211040350","page":"986-1003","publisher":"SAGE Publications","title":"The effects of neoliberalism: Teachers’ experiences and ethical dilemmas to policy initiatives within vocational education and training in Australia","type":"article-journal","volume":"20"},"uris":["http://www.mendeley.com/documents/?uuid=6c9cad6b-6777-4feb-9f89-0b2c11f28b74"]}],"mendeley":{"formattedCitation":"( Sonal Nakar &amp; Olssen, 2021)","manualFormatting":" Sonal Nakar &amp; Olssen, 2021)","plainTextFormattedCitation":"( Sonal Nakar &amp; Olssen, 2021)","previouslyFormattedCitation":"( Sonal Nakar &amp; Olssen,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 Sonal Nakar &amp; Olssen, 2021)</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72FB335C"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In the maritime sector, these adjustments are increasingly complex, involving international regulations, professional certification, and the demands of workforce competitiveness in the global market. When curricula are overly oriented toward global standards, there is a risk of marginalizing local needs, such as traditional fishing practices, which remain the economic backbone of coastal communities.</w:t>
      </w:r>
    </w:p>
    <w:p w14:paraId="29EE4F94"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The Fishing Vessel Nautical expertise program at State Vocational School 5 Balikpapan is one representative of maritime vocational education that adopts international standards. The curriculum in this program refers to IMO and STCW-F regulations, including materials on shipping safety, navigation, and maritime competency certification. This aligns with the Indonesian government's efforts to improve the quality of the vocational workforce in the capture fisheries sector so that they can compete globally (Ministry of Education and Culture, 2020). However, implementing global standards at the secondary school level has not always run smoothly. Previous research has shown a gap between international standards and the actual conditions of schools, particularly related to limited facilities, teacher competency, and student backgrounds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{"citationItems":[{"id":"ITEM-1","itemData":{"DOI":"10.1109/ACCESS.2024.3400164","ISSN":"2169-3536 VO  - 12","author":[{"dropping-particle":"","family":"Idris","given":"M Diab","non-dropping-particle":"","parse-names":false,"suffix":""},{"dropping-particle":"","family":"Feng","given":"X","non-dropping-particle":"","parse-names":false,"suffix":""},{"dropping-particle":"","family":"Dyo","given":"V","non-dropping-particle":"","parse-names":false,"suffix":""}],"container-title":"IEEE Access","id":"ITEM-1","issued":{"date-parts":[["2024"]]},"page":"67738-67757","title":"Revolutionizing Higher Education: Unleashing the Potential of Large Language Models for Strategic Transformation","type":"article-journal","volume":"12"},"uris":["http://www.mendeley.com/documents/?uuid=84145df0-b7e4-4b09-8cb1-79aaa3a6552d"]}],"mendeley":{"formattedCitation":"(Idris et al., 2024)","plainTextFormattedCitation":"(Idris et al., 2024)","previouslyFormattedCitation":"(Idris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(Idris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 This phenomenon is interesting to examine using the perspective of Gramsci's hegemony theory, where global standards can be viewed as an instrument of ideological domination accepted by schools and educational actors through consensus, despite local resistance and adaptation.</w:t>
      </w:r>
    </w:p>
    <w:p w14:paraId="366F9DAF"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Several relevant studies have addressed the relationship between vocational education, global standards, and local challenges in their implementation: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10.1108/BIJ-10-2021-0629","ISSN":"1463-5771","author":[{"dropping-particle":"","family":"Essel","given":"Dacosta","non-dropping-particle":"","parse-names":false,"suffix":""},{"dropping-particle":"","family":"Jin","given":"Zhihong","non-dropping-particle":"","parse-names":false,"suffix":""},{"dropping-particle":"","family":"Bowers","given":"Joseph Oliver","non-dropping-particle":"","parse-names":false,"suffix":""},{"dropping-particle":"","family":"Abdul-Salam","given":"Rafiatu","non-dropping-particle":"","parse-names":false,"suffix":""}],"container-title":"Benchmarking: An International Journal","id":"ITEM-1","issue":"9","issued":{"date-parts":[["2023"]]},"page":"3637-3673","publisher":"Emerald Publishing Limited","title":"Green maritime practices in an emerging economy towards the achievement of sustainable development: a Ghanaian context","type":"article-journal","volume":"30"},"uris":["http://www.mendeley.com/documents/?uuid=41e96d6c-3ff6-4c69-bbae-095efe65cd1f"]}],"mendeley":{"formattedCitation":"(Essel et al., 2023)","manualFormatting":"(Essel et al., 2023","plainTextFormattedCitation":"(Essel et al., 2023)","previouslyFormattedCitation":"(Essel et al., 2023)"},"properties":{"noteIndex":0},"schema":"https://github.com/citation-style-language/schema/raw/master/csl-citation.json"}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(Essel et al., 2023</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{"citationItems":[{"id":"ITEM-1","itemData":{"DOI":"10.1080/19392206.2024.2379186","ISSN":"1939-2206","abstract":"Maritime security in the Gulf of Guinea is a challenge that straddles multiple players and sectors, and crimes like piracy cause disruptions to international trade and shipping. During the COVID-19 pandemic, the global shipping industry tried to keep maritime security on the agenda, while advocating for global security assemblages, specifically, transnational policing initiatives as part of the maritime security governance. Using the notion of narratives and assemblage thinking, it is argued that although global shipping and Ghanaian state agents agree on the problem, they differ on which maritime security governance infrastructure to deploy, resulting in tensions between the two parties.","author":[{"dropping-particle":"","family":"Asamoah Agyekum","given":"Humphrey","non-dropping-particle":"","parse-names":false,"suffix":""}],"container-title":"African Security","id":"ITEM-1","issue":"1-2","issued":{"date-parts":[["2024","4","2"]]},"note":"doi: 10.1080/19392206.2024.2379186","page":"115-140","publisher":"Routledge","title":"Tackling Maritime Security in the Gulf of Guinea: Interactions Between Global Shipping and Ghanaian State Agents","type":"article-journal","volume":"17"},"uris":["http://www.mendeley.com/documents/?uuid=482b7d72-72b2-4d1c-9349-d5fefccf5bd4"]}],"mendeley":{"formattedCitation":"(Asamoah Agyekum, 2024)","manualFormatting":"Asamoah Agyekum, 2024)","plainTextFormattedCitation":"(Asamoah Agyekum, 2024)","previouslyFormattedCitation":"(Asamoah Agyekum,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Asamoah Agyekum, 2024)</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found that vocational education in Ghana's maritime sector faces a dilemma in adopting international standards. On the one hand, these standards enhance graduate competitiveness; on the other hand, limited local infrastructure and resources hinder their implementation.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10.18520/cs/v124/i11/1329-1338","ISSN":"0011-3891","author":[{"dropping-particle":"","family":"Gills","given":"Reshma","non-dropping-particle":"","parse-names":false,"suffix":""},{"dropping-particle":"","family":"Ramachandran","given":"C","non-dropping-particle":"","parse-names":false,"suffix":""},{"dropping-particle":"","family":"Vipinkumar","given":"V P","non-dropping-particle":"","parse-names":false,"suffix":""},{"dropping-particle":"","family":"Kumar","given":"Manish","non-dropping-particle":"","parse-names":false,"suffix":""},{"dropping-particle":"","family":"Varghese","given":"Eldho","non-dropping-particle":"","parse-names":false,"suffix":""},{"dropping-particle":"","family":"Jayasankar","given":"Jayaraman","non-dropping-particle":"","parse-names":false,"suffix":""},{"dropping-particle":"","family":"Padua","given":"Shelton","non-dropping-particle":"","parse-names":false,"suffix":""},{"dropping-particle":"","family":"Kumar","given":"R Narayana","non-dropping-particle":"","parse-names":false,"suffix":""},{"dropping-particle":"","family":"Krishna","given":"Pooja","non-dropping-particle":"","parse-names":false,"suffix":""},{"dropping-particle":"V","family":"Ambrose","given":"T","non-dropping-particle":"","parse-names":false,"suffix":""}],"container-title":"Current Science (00113891)","id":"ITEM-1","issue":"11","issued":{"date-parts":[["2023"]]},"title":"Education-world of work mismatch: a multidimensional competence gap analysis for reorienting the fisheries vocational education system in India.","type":"article-journal","volume":"124"},"uris":["http://www.mendeley.com/documents/?uuid=ab60e243-e7e0-47e3-89c9-d004d4469b83"]}],"mendeley":{"formattedCitation":"(Gills et al., 2023)","plainTextFormattedCitation":"(Gills et al., 2023)","previouslyFormattedCitation":"(Gills et al., 2023)"},"properties":{"noteIndex":0},"schema":"https://github.com/citation-style-language/schema/raw/master/csl-citation.json"}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(Gills et al., 2023)</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emphasized that global standards-based fishery curricula are often irrelevant to local practices. Their study revealed a gap between local industry needs and curricula designed based on international regulations.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10.4314/sajee.v39i.03","ISSN":"2411-5959","author":[{"dropping-particle":"","family":"McGrath","given":"Simon","non-dropping-particle":"","parse-names":false,"suffix":""},{"dropping-particle":"","family":"Russon","given":"Jo-Anna","non-dropping-particle":"","parse-names":false,"suffix":""}],"container-title":"Southern African Journal of Environmental Education","id":"ITEM-1","issued":{"date-parts":[["2023"]]},"title":"TVET SI: Towards sustainable vocational education and training: Thinking beyond the formal","type":"article-journal","volume":"39"},"uris":["http://www.mendeley.com/documents/?uuid=6b194cf4-1df9-4a67-ae58-6fadf3c8e8ea"]}],"mendeley":{"formattedCitation":"(McGrath &amp; Russon, 2023)","manualFormatting":"(McGrath &amp; Russon, 2023","plainTextFormattedCitation":"(McGrath &amp; Russon, 2023)","previouslyFormattedCitation":"(McGrath &amp; Russon, 2023)"},"properties":{"noteIndex":0},"schema":"https://github.com/citation-style-language/schema/raw/master/csl-citation.json"}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(McGrath &amp; Russon, 2023</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ISBN":"2076-328X","author":[{"dropping-particle":"","family":"Ye","given":"Jian-Hong","non-dropping-particle":"","parse-names":false,"suffix":""},{"dropping-particle":"","family":"He","given":"Zhen","non-dropping-particle":"","parse-names":false,"suffix":""},{"dropping-particle":"","family":"Bai","given":"Bin","non-dropping-particle":"","parse-names":false,"suffix":""},{"dropping-particle":"","family":"Wu","given":"Yu-Feng","non-dropping-particle":"","parse-names":false,"suffix":""}],"container-title":"Behavioral Sciences","id":"ITEM-1","issue":"10","issued":{"date-parts":[["2024"]]},"page":"859","publisher":"MDPI","title":"Sustainability of technical and vocational education and training (TVET) along with vocational psychology","type":"article","volume":"14"},"uris":["http://www.mendeley.com/documents/?uuid=a25986d5-75ae-403c-b45e-326b82f6e229"]}],"mendeley":{"formattedCitation":"(Ye et al., 2024)","manualFormatting":"Ye et al., 2024)","plainTextFormattedCitation":"(Ye et al., 2024)","previouslyFormattedCitation":"(Ye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Ye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highlighted in the Southeast Asian context, including Indonesia, that the adoption of global standards in vocational education brings opportunities to improve workforce quality, but also has the potential to erode local values ​​and create disparities in access to education</w:t>
      </w:r>
    </w:p>
    <w:p w14:paraId="73010FE6"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Although previous research has highlighted the challenges of implementing global standards in vocational education, several gaps remain: Most studies emphasize practical challenges (infrastructure, facilities, policies), but few have used the perspective of hegemony theory (Gramsci) to analyze how global standards dominate and are accepted in local contexts. Studies related to maritime vocational education, particularly in Fishing Vessel Nautics at the vocational high school level, are still minimal, even though this sector is strategic for Indonesia as a maritime nation. Previous research has focused more on macro policies and curricula, while this study focuses on implementation practices in schools, involving teachers, students, and school management as the leading actors.</w:t>
      </w:r>
    </w:p>
    <w:p w14:paraId="0ACBD5C8"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This study is novel in several aspects: 1) Using Gramsci's hegemony theoretical framework to understand global standards as a form of ideological domination in vocational education. 2) </w:t>
      </w:r>
      <w:r w:rsidRPr="00982587">
        <w:rPr>
          <w:rFonts w:asciiTheme="minorBidi" w:hAnsiTheme="minorBidi" w:cstheme="minorBidi"/>
          <w:iCs/>
          <w:lang w:val="id-ID"/>
        </w:rPr>
        <w:lastRenderedPageBreak/>
        <w:t>Placing State Vocational School 5 Balikpapan as a specific case study in the field of Fishing Vessel Nautics, which has not been widely explored in previous literature. 3) Generating new understandings of local adaptation strategies and resistance to global maritime vocational education practices standards.</w:t>
      </w:r>
    </w:p>
    <w:p w14:paraId="6B4646E6" w14:textId="48D50A6F" w:rsidR="00C212EE" w:rsidRPr="00C212EE" w:rsidRDefault="00A60E7A" w:rsidP="00A258DB">
      <w:pPr>
        <w:pStyle w:val="Body"/>
        <w:rPr>
          <w:rFonts w:ascii="Arial" w:hAnsi="Arial" w:cs="Arial"/>
        </w:rPr>
      </w:pPr>
      <w:r w:rsidRPr="00982587">
        <w:rPr>
          <w:rFonts w:asciiTheme="minorBidi" w:hAnsiTheme="minorBidi" w:cstheme="minorBidi"/>
          <w:iCs/>
          <w:lang w:val="id-ID"/>
        </w:rPr>
        <w:t>In line with the background, this study aims to: 1) Analyze the form of global standard hegemony in Fishing Vessel Nautical vocational education. 2) Identify adaptation strategies of global standard hegemony in Fishing Vessel Nautical vocational education practices. 3) Find the implications of global standard hegemony in Fishing Vessel Nautical vocational education practices. Thus, this study is important to analyze how global standards work as a form of hegemony in vocational education, especially in the Fishing Vessel Nautical program at State Vocational School 5 Balikpapan, and how educational actors negotiate with global demands in the local context.</w:t>
      </w:r>
      <w:r w:rsidR="00C212EE" w:rsidRPr="00C212EE">
        <w:rPr>
          <w:rFonts w:ascii="Arial" w:hAnsi="Arial" w:cs="Arial"/>
        </w:rPr>
        <w:t>.</w:t>
      </w:r>
    </w:p>
    <w:p w14:paraId="5F33773F" w14:textId="08C65AB1" w:rsidR="00673E32" w:rsidRDefault="00673E32" w:rsidP="00A258DB">
      <w:pPr>
        <w:pStyle w:val="AbstHead"/>
        <w:jc w:val="both"/>
        <w:rPr>
          <w:rFonts w:ascii="Arial" w:hAnsi="Arial" w:cs="Arial"/>
        </w:rPr>
      </w:pPr>
      <w:r>
        <w:rPr>
          <w:rFonts w:ascii="Arial" w:hAnsi="Arial" w:cs="Arial"/>
        </w:rPr>
        <w:t xml:space="preserve">2. </w:t>
      </w:r>
      <w:r w:rsidRPr="00673E32">
        <w:rPr>
          <w:rFonts w:ascii="Arial" w:hAnsi="Arial" w:cs="Arial"/>
        </w:rPr>
        <w:t>literature review</w:t>
      </w:r>
    </w:p>
    <w:p w14:paraId="13AFCF83" w14:textId="389DECC2" w:rsidR="00673E32" w:rsidRPr="00673E32" w:rsidRDefault="00673E32" w:rsidP="00A258DB">
      <w:pPr>
        <w:pStyle w:val="Body"/>
        <w:rPr>
          <w:rFonts w:ascii="Arial" w:hAnsi="Arial" w:cs="Arial"/>
          <w:b/>
          <w:sz w:val="22"/>
        </w:rPr>
      </w:pPr>
      <w:r>
        <w:rPr>
          <w:rFonts w:ascii="Arial" w:hAnsi="Arial" w:cs="Arial"/>
          <w:b/>
          <w:sz w:val="22"/>
        </w:rPr>
        <w:t>2.</w:t>
      </w:r>
      <w:r w:rsidRPr="00C212EE">
        <w:rPr>
          <w:rFonts w:ascii="Arial" w:hAnsi="Arial" w:cs="Arial"/>
          <w:b/>
          <w:sz w:val="22"/>
        </w:rPr>
        <w:t xml:space="preserve">1. </w:t>
      </w:r>
      <w:r w:rsidR="00A60E7A" w:rsidRPr="00A60E7A">
        <w:rPr>
          <w:rFonts w:asciiTheme="minorBidi" w:hAnsiTheme="minorBidi" w:cstheme="minorBidi"/>
          <w:b/>
          <w:bCs/>
          <w:iCs/>
          <w:sz w:val="22"/>
          <w:szCs w:val="22"/>
          <w:lang w:val="id-ID"/>
        </w:rPr>
        <w:t>The Concept of Hegemony</w:t>
      </w:r>
    </w:p>
    <w:p w14:paraId="57C9F252"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Antonio Gramsci first popularized the concept of hegemony in his Prison Notebooks in the early 20th century. Gramsci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{"citationItems":[{"id":"ITEM-1","itemData":{"author":[{"dropping-particle":"","family":"Buttigieg","given":"Joseph","non-dropping-particle":"","parse-names":false,"suffix":""}],"container-title":"Rethinking Marxism","id":"ITEM-1","issued":{"date-parts":[["2023"]]},"page":"37-42","publisher":"Routledge","title":"The Prison Notebooks: Antonio Gramsci's Work in Progress","type":"chapter"},"uris":["http://www.mendeley.com/documents/?uuid=ae583a29-820e-49d0-bd55-bfc4923da0bd"]}],"mendeley":{"formattedCitation":"(Buttigieg, 2023)","plainTextFormattedCitation":"(Buttigieg, 2023)","previouslyFormattedCitation":"(Buttigieg, 2023)"},"properties":{"noteIndex":0},"schema":"https://github.com/citation-style-language/schema/raw/master/csl-citation.json"}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(Buttigieg, 2023)</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defines hegemony not simply as a form of power domination through coercion, but rather through moral and intellectual leadership that obtains the consent of the dominated group. In other words, hegemony is a combination of coercion and consensus, creating a situation in which specific values, norms, or standards are accepted as normal and "natural" by society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{"citationItems":[{"id":"ITEM-1","itemData":{"DOI":"10.1177/0791603519884201","ISSN":"0791-6035","abstract":"This paper presents theoretically informed commentary on the concept of hegemony. This is achieved through recourse to the work of hegemony?s originator, the Sardinian social theorist Antonio Gramsci. There is renewed interest in Gramsci?s work within social theory. To date, existing social work literature makes the case for a more direct engagement with Gramscian theorisation. In this paper, the proposition is that Gramsci?s work holds the potential to progress contemporary practice. In seeking to realise this, however, at least one obstacle is encountered. It is argued that a degree of dialectical opposition exists between two themes prevailing in social work practice and pedagogy. This can be problematic for practitioners who are seeking to create civil society change. In the first instance, critical postmodern epistemologies support practitioners to uncover embedded hegemonic assumptions. In the second instance, more conservative managerial?technicist epistemologies also vie for space in wider social work pedagogy and practice. In this context, it is argued that better ideological and theoretical integration of these competing themes would be beneficial for social workers seeking counterhegemonic practice. Overall critical commentary in this paper rearticulates the importance of Gramsci?s hegemony for social workers in the present time.","author":[{"dropping-particle":"","family":"Flynn","given":" Susan","non-dropping-particle":"","parse-names":false,"suffix":""}],"container-title":"Irish Journal of Sociology","id":"ITEM-1","issue":"1","issued":{"date-parts":[["2019","10","25"]]},"note":"doi: 10.1177/0791603519884201","page":"77-96","publisher":"SAGE Publications Ltd","title":"Revisiting hegemony: A Gramscian analysis for contemporary social work","type":"article-journal","volume":"29"},"uris":["http://www.mendeley.com/documents/?uuid=0df3f481-e75d-40cd-b0fc-30186d2844c9"]}],"mendeley":{"formattedCitation":"(Flynn, 2019)","manualFormatting":"(Flynn, 2019","plainTextFormattedCitation":"(Flynn, 2019)","previouslyFormattedCitation":"(Flynn, 2019)"},"properties":{"noteIndex":0},"schema":"https://github.com/citation-style-language/schema/raw/master/csl-citation.json"}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(Flynn, 2019</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{"citationItems":[{"id":"ITEM-1","itemData":{"DOI":"10.59188/eduvest.v3i8.894","abstract":"&amp;lt;p&amp;gt;This paper aims to present a critical analysis of Neo-Gramscianism, a theoretical framework rooted in the works of Antonio Gramsci, especially regarding its understanding of hegemony. This paper use critical theory by Frankfurt School as a foundation in criticizing the concept of hegemony argued by Robert Cox. While Neo-Gramscianism offers valuable insights, this study seeks to unveil its inherent limitations. Departing from the question of, “Do the concepts provided by Neo-Gramscian about Hegemony solve the problem of marginalized communities?” and using Frankfurt School’s critical theory as the analytical framework, the analysis highlights several key flaws. Firstly, the epistemological failure it reflects, the overemphasis on two-way hegemony or by consent has overlooked a significant factor, which is the inevitable resistance of subaltern class.  This movement would presumably trigger the elite class to force their power onto the subaltern class, which would engage the two classes in a series of material and ideological struggles, and eventually will result in the persistence of domination. Secondly, this critical analysis also assesses the internal fallacies of Neo-Gramscian with Horkheimer’s criteria on Critical Theory. This paper concludes that the promised two-way hegemony initiated by Robert Cox fails to solve the problem of marginalized communities, since it is inherently not a Critical Theory, by its utilization of power relations, top-down approach, and most importantly, centralization of power.&amp;lt;/p&amp;gt;","author":[{"dropping-particle":"","family":"Cader","given":"Indira Thalia","non-dropping-particle":"","parse-names":false,"suffix":""},{"dropping-particle":"","family":"Sundrijo","given":"Dwi Ardhanariswari","non-dropping-particle":"","parse-names":false,"suffix":""}],"container-title":"Eduvest - Journal of Universal Studies","id":"ITEM-1","issue":"8 SE  - Articles","issued":{"date-parts":[["2023","8","21"]]},"page":"1435-1448","title":"Critical Analysis of Neo-Gramscian Hegemony","type":"article-journal","volume":"3"},"uris":["http://www.mendeley.com/documents/?uuid=6ba86cf2-4bc4-4b95-998d-29e4d6f2c574"]}],"mendeley":{"formattedCitation":"(Cader &amp; Sundrijo, 2023)","manualFormatting":"Cader &amp; Sundrijo, 2023)","plainTextFormattedCitation":"(Cader &amp; Sundrijo, 2023)","previouslyFormattedCitation":"(Cader &amp; Sundrijo, 2023)"},"properties":{"noteIndex":0},"schema":"https://github.com/citation-style-language/schema/raw/master/csl-citation.json"}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Cader &amp; Sundrijo, 2023)</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{"citationItems":[{"id":"ITEM-1","itemData":{"DOI":"10.1007/978-3-030-95546-5_3","ISBN":"978-3-030-95546-5","abstract":"Having defined transparency in the previous chapter, the aim of this present chapter is to clarify the most important terms involved in the main argument of the book—ideology, hegemony, neoliberalism, and critique. This is a crucial and necessary step, not simply because these are highly contested terms with a long history and a wide variety of interpretations, but also because they are, as I show, deeply related to transparency. Conquering our desire for authenticity through the ideological performance of neutrality has become one of the most crucial operations of present-day ideology. By appropriating the semantic fields associated with transparency, and modulating the conceptual distance between surplus and lack, a new stage in the evolution of ideology has commenced. What we are witnessing today are the maturing stages of a globally hegemonic neoliberal mindscape, one in which ideology ceases to focus on rational arguments, opinions, and demands, and begins to operate on a metaphorical dimension that both structures and supersedes the level of semantic content. By discussing ideas by Marx, Gramsci, Simmel, and Foucault—among other notable thinkers—I lay out the theoretical bases needed to critique and re-conceptualise ideology from the perspective of transparency. This move gives us a different perspective from where to look at the critique of sociohistorical forms of control, power, and centralisation—instead of truth, the production of belief; along with meaning, sociocultural valence; in the place of rationality, a reconsideration of the role of affect.","author":[{"dropping-particle":"","family":"Valdovinos","given":"Jorge I","non-dropping-particle":"","parse-names":false,"suffix":""}],"editor":[{"dropping-particle":"","family":"Valdovinos","given":"Jorge I","non-dropping-particle":"","parse-names":false,"suffix":""}],"id":"ITEM-1","issued":{"date-parts":[["2022"]]},"page":"81-140","publisher":"Springer International Publishing","publisher-place":"Cham","title":"Ideology, Hegemony, Neoliberalism, and Critique BT  - Transparency and Critical Theory: The Becoming-Transparent of Ideology","type":"chapter"},"uris":["http://www.mendeley.com/documents/?uuid=c5be550a-bd60-44e3-9cad-477e274dd5cc"]}],"mendeley":{"formattedCitation":"(Valdovinos, 2022)","manualFormatting":"Valdovinos, 2022)","plainTextFormattedCitation":"(Valdovinos, 2022)","previouslyFormattedCitation":"(Valdovinos, 2022)"},"properties":{"noteIndex":0},"schema":"https://github.com/citation-style-language/schema/raw/master/csl-citation.json"}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Valdovinos, 2022)</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79621DBC"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In education, hegemony can be understood as the process by which certain values ​​and standards are imposed and accepted by educational institutions and students as universal truths. According to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{"citationItems":[{"id":"ITEM-1","itemData":{"DOI":"10.1093/acrefore/9780190264093.013.1033","abstract":"The study of the curriculum and educational knowledge is a study of ideology. The curriculum is never neutral. It always reflects or embodies ideological positions. Ideologies present within the curriculum are negotiated and formulated through multilayered processes of strategic compromise, assent, and resistance. And as such, the curriculum ideologies become operationalized in both overt and hidden means—constructing subjects and objects of knowledge in active as well as passive ways. Teaching is always a political act, and discussions and debates over curriculum ideologies have a long history within the field of curriculum studies. In terms of its function related to the organization and valuing of knowledge, it remains important to recognize not only the contested nature of the curriculum but also how such contestations have ideological dimensions in the framing of the curriculum.Curriculum ideologies manifest in terms of what might be thought of as values, visions of the future, and venues or forms. This is to say, the curriculum is imbued with processes for valuing assumed choices related to its design, development, and implementation. These choices draw from ideologically based assumptions about the curriculum’s basis in political, economic, historical, sociocultural, psychological, and other realities—whether they be discursive or material in effect. Additionally, these curriculum choices also pertain to the means by which the curriculum achieves these goals or objectives through the formulation of designed experiences, activities, or other forms of learning opportunities.The curriculum—in certain regards as finding principle in the conveying of knowledge through a system of organization related to an outset purpose—has, as a central component to some degree, a vision of a future. The curriculum is something simultaneously constructed and enacted in the present, with often the expressed purpose of having implications and ramifications for the future. The curriculum’s role and purpose in constructing both tested and untested or imagined feasibilities again has to do with some type of vision of learning inflected by ideology. This may even take the form of envisioning a future that is actually a vision of the past in some form, or perhaps a returning to a remembered time that may have existed for some but not others, or by extension a similarly romanticized remembering of a mythic past, for instance. Ultimately, the curriculum, whether translated i…","author":[{"dropping-particle":"","family":"Crowley","given":"Christopher B","non-dropping-particle":"","parse-names":false,"suffix":""}],"id":"ITEM-1","issued":{"date-parts":[["2021"]]},"language":"English","publisher":"Oxford University Press","title":"Curriculum Ideologies","type":"article"},"uris":["http://www.mendeley.com/documents/?uuid=1055b46a-3151-4d97-8f44-57559f771629"]}],"mendeley":{"formattedCitation":"(Crowley, 2021)","plainTextFormattedCitation":"(Crowley, 2021)","previouslyFormattedCitation":"(Crowley,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(Crowley,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curriculum and educational standards often become arenas for hegemony, as they determine what constitutes "valid knowledge" and the skills "needed" in society.</w:t>
      </w:r>
    </w:p>
    <w:p w14:paraId="441BAF5B"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Implementing global standards in vocational education is a concrete manifestation of hegemonic practices. International standards, such as the Standards of Training, Certification, and Watchkeeping for Fishing Vessel Personnel (STCW-F) established by the IMO, indirectly establish a new "normal" in maritime vocational education. Vocational schools seeking global recognition must adapt to these standards, even though local conditions may not fully support them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{"citationItems":[{"id":"ITEM-1","itemData":{"DOI":"10.3126/tvet.v1i15.45170","abstract":"&amp;lt;p&amp;gt;Recent digital revolution is rapidly transforming the world of work and the skills profiles of many occupations. Major forces driving changes in the world of work include globalization, rapid advances in information and communications technology, changes in financial markets, new business strategies, new management practices and new forms of work. The uncertainty emerging from the fast changing environment, technological development has increased ethical and social responsibility. TVET was often a second choice of the students and was disregarded as a significant player in academic orientation in some years back. Now, that statement has been slowly discarded since awareness increased and through quality in education it is proved that TVET are the best providers of knowledgeable and skilled workers in the 21st century. Quality assurance in TVET is a concept that is concerned with high performance in entire academic process involving activities such as teaching, learning, infrastructure, students’ behavior and so on. The TEVT sector and its policy makers respond rapidly to the changing scenario. Good quality education is very necessary in the total development of the student, which ensures proper development, job prospects and the realization of academic goals and objectives. There are varied factors working against the realization of quality TVET. Practical partnerships between public and private actors will have an increasingly important role to play in the delivery of TVET programs so that the fresh TVET graduates have to be world class and the education quality has to maintain of global standards. This paper outlines and discusses the relevancy and quality assurance need in TEVT to meet the requirements in the coming future.&amp;lt;/p&amp;gt;","author":[{"dropping-particle":"","family":"Bhatta","given":"Kushmakar","non-dropping-particle":"","parse-names":false,"suffix":""}],"container-title":"Journal of Technical and Vocational Education and Training","id":"ITEM-1","issue":"15 SE  - Articles","issued":{"date-parts":[["2021","4","1"]]},"page":"71-82","title":"Ensuring Quality Assurance in Technical and Vocational Education and Training","type":"article-journal","volume":"1"},"uris":["http://www.mendeley.com/documents/?uuid=41fe3c89-0cc8-4603-a8c8-6c9f2fa325c3"]}],"mendeley":{"formattedCitation":"(Bhatta, 2021)","plainTextFormattedCitation":"(Bhatta, 2021)","previouslyFormattedCitation":"(Bhatta,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(Bhatta, 2021)</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75230BD9"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Educational hegemony can be seen in several key aspects: a curriculum where learning content is structured according to global standards, often marginalizing local knowledge; competency standards where recognized skills are those that meet global market needs, not just local needs; and certification where expertise is only legitimate if it meets recognized international standards. </w:t>
      </w:r>
    </w:p>
    <w:p w14:paraId="32D8C7D4" w14:textId="5C8A8335" w:rsidR="00673E32" w:rsidRDefault="00A60E7A" w:rsidP="00A258DB">
      <w:pPr>
        <w:pStyle w:val="Body"/>
        <w:rPr>
          <w:rFonts w:ascii="Arial" w:hAnsi="Arial" w:cs="Arial"/>
        </w:rPr>
      </w:pPr>
      <w:r w:rsidRPr="00982587">
        <w:rPr>
          <w:rFonts w:asciiTheme="minorBidi" w:hAnsiTheme="minorBidi" w:cstheme="minorBidi"/>
          <w:iCs/>
          <w:lang w:val="id-ID"/>
        </w:rPr>
        <w:t>In the context of this research, the hegemony of global standards is present through the curriculum, learning methods, and competency certification in the Fishing Vessel Nautical program at SMK 5 Balikpapan. This phenomenon follows Gramsci's analysis that hegemony works through ideological mechanisms that shape collective consciousness, so educational actors (teachers, students, schools) accept the dominance of global standards as necessary. However, hegemony is never absolute; there is always room for adaptation and resistance from local actors, which makes schools an arena for negotiation between global standards and local needs</w:t>
      </w:r>
    </w:p>
    <w:p w14:paraId="2746FC99" w14:textId="71065514" w:rsidR="00673E32" w:rsidRPr="00673E32" w:rsidRDefault="00673E32" w:rsidP="00A258DB">
      <w:pPr>
        <w:pStyle w:val="Body"/>
        <w:rPr>
          <w:rFonts w:ascii="Arial" w:hAnsi="Arial" w:cs="Arial"/>
          <w:b/>
          <w:sz w:val="22"/>
        </w:rPr>
      </w:pPr>
      <w:r>
        <w:rPr>
          <w:rFonts w:ascii="Arial" w:hAnsi="Arial" w:cs="Arial"/>
          <w:b/>
          <w:sz w:val="22"/>
        </w:rPr>
        <w:lastRenderedPageBreak/>
        <w:t>2.</w:t>
      </w:r>
      <w:r w:rsidRPr="00673E32">
        <w:rPr>
          <w:rFonts w:ascii="Arial" w:hAnsi="Arial" w:cs="Arial"/>
          <w:b/>
          <w:sz w:val="22"/>
        </w:rPr>
        <w:t>2.</w:t>
      </w:r>
      <w:r w:rsidRPr="00A60E7A">
        <w:rPr>
          <w:rFonts w:ascii="Arial" w:hAnsi="Arial" w:cs="Arial"/>
          <w:b/>
          <w:sz w:val="24"/>
          <w:szCs w:val="22"/>
        </w:rPr>
        <w:t xml:space="preserve"> </w:t>
      </w:r>
      <w:r w:rsidR="00A60E7A" w:rsidRPr="00A60E7A">
        <w:rPr>
          <w:rFonts w:asciiTheme="minorBidi" w:hAnsiTheme="minorBidi" w:cstheme="minorBidi"/>
          <w:b/>
          <w:bCs/>
          <w:iCs/>
          <w:sz w:val="22"/>
          <w:szCs w:val="22"/>
          <w:lang w:val="id-ID"/>
        </w:rPr>
        <w:t>Global Standards in Vocational Education</w:t>
      </w:r>
    </w:p>
    <w:p w14:paraId="4DF09E22"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Globalization has had far-reaching implications for education systems, particularly vocational education, which is directly oriented toward the world of work. Vocational education is required to produce graduates with competencies commensurate with global industry needs. As emphasized by UNESCO-UNEVOC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{"citationItems":[{"id":"ITEM-1","itemData":{"author":[{"dropping-particle":"","family":"Holmes","given":"Keith","non-dropping-particle":"","parse-names":false,"suffix":""},{"dropping-particle":"","family":"Chakroun","given":"Marope B","non-dropping-particle":"","parse-names":false,"suffix":""}],"container-title":"Professional Education and Economic Needs of the Black Sea Region","id":"ITEM-1","issued":{"date-parts":[["2015"]]},"page":"62-77","title":"Unleashing the Potential: Transforming Technical and Vocational Education and Training","type":"paper-conference"},"uris":["http://www.mendeley.com/documents/?uuid=632ee5fc-e927-49bd-9929-da325a90395a"]}],"mendeley":{"formattedCitation":"(Holmes &amp; Chakroun, 2015)","plainTextFormattedCitation":"(Holmes &amp; Chakroun, 2015)","previouslyFormattedCitation":"(Holmes &amp; Chakroun, 2015)"},"properties":{"noteIndex":0},"schema":"https://github.com/citation-style-language/schema/raw/master/csl-citation.json"}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(Holmes &amp; Chakroun, 2015)</w:t>
      </w:r>
      <w:r w:rsidRPr="00982587">
        <w:rPr>
          <w:rFonts w:asciiTheme="minorBidi" w:hAnsiTheme="minorBidi" w:cstheme="minorBidi"/>
          <w:iCs/>
          <w:lang w:val="id-ID"/>
        </w:rPr>
        <w:fldChar w:fldCharType="end"/>
      </w:r>
      <w:r w:rsidRPr="00982587">
        <w:rPr>
          <w:rFonts w:asciiTheme="minorBidi" w:hAnsiTheme="minorBidi" w:cstheme="minorBidi"/>
          <w:iCs/>
          <w:lang w:val="id-ID"/>
        </w:rPr>
        <w:t>, globalization positions vocational education as key to increasing workforce competitiveness; thus, international standards are used as a reference in designing curricula, training, and certification.</w:t>
      </w:r>
    </w:p>
    <w:p w14:paraId="22EF635B"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According to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{"citationItems":[{"id":"ITEM-1","itemData":{"DOI":"10.1080/03075079.2017.1359823","ISSN":"0307-5079","author":[{"dropping-particle":"","family":"Marginson","given":"Simon","non-dropping-particle":"","parse-names":false,"suffix":""}],"container-title":"Studies in Higher Education","id":"ITEM-1","issue":"2","issued":{"date-parts":[["2019","2","1"]]},"note":"doi: 10.1080/03075079.2017.1359823","page":"287-301","publisher":"SRHE Website","title":"Limitations of Human Capital Theory","type":"article-journal","volume":"44"},"uris":["http://www.mendeley.com/documents/?uuid=41c4b5d0-15ff-4c20-b28c-7a98e46abe5b"]}],"mendeley":{"formattedCitation":"(Marginson, 2019)","plainTextFormattedCitation":"(Marginson, 2019)","previouslyFormattedCitation":"(Marginson, 2019)"},"properties":{"noteIndex":0},"schema":"https://github.com/citation-style-language/schema/raw/master/csl-citation.json"}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(Marginson, 2019)</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this process is a form of "standardization of education," where global standards create homogeneity of competencies while often ignoring local uniqueness. As a result, vocational education institutions face a dilemma: follow global trends for international recognition, or maintain relevance to local needs.</w:t>
      </w:r>
    </w:p>
    <w:p w14:paraId="54C36E34"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The maritime sector is one of the sectors most impacted by global standards. The International Maritime Organization (IMO) establishes international regulations to ensure shipping safety, crew competence, and the sustainability of fisheries resources. One important instrument is the 1995 Standards of Training, Certification, and Watchkeeping for Fishing Vessel Personnel (STCW-F), which sets minimum standards for training and certification for fishing vessel crews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{"citationItems":[{"id":"ITEM-1","itemData":{"DOI":"10.21608/ejabf.2024.369448","ISSN":"1110-6131","author":[{"dropping-particle":"","family":"Fekry","given":"Abdalrahman R","non-dropping-particle":"","parse-names":false,"suffix":""},{"dropping-particle":"","family":"Kaddour","given":"Osama","non-dropping-particle":"","parse-names":false,"suffix":""},{"dropping-particle":"","family":"Selmy","given":"Abdelkhalik","non-dropping-particle":"","parse-names":false,"suffix":""}],"container-title":"Egyptian Journal of Aquatic Biology &amp; Fisheries","id":"ITEM-1","issue":"4","issued":{"date-parts":[["2024"]]},"title":"The Role of Standards of Training, Certification and Watch-Keeping for Fishing Vessels (STCW-F 1995) to Enhance the Personal Safety and Fishing Activities, Egypt.","type":"article-journal","volume":"28"},"uris":["http://www.mendeley.com/documents/?uuid=43878b8a-c00b-4091-a874-448a1af144e3"]}],"mendeley":{"formattedCitation":"(Fekry et al., 2024)","plainTextFormattedCitation":"(Fekry et al., 2024)","previouslyFormattedCitation":"(Fekry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(Fekry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68679A0E"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Implementing STCW-F is a key requirement for maritime vocational education graduates to be recognized globally. Research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10.18520/cs/v124/i11/1329-1338","ISSN":"0011-3891","author":[{"dropping-particle":"","family":"Gills","given":"Reshma","non-dropping-particle":"","parse-names":false,"suffix":""},{"dropping-particle":"","family":"Ramachandran","given":"C","non-dropping-particle":"","parse-names":false,"suffix":""},{"dropping-particle":"","family":"Vipinkumar","given":"V P","non-dropping-particle":"","parse-names":false,"suffix":""},{"dropping-particle":"","family":"Kumar","given":"Manish","non-dropping-particle":"","parse-names":false,"suffix":""},{"dropping-particle":"","family":"Varghese","given":"Eldho","non-dropping-particle":"","parse-names":false,"suffix":""},{"dropping-particle":"","family":"Jayasankar","given":"Jayaraman","non-dropping-particle":"","parse-names":false,"suffix":""},{"dropping-particle":"","family":"Padua","given":"Shelton","non-dropping-particle":"","parse-names":false,"suffix":""},{"dropping-particle":"","family":"Kumar","given":"R Narayana","non-dropping-particle":"","parse-names":false,"suffix":""},{"dropping-particle":"","family":"Krishna","given":"Pooja","non-dropping-particle":"","parse-names":false,"suffix":""},{"dropping-particle":"V","family":"Ambrose","given":"T","non-dropping-particle":"","parse-names":false,"suffix":""}],"container-title":"Current Science (00113891)","id":"ITEM-1","issue":"11","issued":{"date-parts":[["2023"]]},"title":"Education-world of work mismatch: a multidimensional competence gap analysis for reorienting the fisheries vocational education system in India.","type":"article-journal","volume":"124"},"uris":["http://www.mendeley.com/documents/?uuid=ab60e243-e7e0-47e3-89c9-d004d4469b83"]}],"mendeley":{"formattedCitation":"(Gills et al., 2023)","plainTextFormattedCitation":"(Gills et al., 2023)","previouslyFormattedCitation":"(Gills et al., 2023)"},"properties":{"noteIndex":0},"schema":"https://github.com/citation-style-language/schema/raw/master/csl-citation.json"}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(Gills et al., 2023)</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shows that countries adopting STCW-F tend to produce more competitive graduates in the international job market. However, they also highlight the gap between global standards and local practices, particularly in developing countries facing infrastructure constraints.</w:t>
      </w:r>
    </w:p>
    <w:p w14:paraId="698DEAC4"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As an archipelagic nation with over 17,000 islands, Indonesia has a strategic interest in maritime vocational education. Maritime vocational schools (SMK), including the Fishing Vessel Nautical program, prepare graduates who meet international standards to compete in the global shipping and capture fisheries industry. However, several significant challenges exist: The economy of coastal communities is still primarily based on traditional fisheries, so graduates with global competencies are often not optimally absorbed in the local environment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{"citationItems":[{"id":"ITEM-1","itemData":{"author":[{"dropping-particle":"","family":"Tjiptady","given":"Bella Cornelia","non-dropping-particle":"","parse-names":false,"suffix":""},{"dropping-particle":"","family":"Yoto","given":"Tuwoso","non-dropping-particle":"","parse-names":false,"suffix":""}],"container-title":"International Journal of Innovation","id":"ITEM-1","issue":"1","issued":{"date-parts":[["2019"]]},"page":"7","title":"Improving the quality of vocational education in the 4.0 industrial revolution by using the teaching factory approach","type":"article-journal","volume":"8"},"uris":["http://www.mendeley.com/documents/?uuid=62575961-ee6d-495d-98a9-7db6bfbc8315"]}],"mendeley":{"formattedCitation":"(Tjiptady &amp; Yoto, 2019)","plainTextFormattedCitation":"(Tjiptady &amp; Yoto, 2019)","previouslyFormattedCitation":"(Tjiptady &amp; Yoto, 2019)"},"properties":{"noteIndex":0},"schema":"https://github.com/citation-style-language/schema/raw/master/csl-citation.json"}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(Tjiptady &amp; Yoto, 2019)</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Local wisdom, where traditional fishing practices contain local knowledge and technology, is at risk of being marginalized if the curriculum only adheres to global standards. School facilities are limited, with many maritime vocational schools in Indonesia lacking adequate practical equipment, laboratories, or training vessels to meet STCW-F standards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{"citationItems":[{"id":"ITEM-1","itemData":{"ISBN":"9462525870","author":[{"dropping-particle":"","family":"Samani","given":"Muchlas","non-dropping-particle":"","parse-names":false,"suffix":""}],"container-title":"International Conference on Indonesian Technical Vocational Education and Association (APTEKINDO 2018)","id":"ITEM-1","issued":{"date-parts":[["2018"]]},"page":"45-47","publisher":"Atlantis Press","title":"Vocational education in the era of industry 4.0: an Indonesia case","type":"paper-conference"},"uris":["http://www.mendeley.com/documents/?uuid=244c463f-326e-4ea8-8b5a-53aceeb89502"]}],"mendeley":{"formattedCitation":"(Samani, 2018)","plainTextFormattedCitation":"(Samani, 2018)","previouslyFormattedCitation":"(Samani, 2018)"},"properties":{"noteIndex":0},"schema":"https://github.com/citation-style-language/schema/raw/master/csl-citation.json"}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(Samani, 2018)</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69553B97" w14:textId="4EBC885C" w:rsidR="00673E32"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This situation emphasizes that implementing global standards in vocational education in Indonesia is a negotiation arena. Global standards are needed to improve quality and competitiveness; on the other hand, schools must adapt to resource limitations and local needs that differ from international requirements.</w:t>
      </w:r>
    </w:p>
    <w:p w14:paraId="0554BA6C" w14:textId="65EE19B4" w:rsidR="00673E32" w:rsidRPr="00673E32" w:rsidRDefault="00673E32" w:rsidP="00A258DB">
      <w:pPr>
        <w:pStyle w:val="Body"/>
        <w:rPr>
          <w:rFonts w:ascii="Arial" w:hAnsi="Arial" w:cs="Arial"/>
          <w:b/>
          <w:sz w:val="22"/>
        </w:rPr>
      </w:pPr>
      <w:r>
        <w:rPr>
          <w:rFonts w:ascii="Arial" w:hAnsi="Arial" w:cs="Arial"/>
          <w:b/>
          <w:sz w:val="22"/>
        </w:rPr>
        <w:t>2.</w:t>
      </w:r>
      <w:r w:rsidRPr="00673E32">
        <w:rPr>
          <w:rFonts w:ascii="Arial" w:hAnsi="Arial" w:cs="Arial"/>
          <w:b/>
          <w:sz w:val="22"/>
        </w:rPr>
        <w:t xml:space="preserve">3. </w:t>
      </w:r>
      <w:r w:rsidR="00A60E7A" w:rsidRPr="00A60E7A">
        <w:rPr>
          <w:rFonts w:asciiTheme="minorBidi" w:hAnsiTheme="minorBidi" w:cstheme="minorBidi"/>
          <w:b/>
          <w:bCs/>
          <w:iCs/>
          <w:sz w:val="22"/>
          <w:szCs w:val="22"/>
          <w:lang w:val="id-ID"/>
        </w:rPr>
        <w:t>Vocational Education Policy in Indonesia</w:t>
      </w:r>
    </w:p>
    <w:p w14:paraId="2711971C"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Vocational education in Indonesia, particularly at the Vocational High School (SMK) level, is designed to produce work-ready graduates in line with industry needs. This is emphasized in the Ministry of Education and Culture's policy (Kemendikbud, 2020), which states that vocational education's primary mission is to equip students with practical skills, professional attitudes, and technical competencies to be directly absorbed into the workforce. This educational model is also seen as a government strategy to reduce unemployment and increase national competitiveness in the era of globalization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2331186X.2024.2340858","ISSN":"null","author":[{"dropping-particle":"","family":"Yoana","given":"","non-dropping-particle":"","parse-names":false,"suffix":""},{"dropping-particle":"","family":"Auwalin","given":"Ilmiawan","non-dropping-particle":"","parse-names":false,"suffix":""},{"dropping-particle":"","family":"Rumayya","given":"","non-dropping-particle":"","parse-names":false,"suffix":""}],"container-title":"Cogent Education","id":"ITEM-1","issue":"1","issued":{"date-parts":[["2024","12","31"]]},"note":"doi: 10.1080/2331186X.2024.2340858","page":"2340858","publisher":"Cogent OA","title":"The role of vocational education on unemployment in Indonesia","type":"article-journal","volume":"11"},"uris":["http://www.mendeley.com/documents/?uuid=9346cf61-2b46-4190-acd1-9d270fbb1182"]}],"mendeley":{"formattedCitation":"(Yoana et al., 2024)","plainTextFormattedCitation":"(Yoana et al., 2024)","previouslyFormattedCitation":"(Yoana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(Yoana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68DED3E7"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lastRenderedPageBreak/>
        <w:t xml:space="preserve">Despite this, vocational education in Indonesia still faces a classic problem: a mismatch between school curriculum and actual needs in the workplace. Findings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{"citationItems":[{"id":"ITEM-1","itemData":{"DOI":"10.1007/s10499-014-9843-x","ISSN":"1573-143X","abstract":"There is an increasing demand for highly skilled workers in all advanced industrialised economies. Although most jobs require occupation-specific skills to carry them out, it is widely recognised that generic skills are ever more needed by job seekers, to increase job opportunities and maintain employability; this applies to all sectors of the economy, from selling cars to undertaking marine research. Several recent European Union strategy documents emphasise the importance of generic skills. However, the apparent mismatch between the skills sets that employers seek and that job seekers offer remains a major challenge. This paper focuses on perceptions of and attitudes to generic skills training for university graduates intending to gain employment in aquaculture, fisheries or other marine sectors and presents the results of a survey administered to academics, industry representatives, students (at different stages of their academic career) and graduates. The various respondents regarded most of the 39 generic skills under investigation as important, with none classified as unimportant. However, students undertaking different types of degree (i.e. B.Sc., M.Sc. and Ph.D.) prioritized different generic skills and the level of importance ascribed to generic skills training increased as students progressed in their university careers. On the other hand, university staff and other employers were fairly consistent in their choice of the most important generic skills. We argue that there remains a need to place generic skills and employability attributes and attitudes at the centre of the higher education curriculum.","author":[{"dropping-particle":"","family":"Pita","given":"Cristina","non-dropping-particle":"","parse-names":false,"suffix":""},{"dropping-particle":"","family":"Eleftheriou","given":"Margaret","non-dropping-particle":"","parse-names":false,"suffix":""},{"dropping-particle":"","family":"Fernández-Borrás","given":"Jaime","non-dropping-particle":"","parse-names":false,"suffix":""},{"dropping-particle":"","family":"Gonçalves","given":"Susana","non-dropping-particle":"","parse-names":false,"suffix":""},{"dropping-particle":"","family":"Mente","given":"Eleni","non-dropping-particle":"","parse-names":false,"suffix":""},{"dropping-particle":"","family":"Santos","given":"M Begoña","non-dropping-particle":"","parse-names":false,"suffix":""},{"dropping-particle":"","family":"Seixas","given":"Sónia","non-dropping-particle":"","parse-names":false,"suffix":""},{"dropping-particle":"","family":"Pierce","given":"Graham J","non-dropping-particle":"","parse-names":false,"suffix":""}],"container-title":"Aquaculture International","id":"ITEM-1","issue":"3","issued":{"date-parts":[["2015"]]},"page":"767-786","title":"Generic skills needs for graduate employment in the aquaculture, fisheries and related sectors in Europe","type":"article-journal","volume":"23"},"uris":["http://www.mendeley.com/documents/?uuid=5ce7af9a-00e5-46af-bb11-b65bcaba943e"]}],"mendeley":{"formattedCitation":"(Pita et al., 2015)","plainTextFormattedCitation":"(Pita et al., 2015)","previouslyFormattedCitation":"(Pita et al., 2015)"},"properties":{"noteIndex":0},"schema":"https://github.com/citation-style-language/schema/raw/master/csl-citation.json"}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(Pita et al., 2015)</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indicate that vocational high school graduates are often not entirely relevant to the skills required by industry, particularly in the maritime and fisheries sectors, which require competencies based on international standards. Furthermore,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{"citationItems":[{"id":"ITEM-1","itemData":{"DOI":"10.1007/978-981-13-0250-3_5","ISBN":"978-981-13-0250-3","abstract":"India and many other countries in the Asian region have placed varying emphases on general and vocational education, depending upon several historical, social, economic and political considerations. Further, with rapid transformation of societies in social, political, economic, technological and education spheres there has been a sea change in the perspectives on the need for and nature of vocational education and training. This chapter provides a brief account of the progress made by the countries in the Asian region in vocational education and training, and discusses a few important emerging issues of serious concern.","author":[{"dropping-particle":"","family":"Tilak","given":"Jandhyala B G","non-dropping-particle":"","parse-names":false,"suffix":""}],"editor":[{"dropping-particle":"","family":"Tilak","given":"Jandhyala B G","non-dropping-particle":"","parse-names":false,"suffix":""}],"id":"ITEM-1","issued":{"date-parts":[["2018"]]},"page":"203-220","publisher":"Springer Singapore","publisher-place":"Singapore","title":"Vocational Education and Training in Asia BT  - Education and Development in India: Critical Issues in Public Policy and Development","type":"chapter"},"uris":["http://www.mendeley.com/documents/?uuid=da259809-e108-4019-8deb-165280fa6edb"]}],"mendeley":{"formattedCitation":"(Tilak, 2018)","plainTextFormattedCitation":"(Tilak, 2018)","previouslyFormattedCitation":"(Tilak, 2018)"},"properties":{"noteIndex":0},"schema":"https://github.com/citation-style-language/schema/raw/master/csl-citation.json"}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(Tilak, 2018)</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highlighted that this mismatch is exacerbated by minimal industry involvement in curriculum development and limited school practical facilities. This gap is even more striking in the maritime sector because schools often lack training vessels, simulators, or internationally certified instructors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ISBN":"2076-328X","author":[{"dropping-particle":"","family":"Ye","given":"Jian-Hong","non-dropping-particle":"","parse-names":false,"suffix":""},{"dropping-particle":"","family":"He","given":"Zhen","non-dropping-particle":"","parse-names":false,"suffix":""},{"dropping-particle":"","family":"Bai","given":"Bin","non-dropping-particle":"","parse-names":false,"suffix":""},{"dropping-particle":"","family":"Wu","given":"Yu-Feng","non-dropping-particle":"","parse-names":false,"suffix":""}],"container-title":"Behavioral Sciences","id":"ITEM-1","issue":"10","issued":{"date-parts":[["2024"]]},"page":"859","publisher":"MDPI","title":"Sustainability of technical and vocational education and training (TVET) along with vocational psychology","type":"article","volume":"14"},"uris":["http://www.mendeley.com/documents/?uuid=a25986d5-75ae-403c-b45e-326b82f6e229"]}],"mendeley":{"formattedCitation":"(Ye et al., 2024)","plainTextFormattedCitation":"(Ye et al., 2024)","previouslyFormattedCitation":"(Ye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(Ye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477430BD"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In recent years, the Indonesian government has prioritized vocational education as a strategic priority to increase workforce competitiveness in the global era. This is reflected in various recent policies that directly influence the direction of vocational high school (SMK) development, including fishing vessel nautical engineering (NKPI). </w:t>
      </w:r>
    </w:p>
    <w:p w14:paraId="4F7EAB1C" w14:textId="77777777" w:rsidR="00A60E7A" w:rsidRPr="00982587" w:rsidRDefault="00A60E7A" w:rsidP="00A258DB">
      <w:pPr>
        <w:pStyle w:val="ListParagraph"/>
        <w:numPr>
          <w:ilvl w:val="0"/>
          <w:numId w:val="34"/>
        </w:numPr>
        <w:spacing w:after="240"/>
        <w:ind w:left="284" w:hanging="284"/>
        <w:jc w:val="both"/>
        <w:rPr>
          <w:rFonts w:asciiTheme="minorBidi" w:hAnsiTheme="minorBidi" w:cstheme="minorBidi"/>
          <w:iCs/>
          <w:lang w:val="id-ID"/>
        </w:rPr>
      </w:pPr>
      <w:r w:rsidRPr="00982587">
        <w:rPr>
          <w:rFonts w:asciiTheme="minorBidi" w:hAnsiTheme="minorBidi" w:cstheme="minorBidi"/>
          <w:iCs/>
          <w:lang w:val="id-ID"/>
        </w:rPr>
        <w:t>Presidential Regulation Number 68 of 2022 concerning the Revitalization of Vocational Education and Training emphasizes synchronizing vocational education with industry needs. This Presidential Regulation encourages collaboration between the government, business, and industry (DUDI) to produce graduates with skills relevant to global developments.</w:t>
      </w:r>
    </w:p>
    <w:p w14:paraId="497732F4" w14:textId="77777777" w:rsidR="00A60E7A" w:rsidRPr="00982587" w:rsidRDefault="00A60E7A" w:rsidP="00A258DB">
      <w:pPr>
        <w:pStyle w:val="ListParagraph"/>
        <w:numPr>
          <w:ilvl w:val="0"/>
          <w:numId w:val="34"/>
        </w:numPr>
        <w:spacing w:after="240"/>
        <w:ind w:left="284" w:hanging="284"/>
        <w:jc w:val="both"/>
        <w:rPr>
          <w:rFonts w:asciiTheme="minorBidi" w:hAnsiTheme="minorBidi" w:cstheme="minorBidi"/>
          <w:iCs/>
          <w:lang w:val="id-ID"/>
        </w:rPr>
      </w:pPr>
      <w:r w:rsidRPr="00982587">
        <w:rPr>
          <w:rFonts w:asciiTheme="minorBidi" w:hAnsiTheme="minorBidi" w:cstheme="minorBidi"/>
          <w:iCs/>
          <w:lang w:val="id-ID"/>
        </w:rPr>
        <w:t>The 8+i Link and Match Policy, launched by the Ministry of Education, Culture, Research, and Technology, strengthens the implementation of industry-based vocational education. The 8+i principles encompass various aspects, such as an industry-based curriculum, the involvement of guest teachers from industry practitioners, structured internship programs, competency certification, applied research, and workforce recruitment. This scheme is designed to bridge the gap between the world of school and the real workplace needs.</w:t>
      </w:r>
    </w:p>
    <w:p w14:paraId="7CEA960D" w14:textId="77777777" w:rsidR="00A60E7A" w:rsidRPr="00982587" w:rsidRDefault="00A60E7A" w:rsidP="00A258DB">
      <w:pPr>
        <w:pStyle w:val="ListParagraph"/>
        <w:numPr>
          <w:ilvl w:val="0"/>
          <w:numId w:val="34"/>
        </w:numPr>
        <w:spacing w:after="240"/>
        <w:ind w:left="284" w:hanging="284"/>
        <w:jc w:val="both"/>
        <w:rPr>
          <w:rFonts w:asciiTheme="minorBidi" w:hAnsiTheme="minorBidi" w:cstheme="minorBidi"/>
          <w:iCs/>
          <w:lang w:val="id-ID"/>
        </w:rPr>
      </w:pPr>
      <w:r w:rsidRPr="00982587">
        <w:rPr>
          <w:rFonts w:asciiTheme="minorBidi" w:hAnsiTheme="minorBidi" w:cstheme="minorBidi"/>
          <w:iCs/>
          <w:lang w:val="id-ID"/>
        </w:rPr>
        <w:t>Implementing the Independent Curriculum for Vocational High Schools (SMK) provides more flexibility for schools to develop expertise concentrations. In the context of the Fishing Vessel Nautical Program (NKPI), this curriculum integrates global standards, including the International Maritime Organization (IMO) and the Standards of Training, Certification, and Watchkeeping for Fishing Vessel Personnel (STCW-F). Thus, students are not only prepared for local needs but are also directed to meet the demands of global competence.</w:t>
      </w:r>
    </w:p>
    <w:p w14:paraId="4E8B61A4"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This policy demonstrates the state's commitment to improving the quality of vocational education. However, the integration of global standards through this policy also demonstrates a process of educational hegemony that demands schools adhere to global norms, requiring schools to negotiate between global demands and local realities in daily educational practices.</w:t>
      </w:r>
    </w:p>
    <w:p w14:paraId="286A6FE0" w14:textId="1DCA96E5"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Using Gramsci's hegemonic perspective, this study views the implementation of global standards in vocational education as not a neutral process but an ideological one involving domination, consensus, adaptation, and resistance. Global standards shape educational frameworks and orientations, but local actors (teachers, students, schools, and communities) can interpret, adapt, and even challenge this domination. </w:t>
      </w:r>
    </w:p>
    <w:p w14:paraId="6DB84233" w14:textId="7B750BF4" w:rsidR="007F7B32" w:rsidRDefault="00270C7C" w:rsidP="00A258DB">
      <w:pPr>
        <w:pStyle w:val="AbstHead"/>
        <w:jc w:val="both"/>
        <w:rPr>
          <w:rFonts w:ascii="Arial" w:hAnsi="Arial" w:cs="Arial"/>
        </w:rPr>
      </w:pPr>
      <w:r>
        <w:rPr>
          <w:rFonts w:ascii="Arial" w:hAnsi="Arial" w:cs="Arial"/>
        </w:rPr>
        <w:t>3</w:t>
      </w:r>
      <w:r w:rsidR="00902823">
        <w:rPr>
          <w:rFonts w:ascii="Arial" w:hAnsi="Arial" w:cs="Arial"/>
        </w:rPr>
        <w:t>. method</w:t>
      </w:r>
      <w:r w:rsidR="00000F8F">
        <w:rPr>
          <w:rFonts w:ascii="Arial" w:hAnsi="Arial" w:cs="Arial"/>
        </w:rPr>
        <w:t xml:space="preserve">s </w:t>
      </w:r>
    </w:p>
    <w:p w14:paraId="4C5ECE64" w14:textId="78C7ABC2" w:rsidR="00C212EE" w:rsidRPr="00C212EE" w:rsidRDefault="00270C7C" w:rsidP="00A258DB">
      <w:pPr>
        <w:pStyle w:val="Body"/>
        <w:rPr>
          <w:rFonts w:ascii="Arial" w:hAnsi="Arial" w:cs="Arial"/>
          <w:b/>
          <w:sz w:val="22"/>
        </w:rPr>
      </w:pPr>
      <w:r>
        <w:rPr>
          <w:rFonts w:ascii="Arial" w:hAnsi="Arial" w:cs="Arial"/>
          <w:b/>
          <w:sz w:val="22"/>
        </w:rPr>
        <w:t>3</w:t>
      </w:r>
      <w:r w:rsidR="00DA7E33">
        <w:rPr>
          <w:rFonts w:ascii="Arial" w:hAnsi="Arial" w:cs="Arial"/>
          <w:b/>
          <w:sz w:val="22"/>
        </w:rPr>
        <w:t>.</w:t>
      </w:r>
      <w:r w:rsidR="00C212EE" w:rsidRPr="00C212EE">
        <w:rPr>
          <w:rFonts w:ascii="Arial" w:hAnsi="Arial" w:cs="Arial"/>
          <w:b/>
          <w:sz w:val="22"/>
        </w:rPr>
        <w:t xml:space="preserve">1. </w:t>
      </w:r>
      <w:r w:rsidR="003D4C74" w:rsidRPr="00982587">
        <w:rPr>
          <w:rFonts w:asciiTheme="minorBidi" w:hAnsiTheme="minorBidi" w:cstheme="minorBidi"/>
          <w:b/>
          <w:bCs/>
          <w:iCs/>
          <w:lang w:val="id-ID"/>
        </w:rPr>
        <w:t>Research Type and Approach</w:t>
      </w:r>
    </w:p>
    <w:p w14:paraId="56313F59" w14:textId="5B067770" w:rsidR="00C212EE" w:rsidRDefault="003D4C74" w:rsidP="00A258DB">
      <w:pPr>
        <w:pStyle w:val="Body"/>
        <w:rPr>
          <w:rFonts w:ascii="Arial" w:hAnsi="Arial" w:cs="Arial"/>
        </w:rPr>
      </w:pPr>
      <w:r w:rsidRPr="00982587">
        <w:rPr>
          <w:rFonts w:asciiTheme="minorBidi" w:hAnsiTheme="minorBidi" w:cstheme="minorBidi"/>
          <w:iCs/>
          <w:lang w:val="id-ID"/>
        </w:rPr>
        <w:t xml:space="preserve">This research uses a qualitative approach with a case study design. This approach was chosen because the research focuses on deeply understanding the phenomenon of the hegemony of global standards in a specific context, namely the Fishing Vessel Nautical program at State Vocational School 5 Balikpapan. According to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{"citationItems":[{"id":"ITEM-1","itemData":{"author":[{"dropping-particle":"","family":"Creswell","given":"John W.; Cheryl N. Poth.","non-dropping-particle":"","parse-names":false,"suffix":""}],"id":"ITEM-1","issued":{"date-parts":[["2016"]]},"publisher":"Sage Publications","title":"Qualitative Inquiry and Research Design: Choosing Among Five Approaches","type":"book"},"uris":["http://www.mendeley.com/documents/?uuid=002c33c4-1d7b-460d-ba5f-a12b9bbacada"]}],"mendeley":{"formattedCitation":"(Creswell, 2016)","plainTextFormattedCitation":"(Creswell, 2016)","previouslyFormattedCitation":"(Creswell, 2016)"},"properties":{"noteIndex":0},"schema":"https://github.com/citation-style-language/schema/raw/master/csl-citation.json"}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(Creswell, 2016)</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qualitative research explores meaning and social processes in natural settings. Meanwhile,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{"citationItems":[{"id":"ITEM-1","itemData":{"author":[{"dropping-particle":"","family":"Yin","given":"Robert K.","non-dropping-particle":"","parse-names":false,"suffix":""}],"id":"ITEM-1","issued":{"date-parts":[["2018"]]},"publisher":"Sage Publications","publisher-place":"Thousand Oaks, CA, US","title":"Case Study Research and Applications","type":"book"},"uris":["http://www.mendeley.com/documents/?uuid=e09a1bb8-2afe-424a-8889-6c9a3969ba6e"]}],"mendeley":{"formattedCitation":"(Yin, 2018)","plainTextFormattedCitation":"(Yin, 2018)","previouslyFormattedCitation":"(Yin, 2018)"},"properties":{"noteIndex":0},"schema":"https://github.com/citation-style-language/schema/raw/master/csl-citation.json"}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(Yin, 2018)</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lastRenderedPageBreak/>
        <w:t>emphasizes that case studies are appropriate when researchers want to analyze contemporary phenomena in a real-life context. Therefore, this research is not intended for statistical generalization, but rather to generate contextual theoretical and practical understanding.</w:t>
      </w:r>
    </w:p>
    <w:p w14:paraId="4FEE8B45" w14:textId="557765F2" w:rsidR="00DA7E33" w:rsidRPr="00DA7E33" w:rsidRDefault="00270C7C" w:rsidP="00A258DB">
      <w:pPr>
        <w:pStyle w:val="Body"/>
        <w:rPr>
          <w:rFonts w:ascii="Arial" w:hAnsi="Arial" w:cs="Arial"/>
          <w:b/>
          <w:sz w:val="22"/>
        </w:rPr>
      </w:pPr>
      <w:r>
        <w:rPr>
          <w:rFonts w:ascii="Arial" w:hAnsi="Arial" w:cs="Arial"/>
          <w:b/>
          <w:sz w:val="22"/>
        </w:rPr>
        <w:t>3</w:t>
      </w:r>
      <w:r w:rsidR="00DA7E33">
        <w:rPr>
          <w:rFonts w:ascii="Arial" w:hAnsi="Arial" w:cs="Arial"/>
          <w:b/>
          <w:sz w:val="22"/>
        </w:rPr>
        <w:t>.</w:t>
      </w:r>
      <w:r w:rsidR="00DA7E33" w:rsidRPr="00DA7E33">
        <w:rPr>
          <w:rFonts w:ascii="Arial" w:hAnsi="Arial" w:cs="Arial"/>
          <w:b/>
          <w:sz w:val="22"/>
        </w:rPr>
        <w:t>2. Research Location</w:t>
      </w:r>
    </w:p>
    <w:p w14:paraId="0FC2B393" w14:textId="143D6A02" w:rsidR="00DA7E33" w:rsidRDefault="003D4C74" w:rsidP="00A258DB">
      <w:pPr>
        <w:pStyle w:val="Body"/>
        <w:rPr>
          <w:rFonts w:ascii="Arial" w:hAnsi="Arial" w:cs="Arial"/>
        </w:rPr>
      </w:pPr>
      <w:r w:rsidRPr="00982587">
        <w:rPr>
          <w:rFonts w:asciiTheme="minorBidi" w:hAnsiTheme="minorBidi" w:cstheme="minorBidi"/>
          <w:iCs/>
          <w:lang w:val="id-ID"/>
        </w:rPr>
        <w:t>This research was conducted at State Vocational School 5 Balikpapan, East Kalimantan, focusing on the Fishing Vessel Nautical expertise program. This location was chosen based on the consideration that State Vocational School 5 Balikpapan is one of the maritime-based vocational high schools that has implemented a globally oriented curriculum and competency standards, including references to International Maritime Organization (IMO) regulations and the Standards of Training, Certification, and Watchkeeping for Fishing Vessel Personnel (STCW-F). This context makes this school relevant as a case study to analyze the hegemony of global standards, adaptation strategies, and their implications for vocational education practices at the local level.</w:t>
      </w:r>
    </w:p>
    <w:p w14:paraId="0A0776EC" w14:textId="1D3DA73D" w:rsidR="00C212EE" w:rsidRPr="00DA7E33" w:rsidRDefault="00270C7C" w:rsidP="00A258DB">
      <w:pPr>
        <w:pStyle w:val="Body"/>
        <w:rPr>
          <w:rFonts w:ascii="Arial" w:hAnsi="Arial" w:cs="Arial"/>
          <w:b/>
          <w:sz w:val="22"/>
        </w:rPr>
      </w:pPr>
      <w:r>
        <w:rPr>
          <w:rFonts w:ascii="Arial" w:hAnsi="Arial" w:cs="Arial"/>
          <w:b/>
          <w:sz w:val="22"/>
        </w:rPr>
        <w:t>3.</w:t>
      </w:r>
      <w:r w:rsidR="00C212EE" w:rsidRPr="00DA7E33">
        <w:rPr>
          <w:rFonts w:ascii="Arial" w:hAnsi="Arial" w:cs="Arial"/>
          <w:b/>
          <w:sz w:val="22"/>
        </w:rPr>
        <w:t>3. Research Subjects</w:t>
      </w:r>
    </w:p>
    <w:p w14:paraId="5B69EEAF" w14:textId="5AE1E635" w:rsidR="00C212EE" w:rsidRPr="00C212EE" w:rsidRDefault="003D4C74" w:rsidP="00A258DB">
      <w:pPr>
        <w:pStyle w:val="Body"/>
        <w:rPr>
          <w:rFonts w:ascii="Arial" w:hAnsi="Arial" w:cs="Arial"/>
        </w:rPr>
      </w:pPr>
      <w:r w:rsidRPr="00982587">
        <w:rPr>
          <w:rFonts w:asciiTheme="minorBidi" w:hAnsiTheme="minorBidi" w:cstheme="minorBidi"/>
          <w:iCs/>
          <w:lang w:val="id-ID"/>
        </w:rPr>
        <w:t xml:space="preserve">The subjects of this study were determined using purposive sampling techniques, namely the deliberate selection of informants based on their direct relationship to the phenomenon being studied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{"citationItems":[{"id":"ITEM-1","itemData":{"author":[{"dropping-particle":"","family":"Creswell","given":"John W.; Cheryl N. Poth.","non-dropping-particle":"","parse-names":false,"suffix":""}],"id":"ITEM-1","issued":{"date-parts":[["2016"]]},"publisher":"Sage Publications","title":"Qualitative Inquiry and Research Design: Choosing Among Five Approaches","type":"book"},"uris":["http://www.mendeley.com/documents/?uuid=002c33c4-1d7b-460d-ba5f-a12b9bbacada"]}],"mendeley":{"formattedCitation":"(Creswell, 2016)","plainTextFormattedCitation":"(Creswell, 2016)","previouslyFormattedCitation":"(Creswell, 2016)"},"properties":{"noteIndex":0},"schema":"https://github.com/citation-style-language/schema/raw/master/csl-citation.json"}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(Creswell, 2016)</w:t>
      </w:r>
      <w:r w:rsidRPr="00982587">
        <w:rPr>
          <w:rFonts w:asciiTheme="minorBidi" w:hAnsiTheme="minorBidi" w:cstheme="minorBidi"/>
          <w:iCs/>
          <w:lang w:val="id-ID"/>
        </w:rPr>
        <w:fldChar w:fldCharType="end"/>
      </w:r>
      <w:r w:rsidRPr="00982587">
        <w:rPr>
          <w:rFonts w:asciiTheme="minorBidi" w:hAnsiTheme="minorBidi" w:cstheme="minorBidi"/>
          <w:iCs/>
          <w:lang w:val="id-ID"/>
        </w:rPr>
        <w:t>. The informants involved include: Productive Nautical teachers, who are directly involved in the learning process based on global standards. Students of the Fishing Vessel Nautical program are parties who directly experience implementing the curriculum and competency standards. School management (principal and vice principal for curriculum), who play a role in formulating policies and implementing vocational programs. External stakeholders, such as the Education Office and industry/fisheries (if relevant), provide perspectives on the relationship between schools, policies, and industry needs. This combination of informants was selected so that the data obtained can provide a comprehensive picture of the dynamics of the hegemony of global standards in vocational education at State Vocational School 5 Balikpapan.</w:t>
      </w:r>
    </w:p>
    <w:p w14:paraId="09F69D33" w14:textId="60560B9B" w:rsidR="00C212EE" w:rsidRPr="00DA7E33" w:rsidRDefault="00270C7C" w:rsidP="00A258DB">
      <w:pPr>
        <w:pStyle w:val="Body"/>
        <w:rPr>
          <w:rFonts w:ascii="Arial" w:hAnsi="Arial" w:cs="Arial"/>
          <w:b/>
          <w:sz w:val="22"/>
        </w:rPr>
      </w:pPr>
      <w:r>
        <w:rPr>
          <w:rFonts w:ascii="Arial" w:hAnsi="Arial" w:cs="Arial"/>
          <w:b/>
          <w:sz w:val="22"/>
        </w:rPr>
        <w:t>3.</w:t>
      </w:r>
      <w:r w:rsidR="00C212EE" w:rsidRPr="00DA7E33">
        <w:rPr>
          <w:rFonts w:ascii="Arial" w:hAnsi="Arial" w:cs="Arial"/>
          <w:b/>
          <w:sz w:val="22"/>
        </w:rPr>
        <w:t>4. Data Collection Techniques</w:t>
      </w:r>
    </w:p>
    <w:p w14:paraId="54F95709" w14:textId="1D1A0A69" w:rsidR="00C212EE" w:rsidRPr="00C212EE" w:rsidRDefault="003D4C74" w:rsidP="00A258DB">
      <w:pPr>
        <w:pStyle w:val="Body"/>
        <w:rPr>
          <w:rFonts w:ascii="Arial" w:hAnsi="Arial" w:cs="Arial"/>
        </w:rPr>
      </w:pPr>
      <w:r w:rsidRPr="00982587">
        <w:rPr>
          <w:rFonts w:asciiTheme="minorBidi" w:hAnsiTheme="minorBidi" w:cstheme="minorBidi"/>
          <w:iCs/>
          <w:lang w:val="id-ID"/>
        </w:rPr>
        <w:t>Data collection in this study was conducted using three main techniques: In-depth interviews with productive teachers, students of the Fishing Vessel Nautical program, school management, and external stakeholders. The interviews aimed to explore their experiences, perspectives, and adaptation strategies regarding implementing global standards in vocational education. Participatory observation was conducted directly during learning activities, laboratory practices, and nautical simulations. This technique was used to understand the dynamics of implementing a global standards-based curriculum in daily teaching and learning. Document analysis: The documents analyzed included the curriculum, syllabus, learning modules, competency certification documents, and school policies related to international standards. Document analysis was used to identify how global standards are internalized into school policies and practices. Combining these three techniques enabled the researcher to obtain comprehensive and triangulated data regarding the phenomenon of global standards hegemony at State Vocational School 5 Balikpapan.</w:t>
      </w:r>
    </w:p>
    <w:p w14:paraId="7C8CE63B" w14:textId="3E9EDB6E" w:rsidR="00C212EE" w:rsidRPr="00DA7E33" w:rsidRDefault="00270C7C" w:rsidP="00A258DB">
      <w:pPr>
        <w:pStyle w:val="Body"/>
        <w:rPr>
          <w:rFonts w:ascii="Arial" w:hAnsi="Arial" w:cs="Arial"/>
          <w:b/>
          <w:sz w:val="22"/>
        </w:rPr>
      </w:pPr>
      <w:r>
        <w:rPr>
          <w:rFonts w:ascii="Arial" w:hAnsi="Arial" w:cs="Arial"/>
          <w:b/>
          <w:sz w:val="22"/>
        </w:rPr>
        <w:t>3.</w:t>
      </w:r>
      <w:r w:rsidR="00C212EE" w:rsidRPr="00DA7E33">
        <w:rPr>
          <w:rFonts w:ascii="Arial" w:hAnsi="Arial" w:cs="Arial"/>
          <w:b/>
          <w:sz w:val="22"/>
        </w:rPr>
        <w:t>5. Data Analysis Techniques</w:t>
      </w:r>
    </w:p>
    <w:p w14:paraId="44697033" w14:textId="1E3EBB2E" w:rsidR="00C212EE" w:rsidRPr="00C212EE" w:rsidRDefault="003D4C74" w:rsidP="00A258DB">
      <w:pPr>
        <w:pStyle w:val="Body"/>
        <w:rPr>
          <w:rFonts w:ascii="Arial" w:hAnsi="Arial" w:cs="Arial"/>
        </w:rPr>
      </w:pPr>
      <w:r w:rsidRPr="00982587">
        <w:rPr>
          <w:rFonts w:asciiTheme="minorBidi" w:hAnsiTheme="minorBidi" w:cstheme="minorBidi"/>
          <w:iCs/>
          <w:lang w:val="id-ID"/>
        </w:rPr>
        <w:t xml:space="preserve">The data analysis in this study used an interactive model developed by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{"citationItems":[{"id":"ITEM-1","itemData":{"author":[{"dropping-particle":"","family":"Matthew B. Miles, A. Michael Huberman","given":"Johnny Saldana","non-dropping-particle":"","parse-names":false,"suffix":""}],"id":"ITEM-1","issued":{"date-parts":[["2014"]]},"publisher":"Sage Publications","publisher-place":"United Kingdom","title":"Qualitative Data Analysis: A Methods Sourcebook","type":"book"},"uris":["http://www.mendeley.com/documents/?uuid=588d1ba0-31d1-4990-83e1-996234b600e4"]}],"mendeley":{"formattedCitation":"(Matthew B. Miles, A. Michael Huberman, 2014)","plainTextFormattedCitation":"(Matthew B. Miles, A. Michael Huberman, 2014)","previouslyFormattedCitation":"(Matthew B. Miles, A. Michael Huberman, 2014)"},"properties":{"noteIndex":0},"schema":"https://github.com/citation-style-language/schema/raw/master/csl-citation.json"}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(Matthew B. Miles, A. Michael Huberman, 2014)</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The analysis process was carried out continuously from data collection to conclusion drawing, with the following steps: Data condensation. Data obtained </w:t>
      </w:r>
      <w:r w:rsidRPr="00982587">
        <w:rPr>
          <w:rFonts w:asciiTheme="minorBidi" w:hAnsiTheme="minorBidi" w:cstheme="minorBidi"/>
          <w:iCs/>
          <w:lang w:val="id-ID"/>
        </w:rPr>
        <w:lastRenderedPageBreak/>
        <w:t>through interviews, observations, and documents were selected, focused, and simplified to highlight aspects relevant to the themes of global standard hegemony, adaptation strategies, and forms of resistance at State Vocational School 5 Balikpapan data presentation. The condensed data were arranged in matrices, tables, or thematic categories. This presentation facilitated the researcher in identifying patterns, such as categories of hegemony, forms of school adaptation, and potential resistance to global standards: conclusion drawing and verification. Temporary conclusions drawn during the research process were continuously verified with additional data or triangulation between sources. This process aimed to ensure the validity of the findings before they were finalized. With this approach, the analysis is carried out interactively, systematically, and repeatedly to produce a deep understanding of the dynamics of the hegemony of global standards in vocational education.</w:t>
      </w:r>
    </w:p>
    <w:p w14:paraId="1C023DA7" w14:textId="341F4CA0" w:rsidR="00C212EE" w:rsidRPr="00DA7E33" w:rsidRDefault="00270C7C" w:rsidP="00A258DB">
      <w:pPr>
        <w:pStyle w:val="Body"/>
        <w:rPr>
          <w:rFonts w:ascii="Arial" w:hAnsi="Arial" w:cs="Arial"/>
          <w:b/>
          <w:sz w:val="22"/>
        </w:rPr>
      </w:pPr>
      <w:r>
        <w:rPr>
          <w:rFonts w:ascii="Arial" w:hAnsi="Arial" w:cs="Arial"/>
          <w:b/>
          <w:sz w:val="22"/>
        </w:rPr>
        <w:t>3.</w:t>
      </w:r>
      <w:r w:rsidR="00C212EE" w:rsidRPr="00DA7E33">
        <w:rPr>
          <w:rFonts w:ascii="Arial" w:hAnsi="Arial" w:cs="Arial"/>
          <w:b/>
          <w:sz w:val="22"/>
        </w:rPr>
        <w:t>6. Data Validity Testing</w:t>
      </w:r>
    </w:p>
    <w:p w14:paraId="0F753208" w14:textId="00C26304" w:rsidR="00D30E3C" w:rsidRPr="00FB3A86" w:rsidRDefault="003D4C74" w:rsidP="00A258DB">
      <w:pPr>
        <w:pStyle w:val="Body"/>
        <w:rPr>
          <w:rFonts w:ascii="Arial" w:hAnsi="Arial" w:cs="Arial"/>
        </w:rPr>
      </w:pPr>
      <w:r w:rsidRPr="00982587">
        <w:rPr>
          <w:rFonts w:asciiTheme="minorBidi" w:hAnsiTheme="minorBidi" w:cstheme="minorBidi"/>
          <w:iCs/>
          <w:lang w:val="id-ID"/>
        </w:rPr>
        <w:t>To ensure the validity and reliability of the findings, this study employed several data validity testing strategies, including source triangulation. Data was obtained from various sources, including productive teachers, students, school management, and official documents, to compare and confirm information across sources technique triangulation. Data was collected through in-depth interviews, participant observation, and document analysis. A comparison of the results from different techniques strengthened data consistency, such as member checking. Interview results and initial interpretations were relayed to informants to ensure that the data and meanings captured by the researcher align with their experiences. By implementing triangulation and member checking, this study is expected to have a high level of validity and scientifically accountable findings.</w:t>
      </w:r>
    </w:p>
    <w:p w14:paraId="5877035B" w14:textId="755DF531" w:rsidR="00DA7E33" w:rsidRDefault="00000F8F" w:rsidP="00A258DB">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8892A02" w14:textId="51F4D68E" w:rsidR="00DA7E33" w:rsidRPr="003D4C74" w:rsidRDefault="003D4C74" w:rsidP="00A258DB">
      <w:pPr>
        <w:pStyle w:val="Body"/>
        <w:numPr>
          <w:ilvl w:val="0"/>
          <w:numId w:val="36"/>
        </w:numPr>
        <w:ind w:left="426" w:hanging="426"/>
        <w:rPr>
          <w:rFonts w:ascii="Arial" w:hAnsi="Arial" w:cs="Arial"/>
          <w:b/>
          <w:sz w:val="22"/>
          <w:szCs w:val="22"/>
        </w:rPr>
      </w:pPr>
      <w:r w:rsidRPr="003D4C74">
        <w:rPr>
          <w:rFonts w:asciiTheme="minorBidi" w:hAnsiTheme="minorBidi" w:cstheme="minorBidi"/>
          <w:b/>
          <w:bCs/>
          <w:iCs/>
          <w:sz w:val="22"/>
          <w:szCs w:val="22"/>
          <w:lang w:val="id-ID"/>
        </w:rPr>
        <w:t>The Hegemony of Global Standards in Fishing Vessel Nautical Vocational Education</w:t>
      </w:r>
    </w:p>
    <w:p w14:paraId="187CD8F1" w14:textId="77777777" w:rsidR="003D4C74" w:rsidRPr="00982587" w:rsidRDefault="003D4C74" w:rsidP="00A258DB">
      <w:pPr>
        <w:spacing w:after="240"/>
        <w:ind w:firstLine="709"/>
        <w:jc w:val="both"/>
        <w:rPr>
          <w:rFonts w:asciiTheme="minorBidi" w:hAnsiTheme="minorBidi" w:cstheme="minorBidi"/>
          <w:iCs/>
          <w:lang w:val="id-ID"/>
        </w:rPr>
      </w:pPr>
      <w:bookmarkStart w:id="1" w:name="_Hlk209797710"/>
      <w:r w:rsidRPr="00982587">
        <w:rPr>
          <w:rFonts w:asciiTheme="minorBidi" w:hAnsiTheme="minorBidi" w:cstheme="minorBidi"/>
          <w:iCs/>
          <w:lang w:val="id-ID"/>
        </w:rPr>
        <w:t>The research results show that global standards established by the International Maritime Organization (IMO) through the Standards of Training, Certification, and Watchkeeping for Fishing Vessel Personnel (STCW-F) have significantly influenced the curriculum, learning methods, and competency certification in the Fishing Vessel Nautical Vocational Education (NKPI) program at State Vocational School 5 Balikpapan.</w:t>
      </w:r>
    </w:p>
    <w:p w14:paraId="089B650E" w14:textId="77777777" w:rsidR="003D4C74" w:rsidRPr="00982587" w:rsidRDefault="003D4C74" w:rsidP="00A258DB">
      <w:pPr>
        <w:spacing w:after="240"/>
        <w:ind w:firstLine="709"/>
        <w:jc w:val="both"/>
        <w:rPr>
          <w:rFonts w:asciiTheme="minorBidi" w:hAnsiTheme="minorBidi" w:cstheme="minorBidi"/>
          <w:iCs/>
          <w:lang w:val="id-ID"/>
        </w:rPr>
      </w:pPr>
      <w:r w:rsidRPr="00982587">
        <w:rPr>
          <w:rFonts w:asciiTheme="minorBidi" w:hAnsiTheme="minorBidi" w:cstheme="minorBidi"/>
          <w:iCs/>
          <w:lang w:val="id-ID"/>
        </w:rPr>
        <w:t>The influence of global standards on the curriculum is clearly evident in the curriculum and syllabus documents at State Vocational School 5 Balikpapan, which demonstrate direct alignment with STCW-F regulations, particularly in the areas of navigational safety, navigation, and handling of fishing vessel operations. Productive teachers stated that most teaching materials have been geared towards meeting international requirements, although implementation still faces limitations in available practical facilities. A statement from one nautical teacher confirmed this: "We follow a curriculum that has been developed in accordance with IMO standards. The challenge is how the school's facilities can support these standards." (Interview, Nautical Teacher, 9/2025).</w:t>
      </w:r>
    </w:p>
    <w:p w14:paraId="4C8072D9" w14:textId="77777777" w:rsidR="003D4C74" w:rsidRPr="00982587" w:rsidRDefault="003D4C74" w:rsidP="00A258DB">
      <w:pPr>
        <w:spacing w:after="240"/>
        <w:ind w:firstLine="709"/>
        <w:jc w:val="both"/>
        <w:rPr>
          <w:rFonts w:asciiTheme="minorBidi" w:hAnsiTheme="minorBidi" w:cstheme="minorBidi"/>
          <w:iCs/>
          <w:lang w:val="id-ID"/>
        </w:rPr>
      </w:pPr>
      <w:r w:rsidRPr="00982587">
        <w:rPr>
          <w:rFonts w:asciiTheme="minorBidi" w:hAnsiTheme="minorBidi" w:cstheme="minorBidi"/>
          <w:iCs/>
          <w:lang w:val="id-ID"/>
        </w:rPr>
        <w:t xml:space="preserve">Based on observations, the learning process in the Fishing Vessel Nautical Expertise Program at State Vocational School 5 Balikpapan emphasizes navigation simulation-based practice, the use of safety modules, and the implementation of competency-based training. These three aspects are key features of the teaching and learning process to ensure students acquire skills that meet international standards. However, limited facilities, particularly the availability of modern simulators, require teachers to adapt their methods. In practice, learning relies on simulation technology and combines traditional methods such as lectures and class </w:t>
      </w:r>
      <w:r w:rsidRPr="00982587">
        <w:rPr>
          <w:rFonts w:asciiTheme="minorBidi" w:hAnsiTheme="minorBidi" w:cstheme="minorBidi"/>
          <w:iCs/>
          <w:lang w:val="id-ID"/>
        </w:rPr>
        <w:lastRenderedPageBreak/>
        <w:t>discussions. Furthermore, although on a limited scale, field practice activities are still conducted and adapted to the school's available facilities and infrastructure.</w:t>
      </w:r>
    </w:p>
    <w:p w14:paraId="76C2C17A" w14:textId="77777777" w:rsidR="003D4C74" w:rsidRPr="00982587" w:rsidRDefault="003D4C74" w:rsidP="00A258DB">
      <w:pPr>
        <w:spacing w:after="240"/>
        <w:ind w:firstLine="709"/>
        <w:jc w:val="both"/>
        <w:rPr>
          <w:rFonts w:asciiTheme="minorBidi" w:hAnsiTheme="minorBidi" w:cstheme="minorBidi"/>
          <w:iCs/>
          <w:lang w:val="id-ID"/>
        </w:rPr>
      </w:pPr>
      <w:r w:rsidRPr="00982587">
        <w:rPr>
          <w:rFonts w:asciiTheme="minorBidi" w:hAnsiTheme="minorBidi" w:cstheme="minorBidi"/>
          <w:iCs/>
          <w:lang w:val="id-ID"/>
        </w:rPr>
        <w:t>The school prioritizes global standards-based competency certification as a crucial aspect of learning in the Fishing Vessel Nautical Expertise Program. Each student must take a certification exam recognized by the Ministry of Transportation of the Republic of Indonesia, as a representative of the International Maritime Organization (IMO). This certification process is considered a primary requirement for graduates wishing to work on large-scale or international fishing vessels. However, according to students, the certification process is often quite challenging. This is primarily due to the relatively high cost and the technical nature of the exam material, which requires an in-depth understanding. One student stated, "International certification is mandatory if you want to work on large ships. But the costs are high, and we often feel unprepared." (Interview, NKPI Student, 2024).</w:t>
      </w:r>
    </w:p>
    <w:p w14:paraId="19CBCE00" w14:textId="6A0AEAB2" w:rsidR="00863BD3" w:rsidRPr="00631058" w:rsidRDefault="003D4C74" w:rsidP="00A258DB">
      <w:pPr>
        <w:tabs>
          <w:tab w:val="left" w:pos="1080"/>
        </w:tabs>
        <w:spacing w:after="240"/>
        <w:ind w:left="851" w:hanging="851"/>
        <w:jc w:val="both"/>
        <w:rPr>
          <w:rFonts w:ascii="Arial" w:hAnsi="Arial"/>
          <w:bCs/>
        </w:rPr>
      </w:pPr>
      <w:r w:rsidRPr="00982587">
        <w:rPr>
          <w:rFonts w:asciiTheme="minorBidi" w:hAnsiTheme="minorBidi" w:cstheme="minorBidi"/>
          <w:b/>
          <w:bCs/>
          <w:iCs/>
        </w:rPr>
        <w:t>Tabl</w:t>
      </w:r>
      <w:r w:rsidR="00A11EC2">
        <w:rPr>
          <w:rFonts w:asciiTheme="minorBidi" w:hAnsiTheme="minorBidi" w:cstheme="minorBidi"/>
          <w:b/>
          <w:bCs/>
          <w:iCs/>
        </w:rPr>
        <w:t>e</w:t>
      </w:r>
      <w:r w:rsidRPr="00982587">
        <w:rPr>
          <w:rFonts w:asciiTheme="minorBidi" w:hAnsiTheme="minorBidi" w:cstheme="minorBidi"/>
          <w:b/>
          <w:bCs/>
          <w:iCs/>
        </w:rPr>
        <w:t xml:space="preserve"> 1:</w:t>
      </w:r>
      <w:r w:rsidRPr="00982587">
        <w:rPr>
          <w:rFonts w:asciiTheme="minorBidi" w:hAnsiTheme="minorBidi" w:cstheme="minorBidi"/>
          <w:iCs/>
        </w:rPr>
        <w:t xml:space="preserve"> Field Data Findings on the Form of Global Standard Hegemony in Vocational Education</w:t>
      </w:r>
    </w:p>
    <w:tbl>
      <w:tblPr>
        <w:tblW w:w="8114" w:type="dxa"/>
        <w:tblInd w:w="108" w:type="dxa"/>
        <w:tblLook w:val="04A0" w:firstRow="1" w:lastRow="0" w:firstColumn="1" w:lastColumn="0" w:noHBand="0" w:noVBand="1"/>
      </w:tblPr>
      <w:tblGrid>
        <w:gridCol w:w="1400"/>
        <w:gridCol w:w="4162"/>
        <w:gridCol w:w="2552"/>
      </w:tblGrid>
      <w:tr w:rsidR="003D4C74" w:rsidRPr="00F51C7A" w14:paraId="48CA51E1" w14:textId="77777777" w:rsidTr="003D4C74">
        <w:trPr>
          <w:trHeight w:val="510"/>
          <w:tblHeader/>
        </w:trPr>
        <w:tc>
          <w:tcPr>
            <w:tcW w:w="1400" w:type="dxa"/>
            <w:tcBorders>
              <w:top w:val="single" w:sz="4" w:space="0" w:color="auto"/>
              <w:left w:val="nil"/>
              <w:bottom w:val="single" w:sz="4" w:space="0" w:color="auto"/>
              <w:right w:val="nil"/>
            </w:tcBorders>
            <w:hideMark/>
          </w:tcPr>
          <w:p w14:paraId="68541B47" w14:textId="0F60F895" w:rsidR="003D4C74" w:rsidRPr="00F51C7A" w:rsidRDefault="003D4C74" w:rsidP="00A258DB">
            <w:pPr>
              <w:jc w:val="center"/>
              <w:rPr>
                <w:rFonts w:ascii="Arial" w:hAnsi="Arial" w:cs="Arial"/>
                <w:b/>
                <w:bCs/>
                <w:color w:val="000000"/>
                <w:lang w:val="en-ID" w:eastAsia="en-ID"/>
              </w:rPr>
            </w:pPr>
            <w:r w:rsidRPr="00982587">
              <w:rPr>
                <w:rFonts w:asciiTheme="minorBidi" w:hAnsiTheme="minorBidi" w:cstheme="minorBidi"/>
                <w:b/>
                <w:bCs/>
                <w:color w:val="000000"/>
                <w:lang w:eastAsia="en-ID"/>
              </w:rPr>
              <w:t>Aspect</w:t>
            </w:r>
          </w:p>
        </w:tc>
        <w:tc>
          <w:tcPr>
            <w:tcW w:w="4162" w:type="dxa"/>
            <w:tcBorders>
              <w:top w:val="single" w:sz="4" w:space="0" w:color="auto"/>
              <w:left w:val="nil"/>
              <w:bottom w:val="single" w:sz="4" w:space="0" w:color="auto"/>
              <w:right w:val="nil"/>
            </w:tcBorders>
            <w:hideMark/>
          </w:tcPr>
          <w:p w14:paraId="7DA76701" w14:textId="5C9269EF" w:rsidR="003D4C74" w:rsidRPr="00F51C7A" w:rsidRDefault="003D4C74" w:rsidP="00A258DB">
            <w:pPr>
              <w:jc w:val="center"/>
              <w:rPr>
                <w:rFonts w:ascii="Arial" w:hAnsi="Arial" w:cs="Arial"/>
                <w:b/>
                <w:bCs/>
                <w:color w:val="000000"/>
                <w:lang w:val="en-ID" w:eastAsia="en-ID"/>
              </w:rPr>
            </w:pPr>
            <w:r w:rsidRPr="00982587">
              <w:rPr>
                <w:rFonts w:asciiTheme="minorBidi" w:hAnsiTheme="minorBidi" w:cstheme="minorBidi"/>
                <w:b/>
                <w:bCs/>
                <w:color w:val="000000"/>
                <w:lang w:eastAsia="en-ID"/>
              </w:rPr>
              <w:t>Key Findings</w:t>
            </w:r>
          </w:p>
        </w:tc>
        <w:tc>
          <w:tcPr>
            <w:tcW w:w="2552" w:type="dxa"/>
            <w:tcBorders>
              <w:top w:val="single" w:sz="4" w:space="0" w:color="auto"/>
              <w:left w:val="nil"/>
              <w:bottom w:val="single" w:sz="4" w:space="0" w:color="auto"/>
              <w:right w:val="nil"/>
            </w:tcBorders>
            <w:hideMark/>
          </w:tcPr>
          <w:p w14:paraId="1A278701" w14:textId="57212989" w:rsidR="003D4C74" w:rsidRPr="00F51C7A" w:rsidRDefault="003D4C74" w:rsidP="00A258DB">
            <w:pPr>
              <w:jc w:val="center"/>
              <w:rPr>
                <w:rFonts w:ascii="Arial" w:hAnsi="Arial" w:cs="Arial"/>
                <w:b/>
                <w:bCs/>
                <w:color w:val="000000"/>
                <w:lang w:val="en-ID" w:eastAsia="en-ID"/>
              </w:rPr>
            </w:pPr>
            <w:r w:rsidRPr="00982587">
              <w:rPr>
                <w:rFonts w:asciiTheme="minorBidi" w:hAnsiTheme="minorBidi" w:cstheme="minorBidi"/>
                <w:b/>
                <w:bCs/>
                <w:color w:val="000000"/>
                <w:lang w:eastAsia="en-ID"/>
              </w:rPr>
              <w:t>Data source</w:t>
            </w:r>
          </w:p>
        </w:tc>
      </w:tr>
      <w:tr w:rsidR="003D4C74" w:rsidRPr="00F51C7A" w14:paraId="6263CE30" w14:textId="77777777" w:rsidTr="003D4C74">
        <w:trPr>
          <w:trHeight w:val="752"/>
        </w:trPr>
        <w:tc>
          <w:tcPr>
            <w:tcW w:w="1400" w:type="dxa"/>
            <w:tcBorders>
              <w:top w:val="nil"/>
              <w:left w:val="nil"/>
              <w:bottom w:val="nil"/>
              <w:right w:val="nil"/>
            </w:tcBorders>
            <w:hideMark/>
          </w:tcPr>
          <w:p w14:paraId="14B402C7" w14:textId="66491CB8"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Curriculum</w:t>
            </w:r>
          </w:p>
        </w:tc>
        <w:tc>
          <w:tcPr>
            <w:tcW w:w="4162" w:type="dxa"/>
            <w:tcBorders>
              <w:top w:val="nil"/>
              <w:left w:val="nil"/>
              <w:bottom w:val="nil"/>
              <w:right w:val="nil"/>
            </w:tcBorders>
            <w:hideMark/>
          </w:tcPr>
          <w:p w14:paraId="58DB3E32" w14:textId="2B944253"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Adapted to STCW-F; focus on safety, navigation, ship operations; practice facilities are still limited.</w:t>
            </w:r>
          </w:p>
        </w:tc>
        <w:tc>
          <w:tcPr>
            <w:tcW w:w="2552" w:type="dxa"/>
            <w:tcBorders>
              <w:top w:val="nil"/>
              <w:left w:val="nil"/>
              <w:bottom w:val="nil"/>
              <w:right w:val="nil"/>
            </w:tcBorders>
            <w:hideMark/>
          </w:tcPr>
          <w:p w14:paraId="6DEDDCF4" w14:textId="1EB634CF"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Nautika Teacher Interview (9/2025).</w:t>
            </w:r>
          </w:p>
        </w:tc>
      </w:tr>
      <w:tr w:rsidR="003D4C74" w:rsidRPr="00F51C7A" w14:paraId="549A3D91" w14:textId="77777777" w:rsidTr="003D4C74">
        <w:trPr>
          <w:trHeight w:val="1020"/>
        </w:trPr>
        <w:tc>
          <w:tcPr>
            <w:tcW w:w="1400" w:type="dxa"/>
            <w:tcBorders>
              <w:top w:val="nil"/>
              <w:left w:val="nil"/>
              <w:bottom w:val="nil"/>
              <w:right w:val="nil"/>
            </w:tcBorders>
            <w:hideMark/>
          </w:tcPr>
          <w:p w14:paraId="29E9F6C8" w14:textId="67FBC5CA"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Learning methods</w:t>
            </w:r>
          </w:p>
        </w:tc>
        <w:tc>
          <w:tcPr>
            <w:tcW w:w="4162" w:type="dxa"/>
            <w:tcBorders>
              <w:top w:val="nil"/>
              <w:left w:val="nil"/>
              <w:bottom w:val="nil"/>
              <w:right w:val="nil"/>
            </w:tcBorders>
            <w:hideMark/>
          </w:tcPr>
          <w:p w14:paraId="0FAD2D5A" w14:textId="633B6C90"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Navigation simulation practice, safety modules, competency-based training; simulator limitations → combination with lectures &amp; discussions.</w:t>
            </w:r>
          </w:p>
        </w:tc>
        <w:tc>
          <w:tcPr>
            <w:tcW w:w="2552" w:type="dxa"/>
            <w:tcBorders>
              <w:top w:val="nil"/>
              <w:left w:val="nil"/>
              <w:bottom w:val="nil"/>
              <w:right w:val="nil"/>
            </w:tcBorders>
            <w:hideMark/>
          </w:tcPr>
          <w:p w14:paraId="01B18F3F" w14:textId="72884697"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Observation at State Vocational School 5 Balikpapan.</w:t>
            </w:r>
          </w:p>
        </w:tc>
      </w:tr>
      <w:tr w:rsidR="003D4C74" w:rsidRPr="00F51C7A" w14:paraId="63878DE1" w14:textId="77777777" w:rsidTr="003D4C74">
        <w:trPr>
          <w:trHeight w:val="802"/>
        </w:trPr>
        <w:tc>
          <w:tcPr>
            <w:tcW w:w="1400" w:type="dxa"/>
            <w:tcBorders>
              <w:top w:val="nil"/>
              <w:left w:val="nil"/>
              <w:bottom w:val="single" w:sz="4" w:space="0" w:color="auto"/>
              <w:right w:val="nil"/>
            </w:tcBorders>
            <w:hideMark/>
          </w:tcPr>
          <w:p w14:paraId="207A6125" w14:textId="27F757A3"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Competency Certification</w:t>
            </w:r>
          </w:p>
        </w:tc>
        <w:tc>
          <w:tcPr>
            <w:tcW w:w="4162" w:type="dxa"/>
            <w:tcBorders>
              <w:top w:val="nil"/>
              <w:left w:val="nil"/>
              <w:bottom w:val="single" w:sz="4" w:space="0" w:color="auto"/>
              <w:right w:val="nil"/>
            </w:tcBorders>
            <w:hideMark/>
          </w:tcPr>
          <w:p w14:paraId="11ED9EE9" w14:textId="6372D434"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Global certification is mandatory; recognized by the Indonesian Ministry of Transportation; perceived as difficult due to high costs and technical materials.</w:t>
            </w:r>
          </w:p>
        </w:tc>
        <w:tc>
          <w:tcPr>
            <w:tcW w:w="2552" w:type="dxa"/>
            <w:tcBorders>
              <w:top w:val="nil"/>
              <w:left w:val="nil"/>
              <w:bottom w:val="single" w:sz="4" w:space="0" w:color="auto"/>
              <w:right w:val="nil"/>
            </w:tcBorders>
            <w:hideMark/>
          </w:tcPr>
          <w:p w14:paraId="63F61BA5" w14:textId="09FD5BFD"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NKPI Student Interview (2024).</w:t>
            </w:r>
          </w:p>
        </w:tc>
      </w:tr>
    </w:tbl>
    <w:bookmarkEnd w:id="1"/>
    <w:p w14:paraId="57AB7D61" w14:textId="77777777" w:rsidR="003D4C74" w:rsidRPr="00982587" w:rsidRDefault="003D4C74" w:rsidP="00A258DB">
      <w:pPr>
        <w:spacing w:before="240" w:after="240"/>
        <w:jc w:val="both"/>
        <w:rPr>
          <w:rFonts w:asciiTheme="minorBidi" w:hAnsiTheme="minorBidi" w:cstheme="minorBidi"/>
          <w:iCs/>
          <w:lang w:val="id-ID"/>
        </w:rPr>
      </w:pPr>
      <w:r w:rsidRPr="00982587">
        <w:rPr>
          <w:rFonts w:asciiTheme="minorBidi" w:hAnsiTheme="minorBidi" w:cstheme="minorBidi"/>
          <w:iCs/>
          <w:lang w:val="id-ID"/>
        </w:rPr>
        <w:t xml:space="preserve">Based on the data above, the research results indicate that the curriculum and syllabus at State Vocational School 5 Balikpapan have been aligned with STCW-F regulations. Emphasis is placed on core competencies such as navigational safety, navigation, and handling of fishing vessel operations. Statements from productive teachers confirm that the learning direction follows international standards, but the main obstacle lies in the limited practical facilities. This demonstrates a gap between the demands of global standards and the readiness of local infrastructure. This finding aligns with research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{"citationItems":[{"id":"ITEM-1","itemData":{"DOI":"10.1109/USYS.2017.8309436","ISBN":"VO  -","author":[{"dropping-particle":"","family":"Zoolfakar","given":"M R","non-dropping-particle":"","parse-names":false,"suffix":""},{"dropping-particle":"","family":"Manaf","given":"M D S","non-dropping-particle":"","parse-names":false,"suffix":""},{"dropping-particle":"","family":"Yahaya","given":"A H","non-dropping-particle":"","parse-names":false,"suffix":""}],"container-title":"2017 IEEE 7th International Conference on Underwater System Technology: Theory and Applications (USYS)","id":"ITEM-1","issued":{"date-parts":[["2017"]]},"page":"1-5","title":"Issues faced by fishermen on the implementation of STCW-F 1995: East Malaysia","type":"paper-conference"},"uris":["http://www.mendeley.com/documents/?uuid=4ef7e62a-0d26-4241-8e21-b6d0c939fdfb"]}],"mendeley":{"formattedCitation":"(Zoolfakar et al., 2017)","manualFormatting":"(Zoolfakar et al., 2017","plainTextFormattedCitation":"(Zoolfakar et al., 2017)","previouslyFormattedCitation":"(Zoolfakar et al., 2017)"},"properties":{"noteIndex":0},"schema":"https://github.com/citation-style-language/schema/raw/master/csl-citation.json"}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(Zoolfakar et al., 2017</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{"citationItems":[{"id":"ITEM-1","itemData":{"DOI":"https://doi.org/10.1163/24519391-06020011","author":[{"dropping-particle":"","family":"Afriansyah","given":"Arie","non-dropping-particle":"","parse-names":false,"suffix":""}],"container-title":"Asia-Pacific Journal of Ocean Law and Policy","id":"ITEM-1","issue":"2","issued":{"date-parts":[["2021"]]},"language":"English","page":"309-312","publisher":"Brill | Nijhoff","publisher-place":"Leiden, The Netherlands","title":"Indonesia: Domestic Challenges for Indonesia in Implementing the 1995 stcw-F Convention","type":"article-journal","volume":"6"},"uris":["http://www.mendeley.com/documents/?uuid=a10a87f5-e652-46e8-8b27-6fa0ada68481"]}],"mendeley":{"formattedCitation":"(Afriansyah, 2021)","manualFormatting":"Afriansyah, 2021)","plainTextFormattedCitation":"(Afriansyah, 2021)","previouslyFormattedCitation":"(Afriansyah,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Afriansyah,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which revealed that STCW-F implementation in developing countries is often partial due to limited facilities and certified instructors. Thus, the hegemony of global standards in the curriculum context is evident in the pressure to adapt teaching content, even though implementation in practice is less than ideal.</w:t>
      </w:r>
    </w:p>
    <w:p w14:paraId="68F5D36B" w14:textId="77777777" w:rsidR="003D4C74" w:rsidRPr="00982587" w:rsidRDefault="003D4C74" w:rsidP="00A258DB">
      <w:pPr>
        <w:spacing w:after="240"/>
        <w:jc w:val="both"/>
        <w:rPr>
          <w:rFonts w:asciiTheme="minorBidi" w:hAnsiTheme="minorBidi" w:cstheme="minorBidi"/>
          <w:iCs/>
        </w:rPr>
      </w:pPr>
      <w:r w:rsidRPr="00982587">
        <w:rPr>
          <w:rFonts w:asciiTheme="minorBidi" w:hAnsiTheme="minorBidi" w:cstheme="minorBidi"/>
          <w:iCs/>
          <w:lang w:val="id-ID"/>
        </w:rPr>
        <w:t xml:space="preserve">Meanwhile, field observations show that the learning methods at State Vocational School 5 Balikpapan are oriented towards practice, particularly navigation simulations, safety modules, and competency-based learning. However, simulator technology's limitations mean teachers must still combine it with traditional methods, such as lectures and discussions. This indicates pedagogical adaptations made by teachers to maintain compliance with international standards despite limited resources. This situation is also found in maritime schools in Europe, as reported by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{"citationItems":[{"id":"ITEM-1","itemData":{"DOI":"10.1007/s13437-020-00224-w","ISSN":"1654-1642","abstract":"The purpose of this study is to develop a new educational approach responding to the needs of new areas of knowledge, skills, and attitudes in maritime education and training (MET) as set forth in the recently published Global Maritime Professional initiative (IAMU 2019). In particular, this study explores the development of a collaborative e-learning approach targeting young maritime professionals coming together from different MET institutions. An action research process has been employed, where faculty, administrators, and students from four MET institutions participated to understand evolving educational needs and the need for new educational approaches. Based on the outcome, a new collaborative e-learning approach was tested and evaluated with students from the MET institutions. The findings give evidence of new educational needs in MET concerning leadership, teamwork, communication, cultural awareness, and new technology applications. The results point toward how collaboration is needed to infuse new topical expertise to MET institutions and to enable students (and instructors) to increase collaboration, including the importance of socialization between students from different MET institutions; how it is possible to develop new dynamic e-learning materials to give students access to new topic expertise; and the provisions of application and analytical learning activities with an e-learning educational approach. MET institutions are under pressure to develop new educational topics and approaches. At the same time, they are experiencing resource constraints and tend to operate in isolation. The results of this study provide a route forward as to how MET institutions can come together to develop new forms of education using the latest e-learning educational methods and technologies.","author":[{"dropping-particle":"","family":"Bolmsten","given":"Johan","non-dropping-particle":"","parse-names":false,"suffix":""},{"dropping-particle":"","family":"Manuel","given":"Michael Ekow","non-dropping-particle":"","parse-names":false,"suffix":""},{"dropping-particle":"","family":"Kaizer","given":"Adam","non-dropping-particle":"","parse-names":false,"suffix":""},{"dropping-particle":"","family":"Kasepõld","given":"Kadi","non-dropping-particle":"","parse-names":false,"suffix":""},{"dropping-particle":"","family":"Sköld","given":"Daniel","non-dropping-particle":"","parse-names":false,"suffix":""},{"dropping-particle":"","family":"Ziemska","given":"Monika","non-dropping-particle":"","parse-names":false,"suffix":""}],"container-title":"WMU Journal of Maritime Affairs","id":"ITEM-1","issue":"3","issued":{"date-parts":[["2021"]]},"page":"309-333","title":"Educating the Global Maritime Professional—a case of collaborative e-learning","type":"article-journal","volume":"20"},"uris":["http://www.mendeley.com/documents/?uuid=13df4b71-5631-4788-8f48-477f6f0da08a"]}],"mendeley":{"formattedCitation":"(Bolmsten et al., 2021)","manualFormatting":"(Bolmsten et al., 2021","plainTextFormattedCitation":"(Bolmsten et al., 2021)","previouslyFormattedCitation":"(Bolmsten et al.,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(Bolmsten et al.,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{"citationItems":[{"id":"ITEM-1","itemData":{"DOI":"10.1057/s41278-022-00217-x","ISSN":"1479-2931 (Print)","abstract":"The Industrial Revolution 4.0 has not left the transportation sector behind. All  modes of transportation have, to some extent, already been affected, and maritime is the last to join them. Currently available technology makes autonomous merchant ships a possible alternative to conventional, manned vessels with seafarers. This upcoming shift requires the preparation of necessary policies, such as rethinking obsolete training curricula, in relation to a variety of aspects of the industry, including the future of seafaring as a profession. To formulate such policies, the views of professional seafarers and scholars are sometimes solicited, but the opinions of industry entrants are often neglected. However, the latter may also have some interesting views on the future of their profession, which may be relevant to policy-makers. The results of a worldwide survey, conducted using the Computer-Assisted Web Interviewing (CAWI) method, suggest that the future generation of seafarers fears automation less than their mentors. Although they expect their skills to be useful in automation-driven shipping, they also feel that their Maritime Education and Training institutions (MET) are not doing enough to prepare them for the challenges that the future may hold. This may be due to a lack or poor coverage of shipping autonomization issues in MET curricula, which was mentioned by as many as 41.9% of the respondents. This finding advocates for rethinking the curricula of METs and human resources management in the shipping industry of the future.","author":[{"dropping-particle":"","family":"Bogusławski","given":"Krzysztof","non-dropping-particle":"","parse-names":false,"suffix":""},{"dropping-particle":"","family":"Gil","given":"Mateusz","non-dropping-particle":"","parse-names":false,"suffix":""},{"dropping-particle":"","family":"Nasur","given":"Jan","non-dropping-particle":"","parse-names":false,"suffix":""},{"dropping-particle":"","family":"Wróbel","given":"Krzysztof","non-dropping-particle":"","parse-names":false,"suffix":""}],"container-title":"Maritime Economics &amp; Logistics","id":"ITEM-1","issue":"2","issued":{"date-parts":[["2022"]]},"language":"eng","page":"327-343","title":"Implications of autonomous shipping for maritime education and training: the  cadet’s perspective.","type":"article","volume":"24"},"uris":["http://www.mendeley.com/documents/?uuid=f94326e4-2cb1-4699-b457-4e00e29365a0"]}],"mendeley":{"formattedCitation":"(Bogusławski et al., 2022)","manualFormatting":"Bogusławski et al., 2022)","plainTextFormattedCitation":"(Bogusławski et al., 2022)","previouslyFormattedCitation":"(Bogusławski et al., 2022)"},"properties":{"noteIndex":0},"schema":"https://github.com/citation-style-language/schema/raw/master/csl-citation.json"}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Bogusławski et al., 2022)</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which emphasizes a universal dilemma in maritime education: integrating IMO standards with limited facilities and teaching </w:t>
      </w:r>
      <w:r w:rsidRPr="00982587">
        <w:rPr>
          <w:rFonts w:asciiTheme="minorBidi" w:hAnsiTheme="minorBidi" w:cstheme="minorBidi"/>
          <w:iCs/>
          <w:lang w:val="id-ID"/>
        </w:rPr>
        <w:lastRenderedPageBreak/>
        <w:t xml:space="preserve">approaches at the secondary level. Thus, this pedagogical challenge is not only local but also global. </w:t>
      </w:r>
      <w:r w:rsidRPr="00982587">
        <w:rPr>
          <w:rFonts w:asciiTheme="minorBidi" w:hAnsiTheme="minorBidi" w:cstheme="minorBidi"/>
          <w:iCs/>
        </w:rPr>
        <w:t xml:space="preserve"> </w:t>
      </w:r>
    </w:p>
    <w:p w14:paraId="39BCA044"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The research results show that competency certification based on IMO/STCW-F standards is an absolute requirement for Fishing Vessel Nautical Expertise Program graduates. Schools' emphasis on mandatory certification exams reinforces the position of international certification as a form of legitimacy for graduates' competency globally. However, from the students' perspective, this obligation presents a significant burden due to the exam materials' high cost and technical nature, resulting in unequal preparedness.</w:t>
      </w:r>
    </w:p>
    <w:p w14:paraId="145D15DD"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This phenomenon demonstrates how global standards function as technical rules and instruments of vocational education hegemony. Referring to Gramsci's theory, hegemony operates through creating "normality" that is accepted as natural and inevitable. In this context, IMO/STCW-F standards are accepted by teachers, students, and educational institutions as universal truths that must be followed, even though they reinforce inequality in practice. Schools with limited facilities and students with economic constraints struggle to meet these global demands fully.</w:t>
      </w:r>
    </w:p>
    <w:p w14:paraId="521C8BDC"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These findings reinforce the argument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{"citationItems":[{"id":"ITEM-1","itemData":{"DOI":"10.1108/CR-10-2020-0128","ISSN":"1059-5422","abstract":"This study aims to review and try to understand the importance of complexity management for maritime business to gain competitiveness in global business environment. The purpose of the study is to discuss and evaluate managing change and requirements of understanding the complexity management.To find peer-reviewed journal publications, a large scientific database used by searching Web of Science and Scopus as the most relevant abstract and citation databases that provide peer-reviewed literature data for many different academic disciplines and selected papers evaluated from the maritime business context.As a conceptual paper, the contribution of the study is to offer practical/required management applications with the help of six proposes for making better management decisions to confront future challenges to catch organizational competitiveness and success. With adaptation of complexity management, maritime stakeholders able to create an important core competency.The research has some limitations and further research into this area should be extended. This study is designed as a first step to provide an insight to the field and to understand the main views of the subject. Subsequently, complexity management in maritime business is a slightly deficient area of research, which offers remarkable research opportunities. First, it would be fruitful to collect qualitative data to examine the current issues and changing business environment of the maritime business. Second, it would be helpful develop quantitative models to offer practical solutions from the maritime stakeholders’ point of view according to loading/discharging/transportation requirements. Future studies should deepen the subject with the help of simulation models of operations or agent based applications of stakeholder problems or vessel/ship-owner management implementations to understand changing circumstances of new business environment for the sake of managing complexity.As the core point of view in strategic management; “achieving and sustaining” competitive advantage in organizations always takes an important place in organizational survival. With the help mentioned proposes stakeholders of the system could understand the ways of dealing with the complexities of new business world which enhances organizational competitiveness.Maritime business could be defined as a social ecosystem which has it is own dynamics and customs. Socio-eco systems, like all complex systems, show unique non-line…","author":[{"dropping-particle":"","family":"Akpinar","given":"Hatice","non-dropping-particle":"","parse-names":false,"suffix":""},{"dropping-particle":"","family":"Ozer-Caylan","given":"Didem","non-dropping-particle":"","parse-names":false,"suffix":""}],"container-title":"Competitiveness Review","id":"ITEM-1","issue":"4","issued":{"date-parts":[["2021","2","26"]]},"page":"582-599","title":"Managing complexity in maritime business: understanding the smart changes of globalization","type":"article-journal","volume":"32"},"uris":["http://www.mendeley.com/documents/?uuid=d47e6560-a287-439d-9737-7b4d6e65bb33"]}],"mendeley":{"formattedCitation":"(Akpinar &amp; Ozer-Caylan, 2021)","plainTextFormattedCitation":"(Akpinar &amp; Ozer-Caylan, 2021)","previouslyFormattedCitation":"(Akpinar &amp; Ozer-Caylan,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(Akpinar &amp; Ozer-Caylan,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that the globalization of maritime education creates an asymmetry between developed and developing countries. Educational institutions in developing countries tend to be passive recipients of global standards without full scope for negotiation, thus reliance on international regulations further reinforces unequal power relations. Thus, competency certification becomes a measure of professionalism and a symbol of the dominance of global standards over local educational practices.</w:t>
      </w:r>
    </w:p>
    <w:p w14:paraId="4D68AEAF" w14:textId="2C2E6930" w:rsidR="00902823" w:rsidRDefault="003D4C74" w:rsidP="00A258DB">
      <w:pPr>
        <w:pStyle w:val="Body"/>
        <w:rPr>
          <w:rFonts w:ascii="Arial" w:hAnsi="Arial" w:cs="Arial"/>
        </w:rPr>
      </w:pPr>
      <w:r w:rsidRPr="00982587">
        <w:rPr>
          <w:rFonts w:asciiTheme="minorBidi" w:hAnsiTheme="minorBidi" w:cstheme="minorBidi"/>
          <w:iCs/>
          <w:lang w:val="id-ID"/>
        </w:rPr>
        <w:t>Therefore, it can be concluded that the hegemony of global standards at State Vocational School 5 Balikpapan is evident in three main aspects: a curriculum aligned with the International Monetary Fund (IMO), learning methods geared toward global competencies, and competency certification, which is an absolute requirement for entering the international workforce.</w:t>
      </w:r>
    </w:p>
    <w:p w14:paraId="16A10F7D" w14:textId="5E048618" w:rsidR="00206361" w:rsidRPr="003D4C74" w:rsidRDefault="003D4C74" w:rsidP="00A258DB">
      <w:pPr>
        <w:pStyle w:val="Body"/>
        <w:numPr>
          <w:ilvl w:val="0"/>
          <w:numId w:val="36"/>
        </w:numPr>
        <w:ind w:left="426" w:hanging="426"/>
        <w:rPr>
          <w:rFonts w:asciiTheme="minorBidi" w:hAnsiTheme="minorBidi" w:cstheme="minorBidi"/>
          <w:b/>
          <w:bCs/>
          <w:iCs/>
          <w:sz w:val="22"/>
          <w:szCs w:val="22"/>
          <w:lang w:val="id-ID"/>
        </w:rPr>
      </w:pPr>
      <w:r w:rsidRPr="003D4C74">
        <w:rPr>
          <w:rFonts w:asciiTheme="minorBidi" w:hAnsiTheme="minorBidi" w:cstheme="minorBidi"/>
          <w:b/>
          <w:bCs/>
          <w:iCs/>
          <w:sz w:val="22"/>
          <w:szCs w:val="22"/>
          <w:lang w:val="id-ID"/>
        </w:rPr>
        <w:t>Adaptation Strategies to the Hegemony of Global Standards in the Practice of Vocational Education for Fishing Vessels</w:t>
      </w:r>
    </w:p>
    <w:p w14:paraId="6E575CA1"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Implementing global standards in vocational education for nautical fishing vessels at State Vocational School 5 Balikpapan not only presents challenges but also encourages various adaptation strategies by teachers, students, and school management. This adaptation can be understood as a form of hegemonic negotiation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{"citationItems":[{"id":"ITEM-1","itemData":{"DOI":"10.4324/9780429355363","ISBN":"9780429355363","author":[{"dropping-particle":"","family":"Tim Prentki","given":"Nicola Abraham","non-dropping-particle":"","parse-names":false,"suffix":""}],"id":"ITEM-1","issued":{"date-parts":[["2020"]]},"publisher":"Routledge","publisher-place":"London","title":"The Applied Theatre Reader","type":"book"},"uris":["http://www.mendeley.com/documents/?uuid=424a5cc9-2ea5-4d9b-afc0-7051f336b024"]}],"mendeley":{"formattedCitation":"(Tim Prentki, 2020)","plainTextFormattedCitation":"(Tim Prentki, 2020)","previouslyFormattedCitation":"(Tim Prentki, 2020)"},"properties":{"noteIndex":0},"schema":"https://github.com/citation-style-language/schema/raw/master/csl-citation.json"}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(Tim Prentki, 2020)</w:t>
      </w:r>
      <w:r w:rsidRPr="00982587">
        <w:rPr>
          <w:rFonts w:asciiTheme="minorBidi" w:hAnsiTheme="minorBidi" w:cstheme="minorBidi"/>
          <w:iCs/>
          <w:lang w:val="id-ID"/>
        </w:rPr>
        <w:fldChar w:fldCharType="end"/>
      </w:r>
      <w:r w:rsidRPr="00982587">
        <w:rPr>
          <w:rFonts w:asciiTheme="minorBidi" w:hAnsiTheme="minorBidi" w:cstheme="minorBidi"/>
          <w:iCs/>
          <w:lang w:val="id-ID"/>
        </w:rPr>
        <w:t>, in which local actors do not entirely reject global standards but instead adapt them to be more contextualized to local conditions.</w:t>
      </w:r>
    </w:p>
    <w:p w14:paraId="288980EE"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Productive nautical teachers employ adaptation strategies by modifying the curriculum. The STCW-F standards remain the primary reference but are adapted to local needs. For example, in navigation practice lessons, in addition to teaching international procedures, teachers also incorporate field experiences relevant to the characteristics of East Kalimantan waters. Teachers act as mediators between global standards and the limited school facilities. They use simple media such as simulation videos, ship models, and limited field practice to address the limited practical resources. One teacher said: “We know international standards must be followed, but we also add local knowledge, so that the children can immediately jump on fishing boats in Balikpapan.” (Interview, Nautika Teacher, 9/2025).</w:t>
      </w:r>
    </w:p>
    <w:p w14:paraId="3E23E86D" w14:textId="77777777" w:rsidR="003D4C74" w:rsidRPr="00982587" w:rsidRDefault="003D4C74" w:rsidP="00A258DB">
      <w:pPr>
        <w:spacing w:after="240"/>
        <w:jc w:val="both"/>
        <w:rPr>
          <w:rFonts w:asciiTheme="minorBidi" w:hAnsiTheme="minorBidi" w:cstheme="minorBidi"/>
          <w:iCs/>
        </w:rPr>
      </w:pPr>
      <w:r w:rsidRPr="00982587">
        <w:rPr>
          <w:rFonts w:asciiTheme="minorBidi" w:hAnsiTheme="minorBidi" w:cstheme="minorBidi"/>
          <w:iCs/>
          <w:lang w:val="id-ID"/>
        </w:rPr>
        <w:lastRenderedPageBreak/>
        <w:t>Students also develop adaptation strategies through a dual learning process. On the one hand, they follow a formal STCW-F-based curriculum, while on the other, they actively utilize internships on local fishing vessels. Through these internship experiences, students can compare international standards with everyday practices in the field. Despite the gap between the two, students view global standards as a competitive advantage that provides added value, especially if they plan to work on large-scale vessels or foreign vessels.</w:t>
      </w:r>
    </w:p>
    <w:p w14:paraId="02987FC2"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The school management is taking adaptive steps by designing various forms of industry collaboration. One concrete implementation is the Link and Match 8+i program, in which the school forged a memorandum of understanding (MoU) with a fishing company in Balikpapan. This collaboration includes providing internship programs, involving industry guest teachers, and competency certification opportunities. Furthermore, the school is seeking support from the local government to improve laboratory and simulator facilities, bringing learning closer to international standards.</w:t>
      </w:r>
    </w:p>
    <w:p w14:paraId="2F69E701"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In addition to internal efforts, the school is also building collaborations with external parties, such as the Education Office and the Ministry of Transportation. This collaboration primarily relates to the implementation of STCW-F-based certification tests. Schools can adapt to global regulations through this collaboration without bearing the entire financial burden. This support helps alleviate resource constraints while strengthening the school's legitimacy in implementing global standards.</w:t>
      </w:r>
    </w:p>
    <w:p w14:paraId="264705C9" w14:textId="0CCFEDAE" w:rsidR="00631058" w:rsidRDefault="003D4C74" w:rsidP="00A258DB">
      <w:pPr>
        <w:tabs>
          <w:tab w:val="left" w:pos="1080"/>
        </w:tabs>
        <w:spacing w:after="240"/>
        <w:ind w:left="851" w:hanging="851"/>
        <w:jc w:val="both"/>
        <w:rPr>
          <w:rFonts w:ascii="Arial" w:hAnsi="Arial" w:cs="Arial"/>
        </w:rPr>
      </w:pPr>
      <w:r w:rsidRPr="00982587">
        <w:rPr>
          <w:rFonts w:asciiTheme="minorBidi" w:hAnsiTheme="minorBidi" w:cstheme="minorBidi"/>
          <w:b/>
          <w:bCs/>
          <w:iCs/>
        </w:rPr>
        <w:t xml:space="preserve">Table 2: </w:t>
      </w:r>
      <w:r w:rsidRPr="00982587">
        <w:rPr>
          <w:rFonts w:asciiTheme="minorBidi" w:hAnsiTheme="minorBidi" w:cstheme="minorBidi"/>
          <w:iCs/>
        </w:rPr>
        <w:t>Adaptation Strategies to the Hegemony of Global Standards in Vocational Education Practices</w:t>
      </w:r>
    </w:p>
    <w:tbl>
      <w:tblPr>
        <w:tblW w:w="8114" w:type="dxa"/>
        <w:tblInd w:w="108" w:type="dxa"/>
        <w:tblLook w:val="04A0" w:firstRow="1" w:lastRow="0" w:firstColumn="1" w:lastColumn="0" w:noHBand="0" w:noVBand="1"/>
      </w:tblPr>
      <w:tblGrid>
        <w:gridCol w:w="1418"/>
        <w:gridCol w:w="2443"/>
        <w:gridCol w:w="2127"/>
        <w:gridCol w:w="2126"/>
      </w:tblGrid>
      <w:tr w:rsidR="003D4C74" w:rsidRPr="008805CF" w14:paraId="3E990AA7" w14:textId="77777777" w:rsidTr="00A258DB">
        <w:trPr>
          <w:trHeight w:val="258"/>
          <w:tblHeader/>
        </w:trPr>
        <w:tc>
          <w:tcPr>
            <w:tcW w:w="1418" w:type="dxa"/>
            <w:tcBorders>
              <w:top w:val="single" w:sz="4" w:space="0" w:color="auto"/>
              <w:left w:val="nil"/>
              <w:bottom w:val="single" w:sz="4" w:space="0" w:color="auto"/>
              <w:right w:val="nil"/>
            </w:tcBorders>
            <w:hideMark/>
          </w:tcPr>
          <w:p w14:paraId="0CB407C5" w14:textId="34DC73BB" w:rsidR="003D4C74" w:rsidRPr="008805CF" w:rsidRDefault="003D4C74" w:rsidP="00A258DB">
            <w:pPr>
              <w:jc w:val="center"/>
              <w:rPr>
                <w:rFonts w:ascii="Arial" w:hAnsi="Arial" w:cs="Arial"/>
                <w:b/>
                <w:bCs/>
                <w:color w:val="000000"/>
                <w:lang w:val="en-ID" w:eastAsia="en-ID"/>
              </w:rPr>
            </w:pPr>
            <w:r w:rsidRPr="00982587">
              <w:rPr>
                <w:rFonts w:asciiTheme="minorBidi" w:hAnsiTheme="minorBidi" w:cstheme="minorBidi"/>
                <w:b/>
                <w:bCs/>
                <w:color w:val="000000"/>
                <w:lang w:eastAsia="en-ID"/>
              </w:rPr>
              <w:t>Actors</w:t>
            </w:r>
          </w:p>
        </w:tc>
        <w:tc>
          <w:tcPr>
            <w:tcW w:w="2443" w:type="dxa"/>
            <w:tcBorders>
              <w:top w:val="single" w:sz="4" w:space="0" w:color="auto"/>
              <w:left w:val="nil"/>
              <w:bottom w:val="single" w:sz="4" w:space="0" w:color="auto"/>
              <w:right w:val="nil"/>
            </w:tcBorders>
            <w:hideMark/>
          </w:tcPr>
          <w:p w14:paraId="719AC517" w14:textId="1903CCA4" w:rsidR="003D4C74" w:rsidRPr="008805CF" w:rsidRDefault="003D4C74" w:rsidP="00A258DB">
            <w:pPr>
              <w:jc w:val="center"/>
              <w:rPr>
                <w:rFonts w:ascii="Arial" w:hAnsi="Arial" w:cs="Arial"/>
                <w:b/>
                <w:bCs/>
                <w:color w:val="000000"/>
                <w:lang w:val="en-ID" w:eastAsia="en-ID"/>
              </w:rPr>
            </w:pPr>
            <w:r w:rsidRPr="00982587">
              <w:rPr>
                <w:rFonts w:asciiTheme="minorBidi" w:hAnsiTheme="minorBidi" w:cstheme="minorBidi"/>
                <w:b/>
                <w:bCs/>
                <w:color w:val="000000"/>
                <w:lang w:eastAsia="en-ID"/>
              </w:rPr>
              <w:t>Adaptation Strategies</w:t>
            </w:r>
          </w:p>
        </w:tc>
        <w:tc>
          <w:tcPr>
            <w:tcW w:w="2127" w:type="dxa"/>
            <w:tcBorders>
              <w:top w:val="single" w:sz="4" w:space="0" w:color="auto"/>
              <w:left w:val="nil"/>
              <w:bottom w:val="single" w:sz="4" w:space="0" w:color="auto"/>
              <w:right w:val="nil"/>
            </w:tcBorders>
            <w:hideMark/>
          </w:tcPr>
          <w:p w14:paraId="5987E9DB" w14:textId="24DAABD9" w:rsidR="003D4C74" w:rsidRPr="008805CF" w:rsidRDefault="003D4C74" w:rsidP="00A258DB">
            <w:pPr>
              <w:jc w:val="center"/>
              <w:rPr>
                <w:rFonts w:ascii="Arial" w:hAnsi="Arial" w:cs="Arial"/>
                <w:b/>
                <w:bCs/>
                <w:color w:val="000000"/>
                <w:lang w:val="en-ID" w:eastAsia="en-ID"/>
              </w:rPr>
            </w:pPr>
            <w:r w:rsidRPr="00982587">
              <w:rPr>
                <w:rFonts w:asciiTheme="minorBidi" w:hAnsiTheme="minorBidi" w:cstheme="minorBidi"/>
                <w:b/>
                <w:bCs/>
                <w:color w:val="000000"/>
                <w:lang w:eastAsia="en-ID"/>
              </w:rPr>
              <w:t>Practical Examples</w:t>
            </w:r>
          </w:p>
        </w:tc>
        <w:tc>
          <w:tcPr>
            <w:tcW w:w="2126" w:type="dxa"/>
            <w:tcBorders>
              <w:top w:val="single" w:sz="4" w:space="0" w:color="auto"/>
              <w:left w:val="nil"/>
              <w:bottom w:val="single" w:sz="4" w:space="0" w:color="auto"/>
              <w:right w:val="nil"/>
            </w:tcBorders>
            <w:hideMark/>
          </w:tcPr>
          <w:p w14:paraId="4E2362FB" w14:textId="27E1AB0F" w:rsidR="003D4C74" w:rsidRPr="008805CF" w:rsidRDefault="003D4C74" w:rsidP="00A258DB">
            <w:pPr>
              <w:jc w:val="center"/>
              <w:rPr>
                <w:rFonts w:ascii="Arial" w:hAnsi="Arial" w:cs="Arial"/>
                <w:b/>
                <w:bCs/>
                <w:color w:val="000000"/>
                <w:lang w:val="en-ID" w:eastAsia="en-ID"/>
              </w:rPr>
            </w:pPr>
            <w:r w:rsidRPr="00982587">
              <w:rPr>
                <w:rFonts w:asciiTheme="minorBidi" w:hAnsiTheme="minorBidi" w:cstheme="minorBidi"/>
                <w:b/>
                <w:bCs/>
                <w:color w:val="000000"/>
                <w:lang w:eastAsia="en-ID"/>
              </w:rPr>
              <w:t>Data Sources</w:t>
            </w:r>
          </w:p>
        </w:tc>
      </w:tr>
      <w:tr w:rsidR="003D4C74" w:rsidRPr="008805CF" w14:paraId="47B0E883" w14:textId="77777777" w:rsidTr="00A258DB">
        <w:trPr>
          <w:trHeight w:val="1020"/>
        </w:trPr>
        <w:tc>
          <w:tcPr>
            <w:tcW w:w="1418" w:type="dxa"/>
            <w:tcBorders>
              <w:top w:val="nil"/>
              <w:left w:val="nil"/>
              <w:bottom w:val="nil"/>
              <w:right w:val="nil"/>
            </w:tcBorders>
            <w:hideMark/>
          </w:tcPr>
          <w:p w14:paraId="103A8FD9" w14:textId="2C8D4E02"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Teacher</w:t>
            </w:r>
          </w:p>
        </w:tc>
        <w:tc>
          <w:tcPr>
            <w:tcW w:w="2443" w:type="dxa"/>
            <w:tcBorders>
              <w:top w:val="nil"/>
              <w:left w:val="nil"/>
              <w:bottom w:val="nil"/>
              <w:right w:val="nil"/>
            </w:tcBorders>
            <w:hideMark/>
          </w:tcPr>
          <w:p w14:paraId="31AD2FE1" w14:textId="5D418FF5"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Modify the STCW-F curriculum with local materials; use simple media &amp; simulations.</w:t>
            </w:r>
          </w:p>
        </w:tc>
        <w:tc>
          <w:tcPr>
            <w:tcW w:w="2127" w:type="dxa"/>
            <w:tcBorders>
              <w:top w:val="nil"/>
              <w:left w:val="nil"/>
              <w:bottom w:val="nil"/>
              <w:right w:val="nil"/>
            </w:tcBorders>
            <w:hideMark/>
          </w:tcPr>
          <w:p w14:paraId="5C129F7B" w14:textId="28A33B3F"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International procedures combined with local knowledge.</w:t>
            </w:r>
          </w:p>
        </w:tc>
        <w:tc>
          <w:tcPr>
            <w:tcW w:w="2126" w:type="dxa"/>
            <w:tcBorders>
              <w:top w:val="nil"/>
              <w:left w:val="nil"/>
              <w:bottom w:val="nil"/>
              <w:right w:val="nil"/>
            </w:tcBorders>
            <w:hideMark/>
          </w:tcPr>
          <w:p w14:paraId="517D1C3B" w14:textId="2BD1617A" w:rsidR="003D4C74" w:rsidRPr="00631058" w:rsidRDefault="003D4C74" w:rsidP="00A258DB">
            <w:pPr>
              <w:pStyle w:val="ListParagraph"/>
              <w:numPr>
                <w:ilvl w:val="0"/>
                <w:numId w:val="32"/>
              </w:numPr>
              <w:ind w:left="178" w:hanging="141"/>
              <w:rPr>
                <w:rFonts w:ascii="Arial" w:hAnsi="Arial" w:cs="Arial"/>
                <w:color w:val="000000"/>
                <w:lang w:val="en-ID" w:eastAsia="en-ID"/>
              </w:rPr>
            </w:pPr>
            <w:r w:rsidRPr="00982587">
              <w:rPr>
                <w:rFonts w:asciiTheme="minorBidi" w:hAnsiTheme="minorBidi" w:cstheme="minorBidi"/>
                <w:color w:val="000000"/>
                <w:lang w:eastAsia="en-ID"/>
              </w:rPr>
              <w:t>Nautika Teacher Interview (9/2025).</w:t>
            </w:r>
          </w:p>
        </w:tc>
      </w:tr>
      <w:tr w:rsidR="003D4C74" w:rsidRPr="008805CF" w14:paraId="36176AC7" w14:textId="77777777" w:rsidTr="00A258DB">
        <w:trPr>
          <w:trHeight w:val="1020"/>
        </w:trPr>
        <w:tc>
          <w:tcPr>
            <w:tcW w:w="1418" w:type="dxa"/>
            <w:tcBorders>
              <w:top w:val="nil"/>
              <w:left w:val="nil"/>
              <w:bottom w:val="nil"/>
              <w:right w:val="nil"/>
            </w:tcBorders>
            <w:hideMark/>
          </w:tcPr>
          <w:p w14:paraId="68D4C4B3" w14:textId="6AC4AF5D"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Student</w:t>
            </w:r>
          </w:p>
        </w:tc>
        <w:tc>
          <w:tcPr>
            <w:tcW w:w="2443" w:type="dxa"/>
            <w:tcBorders>
              <w:top w:val="nil"/>
              <w:left w:val="nil"/>
              <w:bottom w:val="nil"/>
              <w:right w:val="nil"/>
            </w:tcBorders>
            <w:hideMark/>
          </w:tcPr>
          <w:p w14:paraId="458B026F" w14:textId="0C38CB21"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Dual learning: STCW-F curriculum &amp; internship on local vessels; seeing global standards as an advantage.</w:t>
            </w:r>
          </w:p>
        </w:tc>
        <w:tc>
          <w:tcPr>
            <w:tcW w:w="2127" w:type="dxa"/>
            <w:tcBorders>
              <w:top w:val="nil"/>
              <w:left w:val="nil"/>
              <w:bottom w:val="nil"/>
              <w:right w:val="nil"/>
            </w:tcBorders>
            <w:hideMark/>
          </w:tcPr>
          <w:p w14:paraId="00E93C63" w14:textId="0A7EDAC7"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Internship on a fishing boat while following STCW-F material.</w:t>
            </w:r>
          </w:p>
        </w:tc>
        <w:tc>
          <w:tcPr>
            <w:tcW w:w="2126" w:type="dxa"/>
            <w:tcBorders>
              <w:top w:val="nil"/>
              <w:left w:val="nil"/>
              <w:bottom w:val="nil"/>
              <w:right w:val="nil"/>
            </w:tcBorders>
            <w:hideMark/>
          </w:tcPr>
          <w:p w14:paraId="0EBE5033" w14:textId="533959FF" w:rsidR="003D4C74" w:rsidRPr="008805CF" w:rsidRDefault="003D4C74" w:rsidP="00A258DB">
            <w:pPr>
              <w:pStyle w:val="ListParagraph"/>
              <w:numPr>
                <w:ilvl w:val="0"/>
                <w:numId w:val="32"/>
              </w:numPr>
              <w:ind w:left="178" w:hanging="141"/>
              <w:rPr>
                <w:rFonts w:ascii="Arial" w:hAnsi="Arial" w:cs="Arial"/>
                <w:color w:val="000000"/>
                <w:lang w:val="en-ID" w:eastAsia="en-ID"/>
              </w:rPr>
            </w:pPr>
            <w:r w:rsidRPr="00982587">
              <w:rPr>
                <w:rFonts w:asciiTheme="minorBidi" w:hAnsiTheme="minorBidi" w:cstheme="minorBidi"/>
                <w:color w:val="000000"/>
                <w:lang w:eastAsia="en-ID"/>
              </w:rPr>
              <w:t>NKPI student observation.</w:t>
            </w:r>
          </w:p>
        </w:tc>
      </w:tr>
      <w:tr w:rsidR="003D4C74" w:rsidRPr="008805CF" w14:paraId="44F4F0B6" w14:textId="77777777" w:rsidTr="00A258DB">
        <w:trPr>
          <w:trHeight w:val="1020"/>
        </w:trPr>
        <w:tc>
          <w:tcPr>
            <w:tcW w:w="1418" w:type="dxa"/>
            <w:tcBorders>
              <w:top w:val="nil"/>
              <w:left w:val="nil"/>
              <w:bottom w:val="nil"/>
              <w:right w:val="nil"/>
            </w:tcBorders>
            <w:hideMark/>
          </w:tcPr>
          <w:p w14:paraId="3B6826C1" w14:textId="2945EE49"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School Management</w:t>
            </w:r>
          </w:p>
        </w:tc>
        <w:tc>
          <w:tcPr>
            <w:tcW w:w="2443" w:type="dxa"/>
            <w:tcBorders>
              <w:top w:val="nil"/>
              <w:left w:val="nil"/>
              <w:bottom w:val="nil"/>
              <w:right w:val="nil"/>
            </w:tcBorders>
            <w:hideMark/>
          </w:tcPr>
          <w:p w14:paraId="25A37CCD" w14:textId="10681400"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Industry collaboration (Link and Match 8+i), guest teachers, certification; seek government support.</w:t>
            </w:r>
          </w:p>
        </w:tc>
        <w:tc>
          <w:tcPr>
            <w:tcW w:w="2127" w:type="dxa"/>
            <w:tcBorders>
              <w:top w:val="nil"/>
              <w:left w:val="nil"/>
              <w:bottom w:val="nil"/>
              <w:right w:val="nil"/>
            </w:tcBorders>
            <w:hideMark/>
          </w:tcPr>
          <w:p w14:paraId="0BF79147" w14:textId="774543EB"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MoU with fishing companies for internships &amp; guest teachers.</w:t>
            </w:r>
          </w:p>
        </w:tc>
        <w:tc>
          <w:tcPr>
            <w:tcW w:w="2126" w:type="dxa"/>
            <w:tcBorders>
              <w:top w:val="nil"/>
              <w:left w:val="nil"/>
              <w:bottom w:val="nil"/>
              <w:right w:val="nil"/>
            </w:tcBorders>
            <w:hideMark/>
          </w:tcPr>
          <w:p w14:paraId="338D0B3D" w14:textId="678FBBD2" w:rsidR="003D4C74" w:rsidRPr="008805CF" w:rsidRDefault="003D4C74" w:rsidP="00A258DB">
            <w:pPr>
              <w:pStyle w:val="ListParagraph"/>
              <w:numPr>
                <w:ilvl w:val="0"/>
                <w:numId w:val="32"/>
              </w:numPr>
              <w:ind w:left="178" w:hanging="141"/>
              <w:rPr>
                <w:rFonts w:ascii="Arial" w:hAnsi="Arial" w:cs="Arial"/>
                <w:color w:val="000000"/>
                <w:lang w:val="en-ID" w:eastAsia="en-ID"/>
              </w:rPr>
            </w:pPr>
            <w:r w:rsidRPr="00982587">
              <w:rPr>
                <w:rFonts w:asciiTheme="minorBidi" w:hAnsiTheme="minorBidi" w:cstheme="minorBidi"/>
                <w:color w:val="000000"/>
                <w:lang w:eastAsia="en-ID"/>
              </w:rPr>
              <w:t>Cooperation documents and management interviews.</w:t>
            </w:r>
          </w:p>
        </w:tc>
      </w:tr>
      <w:tr w:rsidR="003D4C74" w:rsidRPr="008805CF" w14:paraId="14C74DBD" w14:textId="77777777" w:rsidTr="00A258DB">
        <w:trPr>
          <w:trHeight w:val="1020"/>
        </w:trPr>
        <w:tc>
          <w:tcPr>
            <w:tcW w:w="1418" w:type="dxa"/>
            <w:tcBorders>
              <w:top w:val="nil"/>
              <w:left w:val="nil"/>
              <w:bottom w:val="single" w:sz="4" w:space="0" w:color="auto"/>
              <w:right w:val="nil"/>
            </w:tcBorders>
            <w:hideMark/>
          </w:tcPr>
          <w:p w14:paraId="0D0783CA" w14:textId="0442927F"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External Collaboration</w:t>
            </w:r>
          </w:p>
        </w:tc>
        <w:tc>
          <w:tcPr>
            <w:tcW w:w="2443" w:type="dxa"/>
            <w:tcBorders>
              <w:top w:val="nil"/>
              <w:left w:val="nil"/>
              <w:bottom w:val="single" w:sz="4" w:space="0" w:color="auto"/>
              <w:right w:val="nil"/>
            </w:tcBorders>
            <w:hideMark/>
          </w:tcPr>
          <w:p w14:paraId="745790E8" w14:textId="156821A3"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Collaboration with the Department of Education &amp; Ministry of Transportation for the STCW-F certification test.</w:t>
            </w:r>
          </w:p>
        </w:tc>
        <w:tc>
          <w:tcPr>
            <w:tcW w:w="2127" w:type="dxa"/>
            <w:tcBorders>
              <w:top w:val="nil"/>
              <w:left w:val="nil"/>
              <w:bottom w:val="single" w:sz="4" w:space="0" w:color="auto"/>
              <w:right w:val="nil"/>
            </w:tcBorders>
            <w:hideMark/>
          </w:tcPr>
          <w:p w14:paraId="5E5EFAC8" w14:textId="47B6CA28"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Certification is facilitated through the support of the Ministry of Transportation.</w:t>
            </w:r>
          </w:p>
        </w:tc>
        <w:tc>
          <w:tcPr>
            <w:tcW w:w="2126" w:type="dxa"/>
            <w:tcBorders>
              <w:top w:val="nil"/>
              <w:left w:val="nil"/>
              <w:bottom w:val="single" w:sz="4" w:space="0" w:color="auto"/>
              <w:right w:val="nil"/>
            </w:tcBorders>
            <w:hideMark/>
          </w:tcPr>
          <w:p w14:paraId="7CC7B713" w14:textId="3273D9A9" w:rsidR="003D4C74" w:rsidRPr="008805CF" w:rsidRDefault="003D4C74" w:rsidP="00A258DB">
            <w:pPr>
              <w:pStyle w:val="ListParagraph"/>
              <w:numPr>
                <w:ilvl w:val="0"/>
                <w:numId w:val="32"/>
              </w:numPr>
              <w:ind w:left="178" w:hanging="141"/>
              <w:rPr>
                <w:rFonts w:ascii="Arial" w:hAnsi="Arial" w:cs="Arial"/>
                <w:color w:val="000000"/>
                <w:lang w:val="en-ID" w:eastAsia="en-ID"/>
              </w:rPr>
            </w:pPr>
            <w:r w:rsidRPr="00982587">
              <w:rPr>
                <w:rFonts w:asciiTheme="minorBidi" w:hAnsiTheme="minorBidi" w:cstheme="minorBidi"/>
                <w:color w:val="000000"/>
                <w:lang w:eastAsia="en-ID"/>
              </w:rPr>
              <w:t>School archives related to the implementation of certification.</w:t>
            </w:r>
          </w:p>
        </w:tc>
      </w:tr>
    </w:tbl>
    <w:p w14:paraId="2B69E1A0" w14:textId="77777777" w:rsidR="003D4C74" w:rsidRPr="00982587" w:rsidRDefault="003D4C74" w:rsidP="00A258DB">
      <w:pPr>
        <w:spacing w:before="240" w:after="240"/>
        <w:ind w:firstLine="709"/>
        <w:jc w:val="both"/>
        <w:rPr>
          <w:rFonts w:asciiTheme="minorBidi" w:hAnsiTheme="minorBidi" w:cstheme="minorBidi"/>
          <w:iCs/>
        </w:rPr>
      </w:pPr>
      <w:r w:rsidRPr="00982587">
        <w:rPr>
          <w:rFonts w:asciiTheme="minorBidi" w:hAnsiTheme="minorBidi" w:cstheme="minorBidi"/>
          <w:iCs/>
          <w:lang w:val="id-ID"/>
        </w:rPr>
        <w:t xml:space="preserve">Based on the data above, productive nautical teachers implemented an adaptation strategy by modifying the curriculum. The STCW-F standards remained the reference, but were integrated with local materials. In navigation practice, for example, in addition to teaching international procedures, teachers include field experiences related to the waters of East Kalimantan. They utilized simple media, simulation videos, and miniatures to overcome limited </w:t>
      </w:r>
      <w:r w:rsidRPr="00982587">
        <w:rPr>
          <w:rFonts w:asciiTheme="minorBidi" w:hAnsiTheme="minorBidi" w:cstheme="minorBidi"/>
          <w:iCs/>
          <w:lang w:val="id-ID"/>
        </w:rPr>
        <w:lastRenderedPageBreak/>
        <w:t xml:space="preserve">facilities. This finding aligns with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13636820.2023.2266727","ISSN":"1363-6820","author":[{"dropping-particle":"","family":"Suhonen","given":"Riikka","non-dropping-particle":"","parse-names":false,"suffix":""},{"dropping-particle":"","family":"Rajala","given":"Antti","non-dropping-particle":"","parse-names":false,"suffix":""},{"dropping-particle":"","family":"Cantell","given":"Hannele","non-dropping-particle":"","parse-names":false,"suffix":""},{"dropping-particle":"","family":"Kallioniemi","given":"Arto","non-dropping-particle":"","parse-names":false,"suffix":""}],"container-title":"Journal of Vocational Education &amp; Training","id":"ITEM-1","issue":"2","issued":{"date-parts":[["2024","3","14"]]},"note":"doi: 10.1080/13636820.2023.2266727","page":"354-380","publisher":"Routledge","title":"From training workers to educating global citizens: how teachers view their opportunities of addressing controversial global issues in vocational education","type":"article-journal","volume":"76"},"uris":["http://www.mendeley.com/documents/?uuid=a327415d-6097-4994-9d17-e127e81c1dd9"]}],"mendeley":{"formattedCitation":"(Suhonen et al., 2024)","plainTextFormattedCitation":"(Suhonen et al., 2024)","previouslyFormattedCitation":"(Suhonen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(Suhonen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   who asserted that teachers in developing countries often act as adaptive agents in contextualizing global standards to suit local needs. Theoretically, this aligns with the Teacher Agency Theory</w:t>
      </w:r>
      <w:r w:rsidRPr="00982587">
        <w:rPr>
          <w:rFonts w:asciiTheme="minorBidi" w:hAnsiTheme="minorBidi" w:cstheme="minorBidi"/>
          <w:iCs/>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{"citationItems":[{"id":"ITEM-1","itemData":{"ISSN":"1837-6290","author":[{"dropping-particle":"","family":"Cong-Lem","given":"Ngo","non-dropping-particle":"","parse-names":false,"suffix":""}],"container-title":"Issues in educational research","id":"ITEM-1","issue":"3","issued":{"date-parts":[["2021"]]},"page":"718-738","publisher":"Institutes for Educational Research in NSW, SA and WA Perth, WA","title":"Teacher agency: A systematic review of international literature","type":"article-journal","volume":"31"},"uris":["http://www.mendeley.com/documents/?uuid=c97a133f-b40a-44da-9125-149d75fc98fa"]}],"mendeley":{"formattedCitation":"(Cong-Lem, 2021)","plainTextFormattedCitation":"(Cong-Lem, 2021)","previouslyFormattedCitation":"(Cong-Lem,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(Cong-Lem,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which emphasizes the role of teachers as adaptive agents who negotiate external standards with local contexts. Teachers are not only policy implementers but also creators who adapt standards to maintain their relevance.</w:t>
      </w:r>
    </w:p>
    <w:p w14:paraId="180183DB" w14:textId="77777777" w:rsidR="003D4C74" w:rsidRPr="00982587" w:rsidRDefault="003D4C74" w:rsidP="00A258DB">
      <w:pPr>
        <w:spacing w:after="240"/>
        <w:ind w:firstLine="709"/>
        <w:jc w:val="both"/>
        <w:rPr>
          <w:rFonts w:asciiTheme="minorBidi" w:hAnsiTheme="minorBidi" w:cstheme="minorBidi"/>
          <w:iCs/>
        </w:rPr>
      </w:pPr>
      <w:r w:rsidRPr="00982587">
        <w:rPr>
          <w:rFonts w:asciiTheme="minorBidi" w:hAnsiTheme="minorBidi" w:cstheme="minorBidi"/>
          <w:iCs/>
        </w:rPr>
        <w:t xml:space="preserve">Students then develop a dual learning strategy: following a formal STCW-F-based curriculum while undertaking internships on local vessels. The internship experience allows students to compare global standards with local practices. Despite the gap, students view global standards as a competitive advantage for careers on large or foreign vessels. This phenomenon can be understood through Experiential Learning Theory </w:t>
      </w:r>
      <w:r w:rsidRPr="00982587">
        <w:rPr>
          <w:rFonts w:asciiTheme="minorBidi" w:hAnsiTheme="minorBidi" w:cstheme="minorBidi"/>
          <w:iCs/>
        </w:rPr>
        <w:fldChar w:fldCharType="begin" w:fldLock="1"/>
      </w:r>
      <w:r w:rsidRPr="00982587">
        <w:rPr>
          <w:rFonts w:asciiTheme="minorBidi" w:hAnsiTheme="minorBidi" w:cstheme="minorBidi"/>
          <w:iCs/>
        </w:rPr>
        <w:instrText>ADDIN CSL_CITATION {"citationItems":[{"id":"ITEM-1","itemData":{"DOI":"10.1016/j.tate.2022.103919","ISSN":"0742-051X","abstract":"The debate on how to teach entrepreneurship effectively, motivating students to be entrepreneurs and assisting them in the development of entrepreneurial skills and competences, has come into evidence. With this in mind, experiential learning comes into prominence in the teaching of entrepreneurship, being considered a pedagogical approach in which students learn by doing. Therefore, the objective of this work was to carry out a systematic literature review on the application and evaluation of experiential learning in entrepreneurship education. The literature - published in journals from different subject areas and mainly concentrated in Europe - has been classified and coded, resulting in a structure of what has been done so far, with recommendations to guide future research. It is concluded that experiential learning has been recently used as an approach for entrepreneurial education as it contributes to a positive impact on entrepreneurial intention and to the development of entrepreneurial skills and competences. Different activities result in distinct benefits for the teaching-learning process in entrepreneurship, but also demand challenges to be faced. Implications to practice were thus provided.","author":[{"dropping-particle":"","family":"Motta","given":"Victória Figueiredo","non-dropping-particle":"","parse-names":false,"suffix":""},{"dropping-particle":"","family":"Galina","given":"Simone Vasconcelos Ribeiro","non-dropping-particle":"","parse-names":false,"suffix":""}],"container-title":"Teaching and Teacher Education","id":"ITEM-1","issued":{"date-parts":[["2023"]]},"page":"103919","title":"Experiential learning in entrepreneurship education: A systematic literature review","type":"article-journal","volume":"121"},"uris":["http://www.mendeley.com/documents/?uuid=a5b86c85-db1e-42a1-a76e-9733378c698f"]}],"mendeley":{"formattedCitation":"(Motta &amp; Galina, 2023)","plainTextFormattedCitation":"(Motta &amp; Galina, 2023)","previouslyFormattedCitation":"(Motta &amp; Galina, 2023)"},"properties":{"noteIndex":0},"schema":"https://github.com/citation-style-language/schema/raw/master/csl-citation.json"}</w:instrText>
      </w:r>
      <w:r w:rsidRPr="00982587">
        <w:rPr>
          <w:rFonts w:asciiTheme="minorBidi" w:hAnsiTheme="minorBidi" w:cstheme="minorBidi"/>
          <w:iCs/>
        </w:rPr>
        <w:fldChar w:fldCharType="separate"/>
      </w:r>
      <w:r w:rsidRPr="00982587">
        <w:rPr>
          <w:rFonts w:asciiTheme="minorBidi" w:hAnsiTheme="minorBidi" w:cstheme="minorBidi"/>
          <w:iCs/>
          <w:noProof/>
        </w:rPr>
        <w:t>(Motta &amp; Galina, 2023)</w:t>
      </w:r>
      <w:r w:rsidRPr="00982587">
        <w:rPr>
          <w:rFonts w:asciiTheme="minorBidi" w:hAnsiTheme="minorBidi" w:cstheme="minorBidi"/>
          <w:iCs/>
        </w:rPr>
        <w:fldChar w:fldCharType="end"/>
      </w:r>
      <w:r w:rsidRPr="00982587">
        <w:rPr>
          <w:rFonts w:asciiTheme="minorBidi" w:hAnsiTheme="minorBidi" w:cstheme="minorBidi"/>
          <w:iCs/>
          <w:lang w:val="id-ID"/>
        </w:rPr>
        <w:t>, which explains that organizations with limited resources will forge external relationships to obtain the necessary support. In this context, the school adapts by making industry and government strategic partners.</w:t>
      </w:r>
    </w:p>
    <w:p w14:paraId="0D2C1C0A" w14:textId="77777777" w:rsidR="003D4C74" w:rsidRPr="00982587" w:rsidRDefault="003D4C74" w:rsidP="00A258DB">
      <w:pPr>
        <w:spacing w:after="240"/>
        <w:ind w:firstLine="709"/>
        <w:jc w:val="both"/>
        <w:rPr>
          <w:rFonts w:asciiTheme="minorBidi" w:hAnsiTheme="minorBidi" w:cstheme="minorBidi"/>
          <w:iCs/>
        </w:rPr>
      </w:pPr>
      <w:r w:rsidRPr="00982587">
        <w:rPr>
          <w:rFonts w:asciiTheme="minorBidi" w:hAnsiTheme="minorBidi" w:cstheme="minorBidi"/>
          <w:iCs/>
          <w:lang w:val="id-ID"/>
        </w:rPr>
        <w:t>The school's management designs adaptation strategies by establishing industry partnerships, such as the Link and Match 8+i program, which includes internships, guest teachers, and certification opportunities. The school also seeks local government support for facility improvements, particularly laboratories and simulators, to bring learning closer to international standards. This analysis aligns with Resource Dependence Theory</w:t>
      </w:r>
      <w:r w:rsidRPr="00982587">
        <w:rPr>
          <w:rFonts w:asciiTheme="minorBidi" w:hAnsiTheme="minorBidi" w:cstheme="minorBidi"/>
          <w:iCs/>
        </w:rPr>
        <w:t xml:space="preserve"> </w:t>
      </w:r>
      <w:r w:rsidRPr="00982587">
        <w:rPr>
          <w:rFonts w:asciiTheme="minorBidi" w:hAnsiTheme="minorBidi" w:cstheme="minorBidi"/>
          <w:iCs/>
        </w:rPr>
        <w:fldChar w:fldCharType="begin" w:fldLock="1"/>
      </w:r>
      <w:r w:rsidRPr="00982587">
        <w:rPr>
          <w:rFonts w:asciiTheme="minorBidi" w:hAnsiTheme="minorBidi" w:cstheme="minorBidi"/>
          <w:iCs/>
        </w:rPr>
        <w:instrText>ADDIN CSL_CITATION {"citationItems":[{"id":"ITEM-1","itemData":{"DOI":"10.1007/s11301-020-00192-8","ISSN":"2198-1639","abstract":"This study aims to present a general overview of the Resource Dependence Theory (RDT) literature using bibliometric analysis. I included 474 articles published in 165 journals in the Web of Science database between 1975 and 2019 in the analysis. Firstly, an overview of the 474 articles has been presented based on specific bibliometric indicators. Later, bibliometric methods such as co-word, citation, and co-citation analysis were conducted on the articles. Utilizing bibliometric methods, it allowed us to map out the evolution of the RDT literature, providing a comprehensive view of the dynamics (or structure) of the field and identifying the fundamental studies, journals, authors, sub-topics (theme) and their interconnections and relationship networks. As a result of the study, two significant findings have been reached: (i) the scope of RDT is limited to strategic options rather than the main concepts and assumptions of the theory, and (ii) RDT has been studied along with other theories or perspectives. Especially, as a result of the co-word and co-citation analysis, it was concluded that there is a strong relationship between RDT and the discipline of strategic management.","author":[{"dropping-particle":"","family":"Ozturk","given":"Oguzhan","non-dropping-particle":"","parse-names":false,"suffix":""}],"container-title":"Management Review Quarterly","id":"ITEM-1","issue":"3","issued":{"date-parts":[["2021"]]},"page":"525-552","title":"Bibliometric review of resource dependence theory literature: an overview","type":"article-journal","volume":"71"},"uris":["http://www.mendeley.com/documents/?uuid=53ab39a6-c8bc-4b71-9c58-e43f862e6017"]}],"mendeley":{"formattedCitation":"(Ozturk, 2021)","plainTextFormattedCitation":"(Ozturk, 2021)","previouslyFormattedCitation":"(Ozturk, 2021)"},"properties":{"noteIndex":0},"schema":"https://github.com/citation-style-language/schema/raw/master/csl-citation.json"}</w:instrText>
      </w:r>
      <w:r w:rsidRPr="00982587">
        <w:rPr>
          <w:rFonts w:asciiTheme="minorBidi" w:hAnsiTheme="minorBidi" w:cstheme="minorBidi"/>
          <w:iCs/>
        </w:rPr>
        <w:fldChar w:fldCharType="separate"/>
      </w:r>
      <w:r w:rsidRPr="00982587">
        <w:rPr>
          <w:rFonts w:asciiTheme="minorBidi" w:hAnsiTheme="minorBidi" w:cstheme="minorBidi"/>
          <w:iCs/>
          <w:noProof/>
        </w:rPr>
        <w:t>(Ozturk, 2021)</w:t>
      </w:r>
      <w:r w:rsidRPr="00982587">
        <w:rPr>
          <w:rFonts w:asciiTheme="minorBidi" w:hAnsiTheme="minorBidi" w:cstheme="minorBidi"/>
          <w:iCs/>
        </w:rPr>
        <w:fldChar w:fldCharType="end"/>
      </w:r>
      <w:r w:rsidRPr="00982587">
        <w:rPr>
          <w:rFonts w:asciiTheme="minorBidi" w:hAnsiTheme="minorBidi" w:cstheme="minorBidi"/>
          <w:iCs/>
          <w:lang w:val="id-ID"/>
        </w:rPr>
        <w:t>, which explains that organizations with limited resources will forge external relationships to obtain the necessary support. In this context, the school adapts by making industry and government strategic partners.</w:t>
      </w:r>
    </w:p>
    <w:p w14:paraId="703C56F0" w14:textId="58208C64" w:rsidR="003D4C74" w:rsidRPr="00982587" w:rsidRDefault="003D4C74" w:rsidP="00A258DB">
      <w:pPr>
        <w:spacing w:after="240"/>
        <w:ind w:firstLine="709"/>
        <w:jc w:val="both"/>
        <w:rPr>
          <w:rFonts w:asciiTheme="minorBidi" w:hAnsiTheme="minorBidi" w:cstheme="minorBidi"/>
          <w:iCs/>
          <w:lang w:val="id-ID"/>
        </w:rPr>
      </w:pPr>
      <w:r w:rsidRPr="00982587">
        <w:rPr>
          <w:rFonts w:asciiTheme="minorBidi" w:hAnsiTheme="minorBidi" w:cstheme="minorBidi"/>
          <w:iCs/>
          <w:lang w:val="id-ID"/>
        </w:rPr>
        <w:t>Schools also collaborate with the Department of Education and the Ministry of Transportation to administer STCW-F-based certification. This collaboration reduces the school's financial burden and provides official legitimacy for implementing global standards. This aligns with Collaborative Governance Theory</w:t>
      </w:r>
      <w:r w:rsidRPr="00982587">
        <w:rPr>
          <w:rFonts w:asciiTheme="minorBidi" w:hAnsiTheme="minorBidi" w:cstheme="minorBidi"/>
          <w:iCs/>
        </w:rPr>
        <w:t xml:space="preserve"> </w:t>
      </w:r>
      <w:r w:rsidRPr="00982587">
        <w:rPr>
          <w:rFonts w:asciiTheme="minorBidi" w:hAnsiTheme="minorBidi" w:cstheme="minorBidi"/>
          <w:iCs/>
        </w:rPr>
        <w:fldChar w:fldCharType="begin" w:fldLock="1"/>
      </w:r>
      <w:r w:rsidR="00987BD1">
        <w:rPr>
          <w:rFonts w:asciiTheme="minorBidi" w:hAnsiTheme="minorBidi" w:cstheme="minorBidi"/>
          <w:iCs/>
        </w:rPr>
        <w:instrText>ADDIN CSL_CITATION {"citationItems":[{"id":"ITEM-1","itemData":{"DOI":"10.1080/14719037.2021.1878777","ISSN":"1471-9037","author":[{"dropping-particle":"","family":"Bianchi","given":"Carmine","non-dropping-particle":"","parse-names":false,"suffix":""},{"dropping-particle":"","family":"Nasi","given":"Greta","non-dropping-particle":"","parse-names":false,"suffix":""},{"dropping-particle":"","family":"Rivenbark","given":"William C","non-dropping-particle":"","parse-names":false,"suffix":""}],"container-title":"Public Management Review","id":"ITEM-1","issue":"11","issued":{"date-parts":[["2021","11","2"]]},"note":"doi: 10.1080/14719037.2021.1878777","page":"1581-1589","publisher":"Routledge","title":"Implementing collaborative governance: models, experiences, and challenges","type":"article-journal","volume":"23"},"uris":["http://www.mendeley.com/documents/?uuid=8a1fa5d1-9a8c-49b2-bf3a-6108f7f364c5"]}],"mendeley":{"formattedCitation":"(Bianchi et al., 2021)","plainTextFormattedCitation":"(Bianchi et al., 2021)","previouslyFormattedCitation":"(Bianchi et al., 2021)"},"properties":{"noteIndex":0},"schema":"https://github.com/citation-style-language/schema/raw/master/csl-citation.json"}</w:instrText>
      </w:r>
      <w:r w:rsidRPr="00982587">
        <w:rPr>
          <w:rFonts w:asciiTheme="minorBidi" w:hAnsiTheme="minorBidi" w:cstheme="minorBidi"/>
          <w:iCs/>
        </w:rPr>
        <w:fldChar w:fldCharType="separate"/>
      </w:r>
      <w:r w:rsidRPr="00982587">
        <w:rPr>
          <w:rFonts w:asciiTheme="minorBidi" w:hAnsiTheme="minorBidi" w:cstheme="minorBidi"/>
          <w:iCs/>
          <w:noProof/>
        </w:rPr>
        <w:t>(Bianchi et al., 2021)</w:t>
      </w:r>
      <w:r w:rsidRPr="00982587">
        <w:rPr>
          <w:rFonts w:asciiTheme="minorBidi" w:hAnsiTheme="minorBidi" w:cstheme="minorBidi"/>
          <w:iCs/>
        </w:rPr>
        <w:fldChar w:fldCharType="end"/>
      </w:r>
      <w:r w:rsidRPr="00982587">
        <w:rPr>
          <w:rFonts w:asciiTheme="minorBidi" w:hAnsiTheme="minorBidi" w:cstheme="minorBidi"/>
          <w:iCs/>
          <w:lang w:val="id-ID"/>
        </w:rPr>
        <w:t xml:space="preserve">, emphasizing the importance of partnerships between actors in addressing policy complexity. With external collaboration, schools serve as recipients of standards and active partners in implementing global regulations. </w:t>
      </w:r>
    </w:p>
    <w:p w14:paraId="55E034F0" w14:textId="77777777" w:rsidR="003D4C74" w:rsidRPr="00982587" w:rsidRDefault="003D4C74" w:rsidP="00A258DB">
      <w:pPr>
        <w:spacing w:after="240"/>
        <w:ind w:firstLine="709"/>
        <w:jc w:val="both"/>
        <w:rPr>
          <w:rFonts w:asciiTheme="minorBidi" w:hAnsiTheme="minorBidi" w:cstheme="minorBidi"/>
          <w:iCs/>
          <w:lang w:val="id-ID"/>
        </w:rPr>
      </w:pPr>
      <w:r w:rsidRPr="00982587">
        <w:rPr>
          <w:rFonts w:asciiTheme="minorBidi" w:hAnsiTheme="minorBidi" w:cstheme="minorBidi"/>
          <w:iCs/>
          <w:lang w:val="id-ID"/>
        </w:rPr>
        <w:t xml:space="preserve">This adaptation strategy demonstrates that the hegemony of global standards is not entirely coercive, but instead negotiated by local actors. According to Gramsci's framework, this condition reflects a "hegemony of consent," teachers, students, and schools accept global standards as legitimate but modify them to remain relevant to local needs. This finding is consistent with research findings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14767724.2022.2095502","ISSN":"1476-7724","author":[{"dropping-particle":"","family":"Kim","given":"Sueun","non-dropping-particle":"","parse-names":false,"suffix":""},{"dropping-particle":"","family":"Cho","given":"Younghan","non-dropping-particle":"","parse-names":false,"suffix":""}],"container-title":"Globalisation, Societies and Education","id":"ITEM-1","issued":{"date-parts":[["2022"]]},"note":"doi: 10.1080/14767724.2022.2095502","page":"1-13","publisher":"Routledge","title":"Complicit mobility: Southeast Asian students in Korean Studies and their inter-Asia knowledge migrations","type":"article-journal"},"uris":["http://www.mendeley.com/documents/?uuid=b58ab083-4c30-4da0-8d4e-1e63816e9843"]}],"mendeley":{"formattedCitation":"(Kim &amp; Cho, 2022)","manualFormatting":"(Kim &amp; Cho, 2022","plainTextFormattedCitation":"(Kim &amp; Cho, 2022)","previouslyFormattedCitation":"(Kim &amp; Cho, 2022)"},"properties":{"noteIndex":0},"schema":"https://github.com/citation-style-language/schema/raw/master/csl-citation.json"}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(Kim &amp; Cho, 2022</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{"citationItems":[{"id":"ITEM-1","itemData":{"DOI":"10.1108/IJDRBE-02-2023-0010","ISSN":"1759-5908","abstract":"This paper is part of the ERASMUS+-funded Strengthening University Enterprise Collaboration for Resilient Communities in Asia (SECRA) project. This study aims to map collaborative architecture between partner universities and the public/private sectors to provide a contextualised collaboration framework for disaster resilience (DR) in South-East Asia.Documentary reviews were conducted in partner countries to establish the current context of university enterprise collaborations (UEC) in South-East Asia. A concept-centric approach permitted the synthesis of concepts from each country review, allowing for comparisons between collaborative practices that impact the success of DR collaborations.The review identified that funding, continuity, long-term strategic plans and practical implementation are lacking in partner countries. However, each country demonstrated good practices and identified enablers and barriers that impact DR collaborations.The synthesis revealed a lack of a practical understanding of real-world barriers. Further research is needed to understand real-world experiences in DR collaborations and to provide insights into barriers, enablers and good practices in DR collaborations. Gaining an “on-the-ground” perspective will provide detailed insights and the feasibility of implementation.The findings provide the foundations for developing a heuristic UEC framework that can inform policies and practices for DR in partner countries.The findings can inform various stakeholder policies and practices and promote the exchange of ideas between stakeholders to enhance DR in South-East Asia.The results are relevant within the South-East Asian, as governments have intensified the adoption of measures to encourage UEC for DR.","author":[{"dropping-particle":"","family":"Tucker","given":"Rebeka Catherine","non-dropping-particle":"","parse-names":false,"suffix":""},{"dropping-particle":"","family":"Liyanage","given":"Champika","non-dropping-particle":"","parse-names":false,"suffix":""},{"dropping-particle":"","family":"Robinson","given":"Sarita Jane","non-dropping-particle":"","parse-names":false,"suffix":""},{"dropping-particle":"","family":"Montebon","given":"Darryl Roy","non-dropping-particle":"","parse-names":false,"suffix":""},{"dropping-particle":"","family":"Gotangco Gonzales","given":"Charlotte Kendra","non-dropping-particle":"","parse-names":false,"suffix":""},{"dropping-particle":"","family":"Olpoc","given":"Joselito C","non-dropping-particle":"","parse-names":false,"suffix":""},{"dropping-particle":"","family":"Patacsil","given":"Liza B","non-dropping-particle":"","parse-names":false,"suffix":""},{"dropping-particle":"","family":"Tantanee","given":"Sarintip","non-dropping-particle":"","parse-names":false,"suffix":""},{"dropping-particle":"","family":"Buranajarukorn","given":"Panu","non-dropping-particle":"","parse-names":false,"suffix":""},{"dropping-particle":"","family":"Apichayaku","given":"Orawan Sirisawat","non-dropping-particle":"","parse-names":false,"suffix":""},{"dropping-particle":"","family":"Weerasinghe","given":"Rukmal N","non-dropping-particle":"","parse-names":false,"suffix":""},{"dropping-particle":"","family":"Dissanayake","given":"Rsanjith","non-dropping-particle":"","parse-names":false,"suffix":""}],"container-title":"International Journal of Disaster Resilience in the Built Environment","id":"ITEM-1","issue":"1","issued":{"date-parts":[["2023","8","10"]]},"page":"104-128","title":"Understanding university enterprise collaboration for disaster resilience in South-East Asia","type":"article-journal","volume":"16"},"uris":["http://www.mendeley.com/documents/?uuid=57dca815-9cbe-4ac3-aa79-4296b3072516"]}],"mendeley":{"formattedCitation":"(Tucker et al., 2023)","manualFormatting":"Tucker et al., 2023)","plainTextFormattedCitation":"(Tucker et al., 2023)","previouslyFormattedCitation":"(Tucker et al., 2023)"},"properties":{"noteIndex":0},"schema":"https://github.com/citation-style-language/schema/raw/master/csl-citation.json"}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Tucker et al., 2023)</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that show that vocational schools in Southeast Asia employ a hybrid strategy of international standards and local wisdom to adapt to the pressures of globalization.</w:t>
      </w:r>
    </w:p>
    <w:p w14:paraId="53A04EB8" w14:textId="536E79CE" w:rsidR="003D4C74" w:rsidRPr="003D4C74" w:rsidRDefault="003D4C74" w:rsidP="00A258DB">
      <w:pPr>
        <w:pStyle w:val="Body"/>
        <w:numPr>
          <w:ilvl w:val="0"/>
          <w:numId w:val="36"/>
        </w:numPr>
        <w:ind w:left="426" w:hanging="426"/>
        <w:rPr>
          <w:rFonts w:asciiTheme="minorBidi" w:hAnsiTheme="minorBidi" w:cstheme="minorBidi"/>
          <w:b/>
          <w:bCs/>
          <w:iCs/>
          <w:sz w:val="22"/>
          <w:szCs w:val="22"/>
          <w:lang w:val="id-ID"/>
        </w:rPr>
      </w:pPr>
      <w:r w:rsidRPr="00982587">
        <w:rPr>
          <w:rFonts w:asciiTheme="minorBidi" w:hAnsiTheme="minorBidi" w:cstheme="minorBidi"/>
          <w:b/>
          <w:bCs/>
          <w:iCs/>
          <w:lang w:val="id-ID"/>
        </w:rPr>
        <w:t>Implications of Global Standards Hegemony in the Practice of Vocational Education for Fishing Vessels.</w:t>
      </w:r>
    </w:p>
    <w:p w14:paraId="15A081BC" w14:textId="0ABEA91A"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The implementation of global standards in vocational education for nautical vessels, particularly STCW-F, has several important implications at the individual (teachers and students), institutional (schools), and policy (government and industry) levels. These implications reflect the consequences of the hegemonic negotiation process, in which international standards are adopted and adapted, creating both opportunities and challenges.</w:t>
      </w:r>
    </w:p>
    <w:p w14:paraId="499DBE1F" w14:textId="77777777" w:rsidR="003D4C74" w:rsidRPr="00982587" w:rsidRDefault="003D4C74" w:rsidP="00A258DB">
      <w:pPr>
        <w:pStyle w:val="ListParagraph"/>
        <w:numPr>
          <w:ilvl w:val="0"/>
          <w:numId w:val="37"/>
        </w:numPr>
        <w:spacing w:after="240"/>
        <w:ind w:left="284" w:hanging="284"/>
        <w:jc w:val="both"/>
        <w:rPr>
          <w:rFonts w:asciiTheme="minorBidi" w:hAnsiTheme="minorBidi" w:cstheme="minorBidi"/>
          <w:b/>
          <w:bCs/>
          <w:iCs/>
          <w:lang w:val="id-ID"/>
        </w:rPr>
      </w:pPr>
      <w:r w:rsidRPr="00982587">
        <w:rPr>
          <w:rFonts w:asciiTheme="minorBidi" w:hAnsiTheme="minorBidi" w:cstheme="minorBidi"/>
          <w:b/>
          <w:bCs/>
          <w:iCs/>
          <w:lang w:val="id-ID"/>
        </w:rPr>
        <w:t xml:space="preserve">Implications for Students </w:t>
      </w:r>
    </w:p>
    <w:p w14:paraId="43938746"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lastRenderedPageBreak/>
        <w:t>Implementing the STCW-F global standards in nautical vocational education directly impacts student competency. They acquire multi-layered skills, including technical skills based on internationally recognized global standards and local understanding relevant to national fisheries practices. This combination strengthens students' competitiveness in the global job market while ensuring their skills remain relevant to domestic needs, such as operating fishing vessels in Indonesian waters.</w:t>
      </w:r>
    </w:p>
    <w:p w14:paraId="1C4C3F1F" w14:textId="56932317" w:rsidR="003D4C74" w:rsidRPr="003D4C74"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However, significant challenges remain. The limited availability of modern facilities, such as navigation simulators and practical laboratories, makes students' preparedness for global certification exams uneven. On the one hand, the Human Capital Theory proposed by</w:t>
      </w:r>
      <w:r w:rsidRPr="00982587">
        <w:rPr>
          <w:rFonts w:asciiTheme="minorBidi" w:hAnsiTheme="minorBidi" w:cstheme="minorBidi"/>
          <w:iCs/>
        </w:rPr>
        <w:t xml:space="preserve"> </w:t>
      </w:r>
      <w:r w:rsidRPr="00982587">
        <w:rPr>
          <w:rFonts w:asciiTheme="minorBidi" w:hAnsiTheme="minorBidi" w:cstheme="minorBidi"/>
          <w:iCs/>
        </w:rPr>
        <w:fldChar w:fldCharType="begin" w:fldLock="1"/>
      </w:r>
      <w:r w:rsidRPr="00982587">
        <w:rPr>
          <w:rFonts w:asciiTheme="minorBidi" w:hAnsiTheme="minorBidi" w:cstheme="minorBidi"/>
          <w:iCs/>
        </w:rPr>
        <w:instrText>ADDIN CSL_CITATION {"citationItems":[{"id":"ITEM-1","itemData":{"DOI":"10.1007/s10943-022-01665-8","ISSN":"1573-6571","abstract":"Psychological, social, cultural, emotional, and organizational perspectives consistently highlight human capital's importance in the literature. We argue that the collective view of different capitals with self-notion is essential for establishing impression, image, and self-esteem. According to the review findings, religious capital could predict context-specific psychological, cultural, social, emotional, and organizational capital. This acknowledgment can assist academics in better understanding how religion, social psychology, and other capitals co-create value in human capital development. This study includes several possible future paths and notes remarkable qualities that can enhance human capital value development research.","author":[{"dropping-particle":"","family":"Abbas","given":"Ansar","non-dropping-particle":"","parse-names":false,"suffix":""},{"dropping-particle":"","family":"Ekowati","given":"Dian","non-dropping-particle":"","parse-names":false,"suffix":""},{"dropping-particle":"","family":"Suhariadi","given":"Fendy","non-dropping-particle":"","parse-names":false,"suffix":""},{"dropping-particle":"","family":"Anwar","given":"Aisha","non-dropping-particle":"","parse-names":false,"suffix":""}],"container-title":"Journal of Religion and Health","id":"ITEM-1","issue":"3","issued":{"date-parts":[["2024"]]},"page":"2168-2200","title":"Human Capital Creation: A Collective Psychological, Social, Organizational and Religious Perspective","type":"article-journal","volume":"63"},"uris":["http://www.mendeley.com/documents/?uuid=286257d7-1ab2-4379-aaec-6e0a23e4b670"]}],"mendeley":{"formattedCitation":"(Abbas et al., 2024)","plainTextFormattedCitation":"(Abbas et al., 2024)","previouslyFormattedCitation":"(Abbas et al., 2024)"},"properties":{"noteIndex":0},"schema":"https://github.com/citation-style-language/schema/raw/master/csl-citation.json"}</w:instrText>
      </w:r>
      <w:r w:rsidRPr="00982587">
        <w:rPr>
          <w:rFonts w:asciiTheme="minorBidi" w:hAnsiTheme="minorBidi" w:cstheme="minorBidi"/>
          <w:iCs/>
        </w:rPr>
        <w:fldChar w:fldCharType="separate"/>
      </w:r>
      <w:r w:rsidRPr="00982587">
        <w:rPr>
          <w:rFonts w:asciiTheme="minorBidi" w:hAnsiTheme="minorBidi" w:cstheme="minorBidi"/>
          <w:iCs/>
          <w:noProof/>
        </w:rPr>
        <w:t>(Abbas et al., 2024)</w:t>
      </w:r>
      <w:r w:rsidRPr="00982587">
        <w:rPr>
          <w:rFonts w:asciiTheme="minorBidi" w:hAnsiTheme="minorBidi" w:cstheme="minorBidi"/>
          <w:iCs/>
        </w:rPr>
        <w:fldChar w:fldCharType="end"/>
      </w:r>
      <w:r w:rsidRPr="00982587">
        <w:rPr>
          <w:rFonts w:asciiTheme="minorBidi" w:hAnsiTheme="minorBidi" w:cstheme="minorBidi"/>
          <w:iCs/>
          <w:lang w:val="id-ID"/>
        </w:rPr>
        <w:t xml:space="preserve"> emphasizes that international skills, including global certification, will increase the marketability of the workforce, both nationally and internationally. On the other hand, this situation intersects with the Access to Education Theory presented by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{"citationItems":[{"id":"ITEM-1","itemData":{"ISSN":"0575-5700","author":[{"dropping-particle":"","family":"Derrick","given":"Matthew","non-dropping-particle":"","parse-names":false,"suffix":""}],"container-title":"California Geographer","id":"ITEM-1","issued":{"date-parts":[["2021"]]},"title":"CrisisWriting on the California State University.","type":"article-journal","volume":"60"},"uris":["http://www.mendeley.com/documents/?uuid=16829f55-5ac4-45c8-9e03-61c216eab7b5"]}],"mendeley":{"formattedCitation":"(Derrick, 2021)","plainTextFormattedCitation":"(Derrick, 2021)","previouslyFormattedCitation":"(Derrick,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(Derrick, 2021)</w:t>
      </w:r>
      <w:r w:rsidRPr="00982587">
        <w:rPr>
          <w:rFonts w:asciiTheme="minorBidi" w:hAnsiTheme="minorBidi" w:cstheme="minorBidi"/>
          <w:iCs/>
          <w:lang w:val="id-ID"/>
        </w:rPr>
        <w:fldChar w:fldCharType="end"/>
      </w:r>
      <w:r w:rsidRPr="00982587">
        <w:rPr>
          <w:rFonts w:asciiTheme="minorBidi" w:hAnsiTheme="minorBidi" w:cstheme="minorBidi"/>
          <w:iCs/>
          <w:lang w:val="id-ID"/>
        </w:rPr>
        <w:t>, where inequalities in the availability of facilities can hinder students from obtaining equal opportunities. Thus, while global standards open up competitive opportunities, limited access has the potential to deepen gaps among students.</w:t>
      </w:r>
    </w:p>
    <w:p w14:paraId="341E3AFD" w14:textId="77777777" w:rsidR="003D4C74" w:rsidRPr="00982587" w:rsidRDefault="003D4C74" w:rsidP="00A258DB">
      <w:pPr>
        <w:pStyle w:val="ListParagraph"/>
        <w:numPr>
          <w:ilvl w:val="0"/>
          <w:numId w:val="37"/>
        </w:numPr>
        <w:spacing w:after="240"/>
        <w:ind w:left="284" w:hanging="284"/>
        <w:jc w:val="both"/>
        <w:rPr>
          <w:rFonts w:asciiTheme="minorBidi" w:hAnsiTheme="minorBidi" w:cstheme="minorBidi"/>
          <w:b/>
          <w:bCs/>
          <w:iCs/>
          <w:lang w:val="id-ID"/>
        </w:rPr>
      </w:pPr>
      <w:r w:rsidRPr="00982587">
        <w:rPr>
          <w:rFonts w:asciiTheme="minorBidi" w:hAnsiTheme="minorBidi" w:cstheme="minorBidi"/>
          <w:b/>
          <w:bCs/>
          <w:iCs/>
          <w:lang w:val="id-ID"/>
        </w:rPr>
        <w:t xml:space="preserve">Implications for Teachers </w:t>
      </w:r>
    </w:p>
    <w:p w14:paraId="06C9D4A1" w14:textId="77777777" w:rsidR="003D4C74" w:rsidRPr="00982587" w:rsidRDefault="003D4C74" w:rsidP="00A258DB">
      <w:pPr>
        <w:spacing w:after="240"/>
        <w:jc w:val="both"/>
        <w:rPr>
          <w:rFonts w:asciiTheme="minorBidi" w:hAnsiTheme="minorBidi" w:cstheme="minorBidi"/>
          <w:iCs/>
        </w:rPr>
      </w:pPr>
      <w:r w:rsidRPr="00982587">
        <w:rPr>
          <w:rFonts w:asciiTheme="minorBidi" w:hAnsiTheme="minorBidi" w:cstheme="minorBidi"/>
          <w:iCs/>
          <w:lang w:val="id-ID"/>
        </w:rPr>
        <w:t>Implementing the STCW-F global standards also has significant implications for productive teachers in the field of nautical sciences. Teachers must fulfill a dual role: implementers of global standards and mediators of local knowledge. On the one hand, they must ensure that the curriculum, teaching methods, and assessments comply with international regulations established by the IMO. On the other hand, teachers must contextualize the material by incorporating local experiences and practices to make learning more relevant to fisheries conditions in Indonesia.</w:t>
      </w:r>
      <w:r w:rsidRPr="00982587">
        <w:rPr>
          <w:rFonts w:asciiTheme="minorBidi" w:hAnsiTheme="minorBidi" w:cstheme="minorBidi"/>
          <w:iCs/>
        </w:rPr>
        <w:t xml:space="preserve"> </w:t>
      </w:r>
    </w:p>
    <w:p w14:paraId="07EEDA5E"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This dual role enriches teachers' professionalism by encouraging creativity in developing hybrid curricula that combine global standards with local needs. However, the consequence is an increased workload. Teachers are not only required to master complex international standards but also to adapt to limited resources, such as the lack of modern simulators, and integrate materials based on local experiences.</w:t>
      </w:r>
    </w:p>
    <w:p w14:paraId="713BEC43" w14:textId="72A5CE60" w:rsidR="003D4C74"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This situation can be explained through the concept of Teacher Agency proposed by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{"citationItems":[{"id":"ITEM-1","itemData":{"DOI":"10.2991/assehr.k.210525.080","ISBN":"9462393834","author":[{"dropping-particle":"","family":"Farmasari","given":"Santi","non-dropping-particle":"","parse-names":false,"suffix":""}],"container-title":"2nd Annual Conference on Education and Social Science (ACCESS 2020)","id":"ITEM-1","issued":{"date-parts":[["2021"]]},"page":"224-229","publisher":"Atlantis Press","title":"Understanding teacher agency in practice: An ecological approach","type":"paper-conference"},"uris":["http://www.mendeley.com/documents/?uuid=f47127f7-dbac-4d38-a23f-b19c0d28e436"]}],"mendeley":{"formattedCitation":"(Farmasari, 2021)","plainTextFormattedCitation":"(Farmasari, 2021)","previouslyFormattedCitation":"(Farmasari,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(Farmasari,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in which teachers are viewed as active agents capable of making pedagogical decisions appropriate to the context they face. Furthermore, Vygotsky's Cultural Mediation Theory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{"citationItems":[{"id":"ITEM-1","itemData":{"author":[{"dropping-particle":"","family":"Vygotsky","given":"L. S.","non-dropping-particle":"","parse-names":false,"suffix":""}],"id":"ITEM-1","issued":{"date-parts":[["1978"]]},"publisher":"Cambridge","publisher-place":"Amerika","title":"Mind in Society: The Development of Higher Psychological Processes","type":"book"},"uris":["http://www.mendeley.com/documents/?uuid=cf69b495-ea7b-4fe4-997c-fbdf72feffca"]}],"mendeley":{"formattedCitation":"(Vygotsky, 1978)","plainTextFormattedCitation":"(Vygotsky, 1978)","previouslyFormattedCitation":"(Vygotsky, 1978)"},"properties":{"noteIndex":0},"schema":"https://github.com/citation-style-language/schema/raw/master/csl-citation.json"}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(Vygotsky, 1978)</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reinforces the understanding that teachers function as cultural mediators, bridging global standards with local knowledge to make learning more meaningful for students. Thus, teachers are not merely implementers of global regulations but also crucial actors in negotiating educational hegemony.</w:t>
      </w:r>
    </w:p>
    <w:p w14:paraId="5DEB3AA6" w14:textId="77777777" w:rsidR="00FF066B" w:rsidRPr="00982587" w:rsidRDefault="00FF066B" w:rsidP="00A258DB">
      <w:pPr>
        <w:spacing w:after="240"/>
        <w:jc w:val="both"/>
        <w:rPr>
          <w:rFonts w:asciiTheme="minorBidi" w:hAnsiTheme="minorBidi" w:cstheme="minorBidi"/>
          <w:iCs/>
          <w:lang w:val="id-ID"/>
        </w:rPr>
      </w:pPr>
    </w:p>
    <w:p w14:paraId="22E3B550" w14:textId="77777777" w:rsidR="003D4C74" w:rsidRPr="00982587" w:rsidRDefault="003D4C74" w:rsidP="00FF066B">
      <w:pPr>
        <w:pStyle w:val="ListParagraph"/>
        <w:numPr>
          <w:ilvl w:val="0"/>
          <w:numId w:val="37"/>
        </w:numPr>
        <w:spacing w:after="240"/>
        <w:ind w:left="284" w:hanging="284"/>
        <w:jc w:val="both"/>
        <w:rPr>
          <w:rFonts w:asciiTheme="minorBidi" w:hAnsiTheme="minorBidi" w:cstheme="minorBidi"/>
          <w:b/>
          <w:bCs/>
          <w:iCs/>
          <w:lang w:val="id-ID"/>
        </w:rPr>
      </w:pPr>
      <w:r w:rsidRPr="00982587">
        <w:rPr>
          <w:rFonts w:asciiTheme="minorBidi" w:hAnsiTheme="minorBidi" w:cstheme="minorBidi"/>
          <w:b/>
          <w:bCs/>
          <w:iCs/>
          <w:lang w:val="id-ID"/>
        </w:rPr>
        <w:t xml:space="preserve">Implications for Schools </w:t>
      </w:r>
    </w:p>
    <w:p w14:paraId="14AF71FE"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For school management, the implementation of the STCW-F global standards has a direct impact on the institution's legitimacy and reputation. Adopting these international standards is seen as a means to increase public, government, and industry confidence in the quality of graduates. Collaboration with the fisheries industry through the Link and Match program and local government support for facility improvements are key school strategies in responding to global demands. This allows schools to expand their collaborative networks while improving learning resources like laboratories and simulators.</w:t>
      </w:r>
    </w:p>
    <w:p w14:paraId="29B4CC08"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lastRenderedPageBreak/>
        <w:t>However, implementing global standards also presents serious challenges, particularly concerning financing. Procuring modern equipment that complies with international regulations is expensive and often burdens school budgets. This situation creates a dilemma: on the one hand, schools want to maintain legitimacy by meeting global standards, but on the other hand, they are constrained by limited resources.</w:t>
      </w:r>
    </w:p>
    <w:p w14:paraId="18040F92" w14:textId="77777777" w:rsidR="003D4C74" w:rsidRPr="00982587" w:rsidRDefault="003D4C74" w:rsidP="00A258DB">
      <w:pPr>
        <w:spacing w:after="240"/>
        <w:jc w:val="both"/>
        <w:rPr>
          <w:rFonts w:asciiTheme="minorBidi" w:hAnsiTheme="minorBidi" w:cstheme="minorBidi"/>
          <w:iCs/>
        </w:rPr>
      </w:pPr>
      <w:r w:rsidRPr="00982587">
        <w:rPr>
          <w:rFonts w:asciiTheme="minorBidi" w:hAnsiTheme="minorBidi" w:cstheme="minorBidi"/>
          <w:iCs/>
          <w:lang w:val="id-ID"/>
        </w:rPr>
        <w:t xml:space="preserve">This situation can be understood through Institutional Theory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{"citationItems":[{"id":"ITEM-1","itemData":{"DOI":"10.1007/978-3-658-31439-2_17","ISBN":"978-3-658-31439-2","abstract":"Der organisationssoziologische Beitrag von Paul J. DiMaggio und Walter W. Powell, die an der New York University und der Stanford University forschen und lehren, zählt zu den am häufigsten zitierten Aufsätzen in der Soziologie und Organisationsforschung der letzten Jahrzehnte. Er wurde vielfach nachgedruckt und hat zahlreiche empirische und theoretische Forschungen angeregt, die ebenso wie der Beitrag von DiMaggio und Powell auch im Bereich der Wirtschaftssoziologie von großer Bedeutung sind.","author":[{"dropping-particle":"","family":"Krücken","given":"Georg","non-dropping-particle":"","parse-names":false,"suffix":""}],"editor":[{"dropping-particle":"","family":"Kraemer","given":"Klaus","non-dropping-particle":"","parse-names":false,"suffix":""},{"dropping-particle":"","family":"Brugger","given":"Florian","non-dropping-particle":"","parse-names":false,"suffix":""}],"id":"ITEM-1","issued":{"date-parts":[["2021"]]},"page":"205-210","publisher":"Springer Fachmedien Wiesbaden","publisher-place":"Wiesbaden","title":"Paul J. DiMaggio und Walter W. Powell: The Iron Cage Revisited: Institutional Isomorphism and Collective Rationality in Organizational Fields BT  - Schlüsselwerke der Wirtschaftssoziologie","type":"chapter"},"uris":["http://www.mendeley.com/documents/?uuid=bc525350-fc63-4187-9f7a-5f1cf86b5965"]}],"mendeley":{"formattedCitation":"(Krücken, 2021)","plainTextFormattedCitation":"(Krücken, 2021)","previouslyFormattedCitation":"(Krücken,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(Krücken,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which explains that educational organizations tend to adopt global practices to gain legitimacy and avoid external pressures. Furthermore, Resource Dependence Theory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{"citationItems":[{"id":"ITEM-1","itemData":{"DOI":"10.1007/s11301-020-00192-8","ISSN":"2198-1639","abstract":"This study aims to present a general overview of the Resource Dependence Theory (RDT) literature using bibliometric analysis. I included 474 articles published in 165 journals in the Web of Science database between 1975 and 2019 in the analysis. Firstly, an overview of the 474 articles has been presented based on specific bibliometric indicators. Later, bibliometric methods such as co-word, citation, and co-citation analysis were conducted on the articles. Utilizing bibliometric methods, it allowed us to map out the evolution of the RDT literature, providing a comprehensive view of the dynamics (or structure) of the field and identifying the fundamental studies, journals, authors, sub-topics (theme) and their interconnections and relationship networks. As a result of the study, two significant findings have been reached: (i) the scope of RDT is limited to strategic options rather than the main concepts and assumptions of the theory, and (ii) RDT has been studied along with other theories or perspectives. Especially, as a result of the co-word and co-citation analysis, it was concluded that there is a strong relationship between RDT and the discipline of strategic management.","author":[{"dropping-particle":"","family":"Ozturk","given":"Oguzhan","non-dropping-particle":"","parse-names":false,"suffix":""}],"container-title":"Management Review Quarterly","id":"ITEM-1","issue":"3","issued":{"date-parts":[["2021"]]},"page":"525-552","title":"Bibliometric review of resource dependence theory literature: an overview","type":"article-journal","volume":"71"},"uris":["http://www.mendeley.com/documents/?uuid=53ab39a6-c8bc-4b71-9c58-e43f862e6017"]}],"mendeley":{"formattedCitation":"(Ozturk, 2021)","manualFormatting":"(Ozturk, 2021","plainTextFormattedCitation":"(Ozturk, 2021)","previouslyFormattedCitation":"(Ozturk,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(Ozturk,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{"citationItems":[{"id":"ITEM-1","itemData":{"DOI":"10.1177/0149206320982650","ISSN":"0149-2063","abstract":"The resource-based view of the firm has become dominant within the field of strategic management, yet it has had surprisingly little influence within organization theory. In this article, we document the divide between strategy and organization theory and propose an interpretation. Choices of theories are largely driven by a researcher?s dependent variables, and the questions ?Why do firms do what they do?? and ?Why do some firms perform better than others?? can have distinct answers. Thus, strategic management scholars and organization theorists are like howler monkeys and spider monkeys, coexisting peacefully in the same ecosystem by dining on different dependent variables. We further speculate on the looming existential crisis for both fields as traditional firms are increasingly unsustainable due to the transformation wrought by the digital revolution in product markets and the markets for capital, labor, and supplies.","author":[{"dropping-particle":"","family":"Davis","given":" Gerald F","non-dropping-particle":"","parse-names":false,"suffix":""},{"dropping-particle":"","family":"DeWitt","given":" Theodore","non-dropping-particle":"","parse-names":false,"suffix":""}],"container-title":"Journal of Management","id":"ITEM-1","issue":"7","issued":{"date-parts":[["2021","1","4"]]},"note":"doi: 10.1177/0149206320982650","page":"1684-1697","publisher":"SAGE Publications Inc","title":"Organization Theory and the Resource-Based View of the Firm: The Great Divide","type":"article-journal","volume":"47"},"uris":["http://www.mendeley.com/documents/?uuid=1c333717-1029-453d-932b-8c49f5cafc33"]}],"mendeley":{"formattedCitation":"(Davis &amp; DeWitt, 2021)","manualFormatting":"Davis &amp; DeWitt, 2021)","plainTextFormattedCitation":"(Davis &amp; DeWitt, 2021)","previouslyFormattedCitation":"(Davis &amp; DeWitt,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Davis &amp; DeWitt,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emphasizes that organizations with limited resources must establish relationships with external actors, particularly industry and government, to obtain the necessary support. Thus, school management is a mediator, balancing global demands with internal capacity and external support.</w:t>
      </w:r>
    </w:p>
    <w:p w14:paraId="6ED62482" w14:textId="77777777" w:rsidR="003D4C74" w:rsidRPr="00982587" w:rsidRDefault="003D4C74" w:rsidP="00FF066B">
      <w:pPr>
        <w:pStyle w:val="ListParagraph"/>
        <w:numPr>
          <w:ilvl w:val="0"/>
          <w:numId w:val="37"/>
        </w:numPr>
        <w:spacing w:after="240"/>
        <w:ind w:left="284" w:hanging="284"/>
        <w:jc w:val="both"/>
        <w:rPr>
          <w:rFonts w:asciiTheme="minorBidi" w:hAnsiTheme="minorBidi" w:cstheme="minorBidi"/>
          <w:b/>
          <w:bCs/>
          <w:iCs/>
          <w:lang w:val="id-ID"/>
        </w:rPr>
      </w:pPr>
      <w:r w:rsidRPr="00982587">
        <w:rPr>
          <w:rFonts w:asciiTheme="minorBidi" w:hAnsiTheme="minorBidi" w:cstheme="minorBidi"/>
          <w:b/>
          <w:bCs/>
          <w:iCs/>
          <w:lang w:val="id-ID"/>
        </w:rPr>
        <w:t xml:space="preserve">Policy and Industry Implications </w:t>
      </w:r>
    </w:p>
    <w:p w14:paraId="28439294"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Implementing the STCW-F global standards impacts schools and has strategic implications for maritime education policy and the fisheries industry. From a policy perspective, international standards encourage synergy between vocational schools, the government, and industry to ensure a globally competitive workforce. Regulations based on international standards allow the government to improve the quality of vocational school graduates while strengthening Indonesia's position in the global maritime industry.</w:t>
      </w:r>
    </w:p>
    <w:p w14:paraId="435AFB47"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For the fisheries industry, having graduates with global certification is considered an important added value. This certification enhances the workforce's credibility in the eyes of national companies and meets international market requirements regarding safety and security on board vessels. Graduates with IMO certification have the potential to expand the Indonesian industry's access to global markets, particularly in the context of fishery exports and large-scale vessel operations.</w:t>
      </w:r>
    </w:p>
    <w:p w14:paraId="14669F86"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However, in practice, challenges remain in the form of regional disparities and limited school resources. Therefore, affirmative policies are needed to ensure that educational institutions in areas with limited facilities can also meet global standards. This aligns with World Systems Theory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{"citationItems":[{"id":"ITEM-1","itemData":{"DOI":"10.1111/ajes.12472","ISSN":"0002-9246","author":[{"dropping-particle":"","family":"Frame","given":"Mariko L","non-dropping-particle":"","parse-names":false,"suffix":""}],"container-title":"American Journal of Economics and Sociology","id":"ITEM-1","issue":"3","issued":{"date-parts":[["2022"]]},"page":"503-534","publisher":"Wiley Online Library","title":"Ecological imperialism: A world</w:instrText>
      </w:r>
      <w:r w:rsidRPr="00982587">
        <w:rPr>
          <w:rFonts w:ascii="Cambria Math" w:hAnsi="Cambria Math" w:cs="Cambria Math"/>
          <w:iCs/>
          <w:lang w:val="id-ID"/>
        </w:rPr>
        <w:instrText>‐</w:instrText>
      </w:r>
      <w:r w:rsidRPr="00982587">
        <w:rPr>
          <w:rFonts w:asciiTheme="minorBidi" w:hAnsiTheme="minorBidi" w:cstheme="minorBidi"/>
          <w:iCs/>
          <w:lang w:val="id-ID"/>
        </w:rPr>
        <w:instrText>systems approach","type":"article-journal","volume":"81"},"uris":["http://www.mendeley.com/documents/?uuid=760ecf08-47f0-48c8-9cc9-4596acb2c5d0"]}],"mendeley":{"formattedCitation":"(Frame, 2022)","plainTextFormattedCitation":"(Frame, 2022)","previouslyFormattedCitation":"(Frame, 2022)"},"properties":{"noteIndex":0},"schema":"https://github.com/citation-style-language/schema/raw/master/csl-citation.json"}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(Frame, 2022)</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which explains that in the global system, countries or institutions in semi-peripheral and peripheral positions tend to be recipients of standards set by the center. In the context of maritime vocational education, Indonesia risks becoming a mere recipient of regulations without bargaining power if affirmative supporting policies do not support it. Furthermore, Public Policy Implementation Theory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{"citationItems":[{"id":"ITEM-1","itemData":{"DOI":"10.1080/13597566.2024.2358498","ISSN":"1359-7566","author":[{"dropping-particle":"","family":"Coletti","given":"Paola","non-dropping-particle":"","parse-names":false,"suffix":""}],"container-title":"Regional &amp; Federal Studies","id":"ITEM-1","issued":{"date-parts":[["2024"]]},"note":"doi: 10.1080/13597566.2024.2358498","page":"1-26","publisher":"RSA Website","title":"Dismantling of European environmental policy: how great expectations in Brussels are dashed by Italian subnational implementation","type":"article-journal"},"uris":["http://www.mendeley.com/documents/?uuid=11e94a78-f2e0-483b-8785-ba60b275330a"]}],"mendeley":{"formattedCitation":"(Coletti, 2024)","plainTextFormattedCitation":"(Coletti, 2024)","previouslyFormattedCitation":"(Coletti,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(Coletti, 2024)</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emphasizes that the success of global policies at the local level is heavily influenced by coordination between actors, resource availability, and the commitment of implementing institutions.</w:t>
      </w:r>
    </w:p>
    <w:p w14:paraId="40028B28"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Therefore, the successful implementation of global standards in nautical vocational education is primarily determined by the extent to which national policies can bridge international demands with local conditions and how industry utilizes graduates' global competencies as a competitive asset in the international market.</w:t>
      </w:r>
    </w:p>
    <w:p w14:paraId="5043C50D" w14:textId="3CA14F34" w:rsidR="003D4C74" w:rsidRPr="003D4C74" w:rsidRDefault="003D4C74" w:rsidP="00A258DB">
      <w:pPr>
        <w:pStyle w:val="Body"/>
        <w:rPr>
          <w:rFonts w:asciiTheme="minorBidi" w:hAnsiTheme="minorBidi" w:cstheme="minorBidi"/>
          <w:iCs/>
          <w:sz w:val="22"/>
          <w:szCs w:val="22"/>
        </w:rPr>
      </w:pPr>
      <w:r w:rsidRPr="00982587">
        <w:rPr>
          <w:rFonts w:asciiTheme="minorBidi" w:hAnsiTheme="minorBidi" w:cstheme="minorBidi"/>
          <w:iCs/>
          <w:lang w:val="id-ID"/>
        </w:rPr>
        <w:t xml:space="preserve">These implications suggest that the hegemony of global standards operates through consensus, not mere coercion. Referring to Gramsci's theory, local actors' acceptance of global standards and subsequent modifications create new space for agency. Thus, vocational education practices at State Vocational School 5 Balikpapan reflect a glocalization pattern that combines global practices and local wisdom. This aligns with findings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{"citationItems":[{"id":"ITEM-1","itemData":{"DOI":"10.1080/02671522.2019.1633560","ISSN":"0267-1522","author":[{"dropping-particle":"","family":"Tight","given":"Malcolm","non-dropping-particle":"","parse-names":false,"suffix":""}],"container-title":"Research Papers in Education","id":"ITEM-1","issue":"1","issued":{"date-parts":[["2021","1","2"]]},"note":"doi: 10.1080/02671522.2019.1633560","page":"52-74","publisher":"Routledge","title":"Globalization and internationalization as frameworks for higher education research","type":"article-journal","volume":"36"},"uris":["http://www.mendeley.com/documents/?uuid=5d16b9a0-99cb-4b49-9fe7-526232fad046"]}],"mendeley":{"formattedCitation":"(Tight, 2021)","manualFormatting":"(Tight, 2021","plainTextFormattedCitation":"(Tight, 2021)","previouslyFormattedCitation":"(Tight,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(Tight,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978-3-030-66003-1","ISBN":"9783030660024","author":[{"dropping-particle":"","family":"Zajda","given":"Joseph","non-dropping-particle":"","parse-names":false,"suffix":""}],"id":"ITEM-1","issued":{"date-parts":[["2021"]]},"publisher":"Australian Catholic University","publisher-place":"Melbourne, Australia","title":"Third International Handbook of Globalisation , Education and Policy Research","type":"book"},"uris":["http://www.mendeley.com/documents/?uuid=a01fd8cc-460f-4ea9-a6e2-d71748726af1"]}],"mendeley":{"formattedCitation":"(Zajda, 2021)","manualFormatting":"Zajda, 2021)","plainTextFormattedCitation":"(Zajda, 2021)","previouslyFormattedCitation":"(Zajda,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Zajda,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which emphasize that the globalization of education in developing countries is never passively accepted but is always negotiated within the local context.</w:t>
      </w:r>
    </w:p>
    <w:p w14:paraId="6B84A139" w14:textId="77777777" w:rsidR="00B01FCD" w:rsidRDefault="00000F8F" w:rsidP="00A258DB">
      <w:pPr>
        <w:pStyle w:val="ConcHead"/>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37AA5201" w14:textId="77777777" w:rsidR="003D4C74" w:rsidRPr="00982587" w:rsidRDefault="003D4C74" w:rsidP="00A258DB">
      <w:pPr>
        <w:pStyle w:val="Body"/>
        <w:rPr>
          <w:rFonts w:asciiTheme="minorBidi" w:hAnsiTheme="minorBidi" w:cstheme="minorBidi"/>
          <w:iCs/>
          <w:lang w:val="id-ID"/>
        </w:rPr>
      </w:pPr>
      <w:r w:rsidRPr="00982587">
        <w:rPr>
          <w:rFonts w:asciiTheme="minorBidi" w:hAnsiTheme="minorBidi" w:cstheme="minorBidi"/>
          <w:iCs/>
          <w:lang w:val="id-ID"/>
        </w:rPr>
        <w:t>This study found that global standards, particularly STCW-F, dominate the curriculum, learning methods, and competency certification in the Fishing Vessel Nautical program at State Vocational School 5 Balikpapan. This demonstrates the presence of global hegemony influencing the orientation of vocational education. However, the implementation of these standards has not been entirely smooth. Teachers and students have adapted, and even resisted, to align international standards with resource limitations and local fisheries needs. This process confirms that global standards bring opportunities for improving quality and international competitiveness, as well as challenges in maintaining relevance to the local context. Thus, the practice of maritime vocational education at this school reflects a negotiation between global demands and local conditions, while also providing important input for developing more contextual and sustainable vocational education policies. Based on these findings, several steps can be taken: schools need to strengthen practical facilities and collaboration with industry; teachers are encouraged to continue developing hybrid learning that integrates global standards with local knowledge; students should utilize internships as a bridge between international theory and local practice. Meanwhile, the government and policymakers must provide regulatory and funding support to make maritime vocational education more contextual and sustainable.</w:t>
      </w:r>
    </w:p>
    <w:p w14:paraId="709AC295" w14:textId="77777777" w:rsidR="00242968" w:rsidRPr="00242968" w:rsidRDefault="00242968" w:rsidP="00A258DB">
      <w:pPr>
        <w:pStyle w:val="AcknHead"/>
        <w:jc w:val="both"/>
        <w:rPr>
          <w:rFonts w:ascii="Arial" w:hAnsi="Arial" w:cs="Arial"/>
        </w:rPr>
      </w:pPr>
      <w:r w:rsidRPr="00242968">
        <w:rPr>
          <w:rFonts w:ascii="Arial" w:hAnsi="Arial" w:cs="Arial"/>
        </w:rPr>
        <w:t>RECOMMENDATIONS</w:t>
      </w:r>
    </w:p>
    <w:p w14:paraId="53FD8495" w14:textId="7D631823" w:rsidR="004A5F0C" w:rsidRDefault="00987BD1" w:rsidP="00A258DB">
      <w:pPr>
        <w:pStyle w:val="Body"/>
        <w:rPr>
          <w:rFonts w:ascii="Arial" w:hAnsi="Arial" w:cs="Arial"/>
        </w:rPr>
      </w:pPr>
      <w:r w:rsidRPr="00987BD1">
        <w:rPr>
          <w:rFonts w:ascii="Arial" w:hAnsi="Arial" w:cs="Arial"/>
        </w:rPr>
        <w:t>To increase the relevance and sustainability of maritime vocational education, State Vocational School 5 Balikpapan needs to strengthen its practical facilities and forge broader collaborations with industry. Teachers are encouraged to develop hybrid learning, integrating global standards with local knowledge. At the same time, students are expected to utilize internship programs as a bridge between international theory and local fisheries practices. Furthermore, the government needs to provide support through more flexible regulations and adequate funding to enable maritime vocational education to develop contextually and be globally competitive.</w:t>
      </w:r>
    </w:p>
    <w:p w14:paraId="36C9CCD7" w14:textId="77777777" w:rsidR="005853F2" w:rsidRDefault="005853F2" w:rsidP="0014104E">
      <w:pPr>
        <w:pStyle w:val="ReferHead"/>
        <w:spacing w:before="240"/>
        <w:jc w:val="both"/>
        <w:rPr>
          <w:rFonts w:ascii="Arial" w:hAnsi="Arial" w:cs="Arial"/>
        </w:rPr>
      </w:pPr>
    </w:p>
    <w:p w14:paraId="42B0C249" w14:textId="1988F91F" w:rsidR="00B01FCD" w:rsidRDefault="00B01FCD" w:rsidP="0014104E">
      <w:pPr>
        <w:pStyle w:val="ReferHead"/>
        <w:spacing w:before="240"/>
        <w:jc w:val="both"/>
        <w:rPr>
          <w:rFonts w:ascii="Arial" w:hAnsi="Arial" w:cs="Arial"/>
        </w:rPr>
      </w:pPr>
      <w:bookmarkStart w:id="2" w:name="_GoBack"/>
      <w:bookmarkEnd w:id="2"/>
      <w:r w:rsidRPr="00FB3A86">
        <w:rPr>
          <w:rFonts w:ascii="Arial" w:hAnsi="Arial" w:cs="Arial"/>
        </w:rPr>
        <w:t>References</w:t>
      </w:r>
    </w:p>
    <w:p w14:paraId="78562F12" w14:textId="1A392261"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fldChar w:fldCharType="begin" w:fldLock="1"/>
      </w:r>
      <w:r>
        <w:instrText xml:space="preserve">ADDIN Mendeley Bibliography CSL_BIBLIOGRAPHY </w:instrText>
      </w:r>
      <w:r>
        <w:fldChar w:fldCharType="separate"/>
      </w:r>
      <w:r w:rsidRPr="00987BD1">
        <w:rPr>
          <w:rFonts w:cs="Helvetica"/>
          <w:noProof/>
          <w:szCs w:val="24"/>
        </w:rPr>
        <w:t xml:space="preserve">Abbas, A., Ekowati, D., Suhariadi, F., &amp; Anwar, A. (2024). Human Capital Creation: A Collective Psychological, Social, Organizational and Religious Perspective. </w:t>
      </w:r>
      <w:r w:rsidRPr="00987BD1">
        <w:rPr>
          <w:rFonts w:cs="Helvetica"/>
          <w:i/>
          <w:iCs/>
          <w:noProof/>
          <w:szCs w:val="24"/>
        </w:rPr>
        <w:t>Journal of Religion and Health</w:t>
      </w:r>
      <w:r w:rsidRPr="00987BD1">
        <w:rPr>
          <w:rFonts w:cs="Helvetica"/>
          <w:noProof/>
          <w:szCs w:val="24"/>
        </w:rPr>
        <w:t xml:space="preserve">, </w:t>
      </w:r>
      <w:r w:rsidRPr="00987BD1">
        <w:rPr>
          <w:rFonts w:cs="Helvetica"/>
          <w:i/>
          <w:iCs/>
          <w:noProof/>
          <w:szCs w:val="24"/>
        </w:rPr>
        <w:t>63</w:t>
      </w:r>
      <w:r w:rsidRPr="00987BD1">
        <w:rPr>
          <w:rFonts w:cs="Helvetica"/>
          <w:noProof/>
          <w:szCs w:val="24"/>
        </w:rPr>
        <w:t>(3), 2168–2200. https://doi.org/10.1007/s10943-022-01665-8</w:t>
      </w:r>
    </w:p>
    <w:p w14:paraId="1D58AD04"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Afriansyah, A. (2021). Indonesia: Domestic Challenges for Indonesia in Implementing the 1995 stcw-F Convention. </w:t>
      </w:r>
      <w:r w:rsidRPr="00987BD1">
        <w:rPr>
          <w:rFonts w:cs="Helvetica"/>
          <w:i/>
          <w:iCs/>
          <w:noProof/>
          <w:szCs w:val="24"/>
        </w:rPr>
        <w:t>Asia-Pacific Journal of Ocean Law and Policy</w:t>
      </w:r>
      <w:r w:rsidRPr="00987BD1">
        <w:rPr>
          <w:rFonts w:cs="Helvetica"/>
          <w:noProof/>
          <w:szCs w:val="24"/>
        </w:rPr>
        <w:t xml:space="preserve">, </w:t>
      </w:r>
      <w:r w:rsidRPr="00987BD1">
        <w:rPr>
          <w:rFonts w:cs="Helvetica"/>
          <w:i/>
          <w:iCs/>
          <w:noProof/>
          <w:szCs w:val="24"/>
        </w:rPr>
        <w:t>6</w:t>
      </w:r>
      <w:r w:rsidRPr="00987BD1">
        <w:rPr>
          <w:rFonts w:cs="Helvetica"/>
          <w:noProof/>
          <w:szCs w:val="24"/>
        </w:rPr>
        <w:t>(2), 309–312. https://doi.org/https://doi.org/10.1163/24519391-06020011</w:t>
      </w:r>
    </w:p>
    <w:p w14:paraId="6DF24672"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Akpinar, H., &amp; Ozer-Caylan, D. (2021). Managing complexity in maritime business: understanding the smart changes of globalization. </w:t>
      </w:r>
      <w:r w:rsidRPr="00987BD1">
        <w:rPr>
          <w:rFonts w:cs="Helvetica"/>
          <w:i/>
          <w:iCs/>
          <w:noProof/>
          <w:szCs w:val="24"/>
        </w:rPr>
        <w:t>Competitiveness Review</w:t>
      </w:r>
      <w:r w:rsidRPr="00987BD1">
        <w:rPr>
          <w:rFonts w:cs="Helvetica"/>
          <w:noProof/>
          <w:szCs w:val="24"/>
        </w:rPr>
        <w:t xml:space="preserve">, </w:t>
      </w:r>
      <w:r w:rsidRPr="00987BD1">
        <w:rPr>
          <w:rFonts w:cs="Helvetica"/>
          <w:i/>
          <w:iCs/>
          <w:noProof/>
          <w:szCs w:val="24"/>
        </w:rPr>
        <w:t>32</w:t>
      </w:r>
      <w:r w:rsidRPr="00987BD1">
        <w:rPr>
          <w:rFonts w:cs="Helvetica"/>
          <w:noProof/>
          <w:szCs w:val="24"/>
        </w:rPr>
        <w:t>(4), 582–599. https://doi.org/10.1108/CR-10-2020-0128</w:t>
      </w:r>
    </w:p>
    <w:p w14:paraId="02857502"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Ali, M. (2021). Vocational students’ perception and readiness in facing globalization, industry revolution 4.0 and society 5.0. </w:t>
      </w:r>
      <w:r w:rsidRPr="00987BD1">
        <w:rPr>
          <w:rFonts w:cs="Helvetica"/>
          <w:i/>
          <w:iCs/>
          <w:noProof/>
          <w:szCs w:val="24"/>
        </w:rPr>
        <w:t>Journal of Physics: Conference Series</w:t>
      </w:r>
      <w:r w:rsidRPr="00987BD1">
        <w:rPr>
          <w:rFonts w:cs="Helvetica"/>
          <w:noProof/>
          <w:szCs w:val="24"/>
        </w:rPr>
        <w:t xml:space="preserve">, </w:t>
      </w:r>
      <w:r w:rsidRPr="00987BD1">
        <w:rPr>
          <w:rFonts w:cs="Helvetica"/>
          <w:i/>
          <w:iCs/>
          <w:noProof/>
          <w:szCs w:val="24"/>
        </w:rPr>
        <w:t>1833</w:t>
      </w:r>
      <w:r w:rsidRPr="00987BD1">
        <w:rPr>
          <w:rFonts w:cs="Helvetica"/>
          <w:noProof/>
          <w:szCs w:val="24"/>
        </w:rPr>
        <w:t>(1), 12050. https://doi.org/10.1088/1742-6596/1833/1/012050</w:t>
      </w:r>
    </w:p>
    <w:p w14:paraId="54E68F4A"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Asamoah Agyekum, H. (2024). Tackling Maritime Security in the Gulf of Guinea: Interactions Between Global Shipping and Ghanaian State Agents. </w:t>
      </w:r>
      <w:r w:rsidRPr="00987BD1">
        <w:rPr>
          <w:rFonts w:cs="Helvetica"/>
          <w:i/>
          <w:iCs/>
          <w:noProof/>
          <w:szCs w:val="24"/>
        </w:rPr>
        <w:t>African Security</w:t>
      </w:r>
      <w:r w:rsidRPr="00987BD1">
        <w:rPr>
          <w:rFonts w:cs="Helvetica"/>
          <w:noProof/>
          <w:szCs w:val="24"/>
        </w:rPr>
        <w:t xml:space="preserve">, </w:t>
      </w:r>
      <w:r w:rsidRPr="00987BD1">
        <w:rPr>
          <w:rFonts w:cs="Helvetica"/>
          <w:i/>
          <w:iCs/>
          <w:noProof/>
          <w:szCs w:val="24"/>
        </w:rPr>
        <w:t>17</w:t>
      </w:r>
      <w:r w:rsidRPr="00987BD1">
        <w:rPr>
          <w:rFonts w:cs="Helvetica"/>
          <w:noProof/>
          <w:szCs w:val="24"/>
        </w:rPr>
        <w:t>(1–2), 115–140. https://doi.org/10.1080/19392206.2024.2379186</w:t>
      </w:r>
    </w:p>
    <w:p w14:paraId="2C13E141"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Bhatta, K. (2021). Ensuring Quality Assurance in Technical and Vocational Education and </w:t>
      </w:r>
      <w:r w:rsidRPr="00987BD1">
        <w:rPr>
          <w:rFonts w:cs="Helvetica"/>
          <w:noProof/>
          <w:szCs w:val="24"/>
        </w:rPr>
        <w:lastRenderedPageBreak/>
        <w:t xml:space="preserve">Training. </w:t>
      </w:r>
      <w:r w:rsidRPr="00987BD1">
        <w:rPr>
          <w:rFonts w:cs="Helvetica"/>
          <w:i/>
          <w:iCs/>
          <w:noProof/>
          <w:szCs w:val="24"/>
        </w:rPr>
        <w:t>Journal of Technical and Vocational Education and Training</w:t>
      </w:r>
      <w:r w:rsidRPr="00987BD1">
        <w:rPr>
          <w:rFonts w:cs="Helvetica"/>
          <w:noProof/>
          <w:szCs w:val="24"/>
        </w:rPr>
        <w:t xml:space="preserve">, </w:t>
      </w:r>
      <w:r w:rsidRPr="00987BD1">
        <w:rPr>
          <w:rFonts w:cs="Helvetica"/>
          <w:i/>
          <w:iCs/>
          <w:noProof/>
          <w:szCs w:val="24"/>
        </w:rPr>
        <w:t>1</w:t>
      </w:r>
      <w:r w:rsidRPr="00987BD1">
        <w:rPr>
          <w:rFonts w:cs="Helvetica"/>
          <w:noProof/>
          <w:szCs w:val="24"/>
        </w:rPr>
        <w:t>(15 SE-Articles), 71–82. https://doi.org/10.3126/tvet.v1i15.45170</w:t>
      </w:r>
    </w:p>
    <w:p w14:paraId="11B53D27"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Bianchi, C., Nasi, G., &amp; Rivenbark, W. C. (2021). Implementing collaborative governance: models, experiences, and challenges. </w:t>
      </w:r>
      <w:r w:rsidRPr="00987BD1">
        <w:rPr>
          <w:rFonts w:cs="Helvetica"/>
          <w:i/>
          <w:iCs/>
          <w:noProof/>
          <w:szCs w:val="24"/>
        </w:rPr>
        <w:t>Public Management Review</w:t>
      </w:r>
      <w:r w:rsidRPr="00987BD1">
        <w:rPr>
          <w:rFonts w:cs="Helvetica"/>
          <w:noProof/>
          <w:szCs w:val="24"/>
        </w:rPr>
        <w:t xml:space="preserve">, </w:t>
      </w:r>
      <w:r w:rsidRPr="00987BD1">
        <w:rPr>
          <w:rFonts w:cs="Helvetica"/>
          <w:i/>
          <w:iCs/>
          <w:noProof/>
          <w:szCs w:val="24"/>
        </w:rPr>
        <w:t>23</w:t>
      </w:r>
      <w:r w:rsidRPr="00987BD1">
        <w:rPr>
          <w:rFonts w:cs="Helvetica"/>
          <w:noProof/>
          <w:szCs w:val="24"/>
        </w:rPr>
        <w:t>(11), 1581–1589. https://doi.org/10.1080/14719037.2021.1878777</w:t>
      </w:r>
    </w:p>
    <w:p w14:paraId="70F7C008"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Bogusławski, K., Gil, M., Nasur, J., &amp; Wróbel, K. (2022). Implications of autonomous shipping for maritime education and training: the  cadet’s perspective. In </w:t>
      </w:r>
      <w:r w:rsidRPr="00987BD1">
        <w:rPr>
          <w:rFonts w:cs="Helvetica"/>
          <w:i/>
          <w:iCs/>
          <w:noProof/>
          <w:szCs w:val="24"/>
        </w:rPr>
        <w:t>Maritime Economics &amp; Logistics</w:t>
      </w:r>
      <w:r w:rsidRPr="00987BD1">
        <w:rPr>
          <w:rFonts w:cs="Helvetica"/>
          <w:noProof/>
          <w:szCs w:val="24"/>
        </w:rPr>
        <w:t xml:space="preserve"> (Vol. 24, Issue 2, pp. 327–343). https://doi.org/10.1057/s41278-022-00217-x</w:t>
      </w:r>
    </w:p>
    <w:p w14:paraId="6B8EDBF4"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Bolmsten, J., Manuel, M. E., Kaizer, A., Kasepõld, K., Sköld, D., &amp; Ziemska, M. (2021). Educating the Global Maritime Professional—a case of collaborative e-learning. </w:t>
      </w:r>
      <w:r w:rsidRPr="00987BD1">
        <w:rPr>
          <w:rFonts w:cs="Helvetica"/>
          <w:i/>
          <w:iCs/>
          <w:noProof/>
          <w:szCs w:val="24"/>
        </w:rPr>
        <w:t>WMU Journal of Maritime Affairs</w:t>
      </w:r>
      <w:r w:rsidRPr="00987BD1">
        <w:rPr>
          <w:rFonts w:cs="Helvetica"/>
          <w:noProof/>
          <w:szCs w:val="24"/>
        </w:rPr>
        <w:t xml:space="preserve">, </w:t>
      </w:r>
      <w:r w:rsidRPr="00987BD1">
        <w:rPr>
          <w:rFonts w:cs="Helvetica"/>
          <w:i/>
          <w:iCs/>
          <w:noProof/>
          <w:szCs w:val="24"/>
        </w:rPr>
        <w:t>20</w:t>
      </w:r>
      <w:r w:rsidRPr="00987BD1">
        <w:rPr>
          <w:rFonts w:cs="Helvetica"/>
          <w:noProof/>
          <w:szCs w:val="24"/>
        </w:rPr>
        <w:t>(3), 309–333. https://doi.org/10.1007/s13437-020-00224-w</w:t>
      </w:r>
    </w:p>
    <w:p w14:paraId="629912F4"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Buttigieg, J. (2023). The Prison Notebooks: Antonio Gramsci’s Work in Progress. In </w:t>
      </w:r>
      <w:r w:rsidRPr="00987BD1">
        <w:rPr>
          <w:rFonts w:cs="Helvetica"/>
          <w:i/>
          <w:iCs/>
          <w:noProof/>
          <w:szCs w:val="24"/>
        </w:rPr>
        <w:t>Rethinking Marxism</w:t>
      </w:r>
      <w:r w:rsidRPr="00987BD1">
        <w:rPr>
          <w:rFonts w:cs="Helvetica"/>
          <w:noProof/>
          <w:szCs w:val="24"/>
        </w:rPr>
        <w:t xml:space="preserve"> (pp. 37–42). Routledge.</w:t>
      </w:r>
    </w:p>
    <w:p w14:paraId="25790976"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Cader, I. T., &amp; Sundrijo, D. A. (2023). Critical Analysis of Neo-Gramscian Hegemony. </w:t>
      </w:r>
      <w:r w:rsidRPr="00987BD1">
        <w:rPr>
          <w:rFonts w:cs="Helvetica"/>
          <w:i/>
          <w:iCs/>
          <w:noProof/>
          <w:szCs w:val="24"/>
        </w:rPr>
        <w:t>Eduvest - Journal of Universal Studies</w:t>
      </w:r>
      <w:r w:rsidRPr="00987BD1">
        <w:rPr>
          <w:rFonts w:cs="Helvetica"/>
          <w:noProof/>
          <w:szCs w:val="24"/>
        </w:rPr>
        <w:t xml:space="preserve">, </w:t>
      </w:r>
      <w:r w:rsidRPr="00987BD1">
        <w:rPr>
          <w:rFonts w:cs="Helvetica"/>
          <w:i/>
          <w:iCs/>
          <w:noProof/>
          <w:szCs w:val="24"/>
        </w:rPr>
        <w:t>3</w:t>
      </w:r>
      <w:r w:rsidRPr="00987BD1">
        <w:rPr>
          <w:rFonts w:cs="Helvetica"/>
          <w:noProof/>
          <w:szCs w:val="24"/>
        </w:rPr>
        <w:t>(8 SE-Articles), 1435–1448. https://doi.org/10.59188/eduvest.v3i8.894</w:t>
      </w:r>
    </w:p>
    <w:p w14:paraId="2F6CC025"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Coletti, P. (2024). Dismantling of European environmental policy: how great expectations in Brussels are dashed by Italian subnational implementation. </w:t>
      </w:r>
      <w:r w:rsidRPr="00987BD1">
        <w:rPr>
          <w:rFonts w:cs="Helvetica"/>
          <w:i/>
          <w:iCs/>
          <w:noProof/>
          <w:szCs w:val="24"/>
        </w:rPr>
        <w:t>Regional &amp; Federal Studies</w:t>
      </w:r>
      <w:r w:rsidRPr="00987BD1">
        <w:rPr>
          <w:rFonts w:cs="Helvetica"/>
          <w:noProof/>
          <w:szCs w:val="24"/>
        </w:rPr>
        <w:t>, 1–26. https://doi.org/10.1080/13597566.2024.2358498</w:t>
      </w:r>
    </w:p>
    <w:p w14:paraId="7A1421D5"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Cong-Lem, N. (2021). Teacher agency: A systematic review of international literature. </w:t>
      </w:r>
      <w:r w:rsidRPr="00987BD1">
        <w:rPr>
          <w:rFonts w:cs="Helvetica"/>
          <w:i/>
          <w:iCs/>
          <w:noProof/>
          <w:szCs w:val="24"/>
        </w:rPr>
        <w:t>Issues in Educational Research</w:t>
      </w:r>
      <w:r w:rsidRPr="00987BD1">
        <w:rPr>
          <w:rFonts w:cs="Helvetica"/>
          <w:noProof/>
          <w:szCs w:val="24"/>
        </w:rPr>
        <w:t xml:space="preserve">, </w:t>
      </w:r>
      <w:r w:rsidRPr="00987BD1">
        <w:rPr>
          <w:rFonts w:cs="Helvetica"/>
          <w:i/>
          <w:iCs/>
          <w:noProof/>
          <w:szCs w:val="24"/>
        </w:rPr>
        <w:t>31</w:t>
      </w:r>
      <w:r w:rsidRPr="00987BD1">
        <w:rPr>
          <w:rFonts w:cs="Helvetica"/>
          <w:noProof/>
          <w:szCs w:val="24"/>
        </w:rPr>
        <w:t>(3), 718–738.</w:t>
      </w:r>
    </w:p>
    <w:p w14:paraId="7162D2C6"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Creswell, J. W. . C. N. P. (2016). </w:t>
      </w:r>
      <w:r w:rsidRPr="00987BD1">
        <w:rPr>
          <w:rFonts w:cs="Helvetica"/>
          <w:i/>
          <w:iCs/>
          <w:noProof/>
          <w:szCs w:val="24"/>
        </w:rPr>
        <w:t>Qualitative Inquiry and Research Design: Choosing Among Five Approaches</w:t>
      </w:r>
      <w:r w:rsidRPr="00987BD1">
        <w:rPr>
          <w:rFonts w:cs="Helvetica"/>
          <w:noProof/>
          <w:szCs w:val="24"/>
        </w:rPr>
        <w:t>. Sage Publications.</w:t>
      </w:r>
    </w:p>
    <w:p w14:paraId="773CF36E"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Crowley, C. B. (2021). </w:t>
      </w:r>
      <w:r w:rsidRPr="00987BD1">
        <w:rPr>
          <w:rFonts w:cs="Helvetica"/>
          <w:i/>
          <w:iCs/>
          <w:noProof/>
          <w:szCs w:val="24"/>
        </w:rPr>
        <w:t>Curriculum Ideologies</w:t>
      </w:r>
      <w:r w:rsidRPr="00987BD1">
        <w:rPr>
          <w:rFonts w:cs="Helvetica"/>
          <w:noProof/>
          <w:szCs w:val="24"/>
        </w:rPr>
        <w:t>. Oxford University Press. https://doi.org/10.1093/acrefore/9780190264093.013.1033</w:t>
      </w:r>
    </w:p>
    <w:p w14:paraId="7853CCC0"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Davis,  Gerald F, &amp; DeWitt,  Theodore. (2021). Organization Theory and the Resource-Based View of the Firm: The Great Divide. </w:t>
      </w:r>
      <w:r w:rsidRPr="00987BD1">
        <w:rPr>
          <w:rFonts w:cs="Helvetica"/>
          <w:i/>
          <w:iCs/>
          <w:noProof/>
          <w:szCs w:val="24"/>
        </w:rPr>
        <w:t>Journal of Management</w:t>
      </w:r>
      <w:r w:rsidRPr="00987BD1">
        <w:rPr>
          <w:rFonts w:cs="Helvetica"/>
          <w:noProof/>
          <w:szCs w:val="24"/>
        </w:rPr>
        <w:t xml:space="preserve">, </w:t>
      </w:r>
      <w:r w:rsidRPr="00987BD1">
        <w:rPr>
          <w:rFonts w:cs="Helvetica"/>
          <w:i/>
          <w:iCs/>
          <w:noProof/>
          <w:szCs w:val="24"/>
        </w:rPr>
        <w:t>47</w:t>
      </w:r>
      <w:r w:rsidRPr="00987BD1">
        <w:rPr>
          <w:rFonts w:cs="Helvetica"/>
          <w:noProof/>
          <w:szCs w:val="24"/>
        </w:rPr>
        <w:t>(7), 1684–1697. https://doi.org/10.1177/0149206320982650</w:t>
      </w:r>
    </w:p>
    <w:p w14:paraId="41E2E373"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Derrick, M. (2021). CrisisWriting on the California State University. </w:t>
      </w:r>
      <w:r w:rsidRPr="00987BD1">
        <w:rPr>
          <w:rFonts w:cs="Helvetica"/>
          <w:i/>
          <w:iCs/>
          <w:noProof/>
          <w:szCs w:val="24"/>
        </w:rPr>
        <w:t>California Geographer</w:t>
      </w:r>
      <w:r w:rsidRPr="00987BD1">
        <w:rPr>
          <w:rFonts w:cs="Helvetica"/>
          <w:noProof/>
          <w:szCs w:val="24"/>
        </w:rPr>
        <w:t xml:space="preserve">, </w:t>
      </w:r>
      <w:r w:rsidRPr="00987BD1">
        <w:rPr>
          <w:rFonts w:cs="Helvetica"/>
          <w:i/>
          <w:iCs/>
          <w:noProof/>
          <w:szCs w:val="24"/>
        </w:rPr>
        <w:t>60</w:t>
      </w:r>
      <w:r w:rsidRPr="00987BD1">
        <w:rPr>
          <w:rFonts w:cs="Helvetica"/>
          <w:noProof/>
          <w:szCs w:val="24"/>
        </w:rPr>
        <w:t>.</w:t>
      </w:r>
    </w:p>
    <w:p w14:paraId="383C9CCD"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Essel, D., Jin, Z., Bowers, J. O., &amp; Abdul-Salam, R. (2023). Green maritime practices in an emerging economy towards the achievement of sustainable development: a Ghanaian context. </w:t>
      </w:r>
      <w:r w:rsidRPr="00987BD1">
        <w:rPr>
          <w:rFonts w:cs="Helvetica"/>
          <w:i/>
          <w:iCs/>
          <w:noProof/>
          <w:szCs w:val="24"/>
        </w:rPr>
        <w:t>Benchmarking: An International Journal</w:t>
      </w:r>
      <w:r w:rsidRPr="00987BD1">
        <w:rPr>
          <w:rFonts w:cs="Helvetica"/>
          <w:noProof/>
          <w:szCs w:val="24"/>
        </w:rPr>
        <w:t xml:space="preserve">, </w:t>
      </w:r>
      <w:r w:rsidRPr="00987BD1">
        <w:rPr>
          <w:rFonts w:cs="Helvetica"/>
          <w:i/>
          <w:iCs/>
          <w:noProof/>
          <w:szCs w:val="24"/>
        </w:rPr>
        <w:t>30</w:t>
      </w:r>
      <w:r w:rsidRPr="00987BD1">
        <w:rPr>
          <w:rFonts w:cs="Helvetica"/>
          <w:noProof/>
          <w:szCs w:val="24"/>
        </w:rPr>
        <w:t>(9), 3637–3673. https://doi.org/10.1108/BIJ-10-2021-0629</w:t>
      </w:r>
    </w:p>
    <w:p w14:paraId="08583F24"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Farmasari, S. (2021). Understanding teacher agency in practice: An ecological approach. </w:t>
      </w:r>
      <w:r w:rsidRPr="00987BD1">
        <w:rPr>
          <w:rFonts w:cs="Helvetica"/>
          <w:i/>
          <w:iCs/>
          <w:noProof/>
          <w:szCs w:val="24"/>
        </w:rPr>
        <w:t>2nd Annual Conference on Education and Social Science (ACCESS 2020)</w:t>
      </w:r>
      <w:r w:rsidRPr="00987BD1">
        <w:rPr>
          <w:rFonts w:cs="Helvetica"/>
          <w:noProof/>
          <w:szCs w:val="24"/>
        </w:rPr>
        <w:t>, 224–229. https://doi.org/10.2991/assehr.k.210525.080</w:t>
      </w:r>
    </w:p>
    <w:p w14:paraId="3C7AF350"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Fekry, A. R., Kaddour, O., &amp; Selmy, A. (2024). The Role of Standards of Training, Certification and Watch-Keeping for Fishing Vessels (STCW-F 1995) to Enhance the Personal Safety and Fishing Activities, Egypt. </w:t>
      </w:r>
      <w:r w:rsidRPr="00987BD1">
        <w:rPr>
          <w:rFonts w:cs="Helvetica"/>
          <w:i/>
          <w:iCs/>
          <w:noProof/>
          <w:szCs w:val="24"/>
        </w:rPr>
        <w:t>Egyptian Journal of Aquatic Biology &amp; Fisheries</w:t>
      </w:r>
      <w:r w:rsidRPr="00987BD1">
        <w:rPr>
          <w:rFonts w:cs="Helvetica"/>
          <w:noProof/>
          <w:szCs w:val="24"/>
        </w:rPr>
        <w:t xml:space="preserve">, </w:t>
      </w:r>
      <w:r w:rsidRPr="00987BD1">
        <w:rPr>
          <w:rFonts w:cs="Helvetica"/>
          <w:i/>
          <w:iCs/>
          <w:noProof/>
          <w:szCs w:val="24"/>
        </w:rPr>
        <w:t>28</w:t>
      </w:r>
      <w:r w:rsidRPr="00987BD1">
        <w:rPr>
          <w:rFonts w:cs="Helvetica"/>
          <w:noProof/>
          <w:szCs w:val="24"/>
        </w:rPr>
        <w:t>(4). https://doi.org/10.21608/ejabf.2024.369448</w:t>
      </w:r>
    </w:p>
    <w:p w14:paraId="53D5167C"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Flynn,  Susan. (2019). Revisiting hegemony: A Gramscian analysis for contemporary social work. </w:t>
      </w:r>
      <w:r w:rsidRPr="00987BD1">
        <w:rPr>
          <w:rFonts w:cs="Helvetica"/>
          <w:i/>
          <w:iCs/>
          <w:noProof/>
          <w:szCs w:val="24"/>
        </w:rPr>
        <w:t>Irish Journal of Sociology</w:t>
      </w:r>
      <w:r w:rsidRPr="00987BD1">
        <w:rPr>
          <w:rFonts w:cs="Helvetica"/>
          <w:noProof/>
          <w:szCs w:val="24"/>
        </w:rPr>
        <w:t xml:space="preserve">, </w:t>
      </w:r>
      <w:r w:rsidRPr="00987BD1">
        <w:rPr>
          <w:rFonts w:cs="Helvetica"/>
          <w:i/>
          <w:iCs/>
          <w:noProof/>
          <w:szCs w:val="24"/>
        </w:rPr>
        <w:t>29</w:t>
      </w:r>
      <w:r w:rsidRPr="00987BD1">
        <w:rPr>
          <w:rFonts w:cs="Helvetica"/>
          <w:noProof/>
          <w:szCs w:val="24"/>
        </w:rPr>
        <w:t>(1), 77–96. https://doi.org/10.1177/0791603519884201</w:t>
      </w:r>
    </w:p>
    <w:p w14:paraId="30CC6565"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Frame, M. L. (2022). Ecological imperialism: A world</w:t>
      </w:r>
      <w:r w:rsidRPr="00987BD1">
        <w:rPr>
          <w:rFonts w:ascii="Cambria Math" w:hAnsi="Cambria Math" w:cs="Cambria Math"/>
          <w:noProof/>
          <w:szCs w:val="24"/>
        </w:rPr>
        <w:t>‐</w:t>
      </w:r>
      <w:r w:rsidRPr="00987BD1">
        <w:rPr>
          <w:rFonts w:cs="Helvetica"/>
          <w:noProof/>
          <w:szCs w:val="24"/>
        </w:rPr>
        <w:t xml:space="preserve">systems approach. </w:t>
      </w:r>
      <w:r w:rsidRPr="00987BD1">
        <w:rPr>
          <w:rFonts w:cs="Helvetica"/>
          <w:i/>
          <w:iCs/>
          <w:noProof/>
          <w:szCs w:val="24"/>
        </w:rPr>
        <w:t>American Journal of Economics and Sociology</w:t>
      </w:r>
      <w:r w:rsidRPr="00987BD1">
        <w:rPr>
          <w:rFonts w:cs="Helvetica"/>
          <w:noProof/>
          <w:szCs w:val="24"/>
        </w:rPr>
        <w:t xml:space="preserve">, </w:t>
      </w:r>
      <w:r w:rsidRPr="00987BD1">
        <w:rPr>
          <w:rFonts w:cs="Helvetica"/>
          <w:i/>
          <w:iCs/>
          <w:noProof/>
          <w:szCs w:val="24"/>
        </w:rPr>
        <w:t>81</w:t>
      </w:r>
      <w:r w:rsidRPr="00987BD1">
        <w:rPr>
          <w:rFonts w:cs="Helvetica"/>
          <w:noProof/>
          <w:szCs w:val="24"/>
        </w:rPr>
        <w:t>(3), 503–534. https://doi.org/10.1111/ajes.12472</w:t>
      </w:r>
    </w:p>
    <w:p w14:paraId="2C5A9F12"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Gills, R., Ramachandran, C., Vipinkumar, V. P., Kumar, M., Varghese, E., Jayasankar, J., </w:t>
      </w:r>
      <w:r w:rsidRPr="00987BD1">
        <w:rPr>
          <w:rFonts w:cs="Helvetica"/>
          <w:noProof/>
          <w:szCs w:val="24"/>
        </w:rPr>
        <w:lastRenderedPageBreak/>
        <w:t xml:space="preserve">Padua, S., Kumar, R. N., Krishna, P., &amp; Ambrose, T. V. (2023). Education-world of work mismatch: a multidimensional competence gap analysis for reorienting the fisheries vocational education system in India. </w:t>
      </w:r>
      <w:r w:rsidRPr="00987BD1">
        <w:rPr>
          <w:rFonts w:cs="Helvetica"/>
          <w:i/>
          <w:iCs/>
          <w:noProof/>
          <w:szCs w:val="24"/>
        </w:rPr>
        <w:t>Current Science (00113891)</w:t>
      </w:r>
      <w:r w:rsidRPr="00987BD1">
        <w:rPr>
          <w:rFonts w:cs="Helvetica"/>
          <w:noProof/>
          <w:szCs w:val="24"/>
        </w:rPr>
        <w:t xml:space="preserve">, </w:t>
      </w:r>
      <w:r w:rsidRPr="00987BD1">
        <w:rPr>
          <w:rFonts w:cs="Helvetica"/>
          <w:i/>
          <w:iCs/>
          <w:noProof/>
          <w:szCs w:val="24"/>
        </w:rPr>
        <w:t>124</w:t>
      </w:r>
      <w:r w:rsidRPr="00987BD1">
        <w:rPr>
          <w:rFonts w:cs="Helvetica"/>
          <w:noProof/>
          <w:szCs w:val="24"/>
        </w:rPr>
        <w:t>(11). https://doi.org/10.18520/cs/v124/i11/1329-1338</w:t>
      </w:r>
    </w:p>
    <w:p w14:paraId="2B95450A"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González-Cancelas, N., Vaca-Cabrero, J., &amp; Camarero-Orive, A. (2025). The Role of the Fishing Sector in the Blue Economy: Prioritization, Environmental Challenges, and Sustainable Strategies in Europe, with a Focus on Spain. </w:t>
      </w:r>
      <w:r w:rsidRPr="00987BD1">
        <w:rPr>
          <w:rFonts w:cs="Helvetica"/>
          <w:i/>
          <w:iCs/>
          <w:noProof/>
          <w:szCs w:val="24"/>
        </w:rPr>
        <w:t>Journal of Marine Science and Engineering</w:t>
      </w:r>
      <w:r w:rsidRPr="00987BD1">
        <w:rPr>
          <w:rFonts w:cs="Helvetica"/>
          <w:noProof/>
          <w:szCs w:val="24"/>
        </w:rPr>
        <w:t xml:space="preserve">, </w:t>
      </w:r>
      <w:r w:rsidRPr="00987BD1">
        <w:rPr>
          <w:rFonts w:cs="Helvetica"/>
          <w:i/>
          <w:iCs/>
          <w:noProof/>
          <w:szCs w:val="24"/>
        </w:rPr>
        <w:t>13</w:t>
      </w:r>
      <w:r w:rsidRPr="00987BD1">
        <w:rPr>
          <w:rFonts w:cs="Helvetica"/>
          <w:noProof/>
          <w:szCs w:val="24"/>
        </w:rPr>
        <w:t>(3), 621. https://doi.org/10.1088/1742-6596/1833/1/012050</w:t>
      </w:r>
    </w:p>
    <w:p w14:paraId="18865FC3"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Holmes, K., &amp; Chakroun, M. B. (2015). Unleashing the Potential: Transforming Technical and Vocational Education and Training. </w:t>
      </w:r>
      <w:r w:rsidRPr="00987BD1">
        <w:rPr>
          <w:rFonts w:cs="Helvetica"/>
          <w:i/>
          <w:iCs/>
          <w:noProof/>
          <w:szCs w:val="24"/>
        </w:rPr>
        <w:t>Professional Education and Economic Needs of the Black Sea Region</w:t>
      </w:r>
      <w:r w:rsidRPr="00987BD1">
        <w:rPr>
          <w:rFonts w:cs="Helvetica"/>
          <w:noProof/>
          <w:szCs w:val="24"/>
        </w:rPr>
        <w:t>, 62–77.</w:t>
      </w:r>
    </w:p>
    <w:p w14:paraId="7614681F"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Idris, M. D., Feng, X., &amp; Dyo, V. (2024). Revolutionizing Higher Education: Unleashing the Potential of Large Language Models for Strategic Transformation. </w:t>
      </w:r>
      <w:r w:rsidRPr="00987BD1">
        <w:rPr>
          <w:rFonts w:cs="Helvetica"/>
          <w:i/>
          <w:iCs/>
          <w:noProof/>
          <w:szCs w:val="24"/>
        </w:rPr>
        <w:t>IEEE Access</w:t>
      </w:r>
      <w:r w:rsidRPr="00987BD1">
        <w:rPr>
          <w:rFonts w:cs="Helvetica"/>
          <w:noProof/>
          <w:szCs w:val="24"/>
        </w:rPr>
        <w:t xml:space="preserve">, </w:t>
      </w:r>
      <w:r w:rsidRPr="00987BD1">
        <w:rPr>
          <w:rFonts w:cs="Helvetica"/>
          <w:i/>
          <w:iCs/>
          <w:noProof/>
          <w:szCs w:val="24"/>
        </w:rPr>
        <w:t>12</w:t>
      </w:r>
      <w:r w:rsidRPr="00987BD1">
        <w:rPr>
          <w:rFonts w:cs="Helvetica"/>
          <w:noProof/>
          <w:szCs w:val="24"/>
        </w:rPr>
        <w:t>, 67738–67757. https://doi.org/10.1109/ACCESS.2024.3400164</w:t>
      </w:r>
    </w:p>
    <w:p w14:paraId="07EB5484"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Kim, S., &amp; Cho, Y. (2022). Complicit mobility: Southeast Asian students in Korean Studies and their inter-Asia knowledge migrations. </w:t>
      </w:r>
      <w:r w:rsidRPr="00987BD1">
        <w:rPr>
          <w:rFonts w:cs="Helvetica"/>
          <w:i/>
          <w:iCs/>
          <w:noProof/>
          <w:szCs w:val="24"/>
        </w:rPr>
        <w:t>Globalisation, Societies and Education</w:t>
      </w:r>
      <w:r w:rsidRPr="00987BD1">
        <w:rPr>
          <w:rFonts w:cs="Helvetica"/>
          <w:noProof/>
          <w:szCs w:val="24"/>
        </w:rPr>
        <w:t>, 1–13. https://doi.org/10.1080/14767724.2022.2095502</w:t>
      </w:r>
    </w:p>
    <w:p w14:paraId="6A160B1E"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Krücken, G. (2021). </w:t>
      </w:r>
      <w:r w:rsidRPr="00987BD1">
        <w:rPr>
          <w:rFonts w:cs="Helvetica"/>
          <w:i/>
          <w:iCs/>
          <w:noProof/>
          <w:szCs w:val="24"/>
        </w:rPr>
        <w:t>Paul J. DiMaggio und Walter W. Powell: The Iron Cage Revisited: Institutional Isomorphism and Collective Rationality in Organizational Fields BT  - Schlüsselwerke der Wirtschaftssoziologie</w:t>
      </w:r>
      <w:r w:rsidRPr="00987BD1">
        <w:rPr>
          <w:rFonts w:cs="Helvetica"/>
          <w:noProof/>
          <w:szCs w:val="24"/>
        </w:rPr>
        <w:t xml:space="preserve"> (K. Kraemer &amp; F. Brugger (eds.); pp. 205–210). Springer Fachmedien Wiesbaden. https://doi.org/10.1007/978-3-658-31439-2_17</w:t>
      </w:r>
    </w:p>
    <w:p w14:paraId="6AB55C75"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Marginson, S. (2019). Limitations of Human Capital Theory. </w:t>
      </w:r>
      <w:r w:rsidRPr="00987BD1">
        <w:rPr>
          <w:rFonts w:cs="Helvetica"/>
          <w:i/>
          <w:iCs/>
          <w:noProof/>
          <w:szCs w:val="24"/>
        </w:rPr>
        <w:t>Studies in Higher Education</w:t>
      </w:r>
      <w:r w:rsidRPr="00987BD1">
        <w:rPr>
          <w:rFonts w:cs="Helvetica"/>
          <w:noProof/>
          <w:szCs w:val="24"/>
        </w:rPr>
        <w:t xml:space="preserve">, </w:t>
      </w:r>
      <w:r w:rsidRPr="00987BD1">
        <w:rPr>
          <w:rFonts w:cs="Helvetica"/>
          <w:i/>
          <w:iCs/>
          <w:noProof/>
          <w:szCs w:val="24"/>
        </w:rPr>
        <w:t>44</w:t>
      </w:r>
      <w:r w:rsidRPr="00987BD1">
        <w:rPr>
          <w:rFonts w:cs="Helvetica"/>
          <w:noProof/>
          <w:szCs w:val="24"/>
        </w:rPr>
        <w:t>(2), 287–301. https://doi.org/10.1080/03075079.2017.1359823</w:t>
      </w:r>
    </w:p>
    <w:p w14:paraId="4AA8D72F"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Matthew B. Miles, A. Michael Huberman, J. S. (2014). </w:t>
      </w:r>
      <w:r w:rsidRPr="00987BD1">
        <w:rPr>
          <w:rFonts w:cs="Helvetica"/>
          <w:i/>
          <w:iCs/>
          <w:noProof/>
          <w:szCs w:val="24"/>
        </w:rPr>
        <w:t>Qualitative Data Analysis: A Methods Sourcebook</w:t>
      </w:r>
      <w:r w:rsidRPr="00987BD1">
        <w:rPr>
          <w:rFonts w:cs="Helvetica"/>
          <w:noProof/>
          <w:szCs w:val="24"/>
        </w:rPr>
        <w:t>. Sage Publications.</w:t>
      </w:r>
    </w:p>
    <w:p w14:paraId="4A540861"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McGrath, S., &amp; Russon, J.-A. (2023). TVET SI: Towards sustainable vocational education and training: Thinking beyond the formal. </w:t>
      </w:r>
      <w:r w:rsidRPr="00987BD1">
        <w:rPr>
          <w:rFonts w:cs="Helvetica"/>
          <w:i/>
          <w:iCs/>
          <w:noProof/>
          <w:szCs w:val="24"/>
        </w:rPr>
        <w:t>Southern African Journal of Environmental Education</w:t>
      </w:r>
      <w:r w:rsidRPr="00987BD1">
        <w:rPr>
          <w:rFonts w:cs="Helvetica"/>
          <w:noProof/>
          <w:szCs w:val="24"/>
        </w:rPr>
        <w:t xml:space="preserve">, </w:t>
      </w:r>
      <w:r w:rsidRPr="00987BD1">
        <w:rPr>
          <w:rFonts w:cs="Helvetica"/>
          <w:i/>
          <w:iCs/>
          <w:noProof/>
          <w:szCs w:val="24"/>
        </w:rPr>
        <w:t>39</w:t>
      </w:r>
      <w:r w:rsidRPr="00987BD1">
        <w:rPr>
          <w:rFonts w:cs="Helvetica"/>
          <w:noProof/>
          <w:szCs w:val="24"/>
        </w:rPr>
        <w:t>. https://doi.org/10.4314/sajee.v39i.03</w:t>
      </w:r>
    </w:p>
    <w:p w14:paraId="14D25712"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Motta, V. F., &amp; Galina, S. V. R. (2023). Experiential learning in entrepreneurship education: A systematic literature review. </w:t>
      </w:r>
      <w:r w:rsidRPr="00987BD1">
        <w:rPr>
          <w:rFonts w:cs="Helvetica"/>
          <w:i/>
          <w:iCs/>
          <w:noProof/>
          <w:szCs w:val="24"/>
        </w:rPr>
        <w:t>Teaching and Teacher Education</w:t>
      </w:r>
      <w:r w:rsidRPr="00987BD1">
        <w:rPr>
          <w:rFonts w:cs="Helvetica"/>
          <w:noProof/>
          <w:szCs w:val="24"/>
        </w:rPr>
        <w:t xml:space="preserve">, </w:t>
      </w:r>
      <w:r w:rsidRPr="00987BD1">
        <w:rPr>
          <w:rFonts w:cs="Helvetica"/>
          <w:i/>
          <w:iCs/>
          <w:noProof/>
          <w:szCs w:val="24"/>
        </w:rPr>
        <w:t>121</w:t>
      </w:r>
      <w:r w:rsidRPr="00987BD1">
        <w:rPr>
          <w:rFonts w:cs="Helvetica"/>
          <w:noProof/>
          <w:szCs w:val="24"/>
        </w:rPr>
        <w:t>, 103919. https://doi.org/10.1016/j.tate.2022.103919</w:t>
      </w:r>
    </w:p>
    <w:p w14:paraId="6462FB3E"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Nakar,  Sonal, &amp; Olssen,  Mark. (2021). The effects of neoliberalism: Teachers’ experiences and ethical dilemmas to policy initiatives within vocational education and training in Australia. </w:t>
      </w:r>
      <w:r w:rsidRPr="00987BD1">
        <w:rPr>
          <w:rFonts w:cs="Helvetica"/>
          <w:i/>
          <w:iCs/>
          <w:noProof/>
          <w:szCs w:val="24"/>
        </w:rPr>
        <w:t>Policy Futures in Education</w:t>
      </w:r>
      <w:r w:rsidRPr="00987BD1">
        <w:rPr>
          <w:rFonts w:cs="Helvetica"/>
          <w:noProof/>
          <w:szCs w:val="24"/>
        </w:rPr>
        <w:t xml:space="preserve">, </w:t>
      </w:r>
      <w:r w:rsidRPr="00987BD1">
        <w:rPr>
          <w:rFonts w:cs="Helvetica"/>
          <w:i/>
          <w:iCs/>
          <w:noProof/>
          <w:szCs w:val="24"/>
        </w:rPr>
        <w:t>20</w:t>
      </w:r>
      <w:r w:rsidRPr="00987BD1">
        <w:rPr>
          <w:rFonts w:cs="Helvetica"/>
          <w:noProof/>
          <w:szCs w:val="24"/>
        </w:rPr>
        <w:t>(8), 986–1003. https://doi.org/10.1177/14782103211040350</w:t>
      </w:r>
    </w:p>
    <w:p w14:paraId="444D7215"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Nakar, S. (2019). Impact of ethical dilemmas on well-being of teachers in vocational education and training in Queensland, Australia. </w:t>
      </w:r>
      <w:r w:rsidRPr="00987BD1">
        <w:rPr>
          <w:rFonts w:cs="Helvetica"/>
          <w:i/>
          <w:iCs/>
          <w:noProof/>
          <w:szCs w:val="24"/>
        </w:rPr>
        <w:t>International Journal of Training Research</w:t>
      </w:r>
      <w:r w:rsidRPr="00987BD1">
        <w:rPr>
          <w:rFonts w:cs="Helvetica"/>
          <w:noProof/>
          <w:szCs w:val="24"/>
        </w:rPr>
        <w:t xml:space="preserve">, </w:t>
      </w:r>
      <w:r w:rsidRPr="00987BD1">
        <w:rPr>
          <w:rFonts w:cs="Helvetica"/>
          <w:i/>
          <w:iCs/>
          <w:noProof/>
          <w:szCs w:val="24"/>
        </w:rPr>
        <w:t>17</w:t>
      </w:r>
      <w:r w:rsidRPr="00987BD1">
        <w:rPr>
          <w:rFonts w:cs="Helvetica"/>
          <w:noProof/>
          <w:szCs w:val="24"/>
        </w:rPr>
        <w:t>(1), 35–49. https://doi.org/10.1080/14480220.2019.1602122</w:t>
      </w:r>
    </w:p>
    <w:p w14:paraId="6A1E736E"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Novaglio, C., Bax, N., Boschetti, F., Emad, G. R., Frusher, S., Fullbrook, L., Hemer, M., Jennings, S., van Putten, I., Robinson, L. M., Spain, E., Vince, J., Voyer, M., Wood, G., &amp; Fulton, E. A. (2022). Deep aspirations: towards a sustainable offshore Blue Economy. </w:t>
      </w:r>
      <w:r w:rsidRPr="00987BD1">
        <w:rPr>
          <w:rFonts w:cs="Helvetica"/>
          <w:i/>
          <w:iCs/>
          <w:noProof/>
          <w:szCs w:val="24"/>
        </w:rPr>
        <w:t>Reviews in Fish Biology and Fisheries</w:t>
      </w:r>
      <w:r w:rsidRPr="00987BD1">
        <w:rPr>
          <w:rFonts w:cs="Helvetica"/>
          <w:noProof/>
          <w:szCs w:val="24"/>
        </w:rPr>
        <w:t xml:space="preserve">, </w:t>
      </w:r>
      <w:r w:rsidRPr="00987BD1">
        <w:rPr>
          <w:rFonts w:cs="Helvetica"/>
          <w:i/>
          <w:iCs/>
          <w:noProof/>
          <w:szCs w:val="24"/>
        </w:rPr>
        <w:t>32</w:t>
      </w:r>
      <w:r w:rsidRPr="00987BD1">
        <w:rPr>
          <w:rFonts w:cs="Helvetica"/>
          <w:noProof/>
          <w:szCs w:val="24"/>
        </w:rPr>
        <w:t>(1), 209–230. https://doi.org/10.1007/s11160-020-09628-6</w:t>
      </w:r>
    </w:p>
    <w:p w14:paraId="2D3F4111"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Ozturk, O. (2021). Bibliometric review of resource dependence theory literature: an overview. </w:t>
      </w:r>
      <w:r w:rsidRPr="00987BD1">
        <w:rPr>
          <w:rFonts w:cs="Helvetica"/>
          <w:i/>
          <w:iCs/>
          <w:noProof/>
          <w:szCs w:val="24"/>
        </w:rPr>
        <w:t>Management Review Quarterly</w:t>
      </w:r>
      <w:r w:rsidRPr="00987BD1">
        <w:rPr>
          <w:rFonts w:cs="Helvetica"/>
          <w:noProof/>
          <w:szCs w:val="24"/>
        </w:rPr>
        <w:t xml:space="preserve">, </w:t>
      </w:r>
      <w:r w:rsidRPr="00987BD1">
        <w:rPr>
          <w:rFonts w:cs="Helvetica"/>
          <w:i/>
          <w:iCs/>
          <w:noProof/>
          <w:szCs w:val="24"/>
        </w:rPr>
        <w:t>71</w:t>
      </w:r>
      <w:r w:rsidRPr="00987BD1">
        <w:rPr>
          <w:rFonts w:cs="Helvetica"/>
          <w:noProof/>
          <w:szCs w:val="24"/>
        </w:rPr>
        <w:t>(3), 525–552. https://doi.org/10.1007/s11301-020-00192-8</w:t>
      </w:r>
    </w:p>
    <w:p w14:paraId="6EAFF78C"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Pita, C., Eleftheriou, M., Fernández-Borrás, J., Gonçalves, S., Mente, E., Santos, M. B., Seixas, S., &amp; Pierce, G. J. (2015). Generic skills needs for graduate employment in the </w:t>
      </w:r>
      <w:r w:rsidRPr="00987BD1">
        <w:rPr>
          <w:rFonts w:cs="Helvetica"/>
          <w:noProof/>
          <w:szCs w:val="24"/>
        </w:rPr>
        <w:lastRenderedPageBreak/>
        <w:t xml:space="preserve">aquaculture, fisheries and related sectors in Europe. </w:t>
      </w:r>
      <w:r w:rsidRPr="00987BD1">
        <w:rPr>
          <w:rFonts w:cs="Helvetica"/>
          <w:i/>
          <w:iCs/>
          <w:noProof/>
          <w:szCs w:val="24"/>
        </w:rPr>
        <w:t>Aquaculture International</w:t>
      </w:r>
      <w:r w:rsidRPr="00987BD1">
        <w:rPr>
          <w:rFonts w:cs="Helvetica"/>
          <w:noProof/>
          <w:szCs w:val="24"/>
        </w:rPr>
        <w:t xml:space="preserve">, </w:t>
      </w:r>
      <w:r w:rsidRPr="00987BD1">
        <w:rPr>
          <w:rFonts w:cs="Helvetica"/>
          <w:i/>
          <w:iCs/>
          <w:noProof/>
          <w:szCs w:val="24"/>
        </w:rPr>
        <w:t>23</w:t>
      </w:r>
      <w:r w:rsidRPr="00987BD1">
        <w:rPr>
          <w:rFonts w:cs="Helvetica"/>
          <w:noProof/>
          <w:szCs w:val="24"/>
        </w:rPr>
        <w:t>(3), 767–786. https://doi.org/10.1007/s10499-014-9843-x</w:t>
      </w:r>
    </w:p>
    <w:p w14:paraId="6FB8B5E9"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Rizvi, F., Lingard, B., &amp; Rinne, R. (2022). Reimagining globalization and education: an Introduction. In </w:t>
      </w:r>
      <w:r w:rsidRPr="00987BD1">
        <w:rPr>
          <w:rFonts w:cs="Helvetica"/>
          <w:i/>
          <w:iCs/>
          <w:noProof/>
          <w:szCs w:val="24"/>
        </w:rPr>
        <w:t>Reimagining globalization and education</w:t>
      </w:r>
      <w:r w:rsidRPr="00987BD1">
        <w:rPr>
          <w:rFonts w:cs="Helvetica"/>
          <w:noProof/>
          <w:szCs w:val="24"/>
        </w:rPr>
        <w:t xml:space="preserve"> (pp. 1–10). Routledge. https://doi.org/10.4324/9781003207528</w:t>
      </w:r>
    </w:p>
    <w:p w14:paraId="1C2795D2"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Samani, M. (2018). Vocational education in the era of industry 4.0: an Indonesia case. </w:t>
      </w:r>
      <w:r w:rsidRPr="00987BD1">
        <w:rPr>
          <w:rFonts w:cs="Helvetica"/>
          <w:i/>
          <w:iCs/>
          <w:noProof/>
          <w:szCs w:val="24"/>
        </w:rPr>
        <w:t>International Conference on Indonesian Technical Vocational Education and Association (APTEKINDO 2018)</w:t>
      </w:r>
      <w:r w:rsidRPr="00987BD1">
        <w:rPr>
          <w:rFonts w:cs="Helvetica"/>
          <w:noProof/>
          <w:szCs w:val="24"/>
        </w:rPr>
        <w:t>, 45–47.</w:t>
      </w:r>
    </w:p>
    <w:p w14:paraId="35AB5B9A"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Suhonen, R., Rajala, A., Cantell, H., &amp; Kallioniemi, A. (2024). From training workers to educating global citizens: how teachers view their opportunities of addressing controversial global issues in vocational education. </w:t>
      </w:r>
      <w:r w:rsidRPr="00987BD1">
        <w:rPr>
          <w:rFonts w:cs="Helvetica"/>
          <w:i/>
          <w:iCs/>
          <w:noProof/>
          <w:szCs w:val="24"/>
        </w:rPr>
        <w:t>Journal of Vocational Education &amp; Training</w:t>
      </w:r>
      <w:r w:rsidRPr="00987BD1">
        <w:rPr>
          <w:rFonts w:cs="Helvetica"/>
          <w:noProof/>
          <w:szCs w:val="24"/>
        </w:rPr>
        <w:t xml:space="preserve">, </w:t>
      </w:r>
      <w:r w:rsidRPr="00987BD1">
        <w:rPr>
          <w:rFonts w:cs="Helvetica"/>
          <w:i/>
          <w:iCs/>
          <w:noProof/>
          <w:szCs w:val="24"/>
        </w:rPr>
        <w:t>76</w:t>
      </w:r>
      <w:r w:rsidRPr="00987BD1">
        <w:rPr>
          <w:rFonts w:cs="Helvetica"/>
          <w:noProof/>
          <w:szCs w:val="24"/>
        </w:rPr>
        <w:t>(2), 354–380. https://doi.org/10.1080/13636820.2023.2266727</w:t>
      </w:r>
    </w:p>
    <w:p w14:paraId="09E5F346"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Tight, M. (2021). Globalization and internationalization as frameworks for higher education research. </w:t>
      </w:r>
      <w:r w:rsidRPr="00987BD1">
        <w:rPr>
          <w:rFonts w:cs="Helvetica"/>
          <w:i/>
          <w:iCs/>
          <w:noProof/>
          <w:szCs w:val="24"/>
        </w:rPr>
        <w:t>Research Papers in Education</w:t>
      </w:r>
      <w:r w:rsidRPr="00987BD1">
        <w:rPr>
          <w:rFonts w:cs="Helvetica"/>
          <w:noProof/>
          <w:szCs w:val="24"/>
        </w:rPr>
        <w:t xml:space="preserve">, </w:t>
      </w:r>
      <w:r w:rsidRPr="00987BD1">
        <w:rPr>
          <w:rFonts w:cs="Helvetica"/>
          <w:i/>
          <w:iCs/>
          <w:noProof/>
          <w:szCs w:val="24"/>
        </w:rPr>
        <w:t>36</w:t>
      </w:r>
      <w:r w:rsidRPr="00987BD1">
        <w:rPr>
          <w:rFonts w:cs="Helvetica"/>
          <w:noProof/>
          <w:szCs w:val="24"/>
        </w:rPr>
        <w:t>(1), 52–74. https://doi.org/10.1080/02671522.2019.1633560</w:t>
      </w:r>
    </w:p>
    <w:p w14:paraId="55B26D1D"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Tilak, J. B. G. (2018). </w:t>
      </w:r>
      <w:r w:rsidRPr="00987BD1">
        <w:rPr>
          <w:rFonts w:cs="Helvetica"/>
          <w:i/>
          <w:iCs/>
          <w:noProof/>
          <w:szCs w:val="24"/>
        </w:rPr>
        <w:t>Vocational Education and Training in Asia BT  - Education and Development in India: Critical Issues in Public Policy and Development</w:t>
      </w:r>
      <w:r w:rsidRPr="00987BD1">
        <w:rPr>
          <w:rFonts w:cs="Helvetica"/>
          <w:noProof/>
          <w:szCs w:val="24"/>
        </w:rPr>
        <w:t xml:space="preserve"> (J. B. G. Tilak (ed.); pp. 203–220). Springer Singapore. https://doi.org/10.1007/978-981-13-0250-3_5</w:t>
      </w:r>
    </w:p>
    <w:p w14:paraId="3910E394"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Tim Prentki, N. A. (2020). </w:t>
      </w:r>
      <w:r w:rsidRPr="00987BD1">
        <w:rPr>
          <w:rFonts w:cs="Helvetica"/>
          <w:i/>
          <w:iCs/>
          <w:noProof/>
          <w:szCs w:val="24"/>
        </w:rPr>
        <w:t>The Applied Theatre Reader</w:t>
      </w:r>
      <w:r w:rsidRPr="00987BD1">
        <w:rPr>
          <w:rFonts w:cs="Helvetica"/>
          <w:noProof/>
          <w:szCs w:val="24"/>
        </w:rPr>
        <w:t>. Routledge. https://doi.org/10.4324/9780429355363</w:t>
      </w:r>
    </w:p>
    <w:p w14:paraId="57F769C6"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Tjiptady, B. C., &amp; Yoto, T. (2019). Improving the quality of vocational education in the 4.0 industrial revolution by using the teaching factory approach. </w:t>
      </w:r>
      <w:r w:rsidRPr="00987BD1">
        <w:rPr>
          <w:rFonts w:cs="Helvetica"/>
          <w:i/>
          <w:iCs/>
          <w:noProof/>
          <w:szCs w:val="24"/>
        </w:rPr>
        <w:t>International Journal of Innovation</w:t>
      </w:r>
      <w:r w:rsidRPr="00987BD1">
        <w:rPr>
          <w:rFonts w:cs="Helvetica"/>
          <w:noProof/>
          <w:szCs w:val="24"/>
        </w:rPr>
        <w:t xml:space="preserve">, </w:t>
      </w:r>
      <w:r w:rsidRPr="00987BD1">
        <w:rPr>
          <w:rFonts w:cs="Helvetica"/>
          <w:i/>
          <w:iCs/>
          <w:noProof/>
          <w:szCs w:val="24"/>
        </w:rPr>
        <w:t>8</w:t>
      </w:r>
      <w:r w:rsidRPr="00987BD1">
        <w:rPr>
          <w:rFonts w:cs="Helvetica"/>
          <w:noProof/>
          <w:szCs w:val="24"/>
        </w:rPr>
        <w:t>(1), 7.</w:t>
      </w:r>
    </w:p>
    <w:p w14:paraId="49A1B5EF"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Tucker, R. C., Liyanage, C., Robinson, S. J., Montebon, D. R., Gotangco Gonzales, C. K., Olpoc, J. C., Patacsil, L. B., Tantanee, S., Buranajarukorn, P., Apichayaku, O. S., Weerasinghe, R. N., &amp; Dissanayake, R. (2023). Understanding university enterprise collaboration for disaster resilience in South-East Asia. </w:t>
      </w:r>
      <w:r w:rsidRPr="00987BD1">
        <w:rPr>
          <w:rFonts w:cs="Helvetica"/>
          <w:i/>
          <w:iCs/>
          <w:noProof/>
          <w:szCs w:val="24"/>
        </w:rPr>
        <w:t>International Journal of Disaster Resilience in the Built Environment</w:t>
      </w:r>
      <w:r w:rsidRPr="00987BD1">
        <w:rPr>
          <w:rFonts w:cs="Helvetica"/>
          <w:noProof/>
          <w:szCs w:val="24"/>
        </w:rPr>
        <w:t xml:space="preserve">, </w:t>
      </w:r>
      <w:r w:rsidRPr="00987BD1">
        <w:rPr>
          <w:rFonts w:cs="Helvetica"/>
          <w:i/>
          <w:iCs/>
          <w:noProof/>
          <w:szCs w:val="24"/>
        </w:rPr>
        <w:t>16</w:t>
      </w:r>
      <w:r w:rsidRPr="00987BD1">
        <w:rPr>
          <w:rFonts w:cs="Helvetica"/>
          <w:noProof/>
          <w:szCs w:val="24"/>
        </w:rPr>
        <w:t>(1), 104–128. https://doi.org/10.1108/IJDRBE-02-2023-0010</w:t>
      </w:r>
    </w:p>
    <w:p w14:paraId="5BCD65F8"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Valdovinos, J. I. (2022). </w:t>
      </w:r>
      <w:r w:rsidRPr="00987BD1">
        <w:rPr>
          <w:rFonts w:cs="Helvetica"/>
          <w:i/>
          <w:iCs/>
          <w:noProof/>
          <w:szCs w:val="24"/>
        </w:rPr>
        <w:t>Ideology, Hegemony, Neoliberalism, and Critique BT  - Transparency and Critical Theory: The Becoming-Transparent of Ideology</w:t>
      </w:r>
      <w:r w:rsidRPr="00987BD1">
        <w:rPr>
          <w:rFonts w:cs="Helvetica"/>
          <w:noProof/>
          <w:szCs w:val="24"/>
        </w:rPr>
        <w:t xml:space="preserve"> (J. I. Valdovinos (ed.); pp. 81–140). Springer International Publishing. https://doi.org/10.1007/978-3-030-95546-5_3</w:t>
      </w:r>
    </w:p>
    <w:p w14:paraId="71CDB441"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Vygotsky, L. S. (1978). </w:t>
      </w:r>
      <w:r w:rsidRPr="00987BD1">
        <w:rPr>
          <w:rFonts w:cs="Helvetica"/>
          <w:i/>
          <w:iCs/>
          <w:noProof/>
          <w:szCs w:val="24"/>
        </w:rPr>
        <w:t>Mind in Society: The Development of Higher Psychological Processes</w:t>
      </w:r>
      <w:r w:rsidRPr="00987BD1">
        <w:rPr>
          <w:rFonts w:cs="Helvetica"/>
          <w:noProof/>
          <w:szCs w:val="24"/>
        </w:rPr>
        <w:t>. Cambridge. https://www.amazon.com/Mind-Society-Development-Psychological-Processes/dp/0674576292</w:t>
      </w:r>
    </w:p>
    <w:p w14:paraId="7B8927A8"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Ye, J.-H., He, Z., Bai, B., &amp; Wu, Y.-F. (2024). Sustainability of technical and vocational education and training (TVET) along with vocational psychology. In </w:t>
      </w:r>
      <w:r w:rsidRPr="00987BD1">
        <w:rPr>
          <w:rFonts w:cs="Helvetica"/>
          <w:i/>
          <w:iCs/>
          <w:noProof/>
          <w:szCs w:val="24"/>
        </w:rPr>
        <w:t>Behavioral Sciences</w:t>
      </w:r>
      <w:r w:rsidRPr="00987BD1">
        <w:rPr>
          <w:rFonts w:cs="Helvetica"/>
          <w:noProof/>
          <w:szCs w:val="24"/>
        </w:rPr>
        <w:t xml:space="preserve"> (Vol. 14, Issue 10, p. 859). MDPI.</w:t>
      </w:r>
    </w:p>
    <w:p w14:paraId="57C35696"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Yin, R. K. (2018). </w:t>
      </w:r>
      <w:r w:rsidRPr="00987BD1">
        <w:rPr>
          <w:rFonts w:cs="Helvetica"/>
          <w:i/>
          <w:iCs/>
          <w:noProof/>
          <w:szCs w:val="24"/>
        </w:rPr>
        <w:t>Case Study Research and Applications</w:t>
      </w:r>
      <w:r w:rsidRPr="00987BD1">
        <w:rPr>
          <w:rFonts w:cs="Helvetica"/>
          <w:noProof/>
          <w:szCs w:val="24"/>
        </w:rPr>
        <w:t>. Sage Publications.</w:t>
      </w:r>
    </w:p>
    <w:p w14:paraId="7BDD8A63"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Yoana, Auwalin, I., &amp; Rumayya. (2024). The role of vocational education on unemployment in Indonesia. </w:t>
      </w:r>
      <w:r w:rsidRPr="00987BD1">
        <w:rPr>
          <w:rFonts w:cs="Helvetica"/>
          <w:i/>
          <w:iCs/>
          <w:noProof/>
          <w:szCs w:val="24"/>
        </w:rPr>
        <w:t>Cogent Education</w:t>
      </w:r>
      <w:r w:rsidRPr="00987BD1">
        <w:rPr>
          <w:rFonts w:cs="Helvetica"/>
          <w:noProof/>
          <w:szCs w:val="24"/>
        </w:rPr>
        <w:t xml:space="preserve">, </w:t>
      </w:r>
      <w:r w:rsidRPr="00987BD1">
        <w:rPr>
          <w:rFonts w:cs="Helvetica"/>
          <w:i/>
          <w:iCs/>
          <w:noProof/>
          <w:szCs w:val="24"/>
        </w:rPr>
        <w:t>11</w:t>
      </w:r>
      <w:r w:rsidRPr="00987BD1">
        <w:rPr>
          <w:rFonts w:cs="Helvetica"/>
          <w:noProof/>
          <w:szCs w:val="24"/>
        </w:rPr>
        <w:t>(1), 2340858. https://doi.org/10.1080/2331186X.2024.2340858</w:t>
      </w:r>
    </w:p>
    <w:p w14:paraId="7D12E642"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Young, M., &amp; Hordern, J. (2022). Does the vocational curriculum have a future? </w:t>
      </w:r>
      <w:r w:rsidRPr="00987BD1">
        <w:rPr>
          <w:rFonts w:cs="Helvetica"/>
          <w:i/>
          <w:iCs/>
          <w:noProof/>
          <w:szCs w:val="24"/>
        </w:rPr>
        <w:t>Journal of Vocational Education &amp; Training</w:t>
      </w:r>
      <w:r w:rsidRPr="00987BD1">
        <w:rPr>
          <w:rFonts w:cs="Helvetica"/>
          <w:noProof/>
          <w:szCs w:val="24"/>
        </w:rPr>
        <w:t xml:space="preserve">, </w:t>
      </w:r>
      <w:r w:rsidRPr="00987BD1">
        <w:rPr>
          <w:rFonts w:cs="Helvetica"/>
          <w:i/>
          <w:iCs/>
          <w:noProof/>
          <w:szCs w:val="24"/>
        </w:rPr>
        <w:t>74</w:t>
      </w:r>
      <w:r w:rsidRPr="00987BD1">
        <w:rPr>
          <w:rFonts w:cs="Helvetica"/>
          <w:noProof/>
          <w:szCs w:val="24"/>
        </w:rPr>
        <w:t>(1), 68–88. https://doi.org/10.1080/13636820.2020.1833078</w:t>
      </w:r>
    </w:p>
    <w:p w14:paraId="59185A33"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Zajda, J. (2021). </w:t>
      </w:r>
      <w:r w:rsidRPr="00987BD1">
        <w:rPr>
          <w:rFonts w:cs="Helvetica"/>
          <w:i/>
          <w:iCs/>
          <w:noProof/>
          <w:szCs w:val="24"/>
        </w:rPr>
        <w:t>Third International Handbook of Globalisation , Education and Policy Research</w:t>
      </w:r>
      <w:r w:rsidRPr="00987BD1">
        <w:rPr>
          <w:rFonts w:cs="Helvetica"/>
          <w:noProof/>
          <w:szCs w:val="24"/>
        </w:rPr>
        <w:t>. Australian Catholic University. https://doi.org/10.1007/978-3-030-66003-1</w:t>
      </w:r>
    </w:p>
    <w:p w14:paraId="164949D8"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lastRenderedPageBreak/>
        <w:t xml:space="preserve">Zembylas, M. (2023). The affective ideology of the OECD global competence framework: implications for intercultural communication education. </w:t>
      </w:r>
      <w:r w:rsidRPr="00987BD1">
        <w:rPr>
          <w:rFonts w:cs="Helvetica"/>
          <w:i/>
          <w:iCs/>
          <w:noProof/>
          <w:szCs w:val="24"/>
        </w:rPr>
        <w:t>Pedagogy, Culture &amp; Society</w:t>
      </w:r>
      <w:r w:rsidRPr="00987BD1">
        <w:rPr>
          <w:rFonts w:cs="Helvetica"/>
          <w:noProof/>
          <w:szCs w:val="24"/>
        </w:rPr>
        <w:t xml:space="preserve">, </w:t>
      </w:r>
      <w:r w:rsidRPr="00987BD1">
        <w:rPr>
          <w:rFonts w:cs="Helvetica"/>
          <w:i/>
          <w:iCs/>
          <w:noProof/>
          <w:szCs w:val="24"/>
        </w:rPr>
        <w:t>31</w:t>
      </w:r>
      <w:r w:rsidRPr="00987BD1">
        <w:rPr>
          <w:rFonts w:cs="Helvetica"/>
          <w:noProof/>
          <w:szCs w:val="24"/>
        </w:rPr>
        <w:t>(2), 305–323. https://doi.org/10.1080/14681366.2022.2164336</w:t>
      </w:r>
    </w:p>
    <w:p w14:paraId="14A2ABDA" w14:textId="77777777" w:rsidR="00987BD1" w:rsidRPr="00987BD1" w:rsidRDefault="00987BD1" w:rsidP="00987BD1">
      <w:pPr>
        <w:widowControl w:val="0"/>
        <w:autoSpaceDE w:val="0"/>
        <w:autoSpaceDN w:val="0"/>
        <w:adjustRightInd w:val="0"/>
        <w:spacing w:before="80" w:after="80"/>
        <w:ind w:left="480" w:hanging="480"/>
        <w:jc w:val="both"/>
        <w:rPr>
          <w:rFonts w:cs="Helvetica"/>
          <w:noProof/>
        </w:rPr>
      </w:pPr>
      <w:r w:rsidRPr="00987BD1">
        <w:rPr>
          <w:rFonts w:cs="Helvetica"/>
          <w:noProof/>
          <w:szCs w:val="24"/>
        </w:rPr>
        <w:t xml:space="preserve">Zoolfakar, M. R., Manaf, M. D. S., &amp; Yahaya, A. H. (2017). Issues faced by fishermen on the implementation of STCW-F 1995: East Malaysia. </w:t>
      </w:r>
      <w:r w:rsidRPr="00987BD1">
        <w:rPr>
          <w:rFonts w:cs="Helvetica"/>
          <w:i/>
          <w:iCs/>
          <w:noProof/>
          <w:szCs w:val="24"/>
        </w:rPr>
        <w:t>2017 IEEE 7th International Conference on Underwater System Technology: Theory and Applications (USYS)</w:t>
      </w:r>
      <w:r w:rsidRPr="00987BD1">
        <w:rPr>
          <w:rFonts w:cs="Helvetica"/>
          <w:noProof/>
          <w:szCs w:val="24"/>
        </w:rPr>
        <w:t>, 1–5. https://doi.org/10.1109/USYS.2017.8309436</w:t>
      </w:r>
    </w:p>
    <w:p w14:paraId="028E4713" w14:textId="04EEA7A7" w:rsidR="00987BD1" w:rsidRPr="008B0729" w:rsidRDefault="00987BD1" w:rsidP="00987BD1">
      <w:pPr>
        <w:pStyle w:val="Body"/>
        <w:spacing w:before="80" w:after="80"/>
        <w:sectPr w:rsidR="00987BD1" w:rsidRPr="008B0729" w:rsidSect="005853F2">
          <w:headerReference w:type="even" r:id="rId8"/>
          <w:headerReference w:type="default" r:id="rId9"/>
          <w:footerReference w:type="even" r:id="rId10"/>
          <w:footerReference w:type="default" r:id="rId11"/>
          <w:headerReference w:type="first" r:id="rId12"/>
          <w:footerReference w:type="first" r:id="rId13"/>
          <w:pgSz w:w="12240" w:h="15840"/>
          <w:pgMar w:top="2016" w:right="2016" w:bottom="1440" w:left="2016" w:header="720" w:footer="1123" w:gutter="0"/>
          <w:cols w:space="720"/>
          <w:docGrid w:linePitch="272"/>
        </w:sectPr>
      </w:pPr>
      <w:r>
        <w:fldChar w:fldCharType="end"/>
      </w:r>
    </w:p>
    <w:p w14:paraId="27495D73" w14:textId="77777777" w:rsidR="00B01FCD" w:rsidRPr="00FB3A86" w:rsidRDefault="00B01FCD" w:rsidP="00987BD1">
      <w:pPr>
        <w:pStyle w:val="Appendix"/>
        <w:spacing w:after="0"/>
        <w:jc w:val="both"/>
        <w:rPr>
          <w:rFonts w:ascii="Arial" w:hAnsi="Arial" w:cs="Arial"/>
          <w:b w:val="0"/>
        </w:rPr>
      </w:pPr>
    </w:p>
    <w:sectPr w:rsidR="00B01FCD" w:rsidRPr="00FB3A86" w:rsidSect="005853F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0D11E" w14:textId="77777777" w:rsidR="003528C8" w:rsidRDefault="003528C8" w:rsidP="00C37E61">
      <w:r>
        <w:separator/>
      </w:r>
    </w:p>
  </w:endnote>
  <w:endnote w:type="continuationSeparator" w:id="0">
    <w:p w14:paraId="5DF2F0E0" w14:textId="77777777" w:rsidR="003528C8" w:rsidRDefault="003528C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5FE0D" w14:textId="77777777" w:rsidR="005853F2" w:rsidRDefault="00585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D1D9F" w14:textId="77777777" w:rsidR="005853F2" w:rsidRDefault="00585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80109" w14:textId="77777777" w:rsidR="005853F2" w:rsidRDefault="00585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BA30A" w14:textId="77777777" w:rsidR="003528C8" w:rsidRDefault="003528C8" w:rsidP="00C37E61">
      <w:r>
        <w:separator/>
      </w:r>
    </w:p>
  </w:footnote>
  <w:footnote w:type="continuationSeparator" w:id="0">
    <w:p w14:paraId="14735C85" w14:textId="77777777" w:rsidR="003528C8" w:rsidRDefault="003528C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1A894" w14:textId="612E2B78" w:rsidR="005853F2" w:rsidRDefault="005853F2">
    <w:pPr>
      <w:pStyle w:val="Header"/>
    </w:pPr>
    <w:r>
      <w:rPr>
        <w:noProof/>
      </w:rPr>
      <w:pict w14:anchorId="444D3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813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51872" w14:textId="1C8A0424" w:rsidR="005853F2" w:rsidRDefault="005853F2">
    <w:pPr>
      <w:pStyle w:val="Header"/>
    </w:pPr>
    <w:r>
      <w:rPr>
        <w:noProof/>
      </w:rPr>
      <w:pict w14:anchorId="16F05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813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29535" w14:textId="33935276" w:rsidR="005853F2" w:rsidRDefault="005853F2">
    <w:pPr>
      <w:pStyle w:val="Header"/>
    </w:pPr>
    <w:r>
      <w:rPr>
        <w:noProof/>
      </w:rPr>
      <w:pict w14:anchorId="101C9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813468"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4B25A7D"/>
    <w:multiLevelType w:val="hybridMultilevel"/>
    <w:tmpl w:val="6B9E2C56"/>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1BC4E15"/>
    <w:multiLevelType w:val="hybridMultilevel"/>
    <w:tmpl w:val="BC3264E2"/>
    <w:lvl w:ilvl="0" w:tplc="E3C82812">
      <w:start w:val="2"/>
      <w:numFmt w:val="bullet"/>
      <w:lvlText w:val="•"/>
      <w:lvlJc w:val="left"/>
      <w:pPr>
        <w:ind w:left="720" w:hanging="360"/>
      </w:pPr>
      <w:rPr>
        <w:rFonts w:ascii="Arial" w:eastAsia="Times New Roman"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F37CEA"/>
    <w:multiLevelType w:val="hybridMultilevel"/>
    <w:tmpl w:val="05307C8A"/>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59803AE9"/>
    <w:multiLevelType w:val="hybridMultilevel"/>
    <w:tmpl w:val="AE4E7B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A8A32D3"/>
    <w:multiLevelType w:val="hybridMultilevel"/>
    <w:tmpl w:val="246212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C5671AA"/>
    <w:multiLevelType w:val="hybridMultilevel"/>
    <w:tmpl w:val="00DC6F16"/>
    <w:lvl w:ilvl="0" w:tplc="94C833C2">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0302EF"/>
    <w:multiLevelType w:val="hybridMultilevel"/>
    <w:tmpl w:val="8D0EFE94"/>
    <w:lvl w:ilvl="0" w:tplc="8530FA96">
      <w:start w:val="1"/>
      <w:numFmt w:val="decimal"/>
      <w:lvlText w:val="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4B7A03"/>
    <w:multiLevelType w:val="hybridMultilevel"/>
    <w:tmpl w:val="DC9C0788"/>
    <w:lvl w:ilvl="0" w:tplc="22DE024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2"/>
  </w:num>
  <w:num w:numId="10">
    <w:abstractNumId w:val="2"/>
  </w:num>
  <w:num w:numId="11">
    <w:abstractNumId w:val="23"/>
  </w:num>
  <w:num w:numId="12">
    <w:abstractNumId w:val="3"/>
  </w:num>
  <w:num w:numId="13">
    <w:abstractNumId w:val="22"/>
  </w:num>
  <w:num w:numId="14">
    <w:abstractNumId w:val="8"/>
  </w:num>
  <w:num w:numId="15">
    <w:abstractNumId w:val="27"/>
  </w:num>
  <w:num w:numId="16">
    <w:abstractNumId w:val="5"/>
  </w:num>
  <w:num w:numId="17">
    <w:abstractNumId w:val="28"/>
  </w:num>
  <w:num w:numId="18">
    <w:abstractNumId w:val="14"/>
  </w:num>
  <w:num w:numId="19">
    <w:abstractNumId w:val="36"/>
  </w:num>
  <w:num w:numId="20">
    <w:abstractNumId w:val="11"/>
  </w:num>
  <w:num w:numId="21">
    <w:abstractNumId w:val="9"/>
  </w:num>
  <w:num w:numId="22">
    <w:abstractNumId w:val="13"/>
  </w:num>
  <w:num w:numId="23">
    <w:abstractNumId w:val="25"/>
  </w:num>
  <w:num w:numId="24">
    <w:abstractNumId w:val="33"/>
  </w:num>
  <w:num w:numId="25">
    <w:abstractNumId w:val="4"/>
  </w:num>
  <w:num w:numId="26">
    <w:abstractNumId w:val="18"/>
  </w:num>
  <w:num w:numId="27">
    <w:abstractNumId w:val="26"/>
  </w:num>
  <w:num w:numId="28">
    <w:abstractNumId w:val="34"/>
  </w:num>
  <w:num w:numId="29">
    <w:abstractNumId w:val="31"/>
  </w:num>
  <w:num w:numId="30">
    <w:abstractNumId w:val="10"/>
  </w:num>
  <w:num w:numId="31">
    <w:abstractNumId w:val="30"/>
  </w:num>
  <w:num w:numId="32">
    <w:abstractNumId w:val="15"/>
  </w:num>
  <w:num w:numId="33">
    <w:abstractNumId w:val="17"/>
  </w:num>
  <w:num w:numId="34">
    <w:abstractNumId w:val="20"/>
  </w:num>
  <w:num w:numId="35">
    <w:abstractNumId w:val="19"/>
  </w:num>
  <w:num w:numId="36">
    <w:abstractNumId w:val="24"/>
  </w:num>
  <w:num w:numId="37">
    <w:abstractNumId w:val="35"/>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777F"/>
    <w:rsid w:val="0004579C"/>
    <w:rsid w:val="000A1A88"/>
    <w:rsid w:val="000A47FA"/>
    <w:rsid w:val="000A65D3"/>
    <w:rsid w:val="000B1E33"/>
    <w:rsid w:val="000D689F"/>
    <w:rsid w:val="000E7B7B"/>
    <w:rsid w:val="000E7D62"/>
    <w:rsid w:val="00103357"/>
    <w:rsid w:val="00123C9F"/>
    <w:rsid w:val="00126190"/>
    <w:rsid w:val="00130F17"/>
    <w:rsid w:val="001320BF"/>
    <w:rsid w:val="0014104E"/>
    <w:rsid w:val="00162AE8"/>
    <w:rsid w:val="00163BC4"/>
    <w:rsid w:val="001761AD"/>
    <w:rsid w:val="00191062"/>
    <w:rsid w:val="00192B72"/>
    <w:rsid w:val="001A29D8"/>
    <w:rsid w:val="001A5CAA"/>
    <w:rsid w:val="001B0427"/>
    <w:rsid w:val="001D3A51"/>
    <w:rsid w:val="001E10D2"/>
    <w:rsid w:val="001E25B4"/>
    <w:rsid w:val="001E44FE"/>
    <w:rsid w:val="00200595"/>
    <w:rsid w:val="00204835"/>
    <w:rsid w:val="00206361"/>
    <w:rsid w:val="00231920"/>
    <w:rsid w:val="0023195C"/>
    <w:rsid w:val="0024282C"/>
    <w:rsid w:val="00242968"/>
    <w:rsid w:val="002460DC"/>
    <w:rsid w:val="00250985"/>
    <w:rsid w:val="002556F6"/>
    <w:rsid w:val="00270C7C"/>
    <w:rsid w:val="00283105"/>
    <w:rsid w:val="00284C4C"/>
    <w:rsid w:val="00287E68"/>
    <w:rsid w:val="00296529"/>
    <w:rsid w:val="002B27FB"/>
    <w:rsid w:val="002B685A"/>
    <w:rsid w:val="002C57D2"/>
    <w:rsid w:val="002D5686"/>
    <w:rsid w:val="002E04F2"/>
    <w:rsid w:val="002E0D56"/>
    <w:rsid w:val="00315186"/>
    <w:rsid w:val="0033343E"/>
    <w:rsid w:val="003512C2"/>
    <w:rsid w:val="003528C8"/>
    <w:rsid w:val="00371FB6"/>
    <w:rsid w:val="003763C1"/>
    <w:rsid w:val="00376BBE"/>
    <w:rsid w:val="0039224F"/>
    <w:rsid w:val="003A43A4"/>
    <w:rsid w:val="003A7E18"/>
    <w:rsid w:val="003C4588"/>
    <w:rsid w:val="003C4C86"/>
    <w:rsid w:val="003C6258"/>
    <w:rsid w:val="003D4C74"/>
    <w:rsid w:val="003E2904"/>
    <w:rsid w:val="00401927"/>
    <w:rsid w:val="0041027F"/>
    <w:rsid w:val="00412475"/>
    <w:rsid w:val="00423789"/>
    <w:rsid w:val="004240B0"/>
    <w:rsid w:val="00440F43"/>
    <w:rsid w:val="00441B6F"/>
    <w:rsid w:val="00446221"/>
    <w:rsid w:val="00450E62"/>
    <w:rsid w:val="004539DB"/>
    <w:rsid w:val="00471A80"/>
    <w:rsid w:val="004A5F0C"/>
    <w:rsid w:val="004D305E"/>
    <w:rsid w:val="004D4277"/>
    <w:rsid w:val="00502516"/>
    <w:rsid w:val="00505F06"/>
    <w:rsid w:val="00506828"/>
    <w:rsid w:val="0053056E"/>
    <w:rsid w:val="00554FDA"/>
    <w:rsid w:val="005853F2"/>
    <w:rsid w:val="00596E16"/>
    <w:rsid w:val="005C6D4E"/>
    <w:rsid w:val="005C784C"/>
    <w:rsid w:val="005D17F6"/>
    <w:rsid w:val="005E5539"/>
    <w:rsid w:val="00602BF5"/>
    <w:rsid w:val="00604EB0"/>
    <w:rsid w:val="00617FDD"/>
    <w:rsid w:val="00631058"/>
    <w:rsid w:val="00633614"/>
    <w:rsid w:val="00633F68"/>
    <w:rsid w:val="00636EB2"/>
    <w:rsid w:val="006375B8"/>
    <w:rsid w:val="0066510A"/>
    <w:rsid w:val="00673E32"/>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0C13"/>
    <w:rsid w:val="0077749E"/>
    <w:rsid w:val="00790ADA"/>
    <w:rsid w:val="007D2288"/>
    <w:rsid w:val="007E088F"/>
    <w:rsid w:val="007E4866"/>
    <w:rsid w:val="007F7B32"/>
    <w:rsid w:val="00804BC2"/>
    <w:rsid w:val="0081431A"/>
    <w:rsid w:val="0083216F"/>
    <w:rsid w:val="0084066B"/>
    <w:rsid w:val="00860000"/>
    <w:rsid w:val="00863BD3"/>
    <w:rsid w:val="008641ED"/>
    <w:rsid w:val="00866D66"/>
    <w:rsid w:val="008671C6"/>
    <w:rsid w:val="00875803"/>
    <w:rsid w:val="008805CF"/>
    <w:rsid w:val="008A4239"/>
    <w:rsid w:val="008B0729"/>
    <w:rsid w:val="008B459E"/>
    <w:rsid w:val="008B5647"/>
    <w:rsid w:val="008E13AE"/>
    <w:rsid w:val="008E1506"/>
    <w:rsid w:val="008E710C"/>
    <w:rsid w:val="008F69D6"/>
    <w:rsid w:val="00902823"/>
    <w:rsid w:val="009138FF"/>
    <w:rsid w:val="00915CA6"/>
    <w:rsid w:val="00927834"/>
    <w:rsid w:val="009500A6"/>
    <w:rsid w:val="00957C18"/>
    <w:rsid w:val="009659BA"/>
    <w:rsid w:val="00983040"/>
    <w:rsid w:val="00987BD1"/>
    <w:rsid w:val="00987F07"/>
    <w:rsid w:val="009B3FB9"/>
    <w:rsid w:val="009C2465"/>
    <w:rsid w:val="009C6F0C"/>
    <w:rsid w:val="009D35A0"/>
    <w:rsid w:val="009D7EB7"/>
    <w:rsid w:val="009E048A"/>
    <w:rsid w:val="009E08E9"/>
    <w:rsid w:val="009E3DB9"/>
    <w:rsid w:val="009E6E35"/>
    <w:rsid w:val="009F0EDA"/>
    <w:rsid w:val="00A03B96"/>
    <w:rsid w:val="00A05B19"/>
    <w:rsid w:val="00A1134E"/>
    <w:rsid w:val="00A11EC2"/>
    <w:rsid w:val="00A24E7E"/>
    <w:rsid w:val="00A258C3"/>
    <w:rsid w:val="00A258DB"/>
    <w:rsid w:val="00A347C0"/>
    <w:rsid w:val="00A51431"/>
    <w:rsid w:val="00A539AD"/>
    <w:rsid w:val="00A60E7A"/>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C5B24"/>
    <w:rsid w:val="00BD34B6"/>
    <w:rsid w:val="00BE62AD"/>
    <w:rsid w:val="00BF0C54"/>
    <w:rsid w:val="00BF121F"/>
    <w:rsid w:val="00BF1F80"/>
    <w:rsid w:val="00C166EF"/>
    <w:rsid w:val="00C17EB0"/>
    <w:rsid w:val="00C212EE"/>
    <w:rsid w:val="00C27F5F"/>
    <w:rsid w:val="00C30A0F"/>
    <w:rsid w:val="00C3561D"/>
    <w:rsid w:val="00C37E61"/>
    <w:rsid w:val="00C70F1B"/>
    <w:rsid w:val="00C71A47"/>
    <w:rsid w:val="00C7464C"/>
    <w:rsid w:val="00C85588"/>
    <w:rsid w:val="00CD6755"/>
    <w:rsid w:val="00CD6856"/>
    <w:rsid w:val="00CE0089"/>
    <w:rsid w:val="00CE793C"/>
    <w:rsid w:val="00CF193C"/>
    <w:rsid w:val="00D173F1"/>
    <w:rsid w:val="00D30E3C"/>
    <w:rsid w:val="00D72560"/>
    <w:rsid w:val="00D74CB0"/>
    <w:rsid w:val="00D8295D"/>
    <w:rsid w:val="00DA7E33"/>
    <w:rsid w:val="00DC2A65"/>
    <w:rsid w:val="00DE15F0"/>
    <w:rsid w:val="00DE5663"/>
    <w:rsid w:val="00DE78AA"/>
    <w:rsid w:val="00E053D0"/>
    <w:rsid w:val="00E15994"/>
    <w:rsid w:val="00E3114E"/>
    <w:rsid w:val="00E31A70"/>
    <w:rsid w:val="00E356BB"/>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59BF"/>
    <w:rsid w:val="00F469F0"/>
    <w:rsid w:val="00F51C7A"/>
    <w:rsid w:val="00F53273"/>
    <w:rsid w:val="00F7428E"/>
    <w:rsid w:val="00F755E4"/>
    <w:rsid w:val="00F77D02"/>
    <w:rsid w:val="00FB3A86"/>
    <w:rsid w:val="00FD36C8"/>
    <w:rsid w:val="00FF06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D2412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459B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FootnoteReference">
    <w:name w:val="footnote reference"/>
    <w:basedOn w:val="DefaultParagraphFont"/>
    <w:uiPriority w:val="99"/>
    <w:semiHidden/>
    <w:unhideWhenUsed/>
    <w:rsid w:val="00C212EE"/>
    <w:rPr>
      <w:vertAlign w:val="superscript"/>
    </w:rPr>
  </w:style>
  <w:style w:type="paragraph" w:styleId="ListParagraph">
    <w:name w:val="List Paragraph"/>
    <w:basedOn w:val="Normal"/>
    <w:uiPriority w:val="34"/>
    <w:qFormat/>
    <w:rsid w:val="00631058"/>
    <w:pPr>
      <w:ind w:left="720"/>
      <w:contextualSpacing/>
    </w:pPr>
  </w:style>
  <w:style w:type="character" w:customStyle="1" w:styleId="HeaderChar">
    <w:name w:val="Header Char"/>
    <w:basedOn w:val="DefaultParagraphFont"/>
    <w:link w:val="Header"/>
    <w:uiPriority w:val="99"/>
    <w:rsid w:val="00A60E7A"/>
    <w:rPr>
      <w:rFonts w:ascii="Helvetica" w:hAnsi="Helvetica"/>
    </w:rPr>
  </w:style>
  <w:style w:type="character" w:customStyle="1" w:styleId="Heading3Char">
    <w:name w:val="Heading 3 Char"/>
    <w:basedOn w:val="DefaultParagraphFont"/>
    <w:link w:val="Heading3"/>
    <w:semiHidden/>
    <w:rsid w:val="00F459B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20604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566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E5921-77B5-415A-9220-3186C488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76</TotalTime>
  <Pages>19</Pages>
  <Words>23799</Words>
  <Characters>135657</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159138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2025-09-26T10:03:00Z</dcterms:created>
  <dcterms:modified xsi:type="dcterms:W3CDTF">2025-10-11T07:14:00Z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15cdf733-5c62-30e4-95ed-69f3d345ef8f</vt:lpwstr>
  </property>
  <property fmtid="{D5CDD505-2E9C-101B-9397-08002B2CF9AE}" pid="24" name="Mendeley Citation Style_1">
    <vt:lpwstr>http://www.zotero.org/styles/apa</vt:lpwstr>
  </property>
</Properties>
</file>