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390D2" w14:textId="77777777" w:rsidR="00A3213B" w:rsidRDefault="002E2DA7">
      <w:pPr>
        <w:spacing w:line="276" w:lineRule="auto"/>
        <w:jc w:val="center"/>
        <w:rPr>
          <w:b/>
        </w:rPr>
      </w:pPr>
      <w:r>
        <w:rPr>
          <w:b/>
        </w:rPr>
        <w:t>Mathematical Model Equations of Biochemical Reaction in Tomato Plants Defense Mechanism</w:t>
      </w:r>
    </w:p>
    <w:p w14:paraId="1437B84F" w14:textId="77777777" w:rsidR="00A3213B" w:rsidRDefault="00A3213B">
      <w:pPr>
        <w:jc w:val="both"/>
      </w:pPr>
    </w:p>
    <w:p w14:paraId="40397D3B" w14:textId="098E2D82" w:rsidR="00A3213B" w:rsidRDefault="00A3213B"/>
    <w:p w14:paraId="2E748934" w14:textId="77777777" w:rsidR="00E41EF8" w:rsidRDefault="00E41EF8">
      <w:bookmarkStart w:id="0" w:name="_GoBack"/>
      <w:bookmarkEnd w:id="0"/>
    </w:p>
    <w:p w14:paraId="78861E17" w14:textId="77777777" w:rsidR="00A3213B" w:rsidRDefault="002E2DA7">
      <w:pPr>
        <w:pStyle w:val="Heading2"/>
      </w:pPr>
      <w:bookmarkStart w:id="1" w:name="_Toc72414370"/>
      <w:bookmarkStart w:id="2" w:name="_Toc192087156"/>
      <w:r>
        <w:t>Abstract</w:t>
      </w:r>
      <w:bookmarkEnd w:id="1"/>
      <w:bookmarkEnd w:id="2"/>
    </w:p>
    <w:p w14:paraId="4C3D5A81" w14:textId="77777777" w:rsidR="00A3213B" w:rsidRDefault="002E2DA7">
      <w:pPr>
        <w:jc w:val="both"/>
        <w:rPr>
          <w:i/>
          <w:sz w:val="20"/>
          <w:szCs w:val="20"/>
        </w:rPr>
      </w:pPr>
      <w:r>
        <w:rPr>
          <w:i/>
          <w:sz w:val="20"/>
          <w:szCs w:val="20"/>
        </w:rPr>
        <w:t>The advancement in technology and smart Agriculture, is a multifaceted tussle involvi</w:t>
      </w:r>
      <w:r>
        <w:rPr>
          <w:i/>
          <w:sz w:val="20"/>
          <w:szCs w:val="20"/>
        </w:rPr>
        <w:t>ng the use of technology and scientific investment in strategies of improving production for commercial benefit and also to combat food security. Mathematicians are not left behind, but equally involved in theoretical analysis using modeling. Practical lab</w:t>
      </w:r>
      <w:r>
        <w:rPr>
          <w:i/>
          <w:sz w:val="20"/>
          <w:szCs w:val="20"/>
        </w:rPr>
        <w:t>oratory experiments and actual experimental procedures, measurements and continued modification of genetic materials, are expensive, time consuming and delicate endeavors that can be complimented if not supplemented by mathematical modeling and simulation,</w:t>
      </w:r>
      <w:r>
        <w:rPr>
          <w:i/>
          <w:sz w:val="20"/>
          <w:szCs w:val="20"/>
        </w:rPr>
        <w:t xml:space="preserve"> which is gaining prominence due to shorter simulation time, accuracy and ability to incorporate multiple parameters and variables. In this research study, biochemical reaction in plants as a defensive mechanism, is studied. The objective was to </w:t>
      </w:r>
      <w:r>
        <w:rPr>
          <w:i/>
          <w:iCs/>
          <w:sz w:val="20"/>
          <w:szCs w:val="20"/>
        </w:rPr>
        <w:t xml:space="preserve">formulate </w:t>
      </w:r>
      <w:r>
        <w:rPr>
          <w:i/>
          <w:iCs/>
          <w:sz w:val="20"/>
          <w:szCs w:val="20"/>
        </w:rPr>
        <w:t>a mathematical model describing defense mechanism biochemical reactions This was achieved by modeling enzyme-substrate transduction pathways, and forming differential equations using Michaelis-Menten Kinetic Reaction scheme. This research found a system of</w:t>
      </w:r>
      <w:r>
        <w:rPr>
          <w:i/>
          <w:iCs/>
          <w:sz w:val="20"/>
          <w:szCs w:val="20"/>
        </w:rPr>
        <w:t xml:space="preserve"> eight linear ordinary differential equations which describes fully the reaction fronts involved in plant defense mechanism induced by Potassium Phosphite elicitors</w:t>
      </w:r>
      <w:r>
        <w:rPr>
          <w:i/>
          <w:sz w:val="20"/>
          <w:szCs w:val="20"/>
        </w:rPr>
        <w:t xml:space="preserve">. </w:t>
      </w:r>
    </w:p>
    <w:p w14:paraId="68C5F455" w14:textId="77777777" w:rsidR="00A3213B" w:rsidRDefault="00A3213B">
      <w:pPr>
        <w:jc w:val="both"/>
      </w:pPr>
    </w:p>
    <w:p w14:paraId="0D3B492F" w14:textId="77777777" w:rsidR="00A3213B" w:rsidRDefault="002E2DA7">
      <w:pPr>
        <w:jc w:val="both"/>
        <w:rPr>
          <w:sz w:val="22"/>
          <w:szCs w:val="22"/>
        </w:rPr>
      </w:pPr>
      <w:r>
        <w:rPr>
          <w:b/>
          <w:sz w:val="22"/>
          <w:szCs w:val="22"/>
        </w:rPr>
        <w:t>Keywords</w:t>
      </w:r>
      <w:r>
        <w:rPr>
          <w:sz w:val="22"/>
          <w:szCs w:val="22"/>
        </w:rPr>
        <w:t xml:space="preserve">: </w:t>
      </w:r>
      <w:r>
        <w:rPr>
          <w:i/>
          <w:sz w:val="22"/>
          <w:szCs w:val="22"/>
        </w:rPr>
        <w:t>Ellicitors, Enzyme, Substrate, Phytoalexins, Tomatine, Pathogen-Related Protei</w:t>
      </w:r>
      <w:r>
        <w:rPr>
          <w:i/>
          <w:sz w:val="22"/>
          <w:szCs w:val="22"/>
        </w:rPr>
        <w:t>ns</w:t>
      </w:r>
    </w:p>
    <w:p w14:paraId="36733D8E" w14:textId="77777777" w:rsidR="00A3213B" w:rsidRDefault="002E2DA7">
      <w:pPr>
        <w:pStyle w:val="Heading3"/>
      </w:pPr>
      <w:r>
        <w:t>1.0 Introduction</w:t>
      </w:r>
    </w:p>
    <w:p w14:paraId="7E0D543D" w14:textId="77777777" w:rsidR="00A3213B" w:rsidRDefault="002E2DA7">
      <w:pPr>
        <w:spacing w:line="276" w:lineRule="auto"/>
        <w:jc w:val="both"/>
      </w:pPr>
      <w:r>
        <w:t>Biochemical reaction is the process in which a substrate combines with an enzyme to produce a complex which disintegrate to a product and the enzyme. These reactions are inevitable in plant system, and forms the basics of living organis</w:t>
      </w:r>
      <w:r>
        <w:t>ms. These biochemical reactions are evidenced in various biological processes which include digestion, gene regulation, plant and animal chemical control (pesticides and herbicides), selection and breeding, drug interaction in disease treatment, immune res</w:t>
      </w:r>
      <w:r>
        <w:t>ponse, genetic modification for tolerance and increased production, among others.</w:t>
      </w:r>
    </w:p>
    <w:p w14:paraId="60659853" w14:textId="77777777" w:rsidR="00A3213B" w:rsidRDefault="00A3213B">
      <w:pPr>
        <w:spacing w:line="276" w:lineRule="auto"/>
        <w:jc w:val="both"/>
      </w:pPr>
    </w:p>
    <w:p w14:paraId="3491A535" w14:textId="77777777" w:rsidR="00A3213B" w:rsidRDefault="002E2DA7">
      <w:pPr>
        <w:spacing w:line="276" w:lineRule="auto"/>
        <w:jc w:val="both"/>
      </w:pPr>
      <w:r>
        <w:t>The use of chemicals in crop production has been a topic of debate for many years. While pesticides and fertilizers can help increase crop yields and protect plants from pes</w:t>
      </w:r>
      <w:r>
        <w:t xml:space="preserve">ts and diseases, there are concerns about the potential negative impact on the environment and human health. It's important to carefully consider the benefits and risks of using chemicals in crop production and explore alternative methods that may be more </w:t>
      </w:r>
      <w:r>
        <w:t>sustainable in the long run.</w:t>
      </w:r>
    </w:p>
    <w:p w14:paraId="527BC229" w14:textId="77777777" w:rsidR="00A3213B" w:rsidRDefault="002E2DA7">
      <w:pPr>
        <w:pStyle w:val="Heading3"/>
      </w:pPr>
      <w:bookmarkStart w:id="3" w:name="_Toc192087164"/>
      <w:r>
        <w:t>1.1 Crop production and food security</w:t>
      </w:r>
      <w:bookmarkEnd w:id="3"/>
    </w:p>
    <w:p w14:paraId="70D48BEA" w14:textId="77777777" w:rsidR="00A3213B" w:rsidRDefault="002E2DA7">
      <w:pPr>
        <w:spacing w:line="276" w:lineRule="auto"/>
        <w:jc w:val="both"/>
      </w:pPr>
      <w:r>
        <w:t>Crop production and food security are intricately linked, as the ability to consistently grow an adequate food supply is crucial for sustaining populations and mitigating hunger. With the g</w:t>
      </w:r>
      <w:r>
        <w:t xml:space="preserve">lobal population projected to reach 9.7 billion by 2050, the demand for food is expected to increase significantly </w:t>
      </w:r>
      <w:r>
        <w:fldChar w:fldCharType="begin"/>
      </w:r>
      <w:r>
        <w:instrText xml:space="preserve"> ADDIN EN.CITE &lt;EndNote&gt;&lt;Cite&gt;&lt;Author&gt;Falcon&lt;/Author&gt;&lt;Year&gt;2022&lt;/Year&gt;&lt;RecNum&gt;622&lt;/RecNum&gt;&lt;DisplayText&gt;(Falcon, Naylor, &amp;amp; Shankar, 2022)&lt;</w:instrText>
      </w:r>
      <w:r>
        <w:instrText>/DisplayText&gt;&lt;record&gt;&lt;rec-number&gt;622&lt;/rec-number&gt;&lt;foreign-keys&gt;&lt;key app="EN" db-id="zsssrpsx9w95feef5eupep0hxpvxe5p05ta0" timestamp="1733551711"&gt;622&lt;/key&gt;&lt;/foreign-keys&gt;&lt;ref-type name="Journal Article"&gt;17&lt;/ref-type&gt;&lt;contributors&gt;&lt;authors&gt;&lt;author&gt;Falcon, Wa</w:instrText>
      </w:r>
      <w:r>
        <w:instrText>lter P&lt;/author&gt;&lt;author&gt;Naylor, Rosamond L&lt;/author&gt;&lt;author&gt;Shankar, Nikhil D&lt;/author&gt;&lt;/authors&gt;&lt;/contributors&gt;&lt;titles&gt;&lt;title&gt;Rethinking global food demand for 2050&lt;/title&gt;&lt;secondary-title&gt;Population and Development Review&lt;/secondary-title&gt;&lt;/titles&gt;&lt;periodic</w:instrText>
      </w:r>
      <w:r>
        <w:instrText>al&gt;&lt;full-title&gt;Population and development review&lt;/full-title&gt;&lt;/periodical&gt;&lt;pages&gt;921-957&lt;/pages&gt;&lt;volume&gt;48&lt;/volume&gt;&lt;number&gt;4&lt;/number&gt;&lt;dates&gt;&lt;year&gt;2022&lt;/year&gt;&lt;/dates&gt;&lt;isbn&gt;0098-7921&lt;/isbn&gt;&lt;urls&gt;&lt;/urls&gt;&lt;/record&gt;&lt;/Cite&gt;&lt;/EndNote&gt;</w:instrText>
      </w:r>
      <w:r>
        <w:fldChar w:fldCharType="separate"/>
      </w:r>
      <w:r>
        <w:rPr>
          <w:noProof/>
        </w:rPr>
        <w:t>(</w:t>
      </w:r>
      <w:hyperlink w:anchor="_ENREF_6" w:tooltip="Falcon, 2022 #622" w:history="1">
        <w:r>
          <w:rPr>
            <w:noProof/>
          </w:rPr>
          <w:t>Falcon, Naylor, &amp; Shankar, 2022</w:t>
        </w:r>
      </w:hyperlink>
      <w:r>
        <w:rPr>
          <w:noProof/>
        </w:rPr>
        <w:t>)</w:t>
      </w:r>
      <w:r>
        <w:fldChar w:fldCharType="end"/>
      </w:r>
      <w:r>
        <w:t>. This poses a substantial challenge for agricultural systems to enhance productivity and efficiency while minimizing environmental impact. In this essay, we will explore the complex relationship bet</w:t>
      </w:r>
      <w:r>
        <w:t>ween crop production and food security, examining the factors influencing both and the potential solutions to ensure sustainable food production for future generations. At the core of food security lies the ability to produce and access sufficient, safe, a</w:t>
      </w:r>
      <w:r>
        <w:t>nd nutritious food. Crop production is a fundamental component of food security, encompassing the cultivation of staple crops such as rice, wheat, maize, and other essential food sources. However, numerous factors influence crop production, including clima</w:t>
      </w:r>
      <w:r>
        <w:t xml:space="preserve">tic </w:t>
      </w:r>
      <w:r>
        <w:lastRenderedPageBreak/>
        <w:t xml:space="preserve">conditions, soil quality, water availability, pest and disease pressure, and agricultural practices. These factors can significantly impact the quantity and quality of crop yields, thereby affecting food security at local, national, and global levels. </w:t>
      </w:r>
      <w:r>
        <w:t>Climate change presents a formidable challenge to crop production and food security. Rising temperatures, altered precipitation patterns, and extreme weather events pose significant risks to agricultural systems, leading to reduced yields and compromised f</w:t>
      </w:r>
      <w:r>
        <w:t xml:space="preserve">ood production. Furthermore, shifting climate patterns may necessitate the adoption of resilient crop varieties and innovative farming techniques to adapt to changing environmental conditions </w:t>
      </w:r>
      <w:r>
        <w:fldChar w:fldCharType="begin"/>
      </w:r>
      <w:r>
        <w:instrText xml:space="preserve"> ADDIN EN.CITE &lt;EndNote&gt;&lt;Cite&gt;&lt;Author&gt;Šūmane&lt;/Author&gt;&lt;Year&gt;2018&lt;</w:instrText>
      </w:r>
      <w:r>
        <w:instrText>/Year&gt;&lt;RecNum&gt;624&lt;/RecNum&gt;&lt;DisplayText&gt;(Šūmane et al., 2018)&lt;/DisplayText&gt;&lt;record&gt;&lt;rec-number&gt;624&lt;/rec-number&gt;&lt;foreign-keys&gt;&lt;key app="EN" db-id="zsssrpsx9w95feef5eupep0hxpvxe5p05ta0" timestamp="1733551849"&gt;624&lt;/key&gt;&lt;/foreign-keys&gt;&lt;ref-type name="Journal Ar</w:instrText>
      </w:r>
      <w:r>
        <w:instrText>ticle"&gt;17&lt;/ref-type&gt;&lt;contributors&gt;&lt;authors&gt;&lt;author&gt;Šūmane, Sandra&lt;/author&gt;&lt;author&gt;Kunda, Ilona&lt;/author&gt;&lt;author&gt;Knickel, Karlheinz&lt;/author&gt;&lt;author&gt;Strauss, Agnes&lt;/author&gt;&lt;author&gt;Tisenkopfs, Talis&lt;/author&gt;&lt;author&gt;des Ios Rios, Ignacio&lt;/author&gt;&lt;author&gt;Rivera,</w:instrText>
      </w:r>
      <w:r>
        <w:instrText xml:space="preserve"> Maria&lt;/author&gt;&lt;author&gt;Chebach, Tzruya&lt;/author&gt;&lt;author&gt;Ashkenazy, Amit&lt;/author&gt;&lt;/authors&gt;&lt;/contributors&gt;&lt;titles&gt;&lt;title&gt;Local and farmers&amp;apos; knowledge matters! How integrating informal and formal knowledge enhances sustainable and resilient agriculture&lt;/</w:instrText>
      </w:r>
      <w:r>
        <w:instrText>title&gt;&lt;secondary-title&gt;Journal of Rural Studies&lt;/secondary-title&gt;&lt;/titles&gt;&lt;periodical&gt;&lt;full-title&gt;Journal of Rural Studies&lt;/full-title&gt;&lt;/periodical&gt;&lt;pages&gt;232-241&lt;/pages&gt;&lt;volume&gt;59&lt;/volume&gt;&lt;dates&gt;&lt;year&gt;2018&lt;/year&gt;&lt;/dates&gt;&lt;isbn&gt;0743-0167&lt;/isbn&gt;&lt;urls&gt;&lt;/urls&gt;</w:instrText>
      </w:r>
      <w:r>
        <w:instrText>&lt;/record&gt;&lt;/Cite&gt;&lt;/EndNote&gt;</w:instrText>
      </w:r>
      <w:r>
        <w:fldChar w:fldCharType="separate"/>
      </w:r>
      <w:r>
        <w:rPr>
          <w:noProof/>
        </w:rPr>
        <w:t>(</w:t>
      </w:r>
      <w:hyperlink w:anchor="_ENREF_21" w:tooltip="Šūmane, 2018 #624" w:history="1">
        <w:r>
          <w:rPr>
            <w:noProof/>
          </w:rPr>
          <w:t>Šūmane et al., 2018</w:t>
        </w:r>
      </w:hyperlink>
      <w:r>
        <w:rPr>
          <w:noProof/>
        </w:rPr>
        <w:t>)</w:t>
      </w:r>
      <w:r>
        <w:fldChar w:fldCharType="end"/>
      </w:r>
      <w:r>
        <w:t>. Sustainable water management practices, such as efficient irrigation systems and water-conserving agricultural methods, are essential for mitigating the impacts of water scarcity on crop production. In addition to environmental challenges, socio-economic</w:t>
      </w:r>
      <w:r>
        <w:t xml:space="preserve"> factors play a pivotal role in determining food security. Access to land, financial resources, technology, and agricultural knowledge influences farmers' ability to sustainably produce food </w:t>
      </w:r>
      <w:r>
        <w:fldChar w:fldCharType="begin"/>
      </w:r>
      <w:r>
        <w:instrText xml:space="preserve"> ADDIN EN.CITE &lt;EndNote&gt;&lt;Cite&gt;&lt;Author&gt;Pretty&lt;/Author&gt;&lt;Year&gt;2008&lt;/</w:instrText>
      </w:r>
      <w:r>
        <w:instrText>Year&gt;&lt;RecNum&gt;623&lt;/RecNum&gt;&lt;DisplayText&gt;(Pretty, 2008)&lt;/DisplayText&gt;&lt;record&gt;&lt;rec-number&gt;623&lt;/rec-number&gt;&lt;foreign-keys&gt;&lt;key app="EN" db-id="zsssrpsx9w95feef5eupep0hxpvxe5p05ta0" timestamp="1733551821"&gt;623&lt;/key&gt;&lt;/foreign-keys&gt;&lt;ref-type name="Journal Article"&gt;1</w:instrText>
      </w:r>
      <w:r>
        <w:instrText>7&lt;/ref-type&gt;&lt;contributors&gt;&lt;authors&gt;&lt;author&gt;Pretty, Jules&lt;/author&gt;&lt;/authors&gt;&lt;/contributors&gt;&lt;titles&gt;&lt;title&gt;Agricultural sustainability: concepts, principles and evidence&lt;/title&gt;&lt;secondary-title&gt;Philosophical Transactions of the Royal Society B: Biological Sc</w:instrText>
      </w:r>
      <w:r>
        <w:instrText>iences&lt;/secondary-title&gt;&lt;/titles&gt;&lt;periodical&gt;&lt;full-title&gt;Philosophical Transactions of the Royal Society B: Biological Sciences&lt;/full-title&gt;&lt;/periodical&gt;&lt;pages&gt;447-465&lt;/pages&gt;&lt;volume&gt;363&lt;/volume&gt;&lt;number&gt;1491&lt;/number&gt;&lt;dates&gt;&lt;year&gt;2008&lt;/year&gt;&lt;/dates&gt;&lt;isbn&gt;09</w:instrText>
      </w:r>
      <w:r>
        <w:instrText>62-8436&lt;/isbn&gt;&lt;urls&gt;&lt;/urls&gt;&lt;/record&gt;&lt;/Cite&gt;&lt;/EndNote&gt;</w:instrText>
      </w:r>
      <w:r>
        <w:fldChar w:fldCharType="separate"/>
      </w:r>
      <w:r>
        <w:rPr>
          <w:noProof/>
        </w:rPr>
        <w:t>(</w:t>
      </w:r>
      <w:hyperlink w:anchor="_ENREF_18" w:tooltip="Pretty, 2008 #623" w:history="1">
        <w:r>
          <w:rPr>
            <w:noProof/>
          </w:rPr>
          <w:t>Pretty, 2008</w:t>
        </w:r>
      </w:hyperlink>
      <w:r>
        <w:rPr>
          <w:noProof/>
        </w:rPr>
        <w:t>)</w:t>
      </w:r>
      <w:r>
        <w:fldChar w:fldCharType="end"/>
      </w:r>
      <w:r>
        <w:t>. Smallholder farmers, who constitute a significant portion of the global agricultural workforce, often face barriers to accessing ess</w:t>
      </w:r>
      <w:r>
        <w:t>ential resources and markets, impacting their capacity to enhance crop production. Addressing socio-economic disparities and supporting smallholder farmers through effective policies and targeted interventions is crucial for improving food security and fos</w:t>
      </w:r>
      <w:r>
        <w:t>tering inclusive agricultural development. Moreover, the utilization of advanced agricultural technologies and practices can significantly enhance crop production and contribute to food security. Precision agriculture, which involves the use of data-driven</w:t>
      </w:r>
      <w:r>
        <w:t xml:space="preserve"> techniques to optimize crop management, offers opportunities to increase yields while minimizing resource inputs </w:t>
      </w:r>
      <w:r>
        <w:fldChar w:fldCharType="begin"/>
      </w:r>
      <w:r>
        <w:instrText xml:space="preserve"> ADDIN EN.CITE &lt;EndNote&gt;&lt;Cite&gt;&lt;Author&gt;Hoek&lt;/Author&gt;&lt;Year&gt;2021&lt;/Year&gt;&lt;RecNum&gt;625&lt;/RecNum&gt;&lt;DisplayText&gt;(Hoek, Malekpour, Raven, Court, &amp;amp; Byr</w:instrText>
      </w:r>
      <w:r>
        <w:instrText>ne, 2021)&lt;/DisplayText&gt;&lt;record&gt;&lt;rec-number&gt;625&lt;/rec-number&gt;&lt;foreign-keys&gt;&lt;key app="EN" db-id="zsssrpsx9w95feef5eupep0hxpvxe5p05ta0" timestamp="1733551940"&gt;625&lt;/key&gt;&lt;/foreign-keys&gt;&lt;ref-type name="Journal Article"&gt;17&lt;/ref-type&gt;&lt;contributors&gt;&lt;authors&gt;&lt;author&gt;</w:instrText>
      </w:r>
      <w:r>
        <w:instrText xml:space="preserve">Hoek, Annet C&lt;/author&gt;&lt;author&gt;Malekpour, Shirin&lt;/author&gt;&lt;author&gt;Raven, Rob&lt;/author&gt;&lt;author&gt;Court, Eli&lt;/author&gt;&lt;author&gt;Byrne, Emily&lt;/author&gt;&lt;/authors&gt;&lt;/contributors&gt;&lt;titles&gt;&lt;title&gt;Towards environmentally sustainable food systems: decision-making factors in </w:instrText>
      </w:r>
      <w:r>
        <w:instrText>sustainable food production and consumption&lt;/title&gt;&lt;secondary-title&gt;Sustainable Production and Consumption&lt;/secondary-title&gt;&lt;/titles&gt;&lt;periodical&gt;&lt;full-title&gt;Sustainable Production and Consumption&lt;/full-title&gt;&lt;/periodical&gt;&lt;pages&gt;610-626&lt;/pages&gt;&lt;volume&gt;26&lt;/v</w:instrText>
      </w:r>
      <w:r>
        <w:instrText>olume&gt;&lt;dates&gt;&lt;year&gt;2021&lt;/year&gt;&lt;/dates&gt;&lt;isbn&gt;2352-5509&lt;/isbn&gt;&lt;urls&gt;&lt;/urls&gt;&lt;/record&gt;&lt;/Cite&gt;&lt;/EndNote&gt;</w:instrText>
      </w:r>
      <w:r>
        <w:fldChar w:fldCharType="separate"/>
      </w:r>
      <w:r>
        <w:rPr>
          <w:noProof/>
        </w:rPr>
        <w:t>(</w:t>
      </w:r>
      <w:hyperlink w:anchor="_ENREF_9" w:tooltip="Hoek, 2021 #625" w:history="1">
        <w:r>
          <w:rPr>
            <w:noProof/>
          </w:rPr>
          <w:t>Hoek, Malekpour, Raven, Court, &amp; Byrne, 2021</w:t>
        </w:r>
      </w:hyperlink>
      <w:r>
        <w:rPr>
          <w:noProof/>
        </w:rPr>
        <w:t>)</w:t>
      </w:r>
      <w:r>
        <w:fldChar w:fldCharType="end"/>
      </w:r>
      <w:r>
        <w:t>. Furthermore, biotechnological advancements, such as genet</w:t>
      </w:r>
      <w:r>
        <w:t xml:space="preserve">ically modified crops with enhanced resistance to pests and diseases, have the potential to bolster food production and reduce post-harvest losses </w:t>
      </w:r>
      <w:r>
        <w:fldChar w:fldCharType="begin"/>
      </w:r>
      <w:r>
        <w:instrText xml:space="preserve"> ADDIN EN.CITE &lt;EndNote&gt;&lt;Cite&gt;&lt;Author&gt;Ninama&lt;/Author&gt;&lt;Year&gt;2024&lt;/Year&gt;&lt;RecNum&gt;626&lt;/RecNum&gt;&lt;DisplayText&gt;(Ninam</w:instrText>
      </w:r>
      <w:r>
        <w:instrText>a et al., 2024)&lt;/DisplayText&gt;&lt;record&gt;&lt;rec-number&gt;626&lt;/rec-number&gt;&lt;foreign-keys&gt;&lt;key app="EN" db-id="zsssrpsx9w95feef5eupep0hxpvxe5p05ta0" timestamp="1733551983"&gt;626&lt;/key&gt;&lt;/foreign-keys&gt;&lt;ref-type name="Journal Article"&gt;17&lt;/ref-type&gt;&lt;contributors&gt;&lt;authors&gt;&lt;a</w:instrText>
      </w:r>
      <w:r>
        <w:instrText>uthor&gt;Ninama, Nilesh&lt;/author&gt;&lt;author&gt;Gangal, Lakshmi&lt;/author&gt;&lt;author&gt;Khayum, Arshad&lt;/author&gt;&lt;author&gt;SB, Harshitha&lt;/author&gt;&lt;author&gt;HM, Sowmya&lt;/author&gt;&lt;author&gt;Singh, Abhishek&lt;/author&gt;&lt;/authors&gt;&lt;/contributors&gt;&lt;titles&gt;&lt;title&gt;Post-harvest Biotechnology or Genet</w:instrText>
      </w:r>
      <w:r>
        <w:instrText>ic Engineering Solutions: Extending Shelf Life and Reducing Food Waste&lt;/title&gt;&lt;secondary-title&gt;Journal of Advances in Biology &amp;amp; Biotechnology&lt;/secondary-title&gt;&lt;/titles&gt;&lt;periodical&gt;&lt;full-title&gt;Journal of Advances in Biology &amp;amp; Biotechnology&lt;/full-tit</w:instrText>
      </w:r>
      <w:r>
        <w:instrText>le&gt;&lt;/periodical&gt;&lt;pages&gt;1-26&lt;/pages&gt;&lt;volume&gt;27&lt;/volume&gt;&lt;number&gt;4&lt;/number&gt;&lt;dates&gt;&lt;year&gt;2024&lt;/year&gt;&lt;/dates&gt;&lt;isbn&gt;2394-1081&lt;/isbn&gt;&lt;urls&gt;&lt;/urls&gt;&lt;/record&gt;&lt;/Cite&gt;&lt;/EndNote&gt;</w:instrText>
      </w:r>
      <w:r>
        <w:fldChar w:fldCharType="separate"/>
      </w:r>
      <w:r>
        <w:rPr>
          <w:noProof/>
        </w:rPr>
        <w:t>(</w:t>
      </w:r>
      <w:hyperlink w:anchor="_ENREF_15" w:tooltip="Ninama, 2024 #626" w:history="1">
        <w:r>
          <w:rPr>
            <w:noProof/>
          </w:rPr>
          <w:t>Ninama et al., 2024</w:t>
        </w:r>
      </w:hyperlink>
      <w:r>
        <w:rPr>
          <w:noProof/>
        </w:rPr>
        <w:t>)</w:t>
      </w:r>
      <w:r>
        <w:fldChar w:fldCharType="end"/>
      </w:r>
      <w:r>
        <w:t xml:space="preserve">. </w:t>
      </w:r>
    </w:p>
    <w:p w14:paraId="250874DD" w14:textId="77777777" w:rsidR="00A3213B" w:rsidRDefault="002E2DA7">
      <w:pPr>
        <w:spacing w:line="276" w:lineRule="auto"/>
        <w:jc w:val="both"/>
      </w:pPr>
      <w:r>
        <w:t xml:space="preserve">However, it </w:t>
      </w:r>
      <w:r>
        <w:t>is essential to carefully consider the potential environmental and health impacts of these technologies and ensure their responsible and equitable deployment. Sustainable intensification of agriculture, which aims to maximize yields while minimizing enviro</w:t>
      </w:r>
      <w:r>
        <w:t xml:space="preserve">nmental degradation, holds promise for enhancing crop production without compromising the long-term health of agroecosystems. Agroecological approaches, including organic farming, agroforestry, and integrated pest management, prioritize ecological balance </w:t>
      </w:r>
      <w:r>
        <w:t xml:space="preserve">and biodiversity conservation while promoting resilient and productive farming systems </w:t>
      </w:r>
      <w:r>
        <w:fldChar w:fldCharType="begin"/>
      </w:r>
      <w:r>
        <w:instrText xml:space="preserve"> ADDIN EN.CITE &lt;EndNote&gt;&lt;Cite&gt;&lt;Author&gt;Vikas&lt;/Author&gt;&lt;Year&gt;2024&lt;/Year&gt;&lt;RecNum&gt;627&lt;/RecNum&gt;&lt;DisplayText&gt;(Vikas &amp;amp; Ranjan, 2024)&lt;/DisplayText&gt;&lt;record&gt;&lt;rec-number&gt;627&lt;/re</w:instrText>
      </w:r>
      <w:r>
        <w:instrText>c-number&gt;&lt;foreign-keys&gt;&lt;key app="EN" db-id="zsssrpsx9w95feef5eupep0hxpvxe5p05ta0" timestamp="1733552051"&gt;627&lt;/key&gt;&lt;/foreign-keys&gt;&lt;ref-type name="Journal Article"&gt;17&lt;/ref-type&gt;&lt;contributors&gt;&lt;authors&gt;&lt;author&gt;Vikas&lt;/author&gt;&lt;author&gt;Ranjan, Rajiv&lt;/author&gt;&lt;/auth</w:instrText>
      </w:r>
      <w:r>
        <w:instrText>ors&gt;&lt;/contributors&gt;&lt;titles&gt;&lt;title&gt;Agroecological approaches to sustainable development&lt;/title&gt;&lt;secondary-title&gt;Frontiers in Sustainable Food Systems&lt;/secondary-title&gt;&lt;/titles&gt;&lt;periodical&gt;&lt;full-title&gt;Frontiers in Sustainable Food Systems&lt;/full-title&gt;&lt;/perio</w:instrText>
      </w:r>
      <w:r>
        <w:instrText>dical&gt;&lt;pages&gt;1405409&lt;/pages&gt;&lt;volume&gt;8&lt;/volume&gt;&lt;dates&gt;&lt;year&gt;2024&lt;/year&gt;&lt;/dates&gt;&lt;isbn&gt;2571-581X&lt;/isbn&gt;&lt;urls&gt;&lt;/urls&gt;&lt;/record&gt;&lt;/Cite&gt;&lt;/EndNote&gt;</w:instrText>
      </w:r>
      <w:r>
        <w:fldChar w:fldCharType="separate"/>
      </w:r>
      <w:r>
        <w:rPr>
          <w:noProof/>
        </w:rPr>
        <w:t>(</w:t>
      </w:r>
      <w:hyperlink w:anchor="_ENREF_25" w:tooltip="Vikas, 2024 #627" w:history="1">
        <w:r>
          <w:rPr>
            <w:noProof/>
          </w:rPr>
          <w:t>Vikas &amp; Ranjan, 2024</w:t>
        </w:r>
      </w:hyperlink>
      <w:r>
        <w:rPr>
          <w:noProof/>
        </w:rPr>
        <w:t>)</w:t>
      </w:r>
      <w:r>
        <w:fldChar w:fldCharType="end"/>
      </w:r>
      <w:r>
        <w:t>. By harnessing the principles of agroeco</w:t>
      </w:r>
      <w:r>
        <w:t>logy, farmers can improve soil fertility, reduce reliance on external inputs, and enhance the overall sustainability of crop production. Furthermore, fostering agricultural diversification and promoting the cultivation of nutrient-rich crops can contribute</w:t>
      </w:r>
      <w:r>
        <w:t xml:space="preserve"> to improved food security and nutrition. Diversified cropping systems not only enhance resilience to environmental stressors but also provide a broader range of food options, addressing dietary diversity and nutritional deficiencies. Additionally, promoti</w:t>
      </w:r>
      <w:r>
        <w:t>ng sustainable food systems that minimize food waste, support local food production, and prioritize equitable access to nutritious food is essential for achieving comprehensive food security. In conclusion, the intricate interplay between crop production a</w:t>
      </w:r>
      <w:r>
        <w:t>nd food security underscores the need for holistic and sustainable approaches to agriculture. Addressing the multifaceted challenges facing crop production, including climate change, socio-economic disparities, and technological innovation, is paramount fo</w:t>
      </w:r>
      <w:r>
        <w:t xml:space="preserve">r ensuring food security for current and future generations. By prioritizing </w:t>
      </w:r>
      <w:r>
        <w:lastRenderedPageBreak/>
        <w:t xml:space="preserve">ecological sustainability, equitable access to resources, and resilient agricultural practices, we can strive towards a future where food security is a reality for all </w:t>
      </w:r>
      <w:r>
        <w:fldChar w:fldCharType="begin"/>
      </w:r>
      <w:r>
        <w:instrText xml:space="preserve"> ADDIN EN.C</w:instrText>
      </w:r>
      <w:r>
        <w:instrText>ITE &lt;EndNote&gt;&lt;Cite&gt;&lt;Author&gt;Vikas&lt;/Author&gt;&lt;Year&gt;2024&lt;/Year&gt;&lt;RecNum&gt;627&lt;/RecNum&gt;&lt;DisplayText&gt;(Vikas &amp;amp; Ranjan, 2024)&lt;/DisplayText&gt;&lt;record&gt;&lt;rec-number&gt;627&lt;/rec-number&gt;&lt;foreign-keys&gt;&lt;key app="EN" db-id="zsssrpsx9w95feef5eupep0hxpvxe5p05ta0" timestamp="17335</w:instrText>
      </w:r>
      <w:r>
        <w:instrText>52051"&gt;627&lt;/key&gt;&lt;/foreign-keys&gt;&lt;ref-type name="Journal Article"&gt;17&lt;/ref-type&gt;&lt;contributors&gt;&lt;authors&gt;&lt;author&gt;Vikas&lt;/author&gt;&lt;author&gt;Ranjan, Rajiv&lt;/author&gt;&lt;/authors&gt;&lt;/contributors&gt;&lt;titles&gt;&lt;title&gt;Agroecological approaches to sustainable development&lt;/title&gt;&lt;sec</w:instrText>
      </w:r>
      <w:r>
        <w:instrText>ondary-title&gt;Frontiers in Sustainable Food Systems&lt;/secondary-title&gt;&lt;/titles&gt;&lt;periodical&gt;&lt;full-title&gt;Frontiers in Sustainable Food Systems&lt;/full-title&gt;&lt;/periodical&gt;&lt;pages&gt;1405409&lt;/pages&gt;&lt;volume&gt;8&lt;/volume&gt;&lt;dates&gt;&lt;year&gt;2024&lt;/year&gt;&lt;/dates&gt;&lt;isbn&gt;2571-581X&lt;/isb</w:instrText>
      </w:r>
      <w:r>
        <w:instrText>n&gt;&lt;urls&gt;&lt;/urls&gt;&lt;/record&gt;&lt;/Cite&gt;&lt;/EndNote&gt;</w:instrText>
      </w:r>
      <w:r>
        <w:fldChar w:fldCharType="separate"/>
      </w:r>
      <w:r>
        <w:rPr>
          <w:noProof/>
        </w:rPr>
        <w:t>(</w:t>
      </w:r>
      <w:hyperlink w:anchor="_ENREF_25" w:tooltip="Vikas, 2024 #627" w:history="1">
        <w:r>
          <w:rPr>
            <w:noProof/>
          </w:rPr>
          <w:t>Vikas &amp; Ranjan, 2024</w:t>
        </w:r>
      </w:hyperlink>
      <w:r>
        <w:rPr>
          <w:noProof/>
        </w:rPr>
        <w:t>)</w:t>
      </w:r>
      <w:r>
        <w:fldChar w:fldCharType="end"/>
      </w:r>
      <w:r>
        <w:t>. Sustainable crop production is not only essential for meeting the nutritional needs of a growing population but also for preserving the h</w:t>
      </w:r>
      <w:r>
        <w:t>ealth of our planet and its ecosystems.</w:t>
      </w:r>
    </w:p>
    <w:p w14:paraId="507808A4" w14:textId="77777777" w:rsidR="00A3213B" w:rsidRDefault="002E2DA7">
      <w:pPr>
        <w:pStyle w:val="Heading3"/>
      </w:pPr>
      <w:bookmarkStart w:id="4" w:name="_Toc192087165"/>
      <w:r>
        <w:t>1.1 Use of chemicals in crop production</w:t>
      </w:r>
      <w:bookmarkEnd w:id="4"/>
    </w:p>
    <w:p w14:paraId="27F06AEC" w14:textId="77777777" w:rsidR="00A3213B" w:rsidRDefault="002E2DA7">
      <w:pPr>
        <w:autoSpaceDE w:val="0"/>
        <w:autoSpaceDN w:val="0"/>
        <w:adjustRightInd w:val="0"/>
        <w:spacing w:line="276" w:lineRule="auto"/>
        <w:jc w:val="both"/>
      </w:pPr>
      <w:r>
        <w:t>The use of chemicals in food crop production can have adverse effects on the environment, human health, and the overall sustainability of agricultural systems. Pesticides, herb</w:t>
      </w:r>
      <w:r>
        <w:t>icides, and synthetic fertilizers, while intended to enhance crop yields and protect plants from pests and diseases, can pose significant risks when misused or overused. One of the primary concerns associated with chemical use in food crop production is en</w:t>
      </w:r>
      <w:r>
        <w:t>vironmental pollution. Pesticides and herbicides can leach into soil and water systems, leading to contamination of groundwater and surface water sources. This can have detrimental effects on aquatic ecosystems, including the disruption of aquatic organism</w:t>
      </w:r>
      <w:r>
        <w:t xml:space="preserve">s and the overall ecological balance </w:t>
      </w:r>
      <w:r>
        <w:fldChar w:fldCharType="begin"/>
      </w:r>
      <w:r>
        <w:instrText xml:space="preserve"> ADDIN EN.CITE &lt;EndNote&gt;&lt;Cite&gt;&lt;Author&gt;Thompson&lt;/Author&gt;&lt;Year&gt;2019&lt;/Year&gt;&lt;RecNum&gt;628&lt;/RecNum&gt;&lt;DisplayText&gt;(Thompson &amp;amp; Darwish, 2019)&lt;/DisplayText&gt;&lt;record&gt;&lt;rec-number&gt;628&lt;/rec-number&gt;&lt;foreign-keys&gt;&lt;key app="EN" db-id=</w:instrText>
      </w:r>
      <w:r>
        <w:instrText>"zsssrpsx9w95feef5eupep0hxpvxe5p05ta0" timestamp="1733552141"&gt;628&lt;/key&gt;&lt;/foreign-keys&gt;&lt;ref-type name="Journal Article"&gt;17&lt;/ref-type&gt;&lt;contributors&gt;&lt;authors&gt;&lt;author&gt;Thompson, Lesa A&lt;/author&gt;&lt;author&gt;Darwish, Wageh S&lt;/author&gt;&lt;/authors&gt;&lt;/contributors&gt;&lt;titles&gt;&lt;t</w:instrText>
      </w:r>
      <w:r>
        <w:instrText>itle&gt;Environmental chemical contaminants in food: review of a global problem&lt;/title&gt;&lt;secondary-title&gt;Journal of toxicology&lt;/secondary-title&gt;&lt;/titles&gt;&lt;periodical&gt;&lt;full-title&gt;Journal of toxicology&lt;/full-title&gt;&lt;/periodical&gt;&lt;pages&gt;2345283&lt;/pages&gt;&lt;volume&gt;2019&lt;/</w:instrText>
      </w:r>
      <w:r>
        <w:instrText>volume&gt;&lt;number&gt;1&lt;/number&gt;&lt;dates&gt;&lt;year&gt;2019&lt;/year&gt;&lt;/dates&gt;&lt;isbn&gt;1687-8205&lt;/isbn&gt;&lt;urls&gt;&lt;/urls&gt;&lt;/record&gt;&lt;/Cite&gt;&lt;/EndNote&gt;</w:instrText>
      </w:r>
      <w:r>
        <w:fldChar w:fldCharType="separate"/>
      </w:r>
      <w:r>
        <w:rPr>
          <w:noProof/>
        </w:rPr>
        <w:t>(</w:t>
      </w:r>
      <w:hyperlink w:anchor="_ENREF_23" w:tooltip="Thompson, 2019 #628" w:history="1">
        <w:r>
          <w:rPr>
            <w:noProof/>
          </w:rPr>
          <w:t>Thompson &amp; Darwish, 2019</w:t>
        </w:r>
      </w:hyperlink>
      <w:r>
        <w:rPr>
          <w:noProof/>
        </w:rPr>
        <w:t>)</w:t>
      </w:r>
      <w:r>
        <w:fldChar w:fldCharType="end"/>
      </w:r>
      <w:r>
        <w:t>. Furthermore, the accumulation of chemical residues in</w:t>
      </w:r>
      <w:r>
        <w:t xml:space="preserve"> soil can degrade soil quality and reduce its fertility over time, impacting the long-term productivity of agricultural lands. Moreover, the widespread application of pesticides and herbicides can lead to the development of pesticide-resistant pests and we</w:t>
      </w:r>
      <w:r>
        <w:t xml:space="preserve">eds, creating a cycle of escalating chemical use. This not only contributes to the loss of biodiversity but also poses challenges for pest management and necessitates the development of more potent chemical formulations </w:t>
      </w:r>
      <w:r>
        <w:fldChar w:fldCharType="begin"/>
      </w:r>
      <w:r>
        <w:instrText xml:space="preserve"> ADDIN EN.CITE &lt;EndNote&gt;&lt;Cite&gt;&lt;Autho</w:instrText>
      </w:r>
      <w:r>
        <w:instrText>r&gt;Thompson&lt;/Author&gt;&lt;Year&gt;2019&lt;/Year&gt;&lt;RecNum&gt;628&lt;/RecNum&gt;&lt;DisplayText&gt;(Thompson &amp;amp; Darwish, 2019)&lt;/DisplayText&gt;&lt;record&gt;&lt;rec-number&gt;628&lt;/rec-number&gt;&lt;foreign-keys&gt;&lt;key app="EN" db-id="zsssrpsx9w95feef5eupep0hxpvxe5p05ta0" timestamp="1733552141"&gt;628&lt;/key&gt;&lt;/</w:instrText>
      </w:r>
      <w:r>
        <w:instrText>foreign-keys&gt;&lt;ref-type name="Journal Article"&gt;17&lt;/ref-type&gt;&lt;contributors&gt;&lt;authors&gt;&lt;author&gt;Thompson, Lesa A&lt;/author&gt;&lt;author&gt;Darwish, Wageh S&lt;/author&gt;&lt;/authors&gt;&lt;/contributors&gt;&lt;titles&gt;&lt;title&gt;Environmental chemical contaminants in food: review of a global prob</w:instrText>
      </w:r>
      <w:r>
        <w:instrText>lem&lt;/title&gt;&lt;secondary-title&gt;Journal of toxicology&lt;/secondary-title&gt;&lt;/titles&gt;&lt;periodical&gt;&lt;full-title&gt;Journal of toxicology&lt;/full-title&gt;&lt;/periodical&gt;&lt;pages&gt;2345283&lt;/pages&gt;&lt;volume&gt;2019&lt;/volume&gt;&lt;number&gt;1&lt;/number&gt;&lt;dates&gt;&lt;year&gt;2019&lt;/year&gt;&lt;/dates&gt;&lt;isbn&gt;1687-8205&lt;</w:instrText>
      </w:r>
      <w:r>
        <w:instrText>/isbn&gt;&lt;urls&gt;&lt;/urls&gt;&lt;/record&gt;&lt;/Cite&gt;&lt;/EndNote&gt;</w:instrText>
      </w:r>
      <w:r>
        <w:fldChar w:fldCharType="separate"/>
      </w:r>
      <w:r>
        <w:rPr>
          <w:noProof/>
        </w:rPr>
        <w:t>(</w:t>
      </w:r>
      <w:hyperlink w:anchor="_ENREF_23" w:tooltip="Thompson, 2019 #628" w:history="1">
        <w:r>
          <w:rPr>
            <w:noProof/>
          </w:rPr>
          <w:t>Thompson &amp; Darwish, 2019</w:t>
        </w:r>
      </w:hyperlink>
      <w:r>
        <w:rPr>
          <w:noProof/>
        </w:rPr>
        <w:t>)</w:t>
      </w:r>
      <w:r>
        <w:fldChar w:fldCharType="end"/>
      </w:r>
      <w:r>
        <w:t>. Additionally, the unintended impact of pesticides on non-target organisms, such as pollinators and beneficial insects, can dis</w:t>
      </w:r>
      <w:r>
        <w:t xml:space="preserve">rupt ecological interactions and undermine natural pest control mechanisms </w:t>
      </w:r>
      <w:r>
        <w:fldChar w:fldCharType="begin"/>
      </w:r>
      <w:r>
        <w:instrText xml:space="preserve"> ADDIN EN.CITE &lt;EndNote&gt;&lt;Cite&gt;&lt;Author&gt;Hashimi&lt;/Author&gt;&lt;Year&gt;2020&lt;/Year&gt;&lt;RecNum&gt;629&lt;/RecNum&gt;&lt;DisplayText&gt;(Hashimi, Hashimi, &amp;amp; Ryan, 2020)&lt;/DisplayText&gt;&lt;record&gt;&lt;rec-number&gt;629&lt;/re</w:instrText>
      </w:r>
      <w:r>
        <w:instrText>c-number&gt;&lt;foreign-keys&gt;&lt;key app="EN" db-id="zsssrpsx9w95feef5eupep0hxpvxe5p05ta0" timestamp="1733552237"&gt;629&lt;/key&gt;&lt;/foreign-keys&gt;&lt;ref-type name="Journal Article"&gt;17&lt;/ref-type&gt;&lt;contributors&gt;&lt;authors&gt;&lt;author&gt;Hashimi, Mohammad Hanif&lt;/author&gt;&lt;author&gt;Hashimi, R</w:instrText>
      </w:r>
      <w:r>
        <w:instrText>ahmatullah&lt;/author&gt;&lt;author&gt;Ryan, Qasimullah&lt;/author&gt;&lt;/authors&gt;&lt;/contributors&gt;&lt;titles&gt;&lt;title&gt;Toxic effects of pesticides on humans, plants, animals, pollinators and beneficial organisms&lt;/title&gt;&lt;secondary-title&gt;Asian plant research journal&lt;/secondary-title&gt;&lt;</w:instrText>
      </w:r>
      <w:r>
        <w:instrText>/titles&gt;&lt;periodical&gt;&lt;full-title&gt;Asian plant research journal&lt;/full-title&gt;&lt;/periodical&gt;&lt;pages&gt;37-47&lt;/pages&gt;&lt;volume&gt;5&lt;/volume&gt;&lt;number&gt;4&lt;/number&gt;&lt;dates&gt;&lt;year&gt;2020&lt;/year&gt;&lt;/dates&gt;&lt;isbn&gt;2581-9992&lt;/isbn&gt;&lt;urls&gt;&lt;/urls&gt;&lt;/record&gt;&lt;/Cite&gt;&lt;/EndNote&gt;</w:instrText>
      </w:r>
      <w:r>
        <w:fldChar w:fldCharType="separate"/>
      </w:r>
      <w:r>
        <w:rPr>
          <w:noProof/>
        </w:rPr>
        <w:t>(</w:t>
      </w:r>
      <w:hyperlink w:anchor="_ENREF_7" w:tooltip="Hashimi, 2020 #629" w:history="1">
        <w:r>
          <w:rPr>
            <w:noProof/>
          </w:rPr>
          <w:t>Hashimi, Hashimi, &amp; Ryan, 2020</w:t>
        </w:r>
      </w:hyperlink>
      <w:r>
        <w:rPr>
          <w:noProof/>
        </w:rPr>
        <w:t>)</w:t>
      </w:r>
      <w:r>
        <w:fldChar w:fldCharType="end"/>
      </w:r>
      <w:r>
        <w:t xml:space="preserve">. From a human health perspective, exposure to pesticide residues in food crops can pose risks to consumers, especially when consumed in significant quantities over time. Certain pesticides </w:t>
      </w:r>
      <w:r>
        <w:t xml:space="preserve">have been associated with adverse health effects, including potential carcinogenicity, reproductive disorders, and developmental abnormalities </w:t>
      </w:r>
      <w:r>
        <w:fldChar w:fldCharType="begin"/>
      </w:r>
      <w:r>
        <w:instrText xml:space="preserve"> ADDIN EN.CITE &lt;EndNote&gt;&lt;Cite&gt;&lt;Author&gt;Basley&lt;/Author&gt;&lt;Year&gt;2019&lt;/Year&gt;&lt;RecNum&gt;630&lt;/RecNum&gt;&lt;DisplayText&gt;(Basley, 2</w:instrText>
      </w:r>
      <w:r>
        <w:instrText>019)&lt;/DisplayText&gt;&lt;record&gt;&lt;rec-number&gt;630&lt;/rec-number&gt;&lt;foreign-keys&gt;&lt;key app="EN" db-id="zsssrpsx9w95feef5eupep0hxpvxe5p05ta0" timestamp="1733552285"&gt;630&lt;/key&gt;&lt;/foreign-keys&gt;&lt;ref-type name="Thesis"&gt;32&lt;/ref-type&gt;&lt;contributors&gt;&lt;authors&gt;&lt;author&gt;Basley, Kate&lt;/</w:instrText>
      </w:r>
      <w:r>
        <w:instrText>author&gt;&lt;/authors&gt;&lt;/contributors&gt;&lt;titles&gt;&lt;title&gt;The effect of neonicotinoid pesticides on non-target organisms&lt;/title&gt;&lt;/titles&gt;&lt;dates&gt;&lt;year&gt;2019&lt;/year&gt;&lt;/dates&gt;&lt;publisher&gt;University of Sussex&lt;/publisher&gt;&lt;urls&gt;&lt;/urls&gt;&lt;/record&gt;&lt;/Cite&gt;&lt;/EndNote&gt;</w:instrText>
      </w:r>
      <w:r>
        <w:fldChar w:fldCharType="separate"/>
      </w:r>
      <w:r>
        <w:rPr>
          <w:noProof/>
        </w:rPr>
        <w:t>(</w:t>
      </w:r>
      <w:hyperlink w:anchor="_ENREF_3" w:tooltip="Basley, 2019 #630" w:history="1">
        <w:r>
          <w:rPr>
            <w:noProof/>
          </w:rPr>
          <w:t>Basley, 2019</w:t>
        </w:r>
      </w:hyperlink>
      <w:r>
        <w:rPr>
          <w:noProof/>
        </w:rPr>
        <w:t>)</w:t>
      </w:r>
      <w:r>
        <w:fldChar w:fldCharType="end"/>
      </w:r>
      <w:r>
        <w:t>. Additionally, agricultural workers involved in the application of chemicals may face direct exposure to hazardous substances, leading to acute and chronic health concerns. The use of synthetic fertilize</w:t>
      </w:r>
      <w:r>
        <w:t>rs in food crop production also presents challenges, particularly related to nutrient runoff and water pollution. Excessive application of nitrogen-based fertilizers can result in the leaching of nitrates into water bodies, contributing to eutrophication a</w:t>
      </w:r>
      <w:r>
        <w:t>nd harmful algal blooms. This can have detrimental effects on aquatic ecosystems and compromise water quality, impacting both environmental and human health. Furthermore, the reliance on chemical inputs in food crop production can perpetuate a dependency o</w:t>
      </w:r>
      <w:r>
        <w:t>n external inputs and undermine the resilience of agricultural systems. Overreliance on synthetic fertilizers may lead to soil degradation and reduced natural nutrient cycling, necessitating continual inputs to maintain productivity. This can create a cycl</w:t>
      </w:r>
      <w:r>
        <w:t>e of dependency on costly inputs and hinder the adoption of sustainable agricultural practices that prioritize soil health and ecological balance. In light of these challenges, there is a growing recognition of the need to transition towards more sustainab</w:t>
      </w:r>
      <w:r>
        <w:t xml:space="preserve">le and agro-ecological approaches to food crop production. Integrated pest management, organic farming practices, and agroforestry offer alternative pathways that minimize reliance on chemical inputs and prioritize ecological sustainability </w:t>
      </w:r>
      <w:r>
        <w:fldChar w:fldCharType="begin"/>
      </w:r>
      <w:r>
        <w:instrText xml:space="preserve"> ADDIN EN.CITE </w:instrText>
      </w:r>
      <w:r>
        <w:instrText>&lt;EndNote&gt;&lt;Cite&gt;&lt;Author&gt;Zhou&lt;/Author&gt;&lt;Year&gt;2024&lt;/Year&gt;&lt;RecNum&gt;631&lt;/RecNum&gt;&lt;DisplayText&gt;(Zhou et al., 2024)&lt;/DisplayText&gt;&lt;record&gt;&lt;rec-number&gt;631&lt;/rec-number&gt;&lt;foreign-keys&gt;&lt;key app="EN" db-id="zsssrpsx9w95feef5eupep0hxpvxe5p05ta0" timestamp="1733552468"&gt;631&lt;/</w:instrText>
      </w:r>
      <w:r>
        <w:instrText>key&gt;&lt;/foreign-keys&gt;&lt;ref-type name="Journal Article"&gt;17&lt;/ref-type&gt;&lt;contributors&gt;&lt;authors&gt;&lt;author&gt;Zhou, Wentao&lt;/author&gt;&lt;author&gt;Arcot, Yashwanth&lt;/author&gt;&lt;author&gt;Medina, Raul F&lt;/author&gt;&lt;author&gt;Bernal, Julio&lt;/author&gt;&lt;author&gt;Cisneros-Zevallos, Luis&lt;/author&gt;&lt;auth</w:instrText>
      </w:r>
      <w:r>
        <w:instrText>or&gt;Akbulut, Mustafa ES&lt;/author&gt;&lt;/authors&gt;&lt;/contributors&gt;&lt;titles&gt;&lt;title&gt;Integrated Pest Management: An Update on the Sustainability Approach to Crop Protection&lt;/title&gt;&lt;secondary-title&gt;ACS omega&lt;/secondary-title&gt;&lt;/titles&gt;&lt;periodical&gt;&lt;full-title&gt;ACS omega&lt;/fu</w:instrText>
      </w:r>
      <w:r>
        <w:instrText>ll-title&gt;&lt;/periodical&gt;&lt;pages&gt;41130-41147&lt;/pages&gt;&lt;volume&gt;9&lt;/volume&gt;&lt;number&gt;40&lt;/number&gt;&lt;dates&gt;&lt;year&gt;2024&lt;/year&gt;&lt;/dates&gt;&lt;isbn&gt;2470-1343&lt;/isbn&gt;&lt;urls&gt;&lt;/urls&gt;&lt;/record&gt;&lt;/Cite&gt;&lt;/EndNote&gt;</w:instrText>
      </w:r>
      <w:r>
        <w:fldChar w:fldCharType="separate"/>
      </w:r>
      <w:r>
        <w:rPr>
          <w:noProof/>
        </w:rPr>
        <w:t>(</w:t>
      </w:r>
      <w:hyperlink w:anchor="_ENREF_28" w:tooltip="Zhou, 2024 #631" w:history="1">
        <w:r>
          <w:rPr>
            <w:noProof/>
          </w:rPr>
          <w:t>Zhou et al., 2024</w:t>
        </w:r>
      </w:hyperlink>
      <w:r>
        <w:rPr>
          <w:noProof/>
        </w:rPr>
        <w:t>)</w:t>
      </w:r>
      <w:r>
        <w:fldChar w:fldCharType="end"/>
      </w:r>
      <w:r>
        <w:t>. By p</w:t>
      </w:r>
      <w:r>
        <w:t xml:space="preserve">romoting biodiversity, enhancing natural pest control mechanisms, and improving soil health, these approaches offer potential solutions to reduce the </w:t>
      </w:r>
      <w:r>
        <w:lastRenderedPageBreak/>
        <w:t>adverse effects of chemical use in food crop production. In conclusion, the adverse effects of using chemi</w:t>
      </w:r>
      <w:r>
        <w:t>cals in food crop production underscore the importance of adopting holistic and sustainable approaches to agriculture. By prioritizing Agroecological principles, promoting integrated pest management, and reducing reliance on synthetic inputs, it is possibl</w:t>
      </w:r>
      <w:r>
        <w:t xml:space="preserve">e to mitigate the environmental and health risks associated with chemical use </w:t>
      </w:r>
      <w:r>
        <w:fldChar w:fldCharType="begin"/>
      </w:r>
      <w:r>
        <w:instrText xml:space="preserve"> ADDIN EN.CITE &lt;EndNote&gt;&lt;Cite&gt;&lt;Author&gt;Zhou&lt;/Author&gt;&lt;Year&gt;2024&lt;/Year&gt;&lt;RecNum&gt;631&lt;/RecNum&gt;&lt;DisplayText&gt;(Zhou et al., 2024)&lt;/DisplayText&gt;&lt;record&gt;&lt;rec-number&gt;631&lt;/rec-number&gt;&lt;foreign</w:instrText>
      </w:r>
      <w:r>
        <w:instrText>-keys&gt;&lt;key app="EN" db-id="zsssrpsx9w95feef5eupep0hxpvxe5p05ta0" timestamp="1733552468"&gt;631&lt;/key&gt;&lt;/foreign-keys&gt;&lt;ref-type name="Journal Article"&gt;17&lt;/ref-type&gt;&lt;contributors&gt;&lt;authors&gt;&lt;author&gt;Zhou, Wentao&lt;/author&gt;&lt;author&gt;Arcot, Yashwanth&lt;/author&gt;&lt;author&gt;Medin</w:instrText>
      </w:r>
      <w:r>
        <w:instrText>a, Raul F&lt;/author&gt;&lt;author&gt;Bernal, Julio&lt;/author&gt;&lt;author&gt;Cisneros-Zevallos, Luis&lt;/author&gt;&lt;author&gt;Akbulut, Mustafa ES&lt;/author&gt;&lt;/authors&gt;&lt;/contributors&gt;&lt;titles&gt;&lt;title&gt;Integrated Pest Management: An Update on the Sustainability Approach to Crop Protection&lt;/tit</w:instrText>
      </w:r>
      <w:r>
        <w:instrText>le&gt;&lt;secondary-title&gt;ACS omega&lt;/secondary-title&gt;&lt;/titles&gt;&lt;periodical&gt;&lt;full-title&gt;ACS omega&lt;/full-title&gt;&lt;/periodical&gt;&lt;pages&gt;41130-41147&lt;/pages&gt;&lt;volume&gt;9&lt;/volume&gt;&lt;number&gt;40&lt;/number&gt;&lt;dates&gt;&lt;year&gt;2024&lt;/year&gt;&lt;/dates&gt;&lt;isbn&gt;2470-1343&lt;/isbn&gt;&lt;urls&gt;&lt;/urls&gt;&lt;/record&gt;&lt;/</w:instrText>
      </w:r>
      <w:r>
        <w:instrText>Cite&gt;&lt;/EndNote&gt;</w:instrText>
      </w:r>
      <w:r>
        <w:fldChar w:fldCharType="separate"/>
      </w:r>
      <w:r>
        <w:rPr>
          <w:noProof/>
        </w:rPr>
        <w:t>(</w:t>
      </w:r>
      <w:hyperlink w:anchor="_ENREF_28" w:tooltip="Zhou, 2024 #631" w:history="1">
        <w:r>
          <w:rPr>
            <w:noProof/>
          </w:rPr>
          <w:t>Zhou et al., 2024</w:t>
        </w:r>
      </w:hyperlink>
      <w:r>
        <w:rPr>
          <w:noProof/>
        </w:rPr>
        <w:t>)</w:t>
      </w:r>
      <w:r>
        <w:fldChar w:fldCharType="end"/>
      </w:r>
      <w:r>
        <w:t>. Embracing sustainable farming practices that prioritize ecosystem health and resilience can contribute to the long-term viability of Agricultural systems while safegua</w:t>
      </w:r>
      <w:r>
        <w:t>rding the well-being of both the environment and human populations.</w:t>
      </w:r>
    </w:p>
    <w:p w14:paraId="4D42B66D" w14:textId="77777777" w:rsidR="00A3213B" w:rsidRDefault="002E2DA7">
      <w:pPr>
        <w:spacing w:line="276" w:lineRule="auto"/>
        <w:jc w:val="both"/>
      </w:pPr>
      <w:r>
        <w:t>Food insecurity is caused by overpopulation and unproductive land together with damage of crops by weeds, pests and adverse weather conditions. Similarly use of chemicals leads to accumula</w:t>
      </w:r>
      <w:r>
        <w:t>tion of contaminants in plants which can cause diseases to humans through consumption of contaminated edible parts. Laboratory tests and field experiments which involve planting crops, and observing to maturity, will take a lot of time and affected by seas</w:t>
      </w:r>
      <w:r>
        <w:t>ons. Laboratory experiments, though necessary can be guided by mathematical models on the choice of significant variables and parameters to be tested. It is for this reason that this research study is proposed to give insights into biochemical reactions an</w:t>
      </w:r>
      <w:r>
        <w:t>d pathways in plants. The objective of this study was to formulate a mathematical model which describes the biochemical reaction in plant defense mechanism, using Potassium Phosphite as an elicitor, to induce reactions towards tolerance and improved variet</w:t>
      </w:r>
      <w:r>
        <w:t>y.</w:t>
      </w:r>
    </w:p>
    <w:p w14:paraId="135D5382" w14:textId="77777777" w:rsidR="00A3213B" w:rsidRDefault="002E2DA7">
      <w:pPr>
        <w:spacing w:line="276" w:lineRule="auto"/>
        <w:jc w:val="both"/>
      </w:pPr>
      <w:r>
        <w:t>Mathematical model formulation and simulation is an important technique of representing real phenomena using mathematical equations. In this case, modeling biochemical reaction in tomato pant leads to significant reduction of time in carrying out experi</w:t>
      </w:r>
      <w:r>
        <w:t xml:space="preserve">mental practical and reduction of risks of exposure to chemicals involved and toxicity to plant subjects, environment and the scientists involved. </w:t>
      </w:r>
    </w:p>
    <w:p w14:paraId="7E5968E1" w14:textId="77777777" w:rsidR="00A3213B" w:rsidRDefault="002E2DA7">
      <w:pPr>
        <w:spacing w:line="276" w:lineRule="auto"/>
        <w:jc w:val="both"/>
      </w:pPr>
      <w:r>
        <w:t xml:space="preserve">Through the model analysis, the model formulated provided insights in the understanding of the transduction </w:t>
      </w:r>
      <w:r>
        <w:t>pathways involved in the biochemical reactions and in tracing of chemical presence in the edible parts of the plant. This gives a measure or threshold limits of probable human contamination by the presence of pesticides used in the control.</w:t>
      </w:r>
    </w:p>
    <w:p w14:paraId="47198AF4" w14:textId="77777777" w:rsidR="00A3213B" w:rsidRDefault="002E2DA7">
      <w:pPr>
        <w:pStyle w:val="Heading2"/>
      </w:pPr>
      <w:r>
        <w:t xml:space="preserve">2. Literature </w:t>
      </w:r>
      <w:r>
        <w:t>Review</w:t>
      </w:r>
    </w:p>
    <w:p w14:paraId="39F49F5D" w14:textId="77777777" w:rsidR="00A3213B" w:rsidRDefault="002E2DA7">
      <w:pPr>
        <w:spacing w:line="276" w:lineRule="auto"/>
        <w:jc w:val="both"/>
      </w:pPr>
      <w:r>
        <w:t>This chapter reviews literature related to this study and points out what has been done together with the methodologies used and finally shows he gap which is the motivation of this study. This chapter is divided into four part: Literature review on</w:t>
      </w:r>
      <w:r>
        <w:t>, tomato plants, biochemical reaction in plants, reaction kinetics in plants and mathematical modelling of biochemical reactions.</w:t>
      </w:r>
    </w:p>
    <w:p w14:paraId="78927BC3" w14:textId="77777777" w:rsidR="00A3213B" w:rsidRDefault="002E2DA7">
      <w:pPr>
        <w:pStyle w:val="Heading3"/>
      </w:pPr>
      <w:bookmarkStart w:id="5" w:name="_Toc192087172"/>
      <w:r>
        <w:t>2.1 Tomato Plants</w:t>
      </w:r>
      <w:bookmarkEnd w:id="5"/>
    </w:p>
    <w:p w14:paraId="26A2E4E6" w14:textId="77777777" w:rsidR="00A3213B" w:rsidRDefault="002E2DA7">
      <w:pPr>
        <w:spacing w:line="276" w:lineRule="auto"/>
        <w:jc w:val="both"/>
      </w:pPr>
      <w:r>
        <w:t xml:space="preserve">The tomato plant, scientifically known as </w:t>
      </w:r>
      <w:r>
        <w:rPr>
          <w:i/>
        </w:rPr>
        <w:t>Solanum lycopersicum</w:t>
      </w:r>
      <w:r>
        <w:t xml:space="preserve">, is a member of the nightshade family. It is </w:t>
      </w:r>
      <w:r>
        <w:t>a sprawling vine that typically grows to a height of 3 to 10 feet and is cultivated for its edible fruits. The tomato plant's leaves are pinnate and the flowers are typically yellow in color. The fruit, commonly known as a tomato, varies in size, shape, an</w:t>
      </w:r>
      <w:r>
        <w:t>d color, with numerous cultivars available. Tomatoes are a staple in many cuisines and are valued for their versatility and nutritional benefits.</w:t>
      </w:r>
    </w:p>
    <w:p w14:paraId="5234052C" w14:textId="77777777" w:rsidR="00A3213B" w:rsidRDefault="002E2DA7">
      <w:pPr>
        <w:spacing w:line="276" w:lineRule="auto"/>
        <w:jc w:val="both"/>
      </w:pPr>
      <w:r>
        <w:t>Tomatoes are a rich source of vitamins and antioxidants, including vitamin C, potassium, folate, and vitamin K</w:t>
      </w:r>
      <w:r>
        <w:t xml:space="preserve"> </w:t>
      </w:r>
      <w:r>
        <w:fldChar w:fldCharType="begin"/>
      </w:r>
      <w:r>
        <w:instrText xml:space="preserve"> ADDIN EN.CITE &lt;EndNote&gt;&lt;Cite&gt;&lt;Author&gt;Kumar&lt;/Author&gt;&lt;Year&gt;2020&lt;/Year&gt;&lt;RecNum&gt;633&lt;/RecNum&gt;&lt;DisplayText&gt;(Kumar, Kumar, Gull, &amp;amp; Nayik, 2020)&lt;/DisplayText&gt;&lt;record&gt;&lt;rec-number&gt;633&lt;/rec-number&gt;&lt;foreign-keys&gt;&lt;key app="EN" db-id="zsssrpsx9w95feef5eupep0hxpvxe</w:instrText>
      </w:r>
      <w:r>
        <w:instrText>5p05ta0" timestamp="1733552995"&gt;633&lt;/key&gt;&lt;/foreign-keys&gt;&lt;ref-type name="Journal Article"&gt;17&lt;/ref-type&gt;&lt;contributors&gt;&lt;authors&gt;&lt;author&gt;Kumar, Amarjeet&lt;/author&gt;&lt;author&gt;Kumar, Varun&lt;/author&gt;&lt;author&gt;Gull, Amir&lt;/author&gt;&lt;author&gt;Nayik, Gulzar Ahmad&lt;/author&gt;&lt;/autho</w:instrText>
      </w:r>
      <w:r>
        <w:instrText>rs&gt;&lt;/contributors&gt;&lt;titles&gt;&lt;title&gt;Tomato (Solanum Lycopersicon)&lt;/title&gt;&lt;secondary-title&gt;Antioxidants in vegetables and nuts-Properties and health benefits&lt;/secondary-title&gt;&lt;/titles&gt;&lt;periodical&gt;&lt;full-title&gt;Antioxidants in vegetables and nuts-Properties and h</w:instrText>
      </w:r>
      <w:r>
        <w:instrText>ealth benefits&lt;/full-title&gt;&lt;/periodical&gt;&lt;pages&gt;191-207&lt;/pages&gt;&lt;dates&gt;&lt;year&gt;2020&lt;/year&gt;&lt;/dates&gt;&lt;isbn&gt;9811574693&lt;/isbn&gt;&lt;urls&gt;&lt;/urls&gt;&lt;/record&gt;&lt;/Cite&gt;&lt;/EndNote&gt;</w:instrText>
      </w:r>
      <w:r>
        <w:fldChar w:fldCharType="separate"/>
      </w:r>
      <w:r>
        <w:rPr>
          <w:noProof/>
        </w:rPr>
        <w:t>(</w:t>
      </w:r>
      <w:hyperlink w:anchor="_ENREF_11" w:tooltip="Kumar, 2020 #633" w:history="1">
        <w:r>
          <w:rPr>
            <w:noProof/>
          </w:rPr>
          <w:t>Kumar, Kumar, Gull, &amp; Nayik, 2020</w:t>
        </w:r>
      </w:hyperlink>
      <w:r>
        <w:rPr>
          <w:noProof/>
        </w:rPr>
        <w:t>)</w:t>
      </w:r>
      <w:r>
        <w:fldChar w:fldCharType="end"/>
      </w:r>
      <w:r>
        <w:t xml:space="preserve">. They are </w:t>
      </w:r>
      <w:r>
        <w:t xml:space="preserve">also known for their high </w:t>
      </w:r>
      <w:r>
        <w:lastRenderedPageBreak/>
        <w:t>lycopene content, which is a powerful antioxidant associated with various health benefits. Consuming tomatoes has been linked to a reduced risk of heart disease, certain types of cancer, and inflammation. Additionally, tomatoes ar</w:t>
      </w:r>
      <w:r>
        <w:t xml:space="preserve">e low in calories and can be a great source of hydration due to their high water content. They are a versatile ingredient in cooking and can be incorporated into a wide variety of dishes, making them a valuable addition to a healthy diet </w:t>
      </w:r>
      <w:r>
        <w:fldChar w:fldCharType="begin"/>
      </w:r>
      <w:r>
        <w:instrText xml:space="preserve"> ADDIN EN.CITE &lt;En</w:instrText>
      </w:r>
      <w:r>
        <w:instrText>dNote&gt;&lt;Cite&gt;&lt;Author&gt;Lal&lt;/Author&gt;&lt;Year&gt;2021&lt;/Year&gt;&lt;RecNum&gt;635&lt;/RecNum&gt;&lt;DisplayText&gt;(Lal, 2021)&lt;/DisplayText&gt;&lt;record&gt;&lt;rec-number&gt;635&lt;/rec-number&gt;&lt;foreign-keys&gt;&lt;key app="EN" db-id="zsssrpsx9w95feef5eupep0hxpvxe5p05ta0" timestamp="1733553053"&gt;635&lt;/key&gt;&lt;/foreig</w:instrText>
      </w:r>
      <w:r>
        <w:instrText>n-keys&gt;&lt;ref-type name="Journal Article"&gt;17&lt;/ref-type&gt;&lt;contributors&gt;&lt;authors&gt;&lt;author&gt;Lal, Bajrang&lt;/author&gt;&lt;/authors&gt;&lt;/contributors&gt;&lt;titles&gt;&lt;title&gt;A review study on tomato and its health benefits&lt;/title&gt;&lt;secondary-title&gt;Asian Journal of Research in Social Sc</w:instrText>
      </w:r>
      <w:r>
        <w:instrText>iences and Humanities&lt;/secondary-title&gt;&lt;/titles&gt;&lt;periodical&gt;&lt;full-title&gt;Asian Journal of Research in Social Sciences and Humanities&lt;/full-title&gt;&lt;/periodical&gt;&lt;pages&gt;197-202&lt;/pages&gt;&lt;volume&gt;11&lt;/volume&gt;&lt;number&gt;12&lt;/number&gt;&lt;dates&gt;&lt;year&gt;2021&lt;/year&gt;&lt;/dates&gt;&lt;isbn&gt;2</w:instrText>
      </w:r>
      <w:r>
        <w:instrText>249-7315&lt;/isbn&gt;&lt;urls&gt;&lt;/urls&gt;&lt;/record&gt;&lt;/Cite&gt;&lt;/EndNote&gt;</w:instrText>
      </w:r>
      <w:r>
        <w:fldChar w:fldCharType="separate"/>
      </w:r>
      <w:r>
        <w:rPr>
          <w:noProof/>
        </w:rPr>
        <w:t>(</w:t>
      </w:r>
      <w:hyperlink w:anchor="_ENREF_13" w:tooltip="Lal, 2021 #635" w:history="1">
        <w:r>
          <w:rPr>
            <w:noProof/>
          </w:rPr>
          <w:t>Lal, 2021</w:t>
        </w:r>
      </w:hyperlink>
      <w:r>
        <w:rPr>
          <w:noProof/>
        </w:rPr>
        <w:t>)</w:t>
      </w:r>
      <w:r>
        <w:fldChar w:fldCharType="end"/>
      </w:r>
      <w:r>
        <w:t>.</w:t>
      </w:r>
    </w:p>
    <w:p w14:paraId="30B75CFA" w14:textId="77777777" w:rsidR="00A3213B" w:rsidRDefault="002E2DA7">
      <w:pPr>
        <w:spacing w:line="276" w:lineRule="auto"/>
        <w:jc w:val="both"/>
      </w:pPr>
      <w:r>
        <w:t xml:space="preserve">To control weeds around tomato plants, it's important to maintain a clean and weed-free environment </w:t>
      </w:r>
      <w:r>
        <w:fldChar w:fldCharType="begin"/>
      </w:r>
      <w:r>
        <w:instrText xml:space="preserve"> ADDIN EN.CITE &lt;EndNote&gt;&lt;Cite&gt;&lt;Author</w:instrText>
      </w:r>
      <w:r>
        <w:instrText>&gt;Osman&lt;/Author&gt;&lt;Year&gt;2013&lt;/Year&gt;&lt;RecNum&gt;637&lt;/RecNum&gt;&lt;DisplayText&gt;(Osman &amp;amp; Osman, 2013)&lt;/DisplayText&gt;&lt;record&gt;&lt;rec-number&gt;637&lt;/rec-number&gt;&lt;foreign-keys&gt;&lt;key app="EN" db-id="zsssrpsx9w95feef5eupep0hxpvxe5p05ta0" timestamp="1733553199"&gt;637&lt;/key&gt;&lt;/foreign-k</w:instrText>
      </w:r>
      <w:r>
        <w:instrText>eys&gt;&lt;ref-type name="Journal Article"&gt;17&lt;/ref-type&gt;&lt;contributors&gt;&lt;authors&gt;&lt;author&gt;Osman, Khan Towhid&lt;/author&gt;&lt;author&gt;Osman, Khan Towhid&lt;/author&gt;&lt;/authors&gt;&lt;/contributors&gt;&lt;titles&gt;&lt;title&gt;Plant nutrients and soil fertility management&lt;/title&gt;&lt;secondary-title&gt;Soi</w:instrText>
      </w:r>
      <w:r>
        <w:instrText>ls: Principles, properties and management&lt;/secondary-title&gt;&lt;/titles&gt;&lt;periodical&gt;&lt;full-title&gt;Soils: Principles, properties and management&lt;/full-title&gt;&lt;/periodical&gt;&lt;pages&gt;129-159&lt;/pages&gt;&lt;dates&gt;&lt;year&gt;2013&lt;/year&gt;&lt;/dates&gt;&lt;isbn&gt;9400756623&lt;/isbn&gt;&lt;urls&gt;&lt;/urls&gt;&lt;/re</w:instrText>
      </w:r>
      <w:r>
        <w:instrText>cord&gt;&lt;/Cite&gt;&lt;/EndNote&gt;</w:instrText>
      </w:r>
      <w:r>
        <w:fldChar w:fldCharType="separate"/>
      </w:r>
      <w:r>
        <w:rPr>
          <w:noProof/>
        </w:rPr>
        <w:t>(</w:t>
      </w:r>
      <w:hyperlink w:anchor="_ENREF_16" w:tooltip="Osman, 2013 #637" w:history="1">
        <w:r>
          <w:rPr>
            <w:noProof/>
          </w:rPr>
          <w:t>Osman &amp; Osman, 2013</w:t>
        </w:r>
      </w:hyperlink>
      <w:r>
        <w:rPr>
          <w:noProof/>
        </w:rPr>
        <w:t>)</w:t>
      </w:r>
      <w:r>
        <w:fldChar w:fldCharType="end"/>
      </w:r>
      <w:r>
        <w:t xml:space="preserve">. This can be achieved through regular cultivation and mulching around the base of the plants to suppress weed growth. As for pests, common tomato plant pests </w:t>
      </w:r>
      <w:r>
        <w:t xml:space="preserve">include aphids, whiteflies, hornworms, and spider mites. One effective method of pest control is to introduce beneficial insects such as ladybugs or lacewings, which can help to naturally control pest populations. Additionally, using insecticidal soaps or </w:t>
      </w:r>
      <w:r>
        <w:t>neem oil can be effective in managing certain pest infestations while minimizing harm to beneficial insects.</w:t>
      </w:r>
    </w:p>
    <w:p w14:paraId="05769D31" w14:textId="77777777" w:rsidR="00A3213B" w:rsidRDefault="002E2DA7">
      <w:pPr>
        <w:pStyle w:val="Heading2"/>
        <w:spacing w:line="276" w:lineRule="auto"/>
      </w:pPr>
      <w:bookmarkStart w:id="6" w:name="_Toc192087173"/>
      <w:r>
        <w:t>2.2 Biochemical Reaction in Plants</w:t>
      </w:r>
      <w:bookmarkEnd w:id="6"/>
    </w:p>
    <w:p w14:paraId="32792762" w14:textId="77777777" w:rsidR="00A3213B" w:rsidRDefault="002E2DA7">
      <w:pPr>
        <w:spacing w:line="276" w:lineRule="auto"/>
        <w:jc w:val="both"/>
        <w:rPr>
          <w:rFonts w:ascii="Cambria Math" w:hAnsi="Cambria Math"/>
        </w:rPr>
      </w:pPr>
      <w:r>
        <w:t>Biochemical reactions in plants play a crucial role in their growth, development, and overall survival. These re</w:t>
      </w:r>
      <w:r>
        <w:t>actions are essential for processes such as photosynthesis, respiration, and the synthesis of important biomolecules. One of the most important biochemical reactions in plants is photosynthesis. This process involves the conversion of light energy into che</w:t>
      </w:r>
      <w:r>
        <w:t xml:space="preserve">mical energy, which is used to synthesize organic compounds such as glucose </w:t>
      </w:r>
      <w:r>
        <w:fldChar w:fldCharType="begin"/>
      </w:r>
      <w:r>
        <w:instrText xml:space="preserve"> ADDIN EN.CITE &lt;EndNote&gt;&lt;Cite&gt;&lt;Author&gt;Hatch&lt;/Author&gt;&lt;Year&gt;2014&lt;/Year&gt;&lt;RecNum&gt;640&lt;/RecNum&gt;&lt;DisplayText&gt;(Hatch &amp;amp; Boardman, 2014)&lt;/DisplayText&gt;&lt;record&gt;&lt;rec-number&gt;640&lt;/rec-number&gt;</w:instrText>
      </w:r>
      <w:r>
        <w:instrText>&lt;foreign-keys&gt;&lt;key app="EN" db-id="zsssrpsx9w95feef5eupep0hxpvxe5p05ta0" timestamp="1733553404"&gt;640&lt;/key&gt;&lt;/foreign-keys&gt;&lt;ref-type name="Book"&gt;6&lt;/ref-type&gt;&lt;contributors&gt;&lt;authors&gt;&lt;author&gt;Hatch, MD&lt;/author&gt;&lt;author&gt;Boardman, Norman Keith&lt;/author&gt;&lt;/authors&gt;&lt;/co</w:instrText>
      </w:r>
      <w:r>
        <w:instrText>ntributors&gt;&lt;titles&gt;&lt;title&gt;Photosynthesis: The Biochemistry of Plants&lt;/title&gt;&lt;/titles&gt;&lt;dates&gt;&lt;year&gt;2014&lt;/year&gt;&lt;/dates&gt;&lt;publisher&gt;Elsevier&lt;/publisher&gt;&lt;isbn&gt;1483220370&lt;/isbn&gt;&lt;urls&gt;&lt;/urls&gt;&lt;/record&gt;&lt;/Cite&gt;&lt;/EndNote&gt;</w:instrText>
      </w:r>
      <w:r>
        <w:fldChar w:fldCharType="separate"/>
      </w:r>
      <w:r>
        <w:rPr>
          <w:noProof/>
        </w:rPr>
        <w:t>(</w:t>
      </w:r>
      <w:hyperlink w:anchor="_ENREF_8" w:tooltip="Hatch, 2014 #640" w:history="1">
        <w:r>
          <w:rPr>
            <w:noProof/>
          </w:rPr>
          <w:t>Hatch &amp; Boardman, 2014</w:t>
        </w:r>
      </w:hyperlink>
      <w:r>
        <w:rPr>
          <w:noProof/>
        </w:rPr>
        <w:t>)</w:t>
      </w:r>
      <w:r>
        <w:fldChar w:fldCharType="end"/>
      </w:r>
      <w:r>
        <w:t xml:space="preserve">. </w:t>
      </w:r>
    </w:p>
    <w:p w14:paraId="6CE8B87C" w14:textId="77777777" w:rsidR="00A3213B" w:rsidRDefault="002E2DA7">
      <w:pPr>
        <w:spacing w:line="276" w:lineRule="auto"/>
        <w:jc w:val="both"/>
      </w:pPr>
      <w:r>
        <w:t xml:space="preserve">According to </w:t>
      </w:r>
      <w:r>
        <w:fldChar w:fldCharType="begin"/>
      </w:r>
      <w:r>
        <w:instrText xml:space="preserve"> ADDIN EN.CITE &lt;EndNote&gt;&lt;Cite&gt;&lt;Author&gt;Bowsher&lt;/Author&gt;&lt;Year&gt;2008&lt;/Year&gt;&lt;RecNum&gt;641&lt;/RecNum&gt;&lt;DisplayText&gt;(Bowsher, Steer, &amp;amp; Tobin, 2008)&lt;/DisplayText&gt;&lt;record&gt;&lt;rec-number&gt;641&lt;/rec-number&gt;&lt;foreign-keys&gt;&lt;key a</w:instrText>
      </w:r>
      <w:r>
        <w:instrText>pp="EN" db-id="zsssrpsx9w95feef5eupep0hxpvxe5p05ta0" timestamp="1733553599"&gt;641&lt;/key&gt;&lt;/foreign-keys&gt;&lt;ref-type name="Book"&gt;6&lt;/ref-type&gt;&lt;contributors&gt;&lt;authors&gt;&lt;author&gt;Bowsher, Caroline&lt;/author&gt;&lt;author&gt;Steer, Martin&lt;/author&gt;&lt;author&gt;Tobin, Alyson&lt;/author&gt;&lt;/aut</w:instrText>
      </w:r>
      <w:r>
        <w:instrText>hors&gt;&lt;/contributors&gt;&lt;titles&gt;&lt;title&gt;Plant biochemistry&lt;/title&gt;&lt;/titles&gt;&lt;dates&gt;&lt;year&gt;2008&lt;/year&gt;&lt;/dates&gt;&lt;publisher&gt;Garland Science&lt;/publisher&gt;&lt;isbn&gt;0203833481&lt;/isbn&gt;&lt;urls&gt;&lt;/urls&gt;&lt;/record&gt;&lt;/Cite&gt;&lt;/EndNote&gt;</w:instrText>
      </w:r>
      <w:r>
        <w:fldChar w:fldCharType="separate"/>
      </w:r>
      <w:r>
        <w:rPr>
          <w:noProof/>
        </w:rPr>
        <w:t>(</w:t>
      </w:r>
      <w:hyperlink w:anchor="_ENREF_4" w:tooltip="Bowsher, 2008 #641" w:history="1">
        <w:r>
          <w:rPr>
            <w:noProof/>
          </w:rPr>
          <w:t>B</w:t>
        </w:r>
        <w:r>
          <w:rPr>
            <w:noProof/>
          </w:rPr>
          <w:t>owsher, Steer, &amp; Tobin, 2008</w:t>
        </w:r>
      </w:hyperlink>
      <w:r>
        <w:rPr>
          <w:noProof/>
        </w:rPr>
        <w:t>)</w:t>
      </w:r>
      <w:r>
        <w:fldChar w:fldCharType="end"/>
      </w:r>
      <w:r>
        <w:t xml:space="preserve">, apart from photosynthesis and respiration, plants also undergo a wide range of biochemical reactions involved in the synthesis of biomolecules such as proteins, nucleic acids, and lipids. These reactions are essential for </w:t>
      </w:r>
      <w:r>
        <w:t>the growth and development of plant tissues and organs. Enzymes play a key role in catalyzing biochemical reactions in plants. These biological catalysts facilitate the conversion of substrates into products at a much faster rate than would occur without t</w:t>
      </w:r>
      <w:r>
        <w:t xml:space="preserve">heir presence </w:t>
      </w:r>
      <w:r>
        <w:fldChar w:fldCharType="begin"/>
      </w:r>
      <w:r>
        <w:instrText xml:space="preserve"> ADDIN EN.CITE &lt;EndNote&gt;&lt;Cite&gt;&lt;Author&gt;Bowsher&lt;/Author&gt;&lt;Year&gt;2008&lt;/Year&gt;&lt;RecNum&gt;641&lt;/RecNum&gt;&lt;DisplayText&gt;(Bowsher et al., 2008)&lt;/DisplayText&gt;&lt;record&gt;&lt;rec-number&gt;641&lt;/rec-number&gt;&lt;foreign-keys&gt;&lt;key app="EN" db-id="zsssrpsx9w95feef5eupep0hxpvxe5p</w:instrText>
      </w:r>
      <w:r>
        <w:instrText>05ta0" timestamp="1733553599"&gt;641&lt;/key&gt;&lt;/foreign-keys&gt;&lt;ref-type name="Book"&gt;6&lt;/ref-type&gt;&lt;contributors&gt;&lt;authors&gt;&lt;author&gt;Bowsher, Caroline&lt;/author&gt;&lt;author&gt;Steer, Martin&lt;/author&gt;&lt;author&gt;Tobin, Alyson&lt;/author&gt;&lt;/authors&gt;&lt;/contributors&gt;&lt;titles&gt;&lt;title&gt;Plant bioch</w:instrText>
      </w:r>
      <w:r>
        <w:instrText>emistry&lt;/title&gt;&lt;/titles&gt;&lt;dates&gt;&lt;year&gt;2008&lt;/year&gt;&lt;/dates&gt;&lt;publisher&gt;Garland Science&lt;/publisher&gt;&lt;isbn&gt;0203833481&lt;/isbn&gt;&lt;urls&gt;&lt;/urls&gt;&lt;/record&gt;&lt;/Cite&gt;&lt;/EndNote&gt;</w:instrText>
      </w:r>
      <w:r>
        <w:fldChar w:fldCharType="separate"/>
      </w:r>
      <w:r>
        <w:rPr>
          <w:noProof/>
        </w:rPr>
        <w:t>(</w:t>
      </w:r>
      <w:hyperlink w:anchor="_ENREF_4" w:tooltip="Bowsher, 2008 #641" w:history="1">
        <w:r>
          <w:rPr>
            <w:noProof/>
          </w:rPr>
          <w:t>Bowsher et al., 2008</w:t>
        </w:r>
      </w:hyperlink>
      <w:r>
        <w:rPr>
          <w:noProof/>
        </w:rPr>
        <w:t>)</w:t>
      </w:r>
      <w:r>
        <w:fldChar w:fldCharType="end"/>
      </w:r>
      <w:r>
        <w:t xml:space="preserve">. </w:t>
      </w:r>
    </w:p>
    <w:p w14:paraId="36FA5DBD" w14:textId="77777777" w:rsidR="00A3213B" w:rsidRDefault="002E2DA7">
      <w:pPr>
        <w:spacing w:line="276" w:lineRule="auto"/>
        <w:jc w:val="both"/>
      </w:pPr>
      <w:r>
        <w:t>Enzymes are specific</w:t>
      </w:r>
      <w:r>
        <w:t xml:space="preserve"> to particular substrates and regulate the biochemical pathways in plants. The regulation of biochemical reactions in plants is tightly controlled to ensure optimal growth and development </w:t>
      </w:r>
      <w:r>
        <w:fldChar w:fldCharType="begin"/>
      </w:r>
      <w:r>
        <w:instrText xml:space="preserve"> ADDIN EN.CITE &lt;EndNote&gt;&lt;Cite&gt;&lt;Author&gt;Michal&lt;/Author&gt;&lt;Year&gt;2012&lt;/Yea</w:instrText>
      </w:r>
      <w:r>
        <w:instrText>r&gt;&lt;RecNum&gt;643&lt;/RecNum&gt;&lt;DisplayText&gt;(Michal &amp;amp; Schomburg, 2012)&lt;/DisplayText&gt;&lt;record&gt;&lt;rec-number&gt;643&lt;/rec-number&gt;&lt;foreign-keys&gt;&lt;key app="EN" db-id="zsssrpsx9w95feef5eupep0hxpvxe5p05ta0" timestamp="1733553753"&gt;643&lt;/key&gt;&lt;/foreign-keys&gt;&lt;ref-type name="Book"</w:instrText>
      </w:r>
      <w:r>
        <w:instrText>&gt;6&lt;/ref-type&gt;&lt;contributors&gt;&lt;authors&gt;&lt;author&gt;Michal, Gerhard&lt;/author&gt;&lt;author&gt;Schomburg, Dietmar&lt;/author&gt;&lt;/authors&gt;&lt;/contributors&gt;&lt;titles&gt;&lt;title&gt;Biochemical pathways: an atlas of biochemistry and molecular biology&lt;/title&gt;&lt;/titles&gt;&lt;dates&gt;&lt;year&gt;2012&lt;/year&gt;&lt;/da</w:instrText>
      </w:r>
      <w:r>
        <w:instrText>tes&gt;&lt;publisher&gt;John Wiley &amp;amp; Sons&lt;/publisher&gt;&lt;isbn&gt;0470146842&lt;/isbn&gt;&lt;urls&gt;&lt;/urls&gt;&lt;/record&gt;&lt;/Cite&gt;&lt;/EndNote&gt;</w:instrText>
      </w:r>
      <w:r>
        <w:fldChar w:fldCharType="separate"/>
      </w:r>
      <w:r>
        <w:rPr>
          <w:noProof/>
        </w:rPr>
        <w:t>(</w:t>
      </w:r>
      <w:hyperlink w:anchor="_ENREF_14" w:tooltip="Michal, 2012 #643" w:history="1">
        <w:r>
          <w:rPr>
            <w:noProof/>
          </w:rPr>
          <w:t>Michal &amp; Schomburg, 2012</w:t>
        </w:r>
      </w:hyperlink>
      <w:r>
        <w:rPr>
          <w:noProof/>
        </w:rPr>
        <w:t>)</w:t>
      </w:r>
      <w:r>
        <w:fldChar w:fldCharType="end"/>
      </w:r>
      <w:r>
        <w:t xml:space="preserve">. Environmental factors such as light, temperature, and nutrient </w:t>
      </w:r>
      <w:r>
        <w:t>availability can influence the rate of biochemical reactions in plants.</w:t>
      </w:r>
    </w:p>
    <w:p w14:paraId="3DEAFCB1" w14:textId="77777777" w:rsidR="00A3213B" w:rsidRDefault="002E2DA7">
      <w:pPr>
        <w:spacing w:line="276" w:lineRule="auto"/>
        <w:jc w:val="both"/>
      </w:pPr>
      <w:r>
        <w:t xml:space="preserve">Hormones such as auxins, cytokinins, gibberellins, abscisic acid, and ethylene regulate various aspects of plant growth and development by influencing biochemical pathways </w:t>
      </w:r>
      <w:r>
        <w:fldChar w:fldCharType="begin"/>
      </w:r>
      <w:r>
        <w:instrText xml:space="preserve"> ADDIN EN.CI</w:instrText>
      </w:r>
      <w:r>
        <w:instrText>TE &lt;EndNote&gt;&lt;Cite&gt;&lt;Author&gt;Ali&lt;/Author&gt;&lt;Year&gt;2020&lt;/Year&gt;&lt;RecNum&gt;644&lt;/RecNum&gt;&lt;DisplayText&gt;(Ali &amp;amp; Baloch, 2020)&lt;/DisplayText&gt;&lt;record&gt;&lt;rec-number&gt;644&lt;/rec-number&gt;&lt;foreign-keys&gt;&lt;key app="EN" db-id="zsssrpsx9w95feef5eupep0hxpvxe5p05ta0" timestamp="1733553895</w:instrText>
      </w:r>
      <w:r>
        <w:instrText xml:space="preserve">"&gt;644&lt;/key&gt;&lt;/foreign-keys&gt;&lt;ref-type name="Journal Article"&gt;17&lt;/ref-type&gt;&lt;contributors&gt;&lt;authors&gt;&lt;author&gt;Ali, Shahid&lt;/author&gt;&lt;author&gt;Baloch, Abdul M&lt;/author&gt;&lt;/authors&gt;&lt;/contributors&gt;&lt;titles&gt;&lt;title&gt;Overview of sustainable plant growth and differentiation and </w:instrText>
      </w:r>
      <w:r>
        <w:instrText>the role of hormones in controlling growth and development of plants under various stresses&lt;/title&gt;&lt;secondary-title&gt;Recent patents on food, nutrition &amp;amp; agriculture&lt;/secondary-title&gt;&lt;/titles&gt;&lt;periodical&gt;&lt;full-title&gt;Recent patents on food, nutrition &amp;amp</w:instrText>
      </w:r>
      <w:r>
        <w:instrText>; agriculture&lt;/full-title&gt;&lt;/periodical&gt;&lt;pages&gt;105-114&lt;/pages&gt;&lt;volume&gt;11&lt;/volume&gt;&lt;number&gt;2&lt;/number&gt;&lt;dates&gt;&lt;year&gt;2020&lt;/year&gt;&lt;/dates&gt;&lt;isbn&gt;2212-7984&lt;/isbn&gt;&lt;urls&gt;&lt;/urls&gt;&lt;/record&gt;&lt;/Cite&gt;&lt;/EndNote&gt;</w:instrText>
      </w:r>
      <w:r>
        <w:fldChar w:fldCharType="separate"/>
      </w:r>
      <w:r>
        <w:rPr>
          <w:noProof/>
        </w:rPr>
        <w:t>(</w:t>
      </w:r>
      <w:hyperlink w:anchor="_ENREF_2" w:tooltip="Ali, 2020 #644" w:history="1">
        <w:r>
          <w:rPr>
            <w:noProof/>
          </w:rPr>
          <w:t>Ali &amp; Baloch, 20</w:t>
        </w:r>
        <w:r>
          <w:rPr>
            <w:noProof/>
          </w:rPr>
          <w:t>20</w:t>
        </w:r>
      </w:hyperlink>
      <w:r>
        <w:rPr>
          <w:noProof/>
        </w:rPr>
        <w:t>)</w:t>
      </w:r>
      <w:r>
        <w:fldChar w:fldCharType="end"/>
      </w:r>
      <w:r>
        <w:t>. Furthermore, plants have developed intricate defense mechanisms that involve biochemical reactions. When plants are exposed to biotic or abiotic stress, they activate defense responses that involve the synthesis of specialized metabolites such as p</w:t>
      </w:r>
      <w:r>
        <w:t xml:space="preserve">hytoalexins, flavonoids, and terpenoids </w:t>
      </w:r>
      <w:r>
        <w:fldChar w:fldCharType="begin"/>
      </w:r>
      <w:r>
        <w:instrText xml:space="preserve"> ADDIN EN.CITE &lt;EndNote&gt;&lt;Cite&gt;&lt;Author&gt;Fahad&lt;/Author&gt;&lt;Year&gt;2015&lt;/Year&gt;&lt;RecNum&gt;645&lt;/RecNum&gt;&lt;DisplayText&gt;(Fahad et al., 2015)&lt;/DisplayText&gt;&lt;record&gt;&lt;rec-number&gt;645&lt;/rec-number&gt;&lt;foreign-keys&gt;&lt;key app="EN" db-id="zsssrpsx9</w:instrText>
      </w:r>
      <w:r>
        <w:instrText>w95feef5eupep0hxpvxe5p05ta0" timestamp="1733553924"&gt;645&lt;/key&gt;&lt;/foreign-keys&gt;&lt;ref-type name="Journal Article"&gt;17&lt;/ref-type&gt;&lt;contributors&gt;&lt;authors&gt;&lt;author&gt;Fahad, Shah&lt;/author&gt;&lt;author&gt;Nie, Lixiao&lt;/author&gt;&lt;author&gt;Chen, Yutiao&lt;/author&gt;&lt;author&gt;Wu, Chao&lt;/author&gt;&lt;</w:instrText>
      </w:r>
      <w:r>
        <w:instrText>author&gt;Xiong, Dongliang&lt;/author&gt;&lt;author&gt;Saud, Shah&lt;/author&gt;&lt;author&gt;Hongyan, Liu&lt;/author&gt;&lt;author&gt;Cui, Kehui&lt;/author&gt;&lt;author&gt;Huang, Jianliang&lt;/author&gt;&lt;/authors&gt;&lt;/contributors&gt;&lt;titles&gt;&lt;title&gt;Crop plant hormones and environmental stress&lt;/title&gt;&lt;secondary-title</w:instrText>
      </w:r>
      <w:r>
        <w:instrText>&gt;Sustainable Agriculture Reviews: Volume 15&lt;/secondary-title&gt;&lt;/titles&gt;&lt;periodical&gt;&lt;full-title&gt;Sustainable Agriculture Reviews: Volume 15&lt;/full-title&gt;&lt;/periodical&gt;&lt;pages&gt;371-400&lt;/pages&gt;&lt;dates&gt;&lt;year&gt;2015&lt;/year&gt;&lt;/dates&gt;&lt;isbn&gt;331909131X&lt;/isbn&gt;&lt;urls&gt;&lt;/urls&gt;&lt;/re</w:instrText>
      </w:r>
      <w:r>
        <w:instrText>cord&gt;&lt;/Cite&gt;&lt;/EndNote&gt;</w:instrText>
      </w:r>
      <w:r>
        <w:fldChar w:fldCharType="separate"/>
      </w:r>
      <w:r>
        <w:rPr>
          <w:noProof/>
        </w:rPr>
        <w:t>(</w:t>
      </w:r>
      <w:hyperlink w:anchor="_ENREF_5" w:tooltip="Fahad, 2015 #645" w:history="1">
        <w:r>
          <w:rPr>
            <w:noProof/>
          </w:rPr>
          <w:t>Fahad et al., 2015</w:t>
        </w:r>
      </w:hyperlink>
      <w:r>
        <w:rPr>
          <w:noProof/>
        </w:rPr>
        <w:t>)</w:t>
      </w:r>
      <w:r>
        <w:fldChar w:fldCharType="end"/>
      </w:r>
      <w:r>
        <w:t xml:space="preserve">. These compounds play a crucial role in protecting plants from pathogens, herbivores, and environmental stresses. </w:t>
      </w:r>
    </w:p>
    <w:p w14:paraId="7AECF4C1" w14:textId="77777777" w:rsidR="00A3213B" w:rsidRDefault="002E2DA7">
      <w:pPr>
        <w:spacing w:line="276" w:lineRule="auto"/>
        <w:jc w:val="both"/>
      </w:pPr>
      <w:r>
        <w:t>In conclusion, biochemical reactions in plant</w:t>
      </w:r>
      <w:r>
        <w:t>s are fundamental to their biological processes, including photosynthesis, respiration, synthesis of biomolecules, enzyme catalysis, and response to environmental stimuli. Understanding the intricate biochemical pathways and regulatory mechanisms in plants</w:t>
      </w:r>
      <w:r>
        <w:t xml:space="preserve"> is essential for improving crop productivity, developing sustainable agricultural practices, and advancing biotechnological applications in agriculture and medicine.</w:t>
      </w:r>
    </w:p>
    <w:p w14:paraId="6F7683E0" w14:textId="77777777" w:rsidR="00A3213B" w:rsidRDefault="002E2DA7">
      <w:pPr>
        <w:pStyle w:val="Heading2"/>
        <w:spacing w:line="276" w:lineRule="auto"/>
      </w:pPr>
      <w:bookmarkStart w:id="7" w:name="_Toc192087175"/>
      <w:r>
        <w:lastRenderedPageBreak/>
        <w:t>3. Mathematical Modeling of Biochemical Reactions</w:t>
      </w:r>
      <w:bookmarkEnd w:id="7"/>
    </w:p>
    <w:p w14:paraId="30AE1AA4" w14:textId="77777777" w:rsidR="00A3213B" w:rsidRDefault="002E2DA7">
      <w:pPr>
        <w:spacing w:line="276" w:lineRule="auto"/>
        <w:jc w:val="both"/>
      </w:pPr>
      <w:r>
        <w:t>Mathematical modeling of biochemical re</w:t>
      </w:r>
      <w:r>
        <w:t xml:space="preserve">actions involves using mathematical equations to represent the interactions and dynamics of biological molecules within a cell. These models can describe how molecules such as enzymes, substrates, and products interact and change over time </w:t>
      </w:r>
      <w:r>
        <w:fldChar w:fldCharType="begin"/>
      </w:r>
      <w:r>
        <w:instrText xml:space="preserve"> ADDIN EN.CITE &lt;</w:instrText>
      </w:r>
      <w:r>
        <w:instrText>EndNote&gt;&lt;Cite&gt;&lt;Author&gt;Alberty&lt;/Author&gt;&lt;Year&gt;2006&lt;/Year&gt;&lt;RecNum&gt;650&lt;/RecNum&gt;&lt;DisplayText&gt;(Alberty, 2006)&lt;/DisplayText&gt;&lt;record&gt;&lt;rec-number&gt;650&lt;/rec-number&gt;&lt;foreign-keys&gt;&lt;key app="EN" db-id="zsssrpsx9w95feef5eupep0hxpvxe5p05ta0" timestamp="1733554283"&gt;650&lt;/ke</w:instrText>
      </w:r>
      <w:r>
        <w:instrText>y&gt;&lt;/foreign-keys&gt;&lt;ref-type name="Book"&gt;6&lt;/ref-type&gt;&lt;contributors&gt;&lt;authors&gt;&lt;author&gt;Alberty, Robert A&lt;/author&gt;&lt;/authors&gt;&lt;/contributors&gt;&lt;titles&gt;&lt;title&gt;Biochemical thermodynamics: applications of Mathematica&lt;/title&gt;&lt;/titles&gt;&lt;dates&gt;&lt;year&gt;2006&lt;/year&gt;&lt;/dates&gt;&lt;pub</w:instrText>
      </w:r>
      <w:r>
        <w:instrText>lisher&gt;John Wiley &amp;amp; Sons&lt;/publisher&gt;&lt;isbn&gt;0470036451&lt;/isbn&gt;&lt;urls&gt;&lt;/urls&gt;&lt;/record&gt;&lt;/Cite&gt;&lt;/EndNote&gt;</w:instrText>
      </w:r>
      <w:r>
        <w:fldChar w:fldCharType="separate"/>
      </w:r>
      <w:r>
        <w:rPr>
          <w:noProof/>
        </w:rPr>
        <w:t>(</w:t>
      </w:r>
      <w:hyperlink w:anchor="_ENREF_1" w:tooltip="Alberty, 2006 #650" w:history="1">
        <w:r>
          <w:rPr>
            <w:noProof/>
          </w:rPr>
          <w:t>Alberty, 2006</w:t>
        </w:r>
      </w:hyperlink>
      <w:r>
        <w:rPr>
          <w:noProof/>
        </w:rPr>
        <w:t>)</w:t>
      </w:r>
      <w:r>
        <w:fldChar w:fldCharType="end"/>
      </w:r>
      <w:r>
        <w:t xml:space="preserve">. By using mathematical techniques, such as differential equations, reaction </w:t>
      </w:r>
      <w:r>
        <w:t>kinetics, and mass action kinetics, researchers can simulate and predict the behavior of biochemical systems under different conditions. This allows for a better understanding of complex biological processes and aids in the development of new drugs and the</w:t>
      </w:r>
      <w:r>
        <w:t>rapies.</w:t>
      </w:r>
    </w:p>
    <w:p w14:paraId="2240DF92" w14:textId="77777777" w:rsidR="00A3213B" w:rsidRDefault="002E2DA7">
      <w:pPr>
        <w:spacing w:line="276" w:lineRule="auto"/>
        <w:jc w:val="both"/>
      </w:pPr>
      <w:r>
        <w:t xml:space="preserve">The rate of a chemical reaction is often described using mathematical equations that represent reaction kinetics </w:t>
      </w:r>
      <w:r>
        <w:fldChar w:fldCharType="begin"/>
      </w:r>
      <w:r>
        <w:instrText xml:space="preserve"> ADDIN EN.CITE &lt;EndNote&gt;&lt;Cite&gt;&lt;Author&gt;Alberty&lt;/Author&gt;&lt;Year&gt;2006&lt;/Year&gt;&lt;RecNum&gt;650&lt;/RecNum&gt;&lt;DisplayText&gt;(Alberty, 2006)&lt;/DisplayText&gt;&lt;r</w:instrText>
      </w:r>
      <w:r>
        <w:instrText>ecord&gt;&lt;rec-number&gt;650&lt;/rec-number&gt;&lt;foreign-keys&gt;&lt;key app="EN" db-id="zsssrpsx9w95feef5eupep0hxpvxe5p05ta0" timestamp="1733554283"&gt;650&lt;/key&gt;&lt;/foreign-keys&gt;&lt;ref-type name="Book"&gt;6&lt;/ref-type&gt;&lt;contributors&gt;&lt;authors&gt;&lt;author&gt;Alberty, Robert A&lt;/author&gt;&lt;/authors&gt;&lt;</w:instrText>
      </w:r>
      <w:r>
        <w:instrText>/contributors&gt;&lt;titles&gt;&lt;title&gt;Biochemical thermodynamics: applications of Mathematica&lt;/title&gt;&lt;/titles&gt;&lt;dates&gt;&lt;year&gt;2006&lt;/year&gt;&lt;/dates&gt;&lt;publisher&gt;John Wiley &amp;amp; Sons&lt;/publisher&gt;&lt;isbn&gt;0470036451&lt;/isbn&gt;&lt;urls&gt;&lt;/urls&gt;&lt;/record&gt;&lt;/Cite&gt;&lt;/EndNote&gt;</w:instrText>
      </w:r>
      <w:r>
        <w:fldChar w:fldCharType="separate"/>
      </w:r>
      <w:r>
        <w:rPr>
          <w:noProof/>
        </w:rPr>
        <w:t>(</w:t>
      </w:r>
      <w:hyperlink w:anchor="_ENREF_1" w:tooltip="Alberty, 2006 #650" w:history="1">
        <w:r>
          <w:rPr>
            <w:noProof/>
          </w:rPr>
          <w:t>Alberty, 2006</w:t>
        </w:r>
      </w:hyperlink>
      <w:r>
        <w:rPr>
          <w:noProof/>
        </w:rPr>
        <w:t>)</w:t>
      </w:r>
      <w:r>
        <w:fldChar w:fldCharType="end"/>
      </w:r>
      <w:r>
        <w:t>. Some common equations include the rate law, which relates the rate of the reaction to the concentrations of reactants, and the Arrhenius equation, which describes the temperature dependence of reaction</w:t>
      </w:r>
      <w:r>
        <w:t xml:space="preserve"> rates. Additionally, complex reaction mechanisms can be represented using systems of differential equations, such as the rate equations for enzymatic reactions. These mathematical expressions are essential for understanding and predicting the behavior of </w:t>
      </w:r>
      <w:r>
        <w:t xml:space="preserve">chemical reactions under varying conditions </w:t>
      </w:r>
      <w:r>
        <w:fldChar w:fldCharType="begin"/>
      </w:r>
      <w:r>
        <w:instrText xml:space="preserve"> ADDIN EN.CITE &lt;EndNote&gt;&lt;Cite&gt;&lt;Author&gt;Keener&lt;/Author&gt;&lt;Year&gt;2009&lt;/Year&gt;&lt;RecNum&gt;651&lt;/RecNum&gt;&lt;DisplayText&gt;(Keener &amp;amp; Sneyd, 2009)&lt;/DisplayText&gt;&lt;record&gt;&lt;rec-number&gt;651&lt;/rec-number&gt;&lt;foreign-keys&gt;&lt;key app="EN" db-id</w:instrText>
      </w:r>
      <w:r>
        <w:instrText>="zsssrpsx9w95feef5eupep0hxpvxe5p05ta0" timestamp="1733554383"&gt;651&lt;/key&gt;&lt;/foreign-keys&gt;&lt;ref-type name="Book Section"&gt;5&lt;/ref-type&gt;&lt;contributors&gt;&lt;authors&gt;&lt;author&gt;Keener, James&lt;/author&gt;&lt;author&gt;Sneyd, James&lt;/author&gt;&lt;/authors&gt;&lt;/contributors&gt;&lt;titles&gt;&lt;title&gt;Bioch</w:instrText>
      </w:r>
      <w:r>
        <w:instrText>emical reactions&lt;/title&gt;&lt;secondary-title&gt;Mathematical physiology: I: cellular physiology&lt;/secondary-title&gt;&lt;/titles&gt;&lt;pages&gt;1-47&lt;/pages&gt;&lt;dates&gt;&lt;year&gt;2009&lt;/year&gt;&lt;/dates&gt;&lt;publisher&gt;Springer&lt;/publisher&gt;&lt;urls&gt;&lt;/urls&gt;&lt;/record&gt;&lt;/Cite&gt;&lt;/EndNote&gt;</w:instrText>
      </w:r>
      <w:r>
        <w:fldChar w:fldCharType="separate"/>
      </w:r>
      <w:r>
        <w:rPr>
          <w:noProof/>
        </w:rPr>
        <w:t>(</w:t>
      </w:r>
      <w:hyperlink w:anchor="_ENREF_10" w:tooltip="Keener, 2009 #651" w:history="1">
        <w:r>
          <w:rPr>
            <w:noProof/>
          </w:rPr>
          <w:t>Keener &amp; Sneyd, 2009</w:t>
        </w:r>
      </w:hyperlink>
      <w:r>
        <w:rPr>
          <w:noProof/>
        </w:rPr>
        <w:t>)</w:t>
      </w:r>
      <w:r>
        <w:fldChar w:fldCharType="end"/>
      </w:r>
      <w:r>
        <w:t>.</w:t>
      </w:r>
    </w:p>
    <w:p w14:paraId="2DCD9D49" w14:textId="77777777" w:rsidR="00A3213B" w:rsidRDefault="002E2DA7">
      <w:pPr>
        <w:autoSpaceDE w:val="0"/>
        <w:autoSpaceDN w:val="0"/>
        <w:adjustRightInd w:val="0"/>
        <w:spacing w:line="276" w:lineRule="auto"/>
        <w:jc w:val="both"/>
      </w:pPr>
      <w:r>
        <w:t xml:space="preserve">Biochemical reactions are continually taking place in all living organisms and most of them involve proteins called </w:t>
      </w:r>
      <w:r>
        <w:rPr>
          <w:i/>
          <w:iCs/>
        </w:rPr>
        <w:t>enzymes</w:t>
      </w:r>
      <w:r>
        <w:t>, which act as remarkably efficient catalysts. Enzymes react selectively o</w:t>
      </w:r>
      <w:r>
        <w:t xml:space="preserve">n definite compounds called </w:t>
      </w:r>
      <w:r>
        <w:rPr>
          <w:i/>
          <w:iCs/>
        </w:rPr>
        <w:t>substrates</w:t>
      </w:r>
      <w:r>
        <w:t xml:space="preserve">. The complexity of biological and biochemical processes is such that the development of a simplifying model is often essential in trying to understand the phenomenon under consideration. </w:t>
      </w:r>
    </w:p>
    <w:p w14:paraId="4417CAAB" w14:textId="77777777" w:rsidR="00A3213B" w:rsidRDefault="002E2DA7">
      <w:pPr>
        <w:autoSpaceDE w:val="0"/>
        <w:autoSpaceDN w:val="0"/>
        <w:adjustRightInd w:val="0"/>
        <w:spacing w:line="276" w:lineRule="auto"/>
        <w:jc w:val="both"/>
      </w:pPr>
      <w:r>
        <w:t>One of the most basic enzymat</w:t>
      </w:r>
      <w:r>
        <w:t xml:space="preserve">ic reactions, first proposed by Michaelis and Menten </w:t>
      </w:r>
      <w:r>
        <w:fldChar w:fldCharType="begin"/>
      </w:r>
      <w:r>
        <w:instrText xml:space="preserve"> ADDIN EN.CITE &lt;EndNote&gt;&lt;Cite&gt;&lt;Author&gt;Subin&lt;/Author&gt;&lt;Year&gt;2015&lt;/Year&gt;&lt;RecNum&gt;652&lt;/RecNum&gt;&lt;DisplayText&gt;(Subin &amp;amp; Bhat, 2015)&lt;/DisplayText&gt;&lt;record&gt;&lt;rec-number&gt;652&lt;/rec-number&gt;&lt;foreign-keys&gt;&lt;key app="EN"</w:instrText>
      </w:r>
      <w:r>
        <w:instrText xml:space="preserve"> db-id="zsssrpsx9w95feef5eupep0hxpvxe5p05ta0" timestamp="1733554439"&gt;652&lt;/key&gt;&lt;/foreign-keys&gt;&lt;ref-type name="Journal Article"&gt;17&lt;/ref-type&gt;&lt;contributors&gt;&lt;authors&gt;&lt;author&gt;Subin, S Raghul&lt;/author&gt;&lt;author&gt;Bhat, Sarita G&lt;/author&gt;&lt;/authors&gt;&lt;/contributors&gt;&lt;title</w:instrText>
      </w:r>
      <w:r>
        <w:instrText xml:space="preserve">s&gt;&lt;title&gt;Enzymes: concepts, nomenclature, mechanism of action and kinetics, characteristics and sources of food-grade enzymes&lt;/title&gt;&lt;secondary-title&gt;Enzymes in food and beverage processing&lt;/secondary-title&gt;&lt;/titles&gt;&lt;periodical&gt;&lt;full-title&gt;Enzymes in food </w:instrText>
      </w:r>
      <w:r>
        <w:instrText>and beverage processing&lt;/full-title&gt;&lt;/periodical&gt;&lt;pages&gt;3-38&lt;/pages&gt;&lt;dates&gt;&lt;year&gt;2015&lt;/year&gt;&lt;/dates&gt;&lt;urls&gt;&lt;/urls&gt;&lt;/record&gt;&lt;/Cite&gt;&lt;/EndNote&gt;</w:instrText>
      </w:r>
      <w:r>
        <w:fldChar w:fldCharType="separate"/>
      </w:r>
      <w:r>
        <w:rPr>
          <w:noProof/>
        </w:rPr>
        <w:t>(</w:t>
      </w:r>
      <w:hyperlink w:anchor="_ENREF_20" w:tooltip="Subin, 2015 #652" w:history="1">
        <w:r>
          <w:rPr>
            <w:noProof/>
          </w:rPr>
          <w:t>Subin &amp; Bhat, 2015</w:t>
        </w:r>
      </w:hyperlink>
      <w:r>
        <w:rPr>
          <w:noProof/>
        </w:rPr>
        <w:t>)</w:t>
      </w:r>
      <w:r>
        <w:fldChar w:fldCharType="end"/>
      </w:r>
      <w:r>
        <w:t xml:space="preserve">, involves a substrate </w:t>
      </w:r>
      <m:oMath>
        <m:r>
          <w:rPr>
            <w:rFonts w:ascii="Cambria Math" w:hAnsi="Cambria Math"/>
          </w:rPr>
          <m:t>S</m:t>
        </m:r>
      </m:oMath>
      <w:r>
        <w:rPr>
          <w:i/>
          <w:iCs/>
        </w:rPr>
        <w:t xml:space="preserve"> </w:t>
      </w:r>
      <w:r>
        <w:t xml:space="preserve">reacting with an </w:t>
      </w:r>
      <w:r>
        <w:t xml:space="preserve">enzyme </w:t>
      </w:r>
      <m:oMath>
        <m:r>
          <w:rPr>
            <w:rFonts w:ascii="Cambria Math" w:hAnsi="Cambria Math"/>
          </w:rPr>
          <m:t>E</m:t>
        </m:r>
      </m:oMath>
      <w:r>
        <w:rPr>
          <w:i/>
          <w:iCs/>
        </w:rPr>
        <w:t xml:space="preserve"> </w:t>
      </w:r>
      <w:r>
        <w:t xml:space="preserve">to form a complex </w:t>
      </w:r>
      <m:oMath>
        <m:r>
          <w:rPr>
            <w:rFonts w:ascii="Cambria Math" w:hAnsi="Cambria Math"/>
          </w:rPr>
          <m:t>SE</m:t>
        </m:r>
      </m:oMath>
      <w:r>
        <w:rPr>
          <w:i/>
          <w:iCs/>
        </w:rPr>
        <w:t xml:space="preserve"> </w:t>
      </w:r>
      <w:r>
        <w:t xml:space="preserve">which in turn is converted into a product </w:t>
      </w:r>
      <m:oMath>
        <m:r>
          <w:rPr>
            <w:rFonts w:ascii="Cambria Math" w:hAnsi="Cambria Math"/>
          </w:rPr>
          <m:t>P</m:t>
        </m:r>
      </m:oMath>
      <w:r>
        <w:rPr>
          <w:i/>
          <w:iCs/>
        </w:rPr>
        <w:t xml:space="preserve"> </w:t>
      </w:r>
      <w:r>
        <w:t>and the enzyme . We represent this schematically by;</w:t>
      </w:r>
    </w:p>
    <w:p w14:paraId="5FC6D118" w14:textId="77777777" w:rsidR="00A3213B" w:rsidRDefault="002E2DA7">
      <w:pPr>
        <w:autoSpaceDE w:val="0"/>
        <w:autoSpaceDN w:val="0"/>
        <w:adjustRightInd w:val="0"/>
        <w:spacing w:line="276" w:lineRule="auto"/>
        <w:ind w:left="2160" w:firstLine="720"/>
        <w:jc w:val="both"/>
      </w:pPr>
      <w:r>
        <w:t xml:space="preserve"> </w:t>
      </w:r>
      <m:oMath>
        <m:r>
          <w:rPr>
            <w:rFonts w:ascii="Cambria Math" w:hAnsi="Cambria Math"/>
          </w:rPr>
          <m:t>S</m:t>
        </m:r>
        <m:r>
          <w:rPr>
            <w:rFonts w:ascii="Cambria Math" w:hAnsi="Cambria Math"/>
          </w:rPr>
          <m:t xml:space="preserve"> + </m:t>
        </m:r>
        <m:r>
          <w:rPr>
            <w:rFonts w:ascii="Cambria Math" w:hAnsi="Cambria Math"/>
          </w:rPr>
          <m:t>E</m:t>
        </m:r>
        <m:r>
          <w:rPr>
            <w:rFonts w:ascii="Cambria Math" w:hAnsi="Cambria Math"/>
          </w:rPr>
          <m:t xml:space="preserve"> </m:t>
        </m:r>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k</m:t>
                  </m:r>
                </m:e>
                <m:sub>
                  <m:r>
                    <w:rPr>
                      <w:rFonts w:ascii="Cambria Math" w:hAnsi="Cambria Math"/>
                    </w:rPr>
                    <m:t>1</m:t>
                  </m:r>
                </m:sub>
              </m:sSub>
            </m:e>
          </m:mr>
          <m:mr>
            <m:e>
              <m:r>
                <w:rPr>
                  <w:rFonts w:ascii="Cambria Math" w:hAnsi="Cambria Math"/>
                </w:rPr>
                <m:t>⇄</m:t>
              </m:r>
            </m:e>
          </m:mr>
          <m:mr>
            <m:e>
              <m:sSub>
                <m:sSubPr>
                  <m:ctrlPr>
                    <w:rPr>
                      <w:rFonts w:ascii="Cambria Math" w:hAnsi="Cambria Math"/>
                      <w:i/>
                    </w:rPr>
                  </m:ctrlPr>
                </m:sSubPr>
                <m:e>
                  <m:r>
                    <w:rPr>
                      <w:rFonts w:ascii="Cambria Math" w:hAnsi="Cambria Math"/>
                    </w:rPr>
                    <m:t>k</m:t>
                  </m:r>
                </m:e>
                <m:sub>
                  <m:r>
                    <w:rPr>
                      <w:rFonts w:ascii="Cambria Math" w:hAnsi="Cambria Math"/>
                    </w:rPr>
                    <m:t>-1</m:t>
                  </m:r>
                </m:sub>
              </m:sSub>
            </m:e>
          </m:mr>
        </m:m>
        <m:r>
          <w:rPr>
            <w:rFonts w:ascii="Cambria Math" w:hAnsi="Cambria Math"/>
          </w:rPr>
          <m:t xml:space="preserve"> </m:t>
        </m:r>
        <m:r>
          <w:rPr>
            <w:rFonts w:ascii="Cambria Math" w:hAnsi="Cambria Math"/>
          </w:rPr>
          <m:t>SE</m:t>
        </m:r>
        <m:r>
          <w:rPr>
            <w:rFonts w:ascii="Cambria Math" w:hAnsi="Cambria Math"/>
          </w:rPr>
          <m:t xml:space="preserve">  </m:t>
        </m:r>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k</m:t>
                  </m:r>
                </m:e>
                <m:sub>
                  <m:r>
                    <w:rPr>
                      <w:rFonts w:ascii="Cambria Math" w:hAnsi="Cambria Math"/>
                    </w:rPr>
                    <m:t>2</m:t>
                  </m:r>
                </m:sub>
              </m:sSub>
            </m:e>
          </m:mr>
          <m:mr>
            <m:e>
              <m:r>
                <w:rPr>
                  <w:rFonts w:ascii="Cambria Math" w:hAnsi="Cambria Math"/>
                </w:rPr>
                <m:t>→</m:t>
              </m:r>
            </m:e>
          </m:mr>
          <m:mr>
            <m:e>
              <m:r>
                <w:rPr>
                  <w:rFonts w:ascii="Cambria Math" w:hAnsi="Cambria Math"/>
                </w:rPr>
                <m:t xml:space="preserve"> </m:t>
              </m:r>
            </m:e>
          </m:mr>
        </m:m>
        <m:r>
          <w:rPr>
            <w:rFonts w:ascii="Cambria Math" w:hAnsi="Cambria Math"/>
          </w:rPr>
          <m:t xml:space="preserve">  </m:t>
        </m:r>
        <m:r>
          <w:rPr>
            <w:rFonts w:ascii="Cambria Math" w:hAnsi="Cambria Math"/>
          </w:rPr>
          <m:t>P</m:t>
        </m:r>
        <m:r>
          <w:rPr>
            <w:rFonts w:ascii="Cambria Math" w:hAnsi="Cambria Math"/>
          </w:rPr>
          <m:t xml:space="preserve"> + </m:t>
        </m:r>
        <m:r>
          <w:rPr>
            <w:rFonts w:ascii="Cambria Math" w:hAnsi="Cambria Math"/>
          </w:rPr>
          <m:t>E</m:t>
        </m:r>
      </m:oMath>
      <w:r>
        <w:t xml:space="preserve"> </w:t>
      </w:r>
      <w:r>
        <w:tab/>
      </w:r>
      <w:r>
        <w:tab/>
      </w:r>
      <w:r>
        <w:tab/>
      </w:r>
      <w:r>
        <w:tab/>
      </w:r>
      <w:r>
        <w:tab/>
        <w:t>(1)</w:t>
      </w:r>
    </w:p>
    <w:p w14:paraId="695070CA" w14:textId="77777777" w:rsidR="00A3213B" w:rsidRDefault="002E2DA7">
      <w:pPr>
        <w:autoSpaceDE w:val="0"/>
        <w:autoSpaceDN w:val="0"/>
        <w:adjustRightInd w:val="0"/>
        <w:spacing w:line="276" w:lineRule="auto"/>
        <w:jc w:val="both"/>
      </w:pP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 xml:space="preserve">  </m:t>
        </m:r>
      </m:oMath>
      <w:r>
        <w:t>reaction rates parameters and the double arrow are mean</w:t>
      </w:r>
      <w:r>
        <w:t>s the reaction is reversible.</w:t>
      </w:r>
    </w:p>
    <w:p w14:paraId="4E03E4E0" w14:textId="77777777" w:rsidR="00A3213B" w:rsidRDefault="002E2DA7">
      <w:pPr>
        <w:autoSpaceDE w:val="0"/>
        <w:autoSpaceDN w:val="0"/>
        <w:adjustRightInd w:val="0"/>
        <w:spacing w:line="276" w:lineRule="auto"/>
        <w:jc w:val="both"/>
        <w:rPr>
          <w:rFonts w:ascii="Times-Roman" w:hAnsi="Times-Roman" w:cs="Times-Roman"/>
          <w:sz w:val="20"/>
          <w:szCs w:val="20"/>
        </w:rPr>
      </w:pPr>
      <w:r>
        <w:t xml:space="preserve">Using </w:t>
      </w:r>
      <w:r>
        <w:rPr>
          <w:rFonts w:ascii="Times-Roman" w:hAnsi="Times-Roman" w:cs="Times-Roman"/>
          <w:sz w:val="20"/>
          <w:szCs w:val="20"/>
        </w:rPr>
        <w:t xml:space="preserve">the </w:t>
      </w:r>
      <w:r>
        <w:rPr>
          <w:rFonts w:ascii="Times-Italic" w:hAnsi="Times-Italic" w:cs="Times-Italic"/>
          <w:i/>
          <w:iCs/>
          <w:sz w:val="20"/>
          <w:szCs w:val="20"/>
        </w:rPr>
        <w:t xml:space="preserve">Law of Mass Action </w:t>
      </w:r>
      <w:r>
        <w:rPr>
          <w:rFonts w:ascii="Times-Roman" w:hAnsi="Times-Roman" w:cs="Times-Roman"/>
          <w:sz w:val="20"/>
          <w:szCs w:val="20"/>
        </w:rPr>
        <w:t>says that the rate of a reaction is proportional to the product of the concentrations of the reactants. We denote the concentrations of the reactants in (2.1) by lowercase letters as;</w:t>
      </w:r>
    </w:p>
    <w:p w14:paraId="06704A02" w14:textId="77777777" w:rsidR="00A3213B" w:rsidRDefault="002E2DA7">
      <w:pPr>
        <w:autoSpaceDE w:val="0"/>
        <w:autoSpaceDN w:val="0"/>
        <w:adjustRightInd w:val="0"/>
        <w:spacing w:line="276" w:lineRule="auto"/>
        <w:ind w:left="1440" w:firstLine="720"/>
        <w:jc w:val="both"/>
      </w:pPr>
      <w:r>
        <w:rPr>
          <w:rFonts w:ascii="Times-Roman" w:hAnsi="Times-Roman" w:cs="Times-Roman"/>
        </w:rPr>
        <w:t xml:space="preserve"> </w:t>
      </w:r>
      <m:oMath>
        <m:r>
          <w:rPr>
            <w:rFonts w:ascii="Cambria Math" w:hAnsi="Cambria Math"/>
          </w:rPr>
          <m:t>s</m:t>
        </m:r>
        <m:r>
          <w:rPr>
            <w:rFonts w:ascii="Cambria Math" w:hAnsi="Cambria Math"/>
          </w:rPr>
          <m:t>=</m:t>
        </m:r>
        <m:d>
          <m:dPr>
            <m:begChr m:val="["/>
            <m:endChr m:val="]"/>
            <m:ctrlPr>
              <w:rPr>
                <w:rFonts w:ascii="Cambria Math" w:hAnsi="Cambria Math"/>
                <w:i/>
              </w:rPr>
            </m:ctrlPr>
          </m:dPr>
          <m:e>
            <m:r>
              <w:rPr>
                <w:rFonts w:ascii="Cambria Math" w:hAnsi="Cambria Math"/>
              </w:rPr>
              <m:t>S</m:t>
            </m:r>
          </m:e>
        </m:d>
        <m:r>
          <w:rPr>
            <w:rFonts w:ascii="Cambria Math" w:hAnsi="Cambria Math"/>
          </w:rPr>
          <m:t xml:space="preserve">,  </m:t>
        </m:r>
        <m:r>
          <w:rPr>
            <w:rFonts w:ascii="Cambria Math" w:hAnsi="Cambria Math"/>
          </w:rPr>
          <m:t>p</m:t>
        </m:r>
        <m:r>
          <w:rPr>
            <w:rFonts w:ascii="Cambria Math" w:hAnsi="Cambria Math"/>
          </w:rPr>
          <m:t>=</m:t>
        </m:r>
        <m:d>
          <m:dPr>
            <m:begChr m:val="["/>
            <m:endChr m:val="]"/>
            <m:ctrlPr>
              <w:rPr>
                <w:rFonts w:ascii="Cambria Math" w:hAnsi="Cambria Math"/>
                <w:i/>
              </w:rPr>
            </m:ctrlPr>
          </m:dPr>
          <m:e>
            <m:r>
              <w:rPr>
                <w:rFonts w:ascii="Cambria Math" w:hAnsi="Cambria Math"/>
              </w:rPr>
              <m:t>P</m:t>
            </m:r>
          </m:e>
        </m:d>
        <m:r>
          <w:rPr>
            <w:rFonts w:ascii="Cambria Math" w:hAnsi="Cambria Math"/>
          </w:rPr>
          <m:t xml:space="preserve">,  </m:t>
        </m:r>
        <m:r>
          <w:rPr>
            <w:rFonts w:ascii="Cambria Math" w:hAnsi="Cambria Math"/>
          </w:rPr>
          <m:t>c</m:t>
        </m:r>
        <m:r>
          <w:rPr>
            <w:rFonts w:ascii="Cambria Math" w:hAnsi="Cambria Math"/>
          </w:rPr>
          <m:t>=</m:t>
        </m:r>
        <m:d>
          <m:dPr>
            <m:begChr m:val="["/>
            <m:endChr m:val="]"/>
            <m:ctrlPr>
              <w:rPr>
                <w:rFonts w:ascii="Cambria Math" w:hAnsi="Cambria Math"/>
                <w:i/>
              </w:rPr>
            </m:ctrlPr>
          </m:dPr>
          <m:e>
            <m:r>
              <w:rPr>
                <w:rFonts w:ascii="Cambria Math" w:hAnsi="Cambria Math"/>
              </w:rPr>
              <m:t>SE</m:t>
            </m:r>
          </m:e>
        </m:d>
        <m:r>
          <w:rPr>
            <w:rFonts w:ascii="Cambria Math" w:hAnsi="Cambria Math"/>
          </w:rPr>
          <m:t xml:space="preserve">,   </m:t>
        </m:r>
        <m:r>
          <w:rPr>
            <w:rFonts w:ascii="Cambria Math" w:hAnsi="Cambria Math"/>
          </w:rPr>
          <m:t>e</m:t>
        </m:r>
        <m:r>
          <w:rPr>
            <w:rFonts w:ascii="Cambria Math" w:hAnsi="Cambria Math"/>
          </w:rPr>
          <m:t>=[</m:t>
        </m:r>
        <m:r>
          <w:rPr>
            <w:rFonts w:ascii="Cambria Math" w:hAnsi="Cambria Math"/>
          </w:rPr>
          <m:t>E</m:t>
        </m:r>
        <m:r>
          <w:rPr>
            <w:rFonts w:ascii="Cambria Math" w:hAnsi="Cambria Math"/>
          </w:rPr>
          <m:t>]</m:t>
        </m:r>
      </m:oMath>
      <w:r>
        <w:t xml:space="preserve"> </w:t>
      </w:r>
      <w:r>
        <w:tab/>
      </w:r>
      <w:r>
        <w:tab/>
      </w:r>
      <w:r>
        <w:tab/>
      </w:r>
      <w:r>
        <w:tab/>
        <w:t>(2)</w:t>
      </w:r>
    </w:p>
    <w:p w14:paraId="1CD3E008" w14:textId="77777777" w:rsidR="00A3213B" w:rsidRDefault="002E2DA7">
      <w:pPr>
        <w:autoSpaceDE w:val="0"/>
        <w:autoSpaceDN w:val="0"/>
        <w:adjustRightInd w:val="0"/>
        <w:spacing w:line="276" w:lineRule="auto"/>
        <w:jc w:val="both"/>
      </w:pPr>
      <w:r>
        <w:t xml:space="preserve">where </w:t>
      </w:r>
      <w:r>
        <w:rPr>
          <w:rFonts w:eastAsia="MTSYN"/>
        </w:rPr>
        <w:t xml:space="preserve">[.] </w:t>
      </w:r>
      <w:r>
        <w:t>traditionally denotes concentration. Then the Law of Mass Action applied to equation (2.1) leads to one equation for each reactant and hence the system of nonlinear reaction equations</w:t>
      </w:r>
    </w:p>
    <w:p w14:paraId="07465A51" w14:textId="77777777" w:rsidR="00A3213B" w:rsidRDefault="002E2DA7">
      <w:pPr>
        <w:autoSpaceDE w:val="0"/>
        <w:autoSpaceDN w:val="0"/>
        <w:adjustRightInd w:val="0"/>
        <w:spacing w:line="276" w:lineRule="auto"/>
        <w:ind w:left="2160" w:firstLine="720"/>
        <w:jc w:val="both"/>
      </w:pPr>
      <w:r>
        <w:t xml:space="preserve"> </w:t>
      </w:r>
      <m:oMath>
        <m:f>
          <m:fPr>
            <m:ctrlPr>
              <w:rPr>
                <w:rFonts w:ascii="Cambria Math" w:hAnsi="Cambria Math"/>
                <w:i/>
              </w:rPr>
            </m:ctrlPr>
          </m:fPr>
          <m:num>
            <m:r>
              <w:rPr>
                <w:rFonts w:ascii="Cambria Math" w:hAnsi="Cambria Math"/>
              </w:rPr>
              <m:t>ds</m:t>
            </m:r>
          </m:num>
          <m:den>
            <m:r>
              <w:rPr>
                <w:rFonts w:ascii="Cambria Math" w:hAnsi="Cambria Math"/>
              </w:rPr>
              <m:t xml:space="preserve"> </m:t>
            </m:r>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es</m:t>
        </m:r>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c</m:t>
        </m:r>
      </m:oMath>
      <w:r>
        <w:tab/>
      </w:r>
      <w:r>
        <w:tab/>
      </w:r>
      <w:r>
        <w:tab/>
      </w:r>
      <w:r>
        <w:tab/>
      </w:r>
      <w:r>
        <w:tab/>
      </w:r>
      <w:r>
        <w:tab/>
        <w:t>(3)</w:t>
      </w:r>
    </w:p>
    <w:p w14:paraId="31038CE0" w14:textId="77777777" w:rsidR="00A3213B" w:rsidRDefault="002E2DA7">
      <w:pPr>
        <w:autoSpaceDE w:val="0"/>
        <w:autoSpaceDN w:val="0"/>
        <w:adjustRightInd w:val="0"/>
        <w:spacing w:line="276" w:lineRule="auto"/>
        <w:ind w:left="2160" w:firstLine="720"/>
        <w:jc w:val="both"/>
      </w:pPr>
      <w:r>
        <w:t xml:space="preserve"> </w:t>
      </w:r>
      <m:oMath>
        <m:f>
          <m:fPr>
            <m:ctrlPr>
              <w:rPr>
                <w:rFonts w:ascii="Cambria Math" w:hAnsi="Cambria Math"/>
                <w:i/>
              </w:rPr>
            </m:ctrlPr>
          </m:fPr>
          <m:num>
            <m:r>
              <w:rPr>
                <w:rFonts w:ascii="Cambria Math" w:hAnsi="Cambria Math"/>
              </w:rPr>
              <m:t>de</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es</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e>
        </m:d>
        <m:r>
          <w:rPr>
            <w:rFonts w:ascii="Cambria Math" w:hAnsi="Cambria Math"/>
          </w:rPr>
          <m:t>c</m:t>
        </m:r>
      </m:oMath>
      <w:r>
        <w:t xml:space="preserve"> </w:t>
      </w:r>
      <w:r>
        <w:tab/>
      </w:r>
      <w:r>
        <w:tab/>
      </w:r>
      <w:r>
        <w:tab/>
      </w:r>
      <w:r>
        <w:tab/>
      </w:r>
      <w:r>
        <w:tab/>
        <w:t>(4)</w:t>
      </w:r>
    </w:p>
    <w:p w14:paraId="704030BC" w14:textId="77777777" w:rsidR="00A3213B" w:rsidRDefault="002E2DA7">
      <w:pPr>
        <w:autoSpaceDE w:val="0"/>
        <w:autoSpaceDN w:val="0"/>
        <w:adjustRightInd w:val="0"/>
        <w:spacing w:line="276" w:lineRule="auto"/>
        <w:ind w:left="2880"/>
        <w:jc w:val="both"/>
      </w:pPr>
      <m:oMath>
        <m:f>
          <m:fPr>
            <m:ctrlPr>
              <w:rPr>
                <w:rFonts w:ascii="Cambria Math" w:hAnsi="Cambria Math"/>
                <w:i/>
              </w:rPr>
            </m:ctrlPr>
          </m:fPr>
          <m:num>
            <m:r>
              <w:rPr>
                <w:rFonts w:ascii="Cambria Math" w:hAnsi="Cambria Math"/>
              </w:rPr>
              <m:t>dc</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es</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e>
        </m:d>
        <m:r>
          <w:rPr>
            <w:rFonts w:ascii="Cambria Math" w:hAnsi="Cambria Math"/>
          </w:rPr>
          <m:t>c</m:t>
        </m:r>
      </m:oMath>
      <w:r>
        <w:t xml:space="preserve"> </w:t>
      </w:r>
      <w:r>
        <w:tab/>
      </w:r>
      <w:r>
        <w:tab/>
      </w:r>
      <w:r>
        <w:tab/>
      </w:r>
      <w:r>
        <w:tab/>
      </w:r>
      <w:r>
        <w:tab/>
        <w:t>(5)</w:t>
      </w:r>
    </w:p>
    <w:p w14:paraId="699A8173" w14:textId="77777777" w:rsidR="00A3213B" w:rsidRDefault="002E2DA7">
      <w:pPr>
        <w:autoSpaceDE w:val="0"/>
        <w:autoSpaceDN w:val="0"/>
        <w:adjustRightInd w:val="0"/>
        <w:spacing w:line="276" w:lineRule="auto"/>
        <w:ind w:left="2160" w:firstLine="720"/>
        <w:jc w:val="both"/>
      </w:pPr>
      <m:oMath>
        <m:f>
          <m:fPr>
            <m:ctrlPr>
              <w:rPr>
                <w:rFonts w:ascii="Cambria Math" w:hAnsi="Cambria Math"/>
                <w:i/>
              </w:rPr>
            </m:ctrlPr>
          </m:fPr>
          <m:num>
            <m:r>
              <w:rPr>
                <w:rFonts w:ascii="Cambria Math" w:hAnsi="Cambria Math"/>
              </w:rPr>
              <m:t>dp</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c</m:t>
        </m:r>
      </m:oMath>
      <w:r>
        <w:t xml:space="preserve"> </w:t>
      </w:r>
      <w:r>
        <w:tab/>
      </w:r>
      <w:r>
        <w:tab/>
      </w:r>
      <w:r>
        <w:tab/>
      </w:r>
      <w:r>
        <w:tab/>
      </w:r>
      <w:r>
        <w:tab/>
      </w:r>
      <w:r>
        <w:tab/>
      </w:r>
      <w:r>
        <w:tab/>
        <w:t>(6)</w:t>
      </w:r>
    </w:p>
    <w:p w14:paraId="6764FB02" w14:textId="77777777" w:rsidR="00A3213B" w:rsidRDefault="002E2DA7">
      <w:pPr>
        <w:autoSpaceDE w:val="0"/>
        <w:autoSpaceDN w:val="0"/>
        <w:adjustRightInd w:val="0"/>
        <w:spacing w:line="276" w:lineRule="auto"/>
        <w:jc w:val="both"/>
      </w:pPr>
      <w:r>
        <w:t xml:space="preserve">Using the initial conditions </w:t>
      </w:r>
      <m:oMath>
        <m:r>
          <w:rPr>
            <w:rFonts w:ascii="Cambria Math" w:hAnsi="Cambria Math"/>
          </w:rPr>
          <m:t>s</m:t>
        </m:r>
        <m:d>
          <m:dPr>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 xml:space="preserve">, </m:t>
        </m:r>
        <m:r>
          <w:rPr>
            <w:rFonts w:ascii="Cambria Math" w:hAnsi="Cambria Math"/>
          </w:rPr>
          <m:t>c</m:t>
        </m:r>
        <m:d>
          <m:dPr>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 xml:space="preserve">,  </m:t>
        </m:r>
        <m:r>
          <w:rPr>
            <w:rFonts w:ascii="Cambria Math" w:hAnsi="Cambria Math"/>
          </w:rPr>
          <m:t>e</m:t>
        </m:r>
        <m:d>
          <m:dPr>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 xml:space="preserve">,  </m:t>
        </m:r>
        <m:r>
          <w:rPr>
            <w:rFonts w:ascii="Cambria Math" w:hAnsi="Cambria Math"/>
          </w:rPr>
          <m:t>p</m:t>
        </m:r>
        <m:d>
          <m:dPr>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0</m:t>
            </m:r>
          </m:sub>
        </m:sSub>
      </m:oMath>
      <w:r>
        <w:t>, the solutions of system (2.3 – 2.6) can be solved both analytically and numericall</w:t>
      </w:r>
      <w:r>
        <w:t>y.</w:t>
      </w:r>
    </w:p>
    <w:p w14:paraId="27FE5A96" w14:textId="77777777" w:rsidR="00A3213B" w:rsidRDefault="002E2DA7">
      <w:pPr>
        <w:autoSpaceDE w:val="0"/>
        <w:autoSpaceDN w:val="0"/>
        <w:adjustRightInd w:val="0"/>
        <w:spacing w:line="276" w:lineRule="auto"/>
        <w:jc w:val="both"/>
      </w:pPr>
      <w:r>
        <w:lastRenderedPageBreak/>
        <w:t xml:space="preserve">In this research study, a mathematical model similar to the system in (3 – 6) was formulated describing the biochemical reactions in tomato plants, due to the exposure of chemical pest and weed control methods, and monitor the product chemical if it is </w:t>
      </w:r>
      <w:r>
        <w:t xml:space="preserve">toxic to human consumption. </w:t>
      </w:r>
    </w:p>
    <w:p w14:paraId="63E604AE" w14:textId="77777777" w:rsidR="00A3213B" w:rsidRDefault="002E2DA7">
      <w:pPr>
        <w:pStyle w:val="Heading3"/>
      </w:pPr>
      <w:r>
        <w:t>3.1 Model Formulation</w:t>
      </w:r>
    </w:p>
    <w:p w14:paraId="0A4E7F66" w14:textId="77777777" w:rsidR="00A3213B" w:rsidRDefault="002E2DA7">
      <w:pPr>
        <w:spacing w:line="276" w:lineRule="auto"/>
        <w:jc w:val="both"/>
        <w:rPr>
          <w:lang w:val="en-GB"/>
        </w:rPr>
      </w:pPr>
      <w:r>
        <w:rPr>
          <w:lang w:val="en-GB"/>
        </w:rPr>
        <w:t>Mathematical modelling involves the use of mathematical equations to represent complex physical occurrence. The formulated model is then analysed and simulated using mathematical techniques to extract anal</w:t>
      </w:r>
      <w:r>
        <w:rPr>
          <w:lang w:val="en-GB"/>
        </w:rPr>
        <w:t xml:space="preserve">ytic and numerical results, which matches to the desired physical experimental solutions, in terms of control methods efficacy, stability, parameter thresholds, and effects of manipulating various parameters in the outcome of the experiment </w:t>
      </w:r>
      <w:r>
        <w:rPr>
          <w:lang w:val="en-GB"/>
        </w:rPr>
        <w:fldChar w:fldCharType="begin"/>
      </w:r>
      <w:r>
        <w:rPr>
          <w:lang w:val="en-GB"/>
        </w:rPr>
        <w:instrText xml:space="preserve"> ADDIN EN.CITE </w:instrText>
      </w:r>
      <w:r>
        <w:rPr>
          <w:lang w:val="en-GB"/>
        </w:rPr>
        <w:instrText>&lt;EndNote&gt;&lt;Cite&gt;&lt;Author&gt;Witelski&lt;/Author&gt;&lt;Year&gt;2015&lt;/Year&gt;&lt;RecNum&gt;72&lt;/RecNum&gt;&lt;DisplayText&gt;(Witelski &amp;amp; Bowen, 2015)&lt;/DisplayText&gt;&lt;record&gt;&lt;rec-number&gt;72&lt;/rec-number&gt;&lt;foreign-keys&gt;&lt;key app="EN" db-id="zsssrpsx9w95feef5eupep0hxpvxe5p05ta0" timestamp="164535</w:instrText>
      </w:r>
      <w:r>
        <w:rPr>
          <w:lang w:val="en-GB"/>
        </w:rPr>
        <w:instrText>0733"&gt;72&lt;/key&gt;&lt;/foreign-keys&gt;&lt;ref-type name="Book"&gt;6&lt;/ref-type&gt;&lt;contributors&gt;&lt;authors&gt;&lt;author&gt;Witelski, Thomas&lt;/author&gt;&lt;author&gt;Bowen, Mark&lt;/author&gt;&lt;/authors&gt;&lt;/contributors&gt;&lt;titles&gt;&lt;title&gt;Methods of mathematical modelling&lt;/title&gt;&lt;/titles&gt;&lt;dates&gt;&lt;year&gt;2015&lt;/</w:instrText>
      </w:r>
      <w:r>
        <w:rPr>
          <w:lang w:val="en-GB"/>
        </w:rPr>
        <w:instrText>year&gt;&lt;/dates&gt;&lt;publisher&gt;Springer&lt;/publisher&gt;&lt;urls&gt;&lt;/urls&gt;&lt;/record&gt;&lt;/Cite&gt;&lt;/EndNote&gt;</w:instrText>
      </w:r>
      <w:r>
        <w:rPr>
          <w:lang w:val="en-GB"/>
        </w:rPr>
        <w:fldChar w:fldCharType="separate"/>
      </w:r>
      <w:r>
        <w:rPr>
          <w:noProof/>
          <w:lang w:val="en-GB"/>
        </w:rPr>
        <w:t>(</w:t>
      </w:r>
      <w:hyperlink w:anchor="_ENREF_26" w:tooltip="Witelski, 2015 #72" w:history="1">
        <w:r>
          <w:rPr>
            <w:noProof/>
            <w:lang w:val="en-GB"/>
          </w:rPr>
          <w:t>Witelski &amp; Bowen, 2015</w:t>
        </w:r>
      </w:hyperlink>
      <w:r>
        <w:rPr>
          <w:noProof/>
          <w:lang w:val="en-GB"/>
        </w:rPr>
        <w:t>)</w:t>
      </w:r>
      <w:r>
        <w:rPr>
          <w:lang w:val="en-GB"/>
        </w:rPr>
        <w:fldChar w:fldCharType="end"/>
      </w:r>
      <w:r>
        <w:rPr>
          <w:lang w:val="en-GB"/>
        </w:rPr>
        <w:t xml:space="preserve">. </w:t>
      </w:r>
    </w:p>
    <w:p w14:paraId="007A2D06" w14:textId="77777777" w:rsidR="00A3213B" w:rsidRDefault="002E2DA7">
      <w:pPr>
        <w:pStyle w:val="Subtitle"/>
        <w:rPr>
          <w:lang w:val="en-GB"/>
        </w:rPr>
      </w:pPr>
      <w:bookmarkStart w:id="8" w:name="_Toc192087178"/>
      <w:r>
        <w:rPr>
          <w:lang w:val="en-GB"/>
        </w:rPr>
        <w:t>3.1.1 Compartmental Modelling</w:t>
      </w:r>
      <w:bookmarkEnd w:id="8"/>
    </w:p>
    <w:p w14:paraId="6A1DDECC" w14:textId="77777777" w:rsidR="00A3213B" w:rsidRDefault="002E2DA7">
      <w:pPr>
        <w:spacing w:line="276" w:lineRule="auto"/>
        <w:jc w:val="both"/>
        <w:rPr>
          <w:lang w:val="en-GB"/>
        </w:rPr>
      </w:pPr>
      <w:r>
        <w:rPr>
          <w:lang w:val="en-GB"/>
        </w:rPr>
        <w:t>Compartmental modelling involves the classification of organ</w:t>
      </w:r>
      <w:r>
        <w:rPr>
          <w:lang w:val="en-GB"/>
        </w:rPr>
        <w:t>isms into distinct groups or clusters depending on the characteristics under study. In this study, modelling of plant biochemical reactions and defence mechanism will be studied under the following compartments; Insect elicitor compartment; Plant and the E</w:t>
      </w:r>
      <w:r>
        <w:rPr>
          <w:lang w:val="en-GB"/>
        </w:rPr>
        <w:t>nzyme responsible for response; Protein substrate to be acted upon by the enzyme; and the product or the volatile produced by the plant for defence mechanism.</w:t>
      </w:r>
    </w:p>
    <w:p w14:paraId="16F92AFA" w14:textId="77777777" w:rsidR="00A3213B" w:rsidRDefault="002E2DA7">
      <w:pPr>
        <w:pStyle w:val="Subtitle"/>
      </w:pPr>
      <w:bookmarkStart w:id="9" w:name="_Toc192087180"/>
      <w:r>
        <w:t>3.1.2 Potassium Phosphite Pesticide Elicitor in Tomato plant</w:t>
      </w:r>
      <w:bookmarkEnd w:id="9"/>
    </w:p>
    <w:p w14:paraId="6FF28937" w14:textId="77777777" w:rsidR="00A3213B" w:rsidRDefault="002E2DA7">
      <w:pPr>
        <w:spacing w:line="276" w:lineRule="auto"/>
        <w:jc w:val="both"/>
      </w:pPr>
      <w:r>
        <w:t>Herbicides and pesticides can act as</w:t>
      </w:r>
      <w:r>
        <w:t xml:space="preserve"> elicitors in tomato plants by triggering defense mechanisms that enhance the plant's tolerance to pathogens and insect herbivory. These chemicals can induce the production of defense-related compounds and activate signaling pathways that strengthen the pl</w:t>
      </w:r>
      <w:r>
        <w:t>ant's immune response. Potassium Phosphite is a commonly used pesticide that can act as an elicitor by inducing stress responses in tomato plants. When applied, potassium phosphite triggers the production of reactive oxygen species (ROS) and activate defen</w:t>
      </w:r>
      <w:r>
        <w:t>se-related genes through the interaction with NADPH Oxydase enzyme..</w:t>
      </w:r>
    </w:p>
    <w:p w14:paraId="4686FF5D" w14:textId="77777777" w:rsidR="00A3213B" w:rsidRDefault="002E2DA7">
      <w:pPr>
        <w:spacing w:line="276" w:lineRule="auto"/>
        <w:jc w:val="both"/>
      </w:pPr>
      <w:r>
        <w:t>On the application of pesicide through spraying, the transduction Pathways of potassium phosphite (PP) begins with the plant recognizing the presence of PP through specific receptors on t</w:t>
      </w:r>
      <w:r>
        <w:t xml:space="preserve">he cell surface. This will then activates a cascade of signaling pathways, including the production of ROS, activation of mitogen-activated protein kinases (MAPKs), and the synthesis of Phytohormones such as salicylic acid (SA) and Jasmonic acid (JA). The </w:t>
      </w:r>
      <w:r>
        <w:t>activated signaling pathways then lead to the expression of defense-related genes, production of pathogenesis-related (PR) proteins, and synthesis of secondary metabolites like Phytoalexins and volatile organic compounds (VOCs).</w:t>
      </w:r>
    </w:p>
    <w:p w14:paraId="43FF5A57" w14:textId="77777777" w:rsidR="00A3213B" w:rsidRDefault="002E2DA7">
      <w:pPr>
        <w:spacing w:line="276" w:lineRule="auto"/>
        <w:jc w:val="both"/>
      </w:pPr>
      <w:r>
        <w:t>The production of ROS and a</w:t>
      </w:r>
      <w:r>
        <w:t>ctivation of MAPKs lead to the strengthening of cell walls and the production of antimicrobial compounds. The synthesis of SA and JA further amplifies the defense response by inducing systemic acquired resistance (SAR) and Jasmonate-mediated defense pathwa</w:t>
      </w:r>
      <w:r>
        <w:t>ys. Use of PP pesticide therefore help improve the resilience of tomato plants to biotic stresses, ultimately leading to healthier crops and higher yields.</w:t>
      </w:r>
    </w:p>
    <w:p w14:paraId="3639A75A" w14:textId="77777777" w:rsidR="00A3213B" w:rsidRDefault="002E2DA7">
      <w:pPr>
        <w:pStyle w:val="Subtitle"/>
      </w:pPr>
      <w:bookmarkStart w:id="10" w:name="_Toc192087181"/>
      <w:r>
        <w:t>3.1.3 Transduction pathways Conceptual Mode</w:t>
      </w:r>
      <w:bookmarkEnd w:id="10"/>
      <w:r>
        <w:t>l</w:t>
      </w:r>
    </w:p>
    <w:p w14:paraId="5CD6092D" w14:textId="77777777" w:rsidR="00A3213B" w:rsidRDefault="002E2DA7">
      <w:pPr>
        <w:spacing w:line="276" w:lineRule="auto"/>
        <w:jc w:val="both"/>
      </w:pPr>
      <w:r>
        <w:t>The transduction pathways leading to leveraging defense</w:t>
      </w:r>
      <w:r>
        <w:t xml:space="preserve"> mechanism in plants can be graphically presented in compartmental flow chart below. The rectangles represent the chemical or molecular components or proteins involved, and the arrows shows the pathways in the chemical </w:t>
      </w:r>
      <w:r>
        <w:lastRenderedPageBreak/>
        <w:t xml:space="preserve">reaction, while the constants placed </w:t>
      </w:r>
      <w:r>
        <w:t>next to the arrows denotes the reaction rates and influence on the chemical concentration of each substance involved.</w:t>
      </w:r>
    </w:p>
    <w:p w14:paraId="1A2AE941" w14:textId="77777777" w:rsidR="00A3213B" w:rsidRDefault="002E2DA7">
      <w:pPr>
        <w:spacing w:line="276" w:lineRule="auto"/>
        <w:jc w:val="both"/>
      </w:pPr>
      <w:r>
        <w:t>The use of herbicide elicitors and plant defense mechanism can be represented in four compartments, namely: Externally applied Elicitor pe</w:t>
      </w:r>
      <w:r>
        <w:t>sticide chemical substrate</w:t>
      </w:r>
      <m:oMath>
        <m:r>
          <w:rPr>
            <w:rFonts w:ascii="Cambria Math" w:hAnsi="Cambria Math"/>
          </w:rPr>
          <m:t xml:space="preserve"> </m:t>
        </m:r>
        <m:r>
          <w:rPr>
            <w:rFonts w:ascii="Cambria Math" w:hAnsi="Cambria Math"/>
          </w:rPr>
          <m:t>S</m:t>
        </m:r>
        <m:r>
          <w:rPr>
            <w:rFonts w:ascii="Cambria Math" w:hAnsi="Cambria Math"/>
          </w:rPr>
          <m:t>(</m:t>
        </m:r>
        <m:r>
          <w:rPr>
            <w:rFonts w:ascii="Cambria Math" w:hAnsi="Cambria Math"/>
          </w:rPr>
          <m:t>t</m:t>
        </m:r>
        <m:r>
          <w:rPr>
            <w:rFonts w:ascii="Cambria Math" w:hAnsi="Cambria Math"/>
          </w:rPr>
          <m:t>)</m:t>
        </m:r>
      </m:oMath>
      <w:r>
        <w:t xml:space="preserve">; reacts with enzyme NADPH oxidase </w:t>
      </w:r>
      <m:oMath>
        <m:r>
          <w:rPr>
            <w:rFonts w:ascii="Cambria Math" w:hAnsi="Cambria Math"/>
          </w:rPr>
          <m:t xml:space="preserve"> </m:t>
        </m:r>
        <m:r>
          <w:rPr>
            <w:rFonts w:ascii="Cambria Math" w:hAnsi="Cambria Math"/>
          </w:rPr>
          <m:t>E</m:t>
        </m:r>
        <m:r>
          <w:rPr>
            <w:rFonts w:ascii="Cambria Math" w:hAnsi="Cambria Math"/>
          </w:rPr>
          <m:t>(</m:t>
        </m:r>
        <m:r>
          <w:rPr>
            <w:rFonts w:ascii="Cambria Math" w:hAnsi="Cambria Math"/>
          </w:rPr>
          <m:t>t</m:t>
        </m:r>
        <m:r>
          <w:rPr>
            <w:rFonts w:ascii="Cambria Math" w:hAnsi="Cambria Math"/>
          </w:rPr>
          <m:t>)</m:t>
        </m:r>
      </m:oMath>
      <w:r>
        <w:t xml:space="preserve">; to produce Plant protein product called Reactive oxygen species </w:t>
      </w:r>
      <m:oMath>
        <m:r>
          <w:rPr>
            <w:rFonts w:ascii="Cambria Math" w:hAnsi="Cambria Math"/>
          </w:rPr>
          <m:t xml:space="preserve"> </m:t>
        </m:r>
        <m:r>
          <w:rPr>
            <w:rFonts w:ascii="Cambria Math" w:hAnsi="Cambria Math"/>
          </w:rPr>
          <m:t>R</m:t>
        </m:r>
        <m:r>
          <w:rPr>
            <w:rFonts w:ascii="Cambria Math" w:hAnsi="Cambria Math"/>
          </w:rPr>
          <m:t>(</m:t>
        </m:r>
        <m:r>
          <w:rPr>
            <w:rFonts w:ascii="Cambria Math" w:hAnsi="Cambria Math"/>
          </w:rPr>
          <m:t>t</m:t>
        </m:r>
        <m:r>
          <w:rPr>
            <w:rFonts w:ascii="Cambria Math" w:hAnsi="Cambria Math"/>
          </w:rPr>
          <m:t>)</m:t>
        </m:r>
      </m:oMath>
      <w:r>
        <w:t xml:space="preserve">; which Activates defense genes </w:t>
      </w:r>
      <m:oMath>
        <m:r>
          <w:rPr>
            <w:rFonts w:ascii="Cambria Math" w:hAnsi="Cambria Math"/>
          </w:rPr>
          <m:t>G</m:t>
        </m:r>
        <m:r>
          <w:rPr>
            <w:rFonts w:ascii="Cambria Math" w:hAnsi="Cambria Math"/>
          </w:rPr>
          <m:t>(</m:t>
        </m:r>
        <m:r>
          <w:rPr>
            <w:rFonts w:ascii="Cambria Math" w:hAnsi="Cambria Math"/>
          </w:rPr>
          <m:t>t</m:t>
        </m:r>
        <m:r>
          <w:rPr>
            <w:rFonts w:ascii="Cambria Math" w:hAnsi="Cambria Math"/>
          </w:rPr>
          <m:t>)</m:t>
        </m:r>
      </m:oMath>
      <w:r>
        <w:t>; Synthesis of Phytoalexins, pathogenesis-related proteins (PR) and ot</w:t>
      </w:r>
      <w:r>
        <w:t xml:space="preserve">her defense compounds </w:t>
      </w:r>
      <m:oMath>
        <m:r>
          <w:rPr>
            <w:rFonts w:ascii="Cambria Math" w:hAnsi="Cambria Math"/>
          </w:rPr>
          <m:t xml:space="preserve"> </m:t>
        </m:r>
        <m:r>
          <w:rPr>
            <w:rFonts w:ascii="Cambria Math" w:hAnsi="Cambria Math"/>
          </w:rPr>
          <m:t>P</m:t>
        </m:r>
        <m:r>
          <w:rPr>
            <w:rFonts w:ascii="Cambria Math" w:hAnsi="Cambria Math"/>
          </w:rPr>
          <m:t>(</m:t>
        </m:r>
        <m:r>
          <w:rPr>
            <w:rFonts w:ascii="Cambria Math" w:hAnsi="Cambria Math"/>
          </w:rPr>
          <m:t>t</m:t>
        </m:r>
        <m:r>
          <w:rPr>
            <w:rFonts w:ascii="Cambria Math" w:hAnsi="Cambria Math"/>
          </w:rPr>
          <m:t>)</m:t>
        </m:r>
      </m:oMath>
      <w:r>
        <w:t>. This reaction scheme is illustrated in Figure 1 below.</w:t>
      </w:r>
    </w:p>
    <w:p w14:paraId="7B431749" w14:textId="77777777" w:rsidR="00A3213B" w:rsidRDefault="002E2DA7">
      <w:pPr>
        <w:keepNext/>
        <w:spacing w:line="276" w:lineRule="auto"/>
        <w:jc w:val="center"/>
      </w:pPr>
      <w:r>
        <w:rPr>
          <w:noProof/>
        </w:rPr>
        <w:pict w14:anchorId="52B0B269">
          <v:shapetype id="_x0000_m1114" coordsize="21600,21600" o:spt="32" o:oned="t" path="m,l21600,21600e" filled="t">
            <v:path arrowok="t" fillok="f" o:connecttype="none"/>
            <o:lock v:ext="edit" shapetype="t"/>
          </v:shapetype>
        </w:pict>
      </w:r>
      <w:r>
        <w:rPr>
          <w:noProof/>
        </w:rPr>
      </w:r>
      <w:r>
        <w:rPr>
          <w:noProof/>
        </w:rPr>
        <w:pict w14:anchorId="634B1C06">
          <v:group id="1026" o:spid="_x0000_s1089" editas="canvas" style="width:416.95pt;height:233.55pt;mso-wrap-distance-left:0;mso-wrap-distance-right:0;mso-position-horizontal-relative:char;mso-position-vertical-relative:line" coordsize="52952,29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8" o:spid="_x0000_s1113" type="#_x0000_t75" style="position:absolute;width:52952;height:29654;visibility:visible;mso-position-horizontal-relative:text;mso-position-vertical-relative:text;mso-width-relative:page;mso-height-relative:page">
              <v:fill o:detectmouseclick="t"/>
              <v:path o:connecttype="none"/>
            </v:shape>
            <v:group id="1029" o:spid="_x0000_s1090" style="position:absolute;left:793;top:714;width:51361;height:27907" coordorigin="793,714" coordsize="51360,27906">
              <v:shapetype id="_x0000_t202" coordsize="21600,21600" o:spt="202" path="m,l,21600r21600,l21600,xe">
                <v:stroke joinstyle="miter"/>
                <v:path gradientshapeok="t" o:connecttype="rect"/>
              </v:shapetype>
              <v:shape id="1031" o:spid="_x0000_s1112" type="#_x0000_t202" style="position:absolute;left:22808;top:24043;width:10905;height:4376;visibility:visible;mso-position-horizontal-relative:text;mso-position-vertical-relative:text;mso-width-relative:page;mso-height-relative:page" strokeweight="1pt">
                <v:textbox>
                  <w:txbxContent>
                    <w:p w14:paraId="0A9286F9" w14:textId="77777777" w:rsidR="00A3213B" w:rsidRDefault="002E2DA7">
                      <w:pPr>
                        <w:pStyle w:val="NormalWeb"/>
                        <w:spacing w:before="0" w:beforeAutospacing="0" w:after="0" w:afterAutospacing="0"/>
                      </w:pPr>
                      <w:r>
                        <w:t>Other defense Compounds</w:t>
                      </w:r>
                    </w:p>
                  </w:txbxContent>
                </v:textbox>
              </v:shape>
              <v:group id="1032" o:spid="_x0000_s1092" style="position:absolute;left:793;top:714;width:51361;height:27907" coordorigin="4212,714" coordsize="51360,27906">
                <v:shape id="1033" o:spid="_x0000_s1111" type="#_x0000_t202" style="position:absolute;left:4212;top:715;width:13280;height:4373;visibility:visible;mso-position-horizontal-relative:text;mso-position-vertical-relative:text;mso-width-relative:page;mso-height-relative:page" strokeweight="1pt">
                  <v:textbox>
                    <w:txbxContent>
                      <w:p w14:paraId="5E567D85" w14:textId="77777777" w:rsidR="00A3213B" w:rsidRDefault="002E2DA7">
                        <w:r>
                          <w:t>Elicitor Potassium Phosphite</w:t>
                        </w:r>
                      </w:p>
                    </w:txbxContent>
                  </v:textbox>
                </v:shape>
                <v:shape id="1035" o:spid="_x0000_s1109" type="#_x0000_m1114" style="position:absolute;left:17492;top:2902;width:3348;height:0;mso-position-horizontal-relative:text;mso-position-vertical-relative:text;mso-width-relative:page;mso-height-relative:page" o:spt="32" o:oned="t" path="m,l21600,21600e" filled="f" strokeweight="1pt">
                  <v:stroke endarrow="open"/>
                  <v:path arrowok="t" fillok="f" o:connecttype="none"/>
                  <o:lock v:ext="edit" shapetype="t"/>
                </v:shape>
                <v:shape id="1036" o:spid="_x0000_s1108" type="#_x0000_t202" style="position:absolute;left:20840;top:715;width:15416;height:4373;visibility:visible;mso-position-horizontal-relative:text;mso-position-vertical-relative:text;mso-width-relative:page;mso-height-relative:page" strokeweight="1pt">
                  <v:textbox>
                    <w:txbxContent>
                      <w:p w14:paraId="032FF975" w14:textId="77777777" w:rsidR="00A3213B" w:rsidRDefault="002E2DA7">
                        <w:r>
                          <w:t>Recognition by plant Receptors PRRs</w:t>
                        </w:r>
                      </w:p>
                    </w:txbxContent>
                  </v:textbox>
                </v:shape>
                <v:shape id="1037" o:spid="_x0000_s1107" type="#_x0000_t202" style="position:absolute;left:39429;top:714;width:16144;height:4454;visibility:visible;mso-position-horizontal-relative:text;mso-position-vertical-relative:text;mso-width-relative:page;mso-height-relative:page" strokeweight="1pt">
                  <v:textbox>
                    <w:txbxContent>
                      <w:p w14:paraId="23B48744" w14:textId="77777777" w:rsidR="00A3213B" w:rsidRDefault="002E2DA7">
                        <w:r>
                          <w:t>Production of Reactive Oxygen Species</w:t>
                        </w:r>
                      </w:p>
                    </w:txbxContent>
                  </v:textbox>
                </v:shape>
                <v:shape id="1038" o:spid="_x0000_s1106" type="#_x0000_m1114" style="position:absolute;left:36256;top:2902;width:3173;height:39;mso-position-horizontal-relative:text;mso-position-vertical-relative:text;mso-width-relative:page;mso-height-relative:page" o:spt="32" o:oned="t" path="m,l21600,21600e" filled="f" strokeweight="1pt">
                  <v:stroke endarrow="open"/>
                  <v:path arrowok="t" fillok="f" o:connecttype="none"/>
                  <o:lock v:ext="edit" shapetype="t"/>
                </v:shape>
                <v:shape id="1039" o:spid="_x0000_s1105" type="#_x0000_t202" style="position:absolute;left:40579;top:8662;width:14008;height:4774;visibility:visible;mso-position-horizontal-relative:text;mso-position-vertical-relative:text;mso-width-relative:page;mso-height-relative:page" strokeweight="1pt">
                  <v:textbox>
                    <w:txbxContent>
                      <w:p w14:paraId="64ECE39E" w14:textId="77777777" w:rsidR="00A3213B" w:rsidRDefault="002E2DA7">
                        <w:r>
                          <w:t>Activation of Signaling</w:t>
                        </w:r>
                        <w:r>
                          <w:t xml:space="preserve"> pathways</w:t>
                        </w:r>
                      </w:p>
                    </w:txbxContent>
                  </v:textbox>
                </v:shape>
                <v:shape id="1040" o:spid="_x0000_s1104" type="#_x0000_t202" style="position:absolute;left:22734;top:8739;width:11526;height:4617;visibility:visible;mso-position-horizontal-relative:text;mso-position-vertical-relative:text;mso-width-relative:page;mso-height-relative:page" strokeweight="1pt">
                  <v:textbox>
                    <w:txbxContent>
                      <w:p w14:paraId="658C52B4" w14:textId="77777777" w:rsidR="00A3213B" w:rsidRDefault="002E2DA7">
                        <w:r>
                          <w:t>Activation of Defense Genes</w:t>
                        </w:r>
                      </w:p>
                    </w:txbxContent>
                  </v:textbox>
                </v:shape>
                <v:shape id="1041" o:spid="_x0000_s1103" type="#_x0000_t202" style="position:absolute;left:10214;top:16058;width:9511;height:4532;visibility:visible;mso-position-horizontal-relative:text;mso-position-vertical-relative:text;mso-width-relative:page;mso-height-relative:page" strokeweight="1pt">
                  <v:textbox>
                    <w:txbxContent>
                      <w:p w14:paraId="68587B45" w14:textId="77777777" w:rsidR="00A3213B" w:rsidRDefault="002E2DA7">
                        <w:r>
                          <w:t>Synthesis of PR Proteins</w:t>
                        </w:r>
                      </w:p>
                    </w:txbxContent>
                  </v:textbox>
                </v:shape>
                <v:shape id="1042" o:spid="_x0000_s1102" type="#_x0000_t202" style="position:absolute;left:22806;top:16135;width:11454;height:4457;visibility:visible;mso-position-horizontal-relative:text;mso-position-vertical-relative:text;mso-width-relative:page;mso-height-relative:page" strokeweight="1pt">
                  <v:textbox>
                    <w:txbxContent>
                      <w:p w14:paraId="6B8D3BB9" w14:textId="77777777" w:rsidR="00A3213B" w:rsidRDefault="002E2DA7">
                        <w:r>
                          <w:t>Synthesis of Phytoalexins</w:t>
                        </w:r>
                      </w:p>
                    </w:txbxContent>
                  </v:textbox>
                </v:shape>
                <v:shape id="1043" o:spid="_x0000_s1101" type="#_x0000_t202" style="position:absolute;left:38646;top:24086;width:15861;height:4380;visibility:visible;mso-position-horizontal-relative:text;mso-position-vertical-relative:text;mso-width-relative:page;mso-height-relative:page" strokeweight="1pt">
                  <v:textbox>
                    <w:txbxContent>
                      <w:p w14:paraId="3E26A908" w14:textId="77777777" w:rsidR="00A3213B" w:rsidRDefault="002E2DA7">
                        <w:r>
                          <w:t>Inhibition of Pathogen growth and spread</w:t>
                        </w:r>
                      </w:p>
                    </w:txbxContent>
                  </v:textbox>
                </v:shape>
                <v:shape id="1044" o:spid="_x0000_s1100" type="#_x0000_m1114" style="position:absolute;left:47501;top:5168;width:82;height:3494;mso-position-horizontal-relative:text;mso-position-vertical-relative:text;mso-width-relative:page;mso-height-relative:page" o:spt="32" o:oned="t" path="m,l21600,21600e" filled="f" strokeweight="1pt">
                  <v:stroke endarrow="open"/>
                  <v:path arrowok="t" fillok="f" o:connecttype="none"/>
                  <o:lock v:ext="edit" shapetype="t"/>
                </v:shape>
                <v:shape id="1045" o:spid="_x0000_s1099" type="#_x0000_m1114" style="position:absolute;left:34260;top:11047;width:6319;height:2;flip:x y;mso-position-horizontal-relative:text;mso-position-vertical-relative:text;mso-width-relative:page;mso-height-relative:page" o:spt="32" o:oned="t" path="m,l21600,21600e" filled="f" strokeweight="1pt">
                  <v:stroke endarrow="open"/>
                  <v:path arrowok="t" fillok="f" o:connecttype="none"/>
                  <o:lock v:ext="edit" shapetype="t"/>
                </v:shape>
                <v:shape id="1046" o:spid="_x0000_s1098" type="#_x0000_m1114" style="position:absolute;left:28497;top:13356;width:36;height:2779;mso-position-horizontal-relative:text;mso-position-vertical-relative:text;mso-width-relative:page;mso-height-relative:page" o:spt="32" o:oned="t" path="m,l21600,21600e" filled="f" strokeweight="1pt">
                  <v:stroke endarrow="open"/>
                  <v:path arrowok="t" fillok="f" o:connecttype="none"/>
                  <o:lock v:ext="edit" shapetype="t"/>
                </v:shape>
                <v:shape id="1047" o:spid="_x0000_s1097" type="#_x0000_t202" style="position:absolute;left:5008;top:23921;width:19807;height:4503;visibility:visible;mso-position-horizontal-relative:text;mso-position-vertical-relative:text;mso-width-relative:page;mso-height-relative:page" strokeweight="1pt">
                  <v:textbox>
                    <w:txbxContent>
                      <w:p w14:paraId="73901988" w14:textId="77777777" w:rsidR="00A3213B" w:rsidRDefault="002E2DA7">
                        <w:r>
                          <w:t>Enhanced Resistance against Pathogens and Herbivory</w:t>
                        </w:r>
                      </w:p>
                    </w:txbxContent>
                  </v:textbox>
                </v:shape>
                <v:shapetype id="_x0000_t33" coordsize="21600,21600" o:spt="33" o:oned="t" path="m,l21600,r,21600e" filled="f">
                  <v:stroke joinstyle="miter"/>
                  <v:path arrowok="t" fillok="f" o:connecttype="none"/>
                  <o:lock v:ext="edit" shapetype="t"/>
                </v:shapetype>
                <v:shape id="1049" o:spid="_x0000_s1096" type="#_x0000_t33" style="position:absolute;left:34260;top:18364;width:12317;height:5722;visibility:visible;mso-position-horizontal-relative:text;mso-position-vertical-relative:text;mso-width-relative:page;mso-height-relative:page" strokeweight="1pt">
                  <v:stroke endarrow="open"/>
                </v:shape>
                <v:rect id="1050" o:spid="_x0000_s1095" style="position:absolute;left:4609;top:23607;width:50334;height:5014;visibility:visible;mso-position-horizontal-relative:text;mso-position-vertical-relative:text;mso-width-relative:page;mso-height-relative:page" fillcolor="#92d050" strokecolor="#243f60" strokeweight=".5pt">
                  <v:fill opacity="16448f"/>
                </v:rect>
                <v:shape id="1051" o:spid="_x0000_s1094" type="#_x0000_t33" style="position:absolute;left:14969;top:11047;width:7765;height:5011;rotation:180;flip:y;visibility:visible;mso-position-horizontal-relative:text;mso-position-vertical-relative:text;mso-width-relative:page;mso-height-relative:page" strokeweight="1pt">
                  <v:stroke endarrow="open"/>
                </v:shape>
                <v:shape id="1052" o:spid="_x0000_s1093" type="#_x0000_m1114" style="position:absolute;left:14911;top:20590;width:58;height:3331;flip:x;mso-position-horizontal-relative:text;mso-position-vertical-relative:text;mso-width-relative:page;mso-height-relative:page" o:spt="32" o:oned="t" path="m,l21600,21600e" filled="f" strokeweight="1pt">
                  <v:stroke endarrow="open"/>
                  <v:path arrowok="t" fillok="f" o:connecttype="none"/>
                  <o:lock v:ext="edit" shapetype="t"/>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54" o:spid="_x0000_s1091" type="#_x0000_t34" style="position:absolute;left:18179;top:13961;width:3453;height:16711;rotation:90;flip:x;visibility:visible;mso-position-horizontal-relative:text;mso-position-vertical-relative:text;mso-width-relative:page;mso-height-relative:page" strokeweight="1pt">
                <v:stroke endarrow="open"/>
              </v:shape>
            </v:group>
            <w10:anchorlock/>
          </v:group>
        </w:pict>
      </w:r>
    </w:p>
    <w:p w14:paraId="57E13FF5" w14:textId="77777777" w:rsidR="00A3213B" w:rsidRDefault="002E2DA7">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Flow chart representing Biochemical Reaction Kinetics pathways</w:t>
      </w:r>
    </w:p>
    <w:p w14:paraId="775F7E54" w14:textId="77777777" w:rsidR="00A3213B" w:rsidRDefault="002E2DA7">
      <w:pPr>
        <w:spacing w:line="276" w:lineRule="auto"/>
        <w:jc w:val="both"/>
      </w:pPr>
      <w:r>
        <w:t xml:space="preserve">The active components that are monitored in this research are; elicitor substrate concentration </w:t>
      </w:r>
      <m:oMath>
        <m:r>
          <w:rPr>
            <w:rFonts w:ascii="Cambria Math" w:hAnsi="Cambria Math"/>
          </w:rPr>
          <m:t>S</m:t>
        </m:r>
        <m:r>
          <w:rPr>
            <w:rFonts w:ascii="Cambria Math" w:hAnsi="Cambria Math"/>
          </w:rPr>
          <m:t>(</m:t>
        </m:r>
        <m:r>
          <w:rPr>
            <w:rFonts w:ascii="Cambria Math" w:hAnsi="Cambria Math"/>
          </w:rPr>
          <m:t>t</m:t>
        </m:r>
        <m:r>
          <w:rPr>
            <w:rFonts w:ascii="Cambria Math" w:hAnsi="Cambria Math"/>
          </w:rPr>
          <m:t>)</m:t>
        </m:r>
      </m:oMath>
      <w:r>
        <w:t xml:space="preserve">, enzyme oxidase </w:t>
      </w:r>
      <m:oMath>
        <m:r>
          <w:rPr>
            <w:rFonts w:ascii="Cambria Math" w:hAnsi="Cambria Math"/>
          </w:rPr>
          <m:t>E</m:t>
        </m:r>
        <m:r>
          <w:rPr>
            <w:rFonts w:ascii="Cambria Math" w:hAnsi="Cambria Math"/>
          </w:rPr>
          <m:t>(</m:t>
        </m:r>
        <m:r>
          <w:rPr>
            <w:rFonts w:ascii="Cambria Math" w:hAnsi="Cambria Math"/>
          </w:rPr>
          <m:t>t</m:t>
        </m:r>
        <m:r>
          <w:rPr>
            <w:rFonts w:ascii="Cambria Math" w:hAnsi="Cambria Math"/>
          </w:rPr>
          <m:t>)</m:t>
        </m:r>
      </m:oMath>
      <w:r>
        <w:t xml:space="preserve">, reactive oxygen species product </w:t>
      </w:r>
      <m:oMath>
        <m:r>
          <w:rPr>
            <w:rFonts w:ascii="Cambria Math" w:hAnsi="Cambria Math"/>
          </w:rPr>
          <m:t>R</m:t>
        </m:r>
        <m:r>
          <w:rPr>
            <w:rFonts w:ascii="Cambria Math" w:hAnsi="Cambria Math"/>
          </w:rPr>
          <m:t>(</m:t>
        </m:r>
        <m:r>
          <w:rPr>
            <w:rFonts w:ascii="Cambria Math" w:hAnsi="Cambria Math"/>
          </w:rPr>
          <m:t>t</m:t>
        </m:r>
        <m:r>
          <w:rPr>
            <w:rFonts w:ascii="Cambria Math" w:hAnsi="Cambria Math"/>
          </w:rPr>
          <m:t>)</m:t>
        </m:r>
      </m:oMath>
      <w:r>
        <w:t xml:space="preserve">, the defense genes </w:t>
      </w:r>
      <m:oMath>
        <m:r>
          <w:rPr>
            <w:rFonts w:ascii="Cambria Math" w:hAnsi="Cambria Math"/>
          </w:rPr>
          <m:t>G</m:t>
        </m:r>
        <m:r>
          <w:rPr>
            <w:rFonts w:ascii="Cambria Math" w:hAnsi="Cambria Math"/>
          </w:rPr>
          <m:t>(</m:t>
        </m:r>
        <m:r>
          <w:rPr>
            <w:rFonts w:ascii="Cambria Math" w:hAnsi="Cambria Math"/>
          </w:rPr>
          <m:t>t</m:t>
        </m:r>
        <m:r>
          <w:rPr>
            <w:rFonts w:ascii="Cambria Math" w:hAnsi="Cambria Math"/>
          </w:rPr>
          <m:t>)</m:t>
        </m:r>
      </m:oMath>
      <w:r>
        <w:t xml:space="preserve"> and the phytoalexins concentration </w:t>
      </w:r>
      <m:oMath>
        <m:r>
          <w:rPr>
            <w:rFonts w:ascii="Cambria Math" w:hAnsi="Cambria Math"/>
          </w:rPr>
          <m:t>P</m:t>
        </m:r>
        <m:r>
          <w:rPr>
            <w:rFonts w:ascii="Cambria Math" w:hAnsi="Cambria Math"/>
          </w:rPr>
          <m:t>(</m:t>
        </m:r>
        <m:r>
          <w:rPr>
            <w:rFonts w:ascii="Cambria Math" w:hAnsi="Cambria Math"/>
          </w:rPr>
          <m:t>t</m:t>
        </m:r>
        <m:r>
          <w:rPr>
            <w:rFonts w:ascii="Cambria Math" w:hAnsi="Cambria Math"/>
          </w:rPr>
          <m:t>)</m:t>
        </m:r>
      </m:oMath>
      <w:r>
        <w:t xml:space="preserve"> which in turn produce direct proteins against pathogens and insect herbivory. </w:t>
      </w:r>
    </w:p>
    <w:p w14:paraId="257E6509" w14:textId="77777777" w:rsidR="00A3213B" w:rsidRDefault="002E2DA7">
      <w:pPr>
        <w:pStyle w:val="Subtitle"/>
      </w:pPr>
      <w:bookmarkStart w:id="11" w:name="_Toc192087182"/>
      <w:r>
        <w:t>3.1.4 Description of the model reaction Pathways</w:t>
      </w:r>
      <w:bookmarkEnd w:id="11"/>
    </w:p>
    <w:p w14:paraId="7CF6E24F" w14:textId="77777777" w:rsidR="00A3213B" w:rsidRDefault="002E2DA7">
      <w:pPr>
        <w:spacing w:line="276" w:lineRule="auto"/>
        <w:jc w:val="both"/>
      </w:pPr>
      <w:r>
        <w:t>The following varia</w:t>
      </w:r>
      <w:r>
        <w:t xml:space="preserve">bles and parameters are used in the formulation of a system of differential equations: The constant rate on application of elicitor chemicals is denoted by </w:t>
      </w:r>
      <m:oMath>
        <m:r>
          <w:rPr>
            <w:rFonts w:ascii="Cambria Math" w:hAnsi="Cambria Math"/>
          </w:rPr>
          <m:t>λ</m:t>
        </m:r>
      </m:oMath>
      <w:r>
        <w:t xml:space="preserve">. This elicitor is the substrate Potassium Phosphite with chemical formula </w:t>
      </w:r>
      <m:oMath>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HP</m:t>
        </m:r>
        <m:sSub>
          <m:sSubPr>
            <m:ctrlPr>
              <w:rPr>
                <w:rFonts w:ascii="Cambria Math" w:hAnsi="Cambria Math"/>
                <w:i/>
              </w:rPr>
            </m:ctrlPr>
          </m:sSubPr>
          <m:e>
            <m:r>
              <w:rPr>
                <w:rFonts w:ascii="Cambria Math" w:hAnsi="Cambria Math"/>
              </w:rPr>
              <m:t>O</m:t>
            </m:r>
          </m:e>
          <m:sub>
            <m:r>
              <w:rPr>
                <w:rFonts w:ascii="Cambria Math" w:hAnsi="Cambria Math"/>
              </w:rPr>
              <m:t>3</m:t>
            </m:r>
          </m:sub>
        </m:sSub>
      </m:oMath>
      <w:r>
        <w:t>, which binds</w:t>
      </w:r>
      <w:r>
        <w:t xml:space="preserve"> with oxidase enzyme NADPH to give ROS products, which forms the phytohormones important in inducing  resistance to plants against pathogens and herbivory </w:t>
      </w:r>
      <w:r>
        <w:fldChar w:fldCharType="begin"/>
      </w:r>
      <w:r>
        <w:instrText xml:space="preserve"> ADDIN EN.CITE &lt;EndNote&gt;&lt;Cite&gt;&lt;Author&gt;Thakur&lt;/Author&gt;&lt;Year&gt;2013&lt;/Year&gt;&lt;RecNum&gt;659&lt;/RecNum&gt;&lt;DisplayTex</w:instrText>
      </w:r>
      <w:r>
        <w:instrText>t&gt;(Thakur &amp;amp; Sohal, 2013)&lt;/DisplayText&gt;&lt;record&gt;&lt;rec-number&gt;659&lt;/rec-number&gt;&lt;foreign-keys&gt;&lt;key app="EN" db-id="zsssrpsx9w95feef5eupep0hxpvxe5p05ta0" timestamp="1741543666"&gt;659&lt;/key&gt;&lt;/foreign-keys&gt;&lt;ref-type name="Journal Article"&gt;17&lt;/ref-type&gt;&lt;contributor</w:instrText>
      </w:r>
      <w:r>
        <w:instrText>s&gt;&lt;authors&gt;&lt;author&gt;Thakur, Meenakshi&lt;/author&gt;&lt;author&gt;Sohal, Baldev Singh&lt;/author&gt;&lt;/authors&gt;&lt;/contributors&gt;&lt;titles&gt;&lt;title&gt;Role of elicitors in inducing resistance in plants against pathogen infection: a review&lt;/title&gt;&lt;secondary-title&gt;International Scholarly</w:instrText>
      </w:r>
      <w:r>
        <w:instrText xml:space="preserve"> Research Notices&lt;/secondary-title&gt;&lt;/titles&gt;&lt;periodical&gt;&lt;full-title&gt;International Scholarly Research Notices&lt;/full-title&gt;&lt;/periodical&gt;&lt;pages&gt;762412&lt;/pages&gt;&lt;volume&gt;2013&lt;/volume&gt;&lt;number&gt;1&lt;/number&gt;&lt;dates&gt;&lt;year&gt;2013&lt;/year&gt;&lt;/dates&gt;&lt;isbn&gt;2356-7872&lt;/isbn&gt;&lt;urls&gt;&lt;/</w:instrText>
      </w:r>
      <w:r>
        <w:instrText>urls&gt;&lt;/record&gt;&lt;/Cite&gt;&lt;/EndNote&gt;</w:instrText>
      </w:r>
      <w:r>
        <w:fldChar w:fldCharType="separate"/>
      </w:r>
      <w:r>
        <w:rPr>
          <w:noProof/>
        </w:rPr>
        <w:t>(</w:t>
      </w:r>
      <w:hyperlink w:anchor="_ENREF_22" w:tooltip="Thakur, 2013 #659" w:history="1">
        <w:r>
          <w:rPr>
            <w:noProof/>
          </w:rPr>
          <w:t>Thakur &amp; Sohal, 2013</w:t>
        </w:r>
      </w:hyperlink>
      <w:r>
        <w:rPr>
          <w:noProof/>
        </w:rPr>
        <w:t>)</w:t>
      </w:r>
      <w:r>
        <w:fldChar w:fldCharType="end"/>
      </w:r>
      <w:r>
        <w:t xml:space="preserve">. The rate of disintegration of this pesticide is experienced through two processes; one by loss to the environment denoted by the parameter </w:t>
      </w:r>
      <m:oMath>
        <m:r>
          <w:rPr>
            <w:rFonts w:ascii="Cambria Math" w:hAnsi="Cambria Math"/>
          </w:rPr>
          <m:t>μ</m:t>
        </m:r>
      </m:oMath>
      <w:r>
        <w:t>, and</w:t>
      </w:r>
      <w:r>
        <w:t xml:space="preserve"> the other through absorption by the plant is denoted by the parameter </w:t>
      </w:r>
      <m:oMath>
        <m:r>
          <w:rPr>
            <w:rFonts w:ascii="Cambria Math" w:hAnsi="Cambria Math"/>
          </w:rPr>
          <m:t>α</m:t>
        </m:r>
      </m:oMath>
      <w:r>
        <w:t>. The absorbed concentration of potassium phosphite reacts with oxygen for recognition by plant receptors, which then activates reactive oxygen species (ROS)</w:t>
      </w:r>
      <m:oMath>
        <m:r>
          <w:rPr>
            <w:rFonts w:ascii="Cambria Math" w:hAnsi="Cambria Math"/>
          </w:rPr>
          <m:t xml:space="preserve">  </m:t>
        </m:r>
        <m:r>
          <w:rPr>
            <w:rFonts w:ascii="Cambria Math" w:hAnsi="Cambria Math"/>
          </w:rPr>
          <m:t>R</m:t>
        </m:r>
        <m:r>
          <w:rPr>
            <w:rFonts w:ascii="Cambria Math" w:hAnsi="Cambria Math"/>
          </w:rPr>
          <m:t>(</m:t>
        </m:r>
        <m:r>
          <w:rPr>
            <w:rFonts w:ascii="Cambria Math" w:hAnsi="Cambria Math"/>
          </w:rPr>
          <m:t>t</m:t>
        </m:r>
        <m:r>
          <w:rPr>
            <w:rFonts w:ascii="Cambria Math" w:hAnsi="Cambria Math"/>
          </w:rPr>
          <m:t>)</m:t>
        </m:r>
      </m:oMath>
      <w:r>
        <w:t xml:space="preserve"> at a rate of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t>.</w:t>
      </w:r>
      <w:r>
        <w:t xml:space="preserve"> The ROS are molecules like hydrogen peroxide </w:t>
      </w:r>
      <m:oMath>
        <m:sSub>
          <m:sSubPr>
            <m:ctrlPr>
              <w:rPr>
                <w:rFonts w:ascii="Cambria Math" w:hAnsi="Cambria Math"/>
                <w:i/>
              </w:rPr>
            </m:ctrlPr>
          </m:sSubPr>
          <m:e>
            <m:r>
              <w:rPr>
                <w:rFonts w:ascii="Cambria Math" w:hAnsi="Cambria Math"/>
              </w:rPr>
              <m:t>H</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2</m:t>
            </m:r>
          </m:sub>
        </m:sSub>
      </m:oMath>
      <w:r>
        <w:t xml:space="preserve"> which plays a role in signaling defense response, through activation of mitogen-activated protein kinases (MAPKs) at a rate of </w:t>
      </w:r>
      <m:oMath>
        <m:sSub>
          <m:sSubPr>
            <m:ctrlPr>
              <w:rPr>
                <w:rFonts w:ascii="Cambria Math" w:hAnsi="Cambria Math"/>
                <w:i/>
              </w:rPr>
            </m:ctrlPr>
          </m:sSubPr>
          <m:e>
            <m:r>
              <w:rPr>
                <w:rFonts w:ascii="Cambria Math" w:hAnsi="Cambria Math"/>
              </w:rPr>
              <m:t>k</m:t>
            </m:r>
          </m:e>
          <m:sub>
            <m:r>
              <w:rPr>
                <w:rFonts w:ascii="Cambria Math" w:hAnsi="Cambria Math"/>
              </w:rPr>
              <m:t>2</m:t>
            </m:r>
          </m:sub>
        </m:sSub>
      </m:oMath>
      <w:r>
        <w:t xml:space="preserve"> as they disintegrate. MAPKs are activated at the same time as phytohormo</w:t>
      </w:r>
      <w:r>
        <w:t xml:space="preserve">nes such as Salicylic acid (SA) and Jasmonic Acid (JA) which plays a role in systemic acquired resistance and resistance to herbivory respectively </w:t>
      </w:r>
      <w:r>
        <w:fldChar w:fldCharType="begin"/>
      </w:r>
      <w:r>
        <w:instrText xml:space="preserve"> ADDIN EN.CITE &lt;EndNote&gt;&lt;Cite&gt;&lt;Author&gt;Saini&lt;/Author&gt;&lt;Year&gt;2024&lt;/Year&gt;&lt;RecNum&gt;658&lt;/RecNum&gt;&lt;DisplayText&gt;(Saini,</w:instrText>
      </w:r>
      <w:r>
        <w:instrText xml:space="preserve"> Prakash, Jangde, Kumar, &amp;amp; Maiti, 2024)&lt;/DisplayText&gt;&lt;record&gt;&lt;rec-number&gt;658&lt;/rec-number&gt;&lt;foreign-keys&gt;&lt;key app="EN" db-id="zsssrpsx9w95feef5eupep0hxpvxe5p05ta0" timestamp="1741543552"&gt;658&lt;/key&gt;&lt;/foreign-keys&gt;&lt;ref-type name="Book Section"&gt;5&lt;/ref-type&gt;&lt;</w:instrText>
      </w:r>
      <w:r>
        <w:instrText xml:space="preserve">contributors&gt;&lt;authors&gt;&lt;author&gt;Saini, Data Ram&lt;/author&gt;&lt;author&gt;Prakash, Pravin&lt;/author&gt;&lt;author&gt;Jangde, Savita&lt;/author&gt;&lt;author&gt;Kumar, Krishna&lt;/author&gt;&lt;author&gt;Maiti, Ipsita&lt;/author&gt;&lt;/authors&gt;&lt;/contributors&gt;&lt;titles&gt;&lt;title&gt;Plant Elicitor Peptides: Mechanism of </w:instrText>
      </w:r>
      <w:r>
        <w:instrText>Action and Its Applications in Agriculture&lt;/title&gt;&lt;secondary-title&gt;Plant Elicitor Peptides: New Tool for Sustainable Agriculture&lt;/secondary-title&gt;&lt;/titles&gt;&lt;pages&gt;171-197&lt;/pages&gt;&lt;dates&gt;&lt;year&gt;2024&lt;/year&gt;&lt;/dates&gt;&lt;publisher&gt;Springer&lt;/publisher&gt;&lt;urls&gt;&lt;/urls&gt;&lt;/r</w:instrText>
      </w:r>
      <w:r>
        <w:instrText>ecord&gt;&lt;/Cite&gt;&lt;/EndNote&gt;</w:instrText>
      </w:r>
      <w:r>
        <w:fldChar w:fldCharType="separate"/>
      </w:r>
      <w:r>
        <w:rPr>
          <w:noProof/>
        </w:rPr>
        <w:t>(</w:t>
      </w:r>
      <w:hyperlink w:anchor="_ENREF_19" w:tooltip="Saini, 2024 #658" w:history="1">
        <w:r>
          <w:rPr>
            <w:noProof/>
          </w:rPr>
          <w:t xml:space="preserve">Saini, Prakash, Jangde, </w:t>
        </w:r>
        <w:r>
          <w:rPr>
            <w:noProof/>
          </w:rPr>
          <w:lastRenderedPageBreak/>
          <w:t>Kumar, &amp; Maiti, 2024</w:t>
        </w:r>
      </w:hyperlink>
      <w:r>
        <w:rPr>
          <w:noProof/>
        </w:rPr>
        <w:t>)</w:t>
      </w:r>
      <w:r>
        <w:fldChar w:fldCharType="end"/>
      </w:r>
      <w:r>
        <w:t xml:space="preserve">. Degradation of ROS activates production of defense genes </w:t>
      </w:r>
      <m:oMath>
        <m:r>
          <w:rPr>
            <w:rFonts w:ascii="Cambria Math" w:hAnsi="Cambria Math"/>
          </w:rPr>
          <m:t>G</m:t>
        </m:r>
        <m:r>
          <w:rPr>
            <w:rFonts w:ascii="Cambria Math" w:hAnsi="Cambria Math"/>
          </w:rPr>
          <m:t>(</m:t>
        </m:r>
        <m:r>
          <w:rPr>
            <w:rFonts w:ascii="Cambria Math" w:hAnsi="Cambria Math"/>
          </w:rPr>
          <m:t>t</m:t>
        </m:r>
        <m:r>
          <w:rPr>
            <w:rFonts w:ascii="Cambria Math" w:hAnsi="Cambria Math"/>
          </w:rPr>
          <m:t>)</m:t>
        </m:r>
      </m:oMath>
      <w:r>
        <w:t xml:space="preserve"> at a rate of </w:t>
      </w:r>
      <m:oMath>
        <m:sSub>
          <m:sSubPr>
            <m:ctrlPr>
              <w:rPr>
                <w:rFonts w:ascii="Cambria Math" w:hAnsi="Cambria Math"/>
                <w:i/>
              </w:rPr>
            </m:ctrlPr>
          </m:sSubPr>
          <m:e>
            <m:r>
              <w:rPr>
                <w:rFonts w:ascii="Cambria Math" w:hAnsi="Cambria Math"/>
              </w:rPr>
              <m:t>k</m:t>
            </m:r>
          </m:e>
          <m:sub>
            <m:r>
              <w:rPr>
                <w:rFonts w:ascii="Cambria Math" w:hAnsi="Cambria Math"/>
              </w:rPr>
              <m:t>2</m:t>
            </m:r>
          </m:sub>
        </m:sSub>
      </m:oMath>
      <w:r>
        <w:t xml:space="preserve"> and the genes produced disintegrate at a rate of </w:t>
      </w:r>
      <m:oMath>
        <m:sSub>
          <m:sSubPr>
            <m:ctrlPr>
              <w:rPr>
                <w:rFonts w:ascii="Cambria Math" w:hAnsi="Cambria Math"/>
                <w:i/>
              </w:rPr>
            </m:ctrlPr>
          </m:sSubPr>
          <m:e>
            <m:r>
              <w:rPr>
                <w:rFonts w:ascii="Cambria Math" w:hAnsi="Cambria Math"/>
              </w:rPr>
              <m:t>k</m:t>
            </m:r>
          </m:e>
          <m:sub>
            <m:r>
              <w:rPr>
                <w:rFonts w:ascii="Cambria Math" w:hAnsi="Cambria Math"/>
              </w:rPr>
              <m:t>3</m:t>
            </m:r>
          </m:sub>
        </m:sSub>
      </m:oMath>
      <w:r>
        <w:t xml:space="preserve"> as they biosynthesize phytoalexins </w:t>
      </w:r>
      <m:oMath>
        <m:r>
          <w:rPr>
            <w:rFonts w:ascii="Cambria Math" w:hAnsi="Cambria Math"/>
          </w:rPr>
          <m:t>P</m:t>
        </m:r>
        <m:r>
          <w:rPr>
            <w:rFonts w:ascii="Cambria Math" w:hAnsi="Cambria Math"/>
          </w:rPr>
          <m:t>(</m:t>
        </m:r>
        <m:r>
          <w:rPr>
            <w:rFonts w:ascii="Cambria Math" w:hAnsi="Cambria Math"/>
          </w:rPr>
          <m:t>t</m:t>
        </m:r>
        <m:r>
          <w:rPr>
            <w:rFonts w:ascii="Cambria Math" w:hAnsi="Cambria Math"/>
          </w:rPr>
          <m:t>)</m:t>
        </m:r>
      </m:oMath>
      <w:r>
        <w:t>. The biosynthesized phytoalexins are molecular antimicrobial compounds produced by plants in response to stress, to mitigate the pathogenic infestation and prevent insect herbivory. In tomatoes, phytoalexins pr</w:t>
      </w:r>
      <w:r>
        <w:t xml:space="preserve">oduced are for example Tomatine </w:t>
      </w:r>
      <m:oMath>
        <m:sSub>
          <m:sSubPr>
            <m:ctrlPr>
              <w:rPr>
                <w:rFonts w:ascii="Cambria Math" w:hAnsi="Cambria Math"/>
                <w:i/>
              </w:rPr>
            </m:ctrlPr>
          </m:sSubPr>
          <m:e>
            <m:r>
              <w:rPr>
                <w:rFonts w:ascii="Cambria Math" w:hAnsi="Cambria Math"/>
              </w:rPr>
              <m:t>C</m:t>
            </m:r>
          </m:e>
          <m:sub>
            <m:r>
              <w:rPr>
                <w:rFonts w:ascii="Cambria Math" w:hAnsi="Cambria Math"/>
              </w:rPr>
              <m:t>50</m:t>
            </m:r>
          </m:sub>
        </m:sSub>
        <m:sSub>
          <m:sSubPr>
            <m:ctrlPr>
              <w:rPr>
                <w:rFonts w:ascii="Cambria Math" w:hAnsi="Cambria Math"/>
                <w:i/>
              </w:rPr>
            </m:ctrlPr>
          </m:sSubPr>
          <m:e>
            <m:r>
              <w:rPr>
                <w:rFonts w:ascii="Cambria Math" w:hAnsi="Cambria Math"/>
              </w:rPr>
              <m:t>H</m:t>
            </m:r>
          </m:e>
          <m:sub>
            <m:r>
              <w:rPr>
                <w:rFonts w:ascii="Cambria Math" w:hAnsi="Cambria Math"/>
              </w:rPr>
              <m:t>83</m:t>
            </m:r>
          </m:sub>
        </m:sSub>
        <m:r>
          <w:rPr>
            <w:rFonts w:ascii="Cambria Math" w:hAnsi="Cambria Math"/>
          </w:rPr>
          <m:t>N</m:t>
        </m:r>
        <m:sSub>
          <m:sSubPr>
            <m:ctrlPr>
              <w:rPr>
                <w:rFonts w:ascii="Cambria Math" w:hAnsi="Cambria Math"/>
                <w:i/>
              </w:rPr>
            </m:ctrlPr>
          </m:sSubPr>
          <m:e>
            <m:r>
              <w:rPr>
                <w:rFonts w:ascii="Cambria Math" w:hAnsi="Cambria Math"/>
              </w:rPr>
              <m:t>O</m:t>
            </m:r>
          </m:e>
          <m:sub>
            <m:r>
              <w:rPr>
                <w:rFonts w:ascii="Cambria Math" w:hAnsi="Cambria Math"/>
              </w:rPr>
              <m:t>21</m:t>
            </m:r>
          </m:sub>
        </m:sSub>
      </m:oMath>
      <w:r>
        <w:t xml:space="preserve"> and Rishitin </w:t>
      </w:r>
      <m:oMath>
        <m:sSub>
          <m:sSubPr>
            <m:ctrlPr>
              <w:rPr>
                <w:rFonts w:ascii="Cambria Math" w:hAnsi="Cambria Math"/>
                <w:i/>
              </w:rPr>
            </m:ctrlPr>
          </m:sSubPr>
          <m:e>
            <m:r>
              <w:rPr>
                <w:rFonts w:ascii="Cambria Math" w:hAnsi="Cambria Math"/>
              </w:rPr>
              <m:t>C</m:t>
            </m:r>
          </m:e>
          <m:sub>
            <m:r>
              <w:rPr>
                <w:rFonts w:ascii="Cambria Math" w:hAnsi="Cambria Math"/>
              </w:rPr>
              <m:t>15</m:t>
            </m:r>
          </m:sub>
        </m:sSub>
        <m:sSub>
          <m:sSubPr>
            <m:ctrlPr>
              <w:rPr>
                <w:rFonts w:ascii="Cambria Math" w:hAnsi="Cambria Math"/>
                <w:i/>
              </w:rPr>
            </m:ctrlPr>
          </m:sSubPr>
          <m:e>
            <m:r>
              <w:rPr>
                <w:rFonts w:ascii="Cambria Math" w:hAnsi="Cambria Math"/>
              </w:rPr>
              <m:t>H</m:t>
            </m:r>
          </m:e>
          <m:sub>
            <m:r>
              <w:rPr>
                <w:rFonts w:ascii="Cambria Math" w:hAnsi="Cambria Math"/>
              </w:rPr>
              <m:t>24</m:t>
            </m:r>
          </m:sub>
        </m:sSub>
        <m:r>
          <w:rPr>
            <w:rFonts w:ascii="Cambria Math" w:hAnsi="Cambria Math"/>
          </w:rPr>
          <m:t>O</m:t>
        </m:r>
      </m:oMath>
      <w:r>
        <w:t>, which plays a role as an antimicrobial for a wide range of pathogens causing lysis and death, thus protecting the plant from infection and diseases. Tomatine also inhibits pathogen gro</w:t>
      </w:r>
      <w:r>
        <w:t xml:space="preserve">wth and development thus curbing the spread and development of infections. In addition, these phytoalexins trigger the activation of defense mechanism and production of ROS and other PRs </w:t>
      </w:r>
      <w:r>
        <w:fldChar w:fldCharType="begin"/>
      </w:r>
      <w:r>
        <w:instrText xml:space="preserve"> ADDIN EN.CITE &lt;EndNote&gt;&lt;Cite&gt;&lt;Author&gt;Zehra&lt;/Author&gt;&lt;Year&gt;2021&lt;/Year&gt;</w:instrText>
      </w:r>
      <w:r>
        <w:instrText>&lt;RecNum&gt;657&lt;/RecNum&gt;&lt;DisplayText&gt;(Zehra, Raytekar, Meena, &amp;amp; Swapnil, 2021)&lt;/DisplayText&gt;&lt;record&gt;&lt;rec-number&gt;657&lt;/rec-number&gt;&lt;foreign-keys&gt;&lt;key app="EN" db-id="zsssrpsx9w95feef5eupep0hxpvxe5p05ta0" timestamp="1741543343"&gt;657&lt;/key&gt;&lt;/foreign-keys&gt;&lt;ref-typ</w:instrText>
      </w:r>
      <w:r>
        <w:instrText>e name="Journal Article"&gt;17&lt;/ref-type&gt;&lt;contributors&gt;&lt;authors&gt;&lt;author&gt;Zehra, Andleeb&lt;/author&gt;&lt;author&gt;Raytekar, Namita Anant&lt;/author&gt;&lt;author&gt;Meena, Mukesh&lt;/author&gt;&lt;author&gt;Swapnil, Prashant&lt;/author&gt;&lt;/authors&gt;&lt;/contributors&gt;&lt;titles&gt;&lt;title&gt;Efficiency of microbi</w:instrText>
      </w:r>
      <w:r>
        <w:instrText>al bio-agents as elicitors in plant defense mechanism under biotic stress: A review&lt;/title&gt;&lt;secondary-title&gt;Current Research in Microbial Sciences&lt;/secondary-title&gt;&lt;/titles&gt;&lt;periodical&gt;&lt;full-title&gt;Current Research in Microbial Sciences&lt;/full-title&gt;&lt;/period</w:instrText>
      </w:r>
      <w:r>
        <w:instrText>ical&gt;&lt;pages&gt;100054&lt;/pages&gt;&lt;volume&gt;2&lt;/volume&gt;&lt;dates&gt;&lt;year&gt;2021&lt;/year&gt;&lt;/dates&gt;&lt;isbn&gt;2666-5174&lt;/isbn&gt;&lt;urls&gt;&lt;/urls&gt;&lt;/record&gt;&lt;/Cite&gt;&lt;/EndNote&gt;</w:instrText>
      </w:r>
      <w:r>
        <w:fldChar w:fldCharType="separate"/>
      </w:r>
      <w:r>
        <w:rPr>
          <w:noProof/>
        </w:rPr>
        <w:t>(</w:t>
      </w:r>
      <w:hyperlink w:anchor="_ENREF_27" w:tooltip="Zehra, 2021 #657" w:history="1">
        <w:r>
          <w:rPr>
            <w:noProof/>
          </w:rPr>
          <w:t>Zehra, Raytekar, Meena, &amp; Swapnil, 2021</w:t>
        </w:r>
      </w:hyperlink>
      <w:r>
        <w:rPr>
          <w:noProof/>
        </w:rPr>
        <w:t>)</w:t>
      </w:r>
      <w:r>
        <w:fldChar w:fldCharType="end"/>
      </w:r>
      <w:r>
        <w:t>.</w:t>
      </w:r>
    </w:p>
    <w:p w14:paraId="2654DAF3" w14:textId="77777777" w:rsidR="00A3213B" w:rsidRDefault="00A3213B">
      <w:pPr>
        <w:spacing w:line="276" w:lineRule="auto"/>
        <w:jc w:val="both"/>
      </w:pPr>
    </w:p>
    <w:p w14:paraId="206065A2" w14:textId="77777777" w:rsidR="00A3213B" w:rsidRDefault="002E2DA7">
      <w:pPr>
        <w:pStyle w:val="Subtitle"/>
      </w:pPr>
      <w:r>
        <w:t>3.1.4 Model Flow char</w:t>
      </w:r>
      <w:r>
        <w:t>t</w:t>
      </w:r>
    </w:p>
    <w:p w14:paraId="2D27CB06" w14:textId="77777777" w:rsidR="00A3213B" w:rsidRDefault="002E2DA7">
      <w:pPr>
        <w:spacing w:line="276" w:lineRule="auto"/>
        <w:jc w:val="both"/>
        <w:rPr>
          <w:lang w:val="en-GB"/>
        </w:rPr>
      </w:pPr>
      <w:r>
        <w:rPr>
          <w:lang w:val="en-GB"/>
        </w:rPr>
        <w:t>From the above description, the following model flow chart is used to illustrate the biochemical reaction pathways towards defense mechanism of plants. This is presented using compartmental models flow chart in Figure 2 below.</w:t>
      </w:r>
    </w:p>
    <w:p w14:paraId="6AA4707B" w14:textId="77777777" w:rsidR="00A3213B" w:rsidRDefault="002E2DA7">
      <w:pPr>
        <w:keepNext/>
        <w:spacing w:line="276" w:lineRule="auto"/>
        <w:jc w:val="center"/>
      </w:pPr>
      <w:r>
        <w:rPr>
          <w:noProof/>
        </w:rPr>
      </w:r>
      <w:r>
        <w:rPr>
          <w:noProof/>
        </w:rPr>
        <w:pict w14:anchorId="4A78A7BA">
          <v:group id="1056" o:spid="_x0000_s1041" editas="canvas" style="width:368.15pt;height:386.9pt;mso-wrap-distance-left:0;mso-wrap-distance-right:0;mso-position-horizontal-relative:char;mso-position-vertical-relative:line" coordsize="46748,49136">
            <v:shape id="1057" o:spid="_x0000_s1088" type="#_x0000_t75" style="position:absolute;width:46748;height:49136;visibility:visible;mso-position-horizontal-relative:text;mso-position-vertical-relative:text;mso-width-relative:page;mso-height-relative:page">
              <v:fill o:detectmouseclick="t"/>
              <v:path o:connecttype="none"/>
            </v:shape>
            <v:group id="1058" o:spid="_x0000_s1044" style="position:absolute;left:864;top:327;width:44848;height:48392" coordorigin="864,327" coordsize="44848,48392">
              <v:shape id="1059" o:spid="_x0000_s1087" type="#_x0000_m1114" style="position:absolute;left:13076;top:45593;width:2;height:2909;flip:x;mso-position-horizontal-relative:text;mso-position-vertical-relative:text;mso-width-relative:page;mso-height-relative:page" o:spt="32" o:oned="t" path="m,l21600,21600e" filled="f" strokeweight="1pt">
                <v:stroke endarrow="block" joinstyle="miter"/>
                <v:path arrowok="t" fillok="f" o:connecttype="none"/>
                <o:lock v:ext="edit" shapetype="t"/>
              </v:shape>
              <v:rect id="1060" o:spid="_x0000_s1086" style="position:absolute;left:12926;top:45919;width:3740;height:2800;visibility:visible;mso-wrap-style:none;mso-position-horizontal-relative:text;mso-position-vertical-relative:text;mso-width-relative:page;mso-height-relative:page" filled="f" stroked="f">
                <v:textbox>
                  <w:txbxContent>
                    <w:p w14:paraId="2BD68360" w14:textId="77777777" w:rsidR="00A3213B" w:rsidRDefault="002E2DA7">
                      <w:pPr>
                        <w:pStyle w:val="NormalWeb"/>
                        <w:spacing w:before="0" w:beforeAutospacing="0" w:after="0" w:afterAutospacing="0"/>
                      </w:pPr>
                      <m:oMathPara>
                        <m:oMathParaPr>
                          <m:jc m:val="centerGroup"/>
                        </m:oMathParaPr>
                        <m:oMath>
                          <m:r>
                            <w:rPr>
                              <w:rFonts w:ascii="Cambria Math" w:hAnsi="Cambria Math"/>
                            </w:rPr>
                            <m:t>ηK</m:t>
                          </m:r>
                        </m:oMath>
                      </m:oMathPara>
                    </w:p>
                  </w:txbxContent>
                </v:textbox>
              </v:rect>
              <v:group id="1061" o:spid="_x0000_s1045" style="position:absolute;left:864;top:327;width:44848;height:45266" coordorigin="864,327" coordsize="44848,45266">
                <v:group id="1062" o:spid="_x0000_s1056" style="position:absolute;left:864;top:327;width:44299;height:45266" coordorigin="864,327" coordsize="44299,45266">
                  <v:rect id="1063" o:spid="_x0000_s1085" style="position:absolute;left:3651;top:11566;width:7316;height:7025;visibility:visible;mso-position-horizontal-relative:text;mso-position-vertical-relative:text;mso-width-relative:page;mso-height-relative:page" fillcolor="#b6dde8" strokeweight="1pt">
                    <v:textbox>
                      <w:txbxContent>
                        <w:p w14:paraId="03334686" w14:textId="77777777" w:rsidR="00A3213B" w:rsidRDefault="002E2DA7">
                          <w:pPr>
                            <w:jc w:val="center"/>
                            <w:rPr>
                              <w:sz w:val="20"/>
                              <w:szCs w:val="20"/>
                            </w:rPr>
                          </w:pPr>
                          <w:r>
                            <w:rPr>
                              <w:sz w:val="20"/>
                              <w:szCs w:val="20"/>
                            </w:rPr>
                            <w:t>NADPH Enzyme a</w:t>
                          </w:r>
                          <w:r>
                            <w:rPr>
                              <w:sz w:val="20"/>
                              <w:szCs w:val="20"/>
                            </w:rPr>
                            <w:t>ctivation</w:t>
                          </w:r>
                        </w:p>
                        <w:p w14:paraId="61252AC4" w14:textId="77777777" w:rsidR="00A3213B" w:rsidRDefault="002E2DA7">
                          <w:pP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n</m:t>
                                  </m:r>
                                  <m:r>
                                    <w:rPr>
                                      <w:rFonts w:ascii="Cambria Math" w:hAnsi="Cambria Math"/>
                                      <w:sz w:val="20"/>
                                      <w:szCs w:val="20"/>
                                    </w:rPr>
                                    <m:t>1</m:t>
                                  </m:r>
                                </m:sub>
                              </m:sSub>
                              <m:r>
                                <w:rPr>
                                  <w:rFonts w:ascii="Cambria Math" w:hAnsi="Cambria Math"/>
                                  <w:sz w:val="20"/>
                                  <w:szCs w:val="20"/>
                                </w:rPr>
                                <m:t>(</m:t>
                              </m:r>
                              <m:r>
                                <w:rPr>
                                  <w:rFonts w:ascii="Cambria Math" w:hAnsi="Cambria Math"/>
                                  <w:sz w:val="20"/>
                                  <w:szCs w:val="20"/>
                                </w:rPr>
                                <m:t>t</m:t>
                              </m:r>
                              <m:r>
                                <w:rPr>
                                  <w:rFonts w:ascii="Cambria Math" w:hAnsi="Cambria Math"/>
                                  <w:sz w:val="20"/>
                                  <w:szCs w:val="20"/>
                                </w:rPr>
                                <m:t>)</m:t>
                              </m:r>
                            </m:oMath>
                          </m:oMathPara>
                        </w:p>
                      </w:txbxContent>
                    </v:textbox>
                  </v:rect>
                  <v:rect id="1064" o:spid="_x0000_s1084" style="position:absolute;left:14463;top:11502;width:8754;height:7207;visibility:visible;mso-position-horizontal-relative:text;mso-position-vertical-relative:text;mso-width-relative:page;mso-height-relative:page" fillcolor="#b6dde8" strokeweight="1pt">
                    <v:textbox>
                      <w:txbxContent>
                        <w:p w14:paraId="4B10D1E7" w14:textId="77777777" w:rsidR="00A3213B" w:rsidRDefault="002E2DA7">
                          <w:pPr>
                            <w:jc w:val="center"/>
                            <w:rPr>
                              <w:sz w:val="20"/>
                              <w:szCs w:val="20"/>
                            </w:rPr>
                          </w:pPr>
                          <w:r>
                            <w:rPr>
                              <w:sz w:val="20"/>
                              <w:szCs w:val="20"/>
                            </w:rPr>
                            <w:t xml:space="preserve">Oxygen Molecule </w:t>
                          </w:r>
                          <m:oMath>
                            <m:sSub>
                              <m:sSubPr>
                                <m:ctrlPr>
                                  <w:rPr>
                                    <w:rFonts w:ascii="Cambria Math" w:hAnsi="Cambria Math"/>
                                    <w:i/>
                                    <w:sz w:val="20"/>
                                    <w:szCs w:val="20"/>
                                  </w:rPr>
                                </m:ctrlPr>
                              </m:sSubPr>
                              <m:e>
                                <m:r>
                                  <w:rPr>
                                    <w:rFonts w:ascii="Cambria Math" w:hAnsi="Cambria Math"/>
                                    <w:sz w:val="20"/>
                                    <w:szCs w:val="20"/>
                                  </w:rPr>
                                  <m:t>O</m:t>
                                </m:r>
                              </m:e>
                              <m:sub>
                                <m:r>
                                  <w:rPr>
                                    <w:rFonts w:ascii="Cambria Math" w:hAnsi="Cambria Math"/>
                                    <w:sz w:val="20"/>
                                    <w:szCs w:val="20"/>
                                  </w:rPr>
                                  <m:t>2</m:t>
                                </m:r>
                              </m:sub>
                            </m:sSub>
                          </m:oMath>
                          <w:r>
                            <w:rPr>
                              <w:sz w:val="20"/>
                              <w:szCs w:val="20"/>
                            </w:rPr>
                            <w:t xml:space="preserve"> Substrate </w:t>
                          </w:r>
                          <m:oMath>
                            <m:r>
                              <w:rPr>
                                <w:rFonts w:ascii="Cambria Math" w:hAnsi="Cambria Math"/>
                                <w:sz w:val="20"/>
                                <w:szCs w:val="20"/>
                              </w:rPr>
                              <m:t>S</m:t>
                            </m:r>
                            <m:r>
                              <w:rPr>
                                <w:rFonts w:ascii="Cambria Math" w:hAnsi="Cambria Math"/>
                                <w:sz w:val="20"/>
                                <w:szCs w:val="20"/>
                              </w:rPr>
                              <m:t>(</m:t>
                            </m:r>
                            <m:r>
                              <w:rPr>
                                <w:rFonts w:ascii="Cambria Math" w:hAnsi="Cambria Math"/>
                                <w:sz w:val="20"/>
                                <w:szCs w:val="20"/>
                              </w:rPr>
                              <m:t>t</m:t>
                            </m:r>
                            <m:r>
                              <w:rPr>
                                <w:rFonts w:ascii="Cambria Math" w:hAnsi="Cambria Math"/>
                                <w:sz w:val="20"/>
                                <w:szCs w:val="20"/>
                              </w:rPr>
                              <m:t>)</m:t>
                            </m:r>
                          </m:oMath>
                        </w:p>
                      </w:txbxContent>
                    </v:textbox>
                  </v:rect>
                  <v:rect id="1065" o:spid="_x0000_s1083" style="position:absolute;left:27059;top:11502;width:8004;height:7085;visibility:visible;mso-position-horizontal-relative:text;mso-position-vertical-relative:text;mso-width-relative:page;mso-height-relative:page" fillcolor="#b6dde8" strokeweight="1pt">
                    <v:textbox>
                      <w:txbxContent>
                        <w:p w14:paraId="5070B9B3" w14:textId="77777777" w:rsidR="00A3213B" w:rsidRDefault="002E2DA7">
                          <w:pPr>
                            <w:jc w:val="center"/>
                            <w:rPr>
                              <w:sz w:val="20"/>
                              <w:szCs w:val="20"/>
                            </w:rPr>
                          </w:pPr>
                          <w:r>
                            <w:rPr>
                              <w:sz w:val="20"/>
                              <w:szCs w:val="20"/>
                            </w:rPr>
                            <w:t>Reactive Oxygen Sp Complex</w:t>
                          </w:r>
                        </w:p>
                        <w:p w14:paraId="0F90EC82" w14:textId="77777777" w:rsidR="00A3213B" w:rsidRDefault="002E2DA7">
                          <w:pPr>
                            <w:rPr>
                              <w:sz w:val="20"/>
                              <w:szCs w:val="20"/>
                            </w:rPr>
                          </w:pPr>
                          <m:oMathPara>
                            <m:oMath>
                              <m:r>
                                <w:rPr>
                                  <w:rFonts w:ascii="Cambria Math" w:hAnsi="Cambria Math"/>
                                  <w:sz w:val="20"/>
                                  <w:szCs w:val="20"/>
                                </w:rPr>
                                <m:t>C</m:t>
                              </m:r>
                              <m:r>
                                <w:rPr>
                                  <w:rFonts w:ascii="Cambria Math" w:hAnsi="Cambria Math"/>
                                  <w:sz w:val="20"/>
                                  <w:szCs w:val="20"/>
                                </w:rPr>
                                <m:t>(</m:t>
                              </m:r>
                              <m:r>
                                <w:rPr>
                                  <w:rFonts w:ascii="Cambria Math" w:hAnsi="Cambria Math"/>
                                  <w:sz w:val="20"/>
                                  <w:szCs w:val="20"/>
                                </w:rPr>
                                <m:t>t</m:t>
                              </m:r>
                              <m:r>
                                <w:rPr>
                                  <w:rFonts w:ascii="Cambria Math" w:hAnsi="Cambria Math"/>
                                  <w:sz w:val="20"/>
                                  <w:szCs w:val="20"/>
                                </w:rPr>
                                <m:t>)</m:t>
                              </m:r>
                            </m:oMath>
                          </m:oMathPara>
                        </w:p>
                      </w:txbxContent>
                    </v:textbox>
                  </v:rect>
                  <v:rect id="1066" o:spid="_x0000_s1082" style="position:absolute;left:38623;top:11625;width:6540;height:6964;visibility:visible;mso-position-horizontal-relative:text;mso-position-vertical-relative:text;mso-width-relative:page;mso-height-relative:page" fillcolor="#b6dde8" strokeweight="1pt">
                    <v:textbox>
                      <w:txbxContent>
                        <w:p w14:paraId="0B0786A8" w14:textId="77777777" w:rsidR="00A3213B" w:rsidRDefault="002E2DA7">
                          <w:pPr>
                            <w:jc w:val="center"/>
                            <w:rPr>
                              <w:sz w:val="20"/>
                              <w:szCs w:val="20"/>
                            </w:rPr>
                          </w:pPr>
                          <w:r>
                            <w:rPr>
                              <w:sz w:val="20"/>
                              <w:szCs w:val="20"/>
                            </w:rPr>
                            <w:t>Catalase Enzyme</w:t>
                          </w:r>
                        </w:p>
                        <w:p w14:paraId="3AC591BB" w14:textId="77777777" w:rsidR="00A3213B" w:rsidRDefault="002E2DA7">
                          <w:pP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n</m:t>
                                  </m:r>
                                  <m:r>
                                    <w:rPr>
                                      <w:rFonts w:ascii="Cambria Math" w:hAnsi="Cambria Math"/>
                                      <w:sz w:val="20"/>
                                      <w:szCs w:val="20"/>
                                    </w:rPr>
                                    <m:t>2</m:t>
                                  </m:r>
                                </m:sub>
                              </m:sSub>
                              <m:r>
                                <w:rPr>
                                  <w:rFonts w:ascii="Cambria Math" w:hAnsi="Cambria Math"/>
                                  <w:sz w:val="20"/>
                                  <w:szCs w:val="20"/>
                                </w:rPr>
                                <m:t>(</m:t>
                              </m:r>
                              <m:r>
                                <w:rPr>
                                  <w:rFonts w:ascii="Cambria Math" w:hAnsi="Cambria Math"/>
                                  <w:sz w:val="20"/>
                                  <w:szCs w:val="20"/>
                                </w:rPr>
                                <m:t>t</m:t>
                              </m:r>
                              <m:r>
                                <w:rPr>
                                  <w:rFonts w:ascii="Cambria Math" w:hAnsi="Cambria Math"/>
                                  <w:sz w:val="20"/>
                                  <w:szCs w:val="20"/>
                                </w:rPr>
                                <m:t>)</m:t>
                              </m:r>
                            </m:oMath>
                          </m:oMathPara>
                        </w:p>
                      </w:txbxContent>
                    </v:textbox>
                  </v:rect>
                  <v:shape id="1067" o:spid="_x0000_s1081" type="#_x0000_m1114" style="position:absolute;left:23217;top:15044;width:3842;height:61;flip:y;mso-position-horizontal-relative:text;mso-position-vertical-relative:text;mso-width-relative:page;mso-height-relative:page" o:spt="32" o:oned="t" path="m,l21600,21600e" filled="f" strokeweight="1pt">
                    <v:stroke endarrow="block" joinstyle="miter"/>
                    <v:path arrowok="t" fillok="f" o:connecttype="none"/>
                    <o:lock v:ext="edit" shapetype="t"/>
                  </v:shape>
                  <v:shape id="1068" o:spid="_x0000_s1080" type="#_x0000_m1114" style="position:absolute;left:31135;top:28081;width:73;height:3229;mso-position-horizontal-relative:text;mso-position-vertical-relative:text;mso-width-relative:page;mso-height-relative:page" o:spt="32" o:oned="t" path="m,l21600,21600e" filled="f" strokeweight="1pt">
                    <v:stroke endarrow="block" joinstyle="miter"/>
                    <v:path arrowok="t" fillok="f" o:connecttype="none"/>
                    <o:lock v:ext="edit" shapetype="t"/>
                  </v:shape>
                  <v:shape id="1069" o:spid="_x0000_s1079" type="#_x0000_t34" style="position:absolute;left:-1763;top:27663;width:21801;height:3657;rotation:90;flip:y;visibility:visible;mso-position-horizontal-relative:text;mso-position-vertical-relative:text;mso-width-relative:page;mso-height-relative:page" strokecolor="red" strokeweight="3pt">
                    <v:stroke dashstyle="1 1" endarrow="block"/>
                  </v:shape>
                  <v:shape id="1070" o:spid="_x0000_s1078" type="#_x0000_t34" style="position:absolute;left:30305;top:37;width:123;height:23053;rotation:90;flip:y;visibility:visible;mso-position-horizontal-relative:text;mso-position-vertical-relative:text;mso-width-relative:page;mso-height-relative:page" adj="425540" strokeweight="1pt">
                    <v:stroke endarrow="block"/>
                  </v:shape>
                  <v:rect id="1071" o:spid="_x0000_s1077" style="position:absolute;left:11026;top:13337;width:3353;height:2820;visibility:visible;mso-wrap-style:none;mso-position-horizontal-relative:text;mso-position-vertical-relative:text;mso-width-relative:page;mso-height-relative:page" filled="f" stroked="f">
                    <v:textbox>
                      <w:txbxContent>
                        <w:p w14:paraId="37F9343E" w14:textId="77777777" w:rsidR="00A3213B" w:rsidRDefault="002E2DA7">
                          <w:pPr>
                            <w:rPr>
                              <w:b/>
                              <w:sz w:val="32"/>
                              <w:szCs w:val="32"/>
                            </w:rPr>
                          </w:pPr>
                          <m:oMathPara>
                            <m:oMath>
                              <m:r>
                                <m:rPr>
                                  <m:sty m:val="bi"/>
                                </m:rPr>
                                <w:rPr>
                                  <w:rFonts w:ascii="Cambria Math" w:hAnsi="Cambria Math"/>
                                  <w:sz w:val="32"/>
                                  <w:szCs w:val="32"/>
                                </w:rPr>
                                <m:t>+</m:t>
                              </m:r>
                            </m:oMath>
                          </m:oMathPara>
                        </w:p>
                      </w:txbxContent>
                    </v:textbox>
                  </v:rect>
                  <v:rect id="1072" o:spid="_x0000_s1076" style="position:absolute;left:23736;top:12457;width:3328;height:2814;visibility:visible;mso-wrap-style:none;mso-position-horizontal-relative:text;mso-position-vertical-relative:text;mso-width-relative:page;mso-height-relative:page" filled="f" stroked="f">
                    <v:textbox>
                      <w:txbxContent>
                        <w:p w14:paraId="763821B2" w14:textId="77777777" w:rsidR="00A3213B" w:rsidRDefault="002E2DA7">
                          <w:pPr>
                            <w:rPr>
                              <w:rFonts w:ascii="Cambria Math" w:hAnsi="Cambria Math"/>
                              <w:i/>
                              <w:iCs/>
                            </w:rPr>
                          </w:pPr>
                          <m:oMathPara>
                            <m:oMathParaPr>
                              <m:jc m:val="centerGroup"/>
                            </m:oMathParaPr>
                            <m:oMath>
                              <m:sSub>
                                <m:sSubPr>
                                  <m:ctrlPr>
                                    <w:rPr>
                                      <w:rFonts w:ascii="Cambria Math" w:hAnsi="Cambria Math"/>
                                      <w:i/>
                                      <w:iCs/>
                                    </w:rPr>
                                  </m:ctrlPr>
                                </m:sSubPr>
                                <m:e>
                                  <m:r>
                                    <w:rPr>
                                      <w:rFonts w:ascii="Cambria Math" w:hAnsi="Cambria Math"/>
                                    </w:rPr>
                                    <m:t>k</m:t>
                                  </m:r>
                                </m:e>
                                <m:sub>
                                  <m:r>
                                    <w:rPr>
                                      <w:rFonts w:ascii="Cambria Math" w:hAnsi="Cambria Math"/>
                                    </w:rPr>
                                    <m:t>1</m:t>
                                  </m:r>
                                </m:sub>
                              </m:sSub>
                            </m:oMath>
                          </m:oMathPara>
                        </w:p>
                      </w:txbxContent>
                    </v:textbox>
                  </v:rect>
                  <v:rect id="1073" o:spid="_x0000_s1075" style="position:absolute;left:25920;top:6649;width:3359;height:2813;visibility:visible;mso-wrap-style:none;mso-position-horizontal-relative:text;mso-position-vertical-relative:text;mso-width-relative:page;mso-height-relative:page" filled="f" stroked="f">
                    <v:textbox>
                      <w:txbxContent>
                        <w:p w14:paraId="3AF39966" w14:textId="77777777" w:rsidR="00A3213B" w:rsidRDefault="002E2DA7">
                          <w:pPr>
                            <w:rPr>
                              <w:rFonts w:ascii="Cambria Math" w:hAnsi="Cambria Math"/>
                              <w:i/>
                              <w:iCs/>
                            </w:rPr>
                          </w:pPr>
                          <m:oMathPara>
                            <m:oMathParaPr>
                              <m:jc m:val="centerGroup"/>
                            </m:oMathParaPr>
                            <m:oMath>
                              <m:sSub>
                                <m:sSubPr>
                                  <m:ctrlPr>
                                    <w:rPr>
                                      <w:rFonts w:ascii="Cambria Math" w:hAnsi="Cambria Math"/>
                                      <w:i/>
                                      <w:iCs/>
                                    </w:rPr>
                                  </m:ctrlPr>
                                </m:sSubPr>
                                <m:e>
                                  <m:r>
                                    <w:rPr>
                                      <w:rFonts w:ascii="Cambria Math" w:hAnsi="Cambria Math"/>
                                    </w:rPr>
                                    <m:t>k</m:t>
                                  </m:r>
                                </m:e>
                                <m:sub>
                                  <m:r>
                                    <w:rPr>
                                      <w:rFonts w:ascii="Cambria Math" w:hAnsi="Cambria Math"/>
                                    </w:rPr>
                                    <m:t>2</m:t>
                                  </m:r>
                                </m:sub>
                              </m:sSub>
                            </m:oMath>
                          </m:oMathPara>
                        </w:p>
                      </w:txbxContent>
                    </v:textbox>
                  </v:rect>
                  <v:rect id="1074" o:spid="_x0000_s1074" style="position:absolute;left:22593;top:31625;width:2673;height:2813;visibility:visible;mso-wrap-style:none;mso-position-horizontal-relative:text;mso-position-vertical-relative:text;mso-width-relative:page;mso-height-relative:page" filled="f" stroked="f">
                    <v:textbox>
                      <w:txbxContent>
                        <w:p w14:paraId="6A32B7C8" w14:textId="77777777" w:rsidR="00A3213B" w:rsidRDefault="002E2DA7">
                          <w:pPr>
                            <w:rPr>
                              <w:rFonts w:ascii="Cambria Math" w:hAnsi="Cambria Math"/>
                              <w:i/>
                              <w:iCs/>
                            </w:rPr>
                          </w:pPr>
                          <m:oMathPara>
                            <m:oMathParaPr>
                              <m:jc m:val="centerGroup"/>
                            </m:oMathParaPr>
                            <m:oMath>
                              <m:r>
                                <w:rPr>
                                  <w:rFonts w:ascii="Cambria Math" w:hAnsi="Cambria Math"/>
                                </w:rPr>
                                <m:t>η</m:t>
                              </m:r>
                            </m:oMath>
                          </m:oMathPara>
                        </w:p>
                      </w:txbxContent>
                    </v:textbox>
                  </v:rect>
                  <v:rect id="1075" o:spid="_x0000_s1073" style="position:absolute;left:4680;top:20912;width:2629;height:2813;visibility:visible;mso-wrap-style:none;mso-position-horizontal-relative:text;mso-position-vertical-relative:text;mso-width-relative:page;mso-height-relative:page" filled="f" stroked="f">
                    <v:textbox>
                      <w:txbxContent>
                        <w:p w14:paraId="362D749B" w14:textId="77777777" w:rsidR="00A3213B" w:rsidRDefault="002E2DA7">
                          <w:pPr>
                            <w:rPr>
                              <w:rFonts w:ascii="Cambria Math" w:hAnsi="Cambria Math"/>
                              <w:i/>
                              <w:iCs/>
                            </w:rPr>
                          </w:pPr>
                          <m:oMathPara>
                            <m:oMathParaPr>
                              <m:jc m:val="centerGroup"/>
                            </m:oMathParaPr>
                            <m:oMath>
                              <m:r>
                                <w:rPr>
                                  <w:rFonts w:ascii="Cambria Math" w:hAnsi="Cambria Math"/>
                                </w:rPr>
                                <m:t>ξ</m:t>
                              </m:r>
                            </m:oMath>
                          </m:oMathPara>
                        </w:p>
                      </w:txbxContent>
                    </v:textbox>
                  </v:rect>
                  <v:rect id="1076" o:spid="_x0000_s1072" style="position:absolute;left:16418;top:8435;width:2712;height:2819;visibility:visible;mso-wrap-style:none;mso-position-horizontal-relative:text;mso-position-vertical-relative:text;mso-width-relative:page;mso-height-relative:page" filled="f" stroked="f">
                    <v:textbox>
                      <w:txbxContent>
                        <w:p w14:paraId="728EA89C" w14:textId="77777777" w:rsidR="00A3213B" w:rsidRDefault="002E2DA7">
                          <w:pPr>
                            <w:pStyle w:val="NormalWeb"/>
                            <w:spacing w:before="0" w:beforeAutospacing="0" w:after="0" w:afterAutospacing="0"/>
                          </w:pPr>
                          <m:oMathPara>
                            <m:oMathParaPr>
                              <m:jc m:val="centerGroup"/>
                            </m:oMathParaPr>
                            <m:oMath>
                              <m:r>
                                <w:rPr>
                                  <w:rFonts w:ascii="Cambria Math" w:hAnsi="Cambria Math"/>
                                </w:rPr>
                                <m:t>δ</m:t>
                              </m:r>
                            </m:oMath>
                          </m:oMathPara>
                        </w:p>
                      </w:txbxContent>
                    </v:textbox>
                  </v:rect>
                  <v:shape id="1077" o:spid="_x0000_s1071" type="#_x0000_m1114" style="position:absolute;left:864;top:3838;width:2788;height:1;mso-position-horizontal-relative:text;mso-position-vertical-relative:text;mso-width-relative:page;mso-height-relative:page" o:spt="32" o:oned="t" path="m,l21600,21600e" filled="f" strokeweight="1pt">
                    <v:stroke endarrow="block" joinstyle="miter"/>
                    <v:path arrowok="t" fillok="f" o:connecttype="none"/>
                    <o:lock v:ext="edit" shapetype="t"/>
                  </v:shape>
                  <v:shape id="1078" o:spid="_x0000_s1070" type="#_x0000_m1114" style="position:absolute;left:22025;top:34324;width:3577;height:111;flip:x;mso-position-horizontal-relative:text;mso-position-vertical-relative:text;mso-width-relative:page;mso-height-relative:page" o:spt="32" o:oned="t" path="m,l21600,21600e" filled="f" strokeweight="1pt">
                    <v:stroke endarrow="block" joinstyle="miter"/>
                    <v:path arrowok="t" fillok="f" o:connecttype="none"/>
                    <o:lock v:ext="edit" shapetype="t"/>
                  </v:shape>
                  <v:rect id="1079" o:spid="_x0000_s1069" style="position:absolute;left:11019;top:1651;width:2712;height:2813;visibility:visible;mso-wrap-style:none;mso-position-horizontal-relative:text;mso-position-vertical-relative:text;mso-width-relative:page;mso-height-relative:page" filled="f" stroked="f">
                    <v:textbox>
                      <w:txbxContent>
                        <w:p w14:paraId="76AFAD93" w14:textId="77777777" w:rsidR="00A3213B" w:rsidRDefault="002E2DA7">
                          <w:pPr>
                            <w:pStyle w:val="NormalWeb"/>
                            <w:spacing w:before="0" w:beforeAutospacing="0" w:after="0" w:afterAutospacing="0"/>
                          </w:pPr>
                          <m:oMathPara>
                            <m:oMathParaPr>
                              <m:jc m:val="centerGroup"/>
                            </m:oMathParaPr>
                            <m:oMath>
                              <m:r>
                                <w:rPr>
                                  <w:rFonts w:ascii="Cambria Math" w:hAnsi="Cambria Math"/>
                                </w:rPr>
                                <m:t>μ</m:t>
                              </m:r>
                            </m:oMath>
                          </m:oMathPara>
                        </w:p>
                      </w:txbxContent>
                    </v:textbox>
                  </v:rect>
                  <v:rect id="1080" o:spid="_x0000_s1068" style="position:absolute;left:3652;top:327;width:7315;height:7023;visibility:visible;mso-position-horizontal-relative:text;mso-position-vertical-relative:text;mso-width-relative:page;mso-height-relative:page" fillcolor="yellow" strokeweight="1pt">
                    <v:textbox>
                      <w:txbxContent>
                        <w:p w14:paraId="1DA9A1FD" w14:textId="77777777" w:rsidR="00A3213B" w:rsidRDefault="002E2DA7">
                          <w:pPr>
                            <w:pStyle w:val="NormalWeb"/>
                            <w:spacing w:before="0" w:beforeAutospacing="0" w:after="0" w:afterAutospacing="0"/>
                            <w:jc w:val="center"/>
                          </w:pPr>
                          <w:r>
                            <w:rPr>
                              <w:sz w:val="20"/>
                              <w:szCs w:val="20"/>
                            </w:rPr>
                            <w:t>Externally applied Elicitor</w:t>
                          </w:r>
                        </w:p>
                        <w:p w14:paraId="0FB82DCC" w14:textId="77777777" w:rsidR="00A3213B" w:rsidRDefault="002E2DA7">
                          <w:pPr>
                            <w:pStyle w:val="NormalWeb"/>
                            <w:spacing w:before="0" w:beforeAutospacing="0" w:after="0" w:afterAutospacing="0"/>
                          </w:pPr>
                          <m:oMathPara>
                            <m:oMathParaPr>
                              <m:jc m:val="centerGroup"/>
                            </m:oMathParaP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l</m:t>
                                  </m:r>
                                </m:sub>
                              </m:sSub>
                              <m:r>
                                <w:rPr>
                                  <w:rFonts w:ascii="Cambria Math" w:hAnsi="Cambria Math"/>
                                  <w:sz w:val="20"/>
                                  <w:szCs w:val="20"/>
                                </w:rPr>
                                <m:t>(</m:t>
                              </m:r>
                              <m:r>
                                <w:rPr>
                                  <w:rFonts w:ascii="Cambria Math" w:hAnsi="Cambria Math"/>
                                  <w:sz w:val="20"/>
                                  <w:szCs w:val="20"/>
                                </w:rPr>
                                <m:t>t</m:t>
                              </m:r>
                              <m:r>
                                <w:rPr>
                                  <w:rFonts w:ascii="Cambria Math" w:hAnsi="Cambria Math"/>
                                  <w:sz w:val="20"/>
                                  <w:szCs w:val="20"/>
                                </w:rPr>
                                <m:t>)</m:t>
                              </m:r>
                            </m:oMath>
                          </m:oMathPara>
                        </w:p>
                      </w:txbxContent>
                    </v:textbox>
                  </v:rect>
                  <v:shape id="1081" o:spid="_x0000_s1067" type="#_x0000_m1114" style="position:absolute;left:10967;top:3839;width:3675;height:25;mso-position-horizontal-relative:text;mso-position-vertical-relative:text;mso-width-relative:page;mso-height-relative:page" o:spt="32" o:oned="t" path="m,l21600,21600e" filled="f" strokeweight="1pt">
                    <v:stroke endarrow="block" joinstyle="miter"/>
                    <v:path arrowok="t" fillok="f" o:connecttype="none"/>
                    <o:lock v:ext="edit" shapetype="t"/>
                  </v:shape>
                  <v:shape id="1082" o:spid="_x0000_s1066" type="#_x0000_m1114" style="position:absolute;left:7309;top:7350;width:1;height:4216;flip:x;mso-position-horizontal-relative:text;mso-position-vertical-relative:text;mso-width-relative:page;mso-height-relative:page" o:spt="32" o:oned="t" path="m,l21600,21600e" filled="f" strokecolor="#ffc000" strokeweight="3pt">
                    <v:stroke dashstyle="1 1" endarrow="block" joinstyle="miter"/>
                    <v:path arrowok="t" fillok="f" o:connecttype="none"/>
                    <o:lock v:ext="edit" shapetype="t"/>
                  </v:shape>
                  <v:rect id="1083" o:spid="_x0000_s1065" style="position:absolute;left:4840;top:8021;width:2794;height:2807;visibility:visible;mso-wrap-style:none;mso-position-horizontal-relative:text;mso-position-vertical-relative:text;mso-width-relative:page;mso-height-relative:page" filled="f" stroked="f">
                    <v:textbox>
                      <w:txbxContent>
                        <w:p w14:paraId="48F67D49" w14:textId="77777777" w:rsidR="00A3213B" w:rsidRDefault="002E2DA7">
                          <w:pPr>
                            <w:pStyle w:val="NormalWeb"/>
                            <w:spacing w:before="0" w:beforeAutospacing="0" w:after="0" w:afterAutospacing="0"/>
                          </w:pPr>
                          <m:oMathPara>
                            <m:oMathParaPr>
                              <m:jc m:val="centerGroup"/>
                            </m:oMathParaPr>
                            <m:oMath>
                              <m:r>
                                <w:rPr>
                                  <w:rFonts w:ascii="Cambria Math" w:hAnsi="Cambria Math"/>
                                </w:rPr>
                                <m:t>α</m:t>
                              </m:r>
                            </m:oMath>
                          </m:oMathPara>
                        </w:p>
                      </w:txbxContent>
                    </v:textbox>
                  </v:rect>
                  <v:shape id="1084" o:spid="_x0000_s1064" type="#_x0000_m1114" style="position:absolute;left:18839;top:7788;width:1;height:3714;mso-position-horizontal-relative:text;mso-position-vertical-relative:text;mso-width-relative:page;mso-height-relative:page" o:spt="32" o:oned="t" path="m,l21600,21600e" filled="f" strokeweight="1pt">
                    <v:stroke endarrow="block" joinstyle="miter"/>
                    <v:path arrowok="t" fillok="f" o:connecttype="none"/>
                    <o:lock v:ext="edit" shapetype="t"/>
                  </v:shape>
                  <v:rect id="1085" o:spid="_x0000_s1063" style="position:absolute;left:864;top:1713;width:2648;height:2800;visibility:visible;mso-wrap-style:none;mso-position-horizontal-relative:text;mso-position-vertical-relative:text;mso-width-relative:page;mso-height-relative:page" filled="f" stroked="f">
                    <v:textbox>
                      <w:txbxContent>
                        <w:p w14:paraId="02D99319" w14:textId="77777777" w:rsidR="00A3213B" w:rsidRDefault="002E2DA7">
                          <w:pPr>
                            <w:pStyle w:val="NormalWeb"/>
                            <w:spacing w:before="0" w:beforeAutospacing="0" w:after="0" w:afterAutospacing="0"/>
                          </w:pPr>
                          <m:oMathPara>
                            <m:oMathParaPr>
                              <m:jc m:val="centerGroup"/>
                            </m:oMathParaPr>
                            <m:oMath>
                              <m:r>
                                <w:rPr>
                                  <w:rFonts w:ascii="Cambria Math" w:hAnsi="Cambria Math"/>
                                </w:rPr>
                                <m:t>λ</m:t>
                              </m:r>
                            </m:oMath>
                          </m:oMathPara>
                        </w:p>
                      </w:txbxContent>
                    </v:textbox>
                  </v:rect>
                  <v:rect id="1086" o:spid="_x0000_s1062" style="position:absolute;left:35126;top:13234;width:3346;height:2813;visibility:visible;mso-wrap-style:none;mso-position-horizontal-relative:text;mso-position-vertical-relative:text;mso-width-relative:page;mso-height-relative:page" filled="f" stroked="f">
                    <v:textbox>
                      <w:txbxContent>
                        <w:p w14:paraId="69AB73EB" w14:textId="77777777" w:rsidR="00A3213B" w:rsidRDefault="002E2DA7">
                          <w:pPr>
                            <w:pStyle w:val="NormalWeb"/>
                            <w:spacing w:before="0" w:beforeAutospacing="0" w:after="0" w:afterAutospacing="0"/>
                          </w:pPr>
                          <m:oMathPara>
                            <m:oMathParaPr>
                              <m:jc m:val="centerGroup"/>
                            </m:oMathParaPr>
                            <m:oMath>
                              <m:r>
                                <m:rPr>
                                  <m:sty m:val="bi"/>
                                </m:rPr>
                                <w:rPr>
                                  <w:rFonts w:ascii="Cambria Math" w:hAnsi="Cambria Math"/>
                                  <w:sz w:val="32"/>
                                  <w:szCs w:val="32"/>
                                </w:rPr>
                                <m:t>+</m:t>
                              </m:r>
                            </m:oMath>
                          </m:oMathPara>
                        </w:p>
                      </w:txbxContent>
                    </v:textbox>
                  </v:rect>
                  <v:rect id="1087" o:spid="_x0000_s1061" style="position:absolute;left:27133;top:22049;width:8004;height:6032;visibility:visible;mso-position-horizontal-relative:text;mso-position-vertical-relative:text;mso-width-relative:page;mso-height-relative:page" fillcolor="#b6dde8" strokeweight="1pt">
                    <v:textbox>
                      <w:txbxContent>
                        <w:p w14:paraId="79F3BA7D" w14:textId="77777777" w:rsidR="00A3213B" w:rsidRDefault="002E2DA7">
                          <w:pPr>
                            <w:pStyle w:val="NormalWeb"/>
                            <w:spacing w:before="0" w:beforeAutospacing="0" w:after="0" w:afterAutospacing="0"/>
                            <w:jc w:val="center"/>
                          </w:pPr>
                          <w:r>
                            <w:rPr>
                              <w:sz w:val="20"/>
                              <w:szCs w:val="20"/>
                            </w:rPr>
                            <w:t>Enzyme MAPKs</w:t>
                          </w:r>
                        </w:p>
                        <w:p w14:paraId="164644A0" w14:textId="77777777" w:rsidR="00A3213B" w:rsidRDefault="002E2DA7">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hAnsi="Cambria Math"/>
                                    </w:rPr>
                                    <m:t>E</m:t>
                                  </m:r>
                                </m:e>
                                <m:sub>
                                  <m:r>
                                    <w:rPr>
                                      <w:rFonts w:ascii="Cambria Math" w:hAnsi="Cambria Math"/>
                                    </w:rPr>
                                    <m:t>n</m:t>
                                  </m:r>
                                  <m:r>
                                    <w:rPr>
                                      <w:rFonts w:ascii="Cambria Math" w:hAnsi="Cambria Math"/>
                                    </w:rPr>
                                    <m:t>3</m:t>
                                  </m:r>
                                </m:sub>
                              </m:sSub>
                              <m:r>
                                <w:rPr>
                                  <w:rFonts w:ascii="Cambria Math" w:hAnsi="Cambria Math"/>
                                  <w:sz w:val="20"/>
                                  <w:szCs w:val="20"/>
                                </w:rPr>
                                <m:t>(</m:t>
                              </m:r>
                              <m:r>
                                <w:rPr>
                                  <w:rFonts w:ascii="Cambria Math" w:hAnsi="Cambria Math"/>
                                  <w:sz w:val="20"/>
                                  <w:szCs w:val="20"/>
                                </w:rPr>
                                <m:t>t</m:t>
                              </m:r>
                              <m:r>
                                <w:rPr>
                                  <w:rFonts w:ascii="Cambria Math" w:hAnsi="Cambria Math"/>
                                  <w:sz w:val="20"/>
                                  <w:szCs w:val="20"/>
                                </w:rPr>
                                <m:t>)</m:t>
                              </m:r>
                            </m:oMath>
                          </m:oMathPara>
                        </w:p>
                      </w:txbxContent>
                    </v:textbox>
                  </v:rect>
                  <v:rect id="1088" o:spid="_x0000_s1060" style="position:absolute;left:29709;top:18678;width:3346;height:2813;visibility:visible;mso-wrap-style:none;mso-position-horizontal-relative:text;mso-position-vertical-relative:text;mso-width-relative:page;mso-height-relative:page" filled="f" stroked="f">
                    <v:textbox>
                      <w:txbxContent>
                        <w:p w14:paraId="0278A323" w14:textId="77777777" w:rsidR="00A3213B" w:rsidRDefault="002E2DA7">
                          <w:pPr>
                            <w:pStyle w:val="NormalWeb"/>
                            <w:spacing w:before="0" w:beforeAutospacing="0" w:after="0" w:afterAutospacing="0"/>
                          </w:pPr>
                          <m:oMathPara>
                            <m:oMathParaPr>
                              <m:jc m:val="centerGroup"/>
                            </m:oMathParaPr>
                            <m:oMath>
                              <m:r>
                                <m:rPr>
                                  <m:sty m:val="bi"/>
                                </m:rPr>
                                <w:rPr>
                                  <w:rFonts w:ascii="Cambria Math" w:hAnsi="Cambria Math"/>
                                  <w:sz w:val="32"/>
                                  <w:szCs w:val="32"/>
                                </w:rPr>
                                <m:t>+</m:t>
                              </m:r>
                            </m:oMath>
                          </m:oMathPara>
                        </w:p>
                      </w:txbxContent>
                    </v:textbox>
                  </v:rect>
                  <v:rect id="1089" o:spid="_x0000_s1059" style="position:absolute;left:25602;top:31310;width:11212;height:6027;visibility:visible;mso-position-horizontal-relative:text;mso-position-vertical-relative:text;mso-width-relative:page;mso-height-relative:page" fillcolor="#b2a1c7" strokeweight="1pt">
                    <v:textbox>
                      <w:txbxContent>
                        <w:p w14:paraId="3AFB32CD" w14:textId="77777777" w:rsidR="00A3213B" w:rsidRDefault="002E2DA7">
                          <w:pPr>
                            <w:pStyle w:val="NormalWeb"/>
                            <w:spacing w:before="0" w:beforeAutospacing="0" w:after="0" w:afterAutospacing="0"/>
                            <w:jc w:val="center"/>
                            <w:rPr>
                              <w:sz w:val="20"/>
                              <w:szCs w:val="20"/>
                            </w:rPr>
                          </w:pPr>
                          <w:r>
                            <w:rPr>
                              <w:sz w:val="20"/>
                              <w:szCs w:val="20"/>
                            </w:rPr>
                            <w:t xml:space="preserve">Defense genes, </w:t>
                          </w:r>
                        </w:p>
                        <w:p w14:paraId="51D8ACF3" w14:textId="77777777" w:rsidR="00A3213B" w:rsidRDefault="002E2DA7">
                          <w:pPr>
                            <w:pStyle w:val="NormalWeb"/>
                            <w:spacing w:before="0" w:beforeAutospacing="0" w:after="0" w:afterAutospacing="0"/>
                            <w:jc w:val="center"/>
                          </w:pPr>
                          <w:r>
                            <w:rPr>
                              <w:sz w:val="20"/>
                              <w:szCs w:val="20"/>
                            </w:rPr>
                            <w:t>PK &amp; Tomatine</w:t>
                          </w:r>
                        </w:p>
                        <w:p w14:paraId="006FD540" w14:textId="77777777" w:rsidR="00A3213B" w:rsidRDefault="002E2DA7">
                          <w:pPr>
                            <w:pStyle w:val="NormalWeb"/>
                            <w:spacing w:before="0" w:beforeAutospacing="0" w:after="0" w:afterAutospacing="0"/>
                          </w:pPr>
                          <m:oMathPara>
                            <m:oMathParaPr>
                              <m:jc m:val="centerGroup"/>
                            </m:oMathParaPr>
                            <m:oMath>
                              <m:r>
                                <w:rPr>
                                  <w:rFonts w:ascii="Cambria Math" w:hAnsi="Cambria Math"/>
                                </w:rPr>
                                <m:t>P</m:t>
                              </m:r>
                              <m:r>
                                <w:rPr>
                                  <w:rFonts w:ascii="Cambria Math" w:hAnsi="Cambria Math"/>
                                  <w:sz w:val="20"/>
                                  <w:szCs w:val="20"/>
                                </w:rPr>
                                <m:t>(</m:t>
                              </m:r>
                              <m:r>
                                <w:rPr>
                                  <w:rFonts w:ascii="Cambria Math" w:hAnsi="Cambria Math"/>
                                  <w:sz w:val="20"/>
                                  <w:szCs w:val="20"/>
                                </w:rPr>
                                <m:t>t</m:t>
                              </m:r>
                              <m:r>
                                <w:rPr>
                                  <w:rFonts w:ascii="Cambria Math" w:hAnsi="Cambria Math"/>
                                  <w:sz w:val="20"/>
                                  <w:szCs w:val="20"/>
                                </w:rPr>
                                <m:t>)</m:t>
                              </m:r>
                            </m:oMath>
                          </m:oMathPara>
                        </w:p>
                      </w:txbxContent>
                    </v:textbox>
                  </v:rect>
                  <v:rect id="1090" o:spid="_x0000_s1058" style="position:absolute;left:31105;top:28068;width:3359;height:2807;visibility:visible;mso-wrap-style:none;mso-position-horizontal-relative:text;mso-position-vertical-relative:text;mso-width-relative:page;mso-height-relative:page" filled="f" stroked="f">
                    <v:textbox>
                      <w:txbxContent>
                        <w:p w14:paraId="145B2F9A" w14:textId="77777777" w:rsidR="00A3213B" w:rsidRDefault="002E2DA7">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hAnsi="Cambria Math"/>
                                    </w:rPr>
                                    <m:t>k</m:t>
                                  </m:r>
                                </m:e>
                                <m:sub>
                                  <m:r>
                                    <w:rPr>
                                      <w:rFonts w:ascii="Cambria Math" w:hAnsi="Cambria Math"/>
                                    </w:rPr>
                                    <m:t>3</m:t>
                                  </m:r>
                                </m:sub>
                              </m:sSub>
                            </m:oMath>
                          </m:oMathPara>
                        </w:p>
                      </w:txbxContent>
                    </v:textbox>
                  </v:rect>
                  <v:rect id="1091" o:spid="_x0000_s1057" style="position:absolute;left:5804;top:39573;width:14548;height:6020;visibility:visible;mso-position-horizontal-relative:text;mso-position-vertical-relative:text;mso-width-relative:page;mso-height-relative:page" fillcolor="red" strokeweight="1pt">
                    <v:fill opacity="32896f"/>
                    <v:textbox>
                      <w:txbxContent>
                        <w:p w14:paraId="23814376" w14:textId="77777777" w:rsidR="00A3213B" w:rsidRDefault="002E2DA7">
                          <w:pPr>
                            <w:pStyle w:val="NormalWeb"/>
                            <w:spacing w:before="0" w:beforeAutospacing="0" w:after="0" w:afterAutospacing="0"/>
                            <w:jc w:val="center"/>
                            <w:rPr>
                              <w:sz w:val="20"/>
                              <w:szCs w:val="20"/>
                            </w:rPr>
                          </w:pPr>
                          <w:r>
                            <w:rPr>
                              <w:sz w:val="20"/>
                              <w:szCs w:val="20"/>
                            </w:rPr>
                            <w:t>Pathogenic Materials</w:t>
                          </w:r>
                        </w:p>
                        <w:p w14:paraId="3105D5AB" w14:textId="77777777" w:rsidR="00A3213B" w:rsidRDefault="002E2DA7">
                          <w:pPr>
                            <w:pStyle w:val="NormalWeb"/>
                            <w:spacing w:before="0" w:beforeAutospacing="0" w:after="0" w:afterAutospacing="0"/>
                            <w:jc w:val="center"/>
                          </w:pPr>
                          <w:r>
                            <w:rPr>
                              <w:sz w:val="20"/>
                              <w:szCs w:val="20"/>
                            </w:rPr>
                            <w:t>(Fungi, Bacteria, Virus)</w:t>
                          </w:r>
                        </w:p>
                        <w:p w14:paraId="47E2C5C1" w14:textId="77777777" w:rsidR="00A3213B" w:rsidRDefault="002E2DA7">
                          <w:pPr>
                            <w:pStyle w:val="NormalWeb"/>
                            <w:spacing w:before="0" w:beforeAutospacing="0" w:after="0" w:afterAutospacing="0"/>
                          </w:pPr>
                          <m:oMathPara>
                            <m:oMathParaPr>
                              <m:jc m:val="centerGroup"/>
                            </m:oMathParaPr>
                            <m:oMath>
                              <m:r>
                                <w:rPr>
                                  <w:rFonts w:ascii="Cambria Math" w:hAnsi="Cambria Math"/>
                                </w:rPr>
                                <m:t>I</m:t>
                              </m:r>
                              <m:r>
                                <w:rPr>
                                  <w:rFonts w:ascii="Cambria Math" w:hAnsi="Cambria Math"/>
                                  <w:sz w:val="20"/>
                                  <w:szCs w:val="20"/>
                                </w:rPr>
                                <m:t>(</m:t>
                              </m:r>
                              <m:r>
                                <w:rPr>
                                  <w:rFonts w:ascii="Cambria Math" w:hAnsi="Cambria Math"/>
                                  <w:sz w:val="20"/>
                                  <w:szCs w:val="20"/>
                                </w:rPr>
                                <m:t>t</m:t>
                              </m:r>
                              <m:r>
                                <w:rPr>
                                  <w:rFonts w:ascii="Cambria Math" w:hAnsi="Cambria Math"/>
                                  <w:sz w:val="20"/>
                                  <w:szCs w:val="20"/>
                                </w:rPr>
                                <m:t>)</m:t>
                              </m:r>
                            </m:oMath>
                          </m:oMathPara>
                        </w:p>
                      </w:txbxContent>
                    </v:textbox>
                  </v:rect>
                </v:group>
                <v:group id="1092" o:spid="_x0000_s1046" style="position:absolute;left:2305;top:10827;width:43407;height:31890" coordorigin="2305,10827" coordsize="43407,31889">
                  <v:shape id="1093" o:spid="_x0000_s1055" type="#_x0000_m1114" style="position:absolute;left:2305;top:42580;width:3499;height:3;mso-position-horizontal-relative:text;mso-position-vertical-relative:text;mso-width-relative:page;mso-height-relative:page" o:spt="32" o:oned="t" path="m,l21600,21600e" filled="f" strokeweight="1pt">
                    <v:stroke endarrow="block" joinstyle="miter"/>
                    <v:path arrowok="t" fillok="f" o:connecttype="none"/>
                    <o:lock v:ext="edit" shapetype="t"/>
                  </v:shape>
                  <v:rect id="1094" o:spid="_x0000_s1054" style="position:absolute;left:20967;top:39904;width:2762;height:2813;visibility:visible;mso-wrap-style:none;mso-position-horizontal-relative:text;mso-position-vertical-relative:text;mso-width-relative:page;mso-height-relative:page" filled="f" stroked="f">
                    <v:textbox>
                      <w:txbxContent>
                        <w:p w14:paraId="064D06F8" w14:textId="77777777" w:rsidR="00A3213B" w:rsidRDefault="002E2DA7">
                          <w:pPr>
                            <w:pStyle w:val="NormalWeb"/>
                            <w:spacing w:before="0" w:beforeAutospacing="0" w:after="0" w:afterAutospacing="0"/>
                          </w:pPr>
                          <m:oMathPara>
                            <m:oMathParaPr>
                              <m:jc m:val="centerGroup"/>
                            </m:oMathParaPr>
                            <m:oMath>
                              <m:r>
                                <w:rPr>
                                  <w:rFonts w:ascii="Cambria Math" w:hAnsi="Cambria Math"/>
                                </w:rPr>
                                <m:t>σ</m:t>
                              </m:r>
                            </m:oMath>
                          </m:oMathPara>
                        </w:p>
                      </w:txbxContent>
                    </v:textbox>
                  </v:rect>
                  <v:shape id="1095" o:spid="_x0000_s1053" type="#_x0000_m1114" style="position:absolute;left:36814;top:34303;width:3340;height:21;flip:y;mso-position-horizontal-relative:text;mso-position-vertical-relative:text;mso-width-relative:page;mso-height-relative:page" o:spt="32" o:oned="t" path="m,l21600,21600e" filled="f" strokeweight="1pt">
                    <v:stroke endarrow="block" joinstyle="miter"/>
                    <v:path arrowok="t" fillok="f" o:connecttype="none"/>
                    <o:lock v:ext="edit" shapetype="t"/>
                  </v:shape>
                  <v:rect id="1096" o:spid="_x0000_s1052" style="position:absolute;left:37113;top:31623;width:2927;height:2806;visibility:visible;mso-wrap-style:none;mso-position-horizontal-relative:text;mso-position-vertical-relative:text;mso-width-relative:page;mso-height-relative:page" filled="f" stroked="f">
                    <v:textbox>
                      <w:txbxContent>
                        <w:p w14:paraId="2C93F61C" w14:textId="77777777" w:rsidR="00A3213B" w:rsidRDefault="002E2DA7">
                          <w:pPr>
                            <w:pStyle w:val="NormalWeb"/>
                            <w:spacing w:before="0" w:beforeAutospacing="0" w:after="0" w:afterAutospacing="0"/>
                          </w:pPr>
                          <m:oMathPara>
                            <m:oMathParaPr>
                              <m:jc m:val="centerGroup"/>
                            </m:oMathParaPr>
                            <m:oMath>
                              <m:r>
                                <w:rPr>
                                  <w:rFonts w:ascii="Cambria Math" w:hAnsi="Cambria Math"/>
                                </w:rPr>
                                <m:t>ψ</m:t>
                              </m:r>
                            </m:oMath>
                          </m:oMathPara>
                        </w:p>
                      </w:txbxContent>
                    </v:textbox>
                  </v:rect>
                  <v:shape id="1097" o:spid="_x0000_s1051" type="#_x0000_m1114" style="position:absolute;left:20352;top:42583;width:3814;height:1;mso-position-horizontal-relative:text;mso-position-vertical-relative:text;mso-width-relative:page;mso-height-relative:page" o:spt="32" o:oned="t" path="m,l21600,21600e" filled="f" strokeweight="1pt">
                    <v:stroke endarrow="block" joinstyle="miter"/>
                    <v:path arrowok="t" fillok="f" o:connecttype="none"/>
                    <o:lock v:ext="edit" shapetype="t"/>
                  </v:shape>
                  <v:rect id="1098" o:spid="_x0000_s1050" style="position:absolute;left:2305;top:39729;width:2591;height:2806;visibility:visible;mso-wrap-style:none;mso-position-horizontal-relative:text;mso-position-vertical-relative:text;mso-width-relative:page;mso-height-relative:page" filled="f" stroked="f">
                    <v:textbox>
                      <w:txbxContent>
                        <w:p w14:paraId="3CBFDE8F" w14:textId="77777777" w:rsidR="00A3213B" w:rsidRDefault="002E2DA7">
                          <w:pPr>
                            <w:pStyle w:val="NormalWeb"/>
                            <w:spacing w:before="0" w:beforeAutospacing="0" w:after="0" w:afterAutospacing="0"/>
                          </w:pPr>
                          <m:oMathPara>
                            <m:oMathParaPr>
                              <m:jc m:val="centerGroup"/>
                            </m:oMathParaPr>
                            <m:oMath>
                              <m:r>
                                <w:rPr>
                                  <w:rFonts w:ascii="Cambria Math" w:hAnsi="Cambria Math"/>
                                </w:rPr>
                                <m:t>r</m:t>
                              </m:r>
                            </m:oMath>
                          </m:oMathPara>
                        </w:p>
                      </w:txbxContent>
                    </v:textbox>
                  </v:rect>
                  <v:shape id="1099" o:spid="_x0000_s1049" type="#_x0000_t33" style="position:absolute;left:13078;top:35377;width:16189;height:4196;rotation:180;flip:y;visibility:visible;mso-position-horizontal-relative:text;mso-position-vertical-relative:text;mso-width-relative:page;mso-height-relative:page" strokecolor="#7030a0" strokeweight="3pt">
                    <v:stroke dashstyle="1 1" endarrow="block"/>
                  </v:shape>
                  <v:rect id="1100" o:spid="_x0000_s1048" style="position:absolute;left:15313;top:32884;width:2941;height:2800;visibility:visible;mso-wrap-style:none;mso-position-horizontal-relative:text;mso-position-vertical-relative:text;mso-width-relative:page;mso-height-relative:page" filled="f" stroked="f">
                    <v:textbox>
                      <w:txbxContent>
                        <w:p w14:paraId="074A005A" w14:textId="77777777" w:rsidR="00A3213B" w:rsidRDefault="002E2DA7">
                          <w:pPr>
                            <w:pStyle w:val="NormalWeb"/>
                            <w:spacing w:before="0" w:beforeAutospacing="0" w:after="0" w:afterAutospacing="0"/>
                          </w:pPr>
                          <m:oMathPara>
                            <m:oMathParaPr>
                              <m:jc m:val="centerGroup"/>
                            </m:oMathParaPr>
                            <m:oMath>
                              <m:r>
                                <w:rPr>
                                  <w:rFonts w:ascii="Cambria Math" w:hAnsi="Cambria Math"/>
                                </w:rPr>
                                <m:t>K</m:t>
                              </m:r>
                            </m:oMath>
                          </m:oMathPara>
                        </w:p>
                      </w:txbxContent>
                    </v:textbox>
                  </v:rect>
                  <v:rect id="1101" o:spid="_x0000_s1047" style="position:absolute;left:2780;top:10827;width:42932;height:26921;visibility:visible;mso-position-horizontal-relative:text;mso-position-vertical-relative:text;mso-width-relative:page;mso-height-relative:page" fillcolor="#9bbb59" stroked="f" strokeweight="2pt">
                    <v:fill opacity="19789f"/>
                    <v:stroke dashstyle="dash"/>
                  </v:rect>
                </v:group>
              </v:group>
            </v:group>
            <v:shape id="1102" o:spid="_x0000_s1043" type="#_x0000_t34" style="position:absolute;left:9579;top:20986;width:21716;height:16916;rotation:90;flip:x y;visibility:visible;mso-position-horizontal-relative:text;mso-position-vertical-relative:text;mso-width-relative:page;mso-height-relative:page" adj="18947" strokecolor="red" strokeweight="3pt">
              <v:stroke dashstyle="1 1" endarrow="block"/>
            </v:shape>
            <v:rect id="1103" o:spid="_x0000_s1042" style="position:absolute;left:17161;top:21468;width:2623;height:2806;visibility:visible;mso-wrap-style:none;mso-position-horizontal-relative:text;mso-position-vertical-relative:text;mso-width-relative:page;mso-height-relative:page" filled="f" stroked="f">
              <v:textbox>
                <w:txbxContent>
                  <w:p w14:paraId="34D336FF" w14:textId="77777777" w:rsidR="00A3213B" w:rsidRDefault="002E2DA7">
                    <w:pPr>
                      <w:pStyle w:val="NormalWeb"/>
                      <w:spacing w:before="0" w:beforeAutospacing="0" w:after="0" w:afterAutospacing="0"/>
                    </w:pPr>
                    <m:oMathPara>
                      <m:oMathParaPr>
                        <m:jc m:val="centerGroup"/>
                      </m:oMathParaPr>
                      <m:oMath>
                        <m:r>
                          <w:rPr>
                            <w:rFonts w:ascii="Cambria Math" w:hAnsi="Cambria Math"/>
                          </w:rPr>
                          <m:t>ξ</m:t>
                        </m:r>
                      </m:oMath>
                    </m:oMathPara>
                  </w:p>
                </w:txbxContent>
              </v:textbox>
            </v:rect>
            <w10:anchorlock/>
          </v:group>
        </w:pict>
      </w:r>
    </w:p>
    <w:p w14:paraId="417C0D94" w14:textId="77777777" w:rsidR="00A3213B" w:rsidRDefault="002E2DA7">
      <w:pPr>
        <w:pStyle w:val="Caption"/>
        <w:spacing w:line="276" w:lineRule="auto"/>
      </w:pPr>
      <w:bookmarkStart w:id="12" w:name="_Toc192446490"/>
      <w:r>
        <w:t>Figure 2 Compartmental Model flow diagram of Plant Biochemical reaction</w:t>
      </w:r>
      <w:bookmarkEnd w:id="12"/>
    </w:p>
    <w:p w14:paraId="4F21BA03" w14:textId="77777777" w:rsidR="00A3213B" w:rsidRDefault="002E2DA7">
      <w:pPr>
        <w:spacing w:line="276" w:lineRule="auto"/>
        <w:jc w:val="both"/>
      </w:pPr>
      <w:r>
        <w:t xml:space="preserve">Where </w:t>
      </w:r>
      <m:oMath>
        <m:sSub>
          <m:sSubPr>
            <m:ctrlPr>
              <w:rPr>
                <w:rFonts w:ascii="Cambria Math" w:hAnsi="Cambria Math"/>
                <w:i/>
              </w:rPr>
            </m:ctrlPr>
          </m:sSubPr>
          <m:e>
            <m:r>
              <w:rPr>
                <w:rFonts w:ascii="Cambria Math" w:hAnsi="Cambria Math"/>
              </w:rPr>
              <m:t>E</m:t>
            </m:r>
          </m:e>
          <m:sub>
            <m:r>
              <w:rPr>
                <w:rFonts w:ascii="Cambria Math" w:hAnsi="Cambria Math"/>
              </w:rPr>
              <m:t>l</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n</m:t>
            </m:r>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 xml:space="preserve">, </m:t>
        </m:r>
        <m:r>
          <w:rPr>
            <w:rFonts w:ascii="Cambria Math" w:hAnsi="Cambria Math"/>
          </w:rPr>
          <m:t>S</m:t>
        </m:r>
        <m:d>
          <m:dPr>
            <m:ctrlPr>
              <w:rPr>
                <w:rFonts w:ascii="Cambria Math" w:hAnsi="Cambria Math"/>
                <w:i/>
              </w:rPr>
            </m:ctrlPr>
          </m:dPr>
          <m:e>
            <m:r>
              <w:rPr>
                <w:rFonts w:ascii="Cambria Math" w:hAnsi="Cambria Math"/>
              </w:rPr>
              <m:t>t</m:t>
            </m:r>
          </m:e>
        </m:d>
        <m:r>
          <w:rPr>
            <w:rFonts w:ascii="Cambria Math" w:hAnsi="Cambria Math"/>
          </w:rPr>
          <m:t xml:space="preserve">, </m:t>
        </m:r>
        <m:r>
          <w:rPr>
            <w:rFonts w:ascii="Cambria Math" w:hAnsi="Cambria Math"/>
          </w:rPr>
          <m:t>C</m:t>
        </m:r>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n</m:t>
            </m:r>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n</m:t>
            </m:r>
            <m:r>
              <w:rPr>
                <w:rFonts w:ascii="Cambria Math" w:hAnsi="Cambria Math"/>
              </w:rPr>
              <m:t>3</m:t>
            </m:r>
          </m:sub>
        </m:sSub>
        <m:r>
          <w:rPr>
            <w:rFonts w:ascii="Cambria Math" w:hAnsi="Cambria Math"/>
          </w:rPr>
          <m:t>(</m:t>
        </m:r>
        <m:r>
          <w:rPr>
            <w:rFonts w:ascii="Cambria Math" w:hAnsi="Cambria Math"/>
          </w:rPr>
          <m:t>t</m:t>
        </m:r>
        <m:r>
          <w:rPr>
            <w:rFonts w:ascii="Cambria Math" w:hAnsi="Cambria Math"/>
          </w:rPr>
          <m:t>)</m:t>
        </m:r>
      </m:oMath>
      <w:r>
        <w:t xml:space="preserve"> and </w:t>
      </w:r>
      <m:oMath>
        <m:r>
          <w:rPr>
            <w:rFonts w:ascii="Cambria Math" w:hAnsi="Cambria Math"/>
          </w:rPr>
          <m:t>P</m:t>
        </m:r>
        <m:r>
          <w:rPr>
            <w:rFonts w:ascii="Cambria Math" w:hAnsi="Cambria Math"/>
          </w:rPr>
          <m:t>(</m:t>
        </m:r>
        <m:r>
          <w:rPr>
            <w:rFonts w:ascii="Cambria Math" w:hAnsi="Cambria Math"/>
          </w:rPr>
          <m:t>t</m:t>
        </m:r>
        <m:r>
          <w:rPr>
            <w:rFonts w:ascii="Cambria Math" w:hAnsi="Cambria Math"/>
          </w:rPr>
          <m:t>)</m:t>
        </m:r>
      </m:oMath>
      <w:r>
        <w:t xml:space="preserve"> denotes the concentration of the elicitor (Potassium Phosphite), NADPH enzyme, Oxyg</w:t>
      </w:r>
      <w:r>
        <w:t xml:space="preserve">en molecule substrate, reactive oxygen species </w:t>
      </w:r>
      <w:r>
        <w:lastRenderedPageBreak/>
        <w:t>(ROS) complex, Catalase enzyme, MAPKs enzyme and Phytoalexin (Phytogenesis-related (PR) proteins, Tomatine and other defense components) respectively. The complete arrow shows production process of reaction, a</w:t>
      </w:r>
      <w:r>
        <w:t xml:space="preserve">nd dotted line shows activation or inhibition process. </w:t>
      </w:r>
    </w:p>
    <w:p w14:paraId="5BE9D75C" w14:textId="77777777" w:rsidR="00A3213B" w:rsidRDefault="00A3213B">
      <w:pPr>
        <w:spacing w:line="276" w:lineRule="auto"/>
        <w:jc w:val="both"/>
      </w:pPr>
    </w:p>
    <w:p w14:paraId="34F7CF32" w14:textId="77777777" w:rsidR="00A3213B" w:rsidRDefault="002E2DA7">
      <w:pPr>
        <w:pStyle w:val="Subtitle"/>
      </w:pPr>
      <w:r>
        <w:t>3.1.5 Model Parameters</w:t>
      </w:r>
    </w:p>
    <w:p w14:paraId="21D484C9" w14:textId="77777777" w:rsidR="00A3213B" w:rsidRDefault="002E2DA7">
      <w:pPr>
        <w:spacing w:line="276" w:lineRule="auto"/>
        <w:jc w:val="both"/>
      </w:pPr>
      <w:r>
        <w:t>The following parameters were also used as described in the table below.</w:t>
      </w:r>
    </w:p>
    <w:p w14:paraId="70F6E1C4" w14:textId="77777777" w:rsidR="00A3213B" w:rsidRDefault="002E2DA7">
      <w:pPr>
        <w:pStyle w:val="Caption"/>
        <w:keepNext/>
        <w:spacing w:line="276" w:lineRule="auto"/>
      </w:pPr>
      <w:r>
        <w:t xml:space="preserve">Table </w:t>
      </w:r>
      <w:r>
        <w:fldChar w:fldCharType="begin"/>
      </w:r>
      <w:r>
        <w:instrText xml:space="preserve"> SEQ Table \* ARABIC </w:instrText>
      </w:r>
      <w:r>
        <w:fldChar w:fldCharType="separate"/>
      </w:r>
      <w:r>
        <w:rPr>
          <w:noProof/>
        </w:rPr>
        <w:t>1</w:t>
      </w:r>
      <w:r>
        <w:rPr>
          <w:noProof/>
        </w:rPr>
        <w:fldChar w:fldCharType="end"/>
      </w:r>
      <w:r>
        <w:rPr>
          <w:noProof/>
        </w:rPr>
        <w:t xml:space="preserve"> </w:t>
      </w:r>
      <w:r>
        <w:t>Parameters involved in defense mechanism Reaction Kinetics</w:t>
      </w:r>
    </w:p>
    <w:tbl>
      <w:tblPr>
        <w:tblStyle w:val="TableGrid"/>
        <w:tblW w:w="0" w:type="auto"/>
        <w:tblLook w:val="04A0" w:firstRow="1" w:lastRow="0" w:firstColumn="1" w:lastColumn="0" w:noHBand="0" w:noVBand="1"/>
      </w:tblPr>
      <w:tblGrid>
        <w:gridCol w:w="558"/>
        <w:gridCol w:w="1080"/>
        <w:gridCol w:w="7883"/>
      </w:tblGrid>
      <w:tr w:rsidR="00A3213B" w14:paraId="6448837A" w14:textId="77777777">
        <w:tc>
          <w:tcPr>
            <w:tcW w:w="558" w:type="dxa"/>
          </w:tcPr>
          <w:p w14:paraId="4A4018BC" w14:textId="77777777" w:rsidR="00A3213B" w:rsidRDefault="002E2DA7">
            <w:pPr>
              <w:pStyle w:val="NoSpacing"/>
              <w:spacing w:line="276" w:lineRule="auto"/>
              <w:rPr>
                <w:b/>
                <w:sz w:val="18"/>
                <w:szCs w:val="18"/>
              </w:rPr>
            </w:pPr>
            <w:r>
              <w:rPr>
                <w:b/>
                <w:sz w:val="18"/>
                <w:szCs w:val="18"/>
              </w:rPr>
              <w:t>No</w:t>
            </w:r>
          </w:p>
        </w:tc>
        <w:tc>
          <w:tcPr>
            <w:tcW w:w="1080" w:type="dxa"/>
          </w:tcPr>
          <w:p w14:paraId="1801B9F1" w14:textId="77777777" w:rsidR="00A3213B" w:rsidRDefault="002E2DA7">
            <w:pPr>
              <w:pStyle w:val="NoSpacing"/>
              <w:spacing w:line="276" w:lineRule="auto"/>
              <w:rPr>
                <w:b/>
                <w:sz w:val="18"/>
                <w:szCs w:val="18"/>
              </w:rPr>
            </w:pPr>
            <w:r>
              <w:rPr>
                <w:b/>
                <w:sz w:val="18"/>
                <w:szCs w:val="18"/>
              </w:rPr>
              <w:t>Symbol</w:t>
            </w:r>
          </w:p>
        </w:tc>
        <w:tc>
          <w:tcPr>
            <w:tcW w:w="7883" w:type="dxa"/>
          </w:tcPr>
          <w:p w14:paraId="15471DA2" w14:textId="77777777" w:rsidR="00A3213B" w:rsidRDefault="002E2DA7">
            <w:pPr>
              <w:pStyle w:val="NoSpacing"/>
              <w:spacing w:line="276" w:lineRule="auto"/>
              <w:rPr>
                <w:b/>
                <w:sz w:val="18"/>
                <w:szCs w:val="18"/>
              </w:rPr>
            </w:pPr>
            <w:r>
              <w:rPr>
                <w:b/>
                <w:sz w:val="18"/>
                <w:szCs w:val="18"/>
              </w:rPr>
              <w:t>Description</w:t>
            </w:r>
          </w:p>
        </w:tc>
      </w:tr>
      <w:tr w:rsidR="00A3213B" w14:paraId="2E200104" w14:textId="77777777">
        <w:tc>
          <w:tcPr>
            <w:tcW w:w="558" w:type="dxa"/>
          </w:tcPr>
          <w:p w14:paraId="4CE8BEEE" w14:textId="77777777" w:rsidR="00A3213B" w:rsidRDefault="002E2DA7">
            <w:pPr>
              <w:pStyle w:val="NoSpacing"/>
              <w:spacing w:line="276" w:lineRule="auto"/>
              <w:rPr>
                <w:sz w:val="18"/>
                <w:szCs w:val="18"/>
              </w:rPr>
            </w:pPr>
            <w:r>
              <w:rPr>
                <w:sz w:val="18"/>
                <w:szCs w:val="18"/>
              </w:rPr>
              <w:t>1</w:t>
            </w:r>
          </w:p>
        </w:tc>
        <w:tc>
          <w:tcPr>
            <w:tcW w:w="1080" w:type="dxa"/>
          </w:tcPr>
          <w:p w14:paraId="17F1819C" w14:textId="77777777" w:rsidR="00A3213B" w:rsidRDefault="002E2DA7">
            <w:pPr>
              <w:pStyle w:val="NoSpacing"/>
              <w:spacing w:line="276" w:lineRule="auto"/>
              <w:rPr>
                <w:sz w:val="18"/>
                <w:szCs w:val="18"/>
              </w:rPr>
            </w:pPr>
            <m:oMathPara>
              <m:oMath>
                <m:r>
                  <w:rPr>
                    <w:rFonts w:ascii="Cambria Math" w:hAnsi="Cambria Math"/>
                    <w:sz w:val="18"/>
                    <w:szCs w:val="18"/>
                  </w:rPr>
                  <m:t>α</m:t>
                </m:r>
              </m:oMath>
            </m:oMathPara>
          </w:p>
        </w:tc>
        <w:tc>
          <w:tcPr>
            <w:tcW w:w="7883" w:type="dxa"/>
          </w:tcPr>
          <w:p w14:paraId="27060CA6" w14:textId="77777777" w:rsidR="00A3213B" w:rsidRDefault="002E2DA7">
            <w:pPr>
              <w:pStyle w:val="NoSpacing"/>
              <w:spacing w:line="276" w:lineRule="auto"/>
              <w:rPr>
                <w:sz w:val="18"/>
                <w:szCs w:val="18"/>
              </w:rPr>
            </w:pPr>
            <w:r>
              <w:rPr>
                <w:sz w:val="18"/>
                <w:szCs w:val="18"/>
              </w:rPr>
              <w:t>Activation rate of NADPH enzyme and plant defense reactions by the elicitor</w:t>
            </w:r>
          </w:p>
        </w:tc>
      </w:tr>
      <w:tr w:rsidR="00A3213B" w14:paraId="336207DA" w14:textId="77777777">
        <w:tc>
          <w:tcPr>
            <w:tcW w:w="558" w:type="dxa"/>
          </w:tcPr>
          <w:p w14:paraId="1CD3BF96" w14:textId="77777777" w:rsidR="00A3213B" w:rsidRDefault="002E2DA7">
            <w:pPr>
              <w:pStyle w:val="NoSpacing"/>
              <w:spacing w:line="276" w:lineRule="auto"/>
              <w:rPr>
                <w:sz w:val="18"/>
                <w:szCs w:val="18"/>
              </w:rPr>
            </w:pPr>
            <w:r>
              <w:rPr>
                <w:sz w:val="18"/>
                <w:szCs w:val="18"/>
              </w:rPr>
              <w:t>2</w:t>
            </w:r>
          </w:p>
        </w:tc>
        <w:tc>
          <w:tcPr>
            <w:tcW w:w="1080" w:type="dxa"/>
          </w:tcPr>
          <w:p w14:paraId="02699BC3" w14:textId="77777777" w:rsidR="00A3213B" w:rsidRDefault="002E2DA7">
            <w:pPr>
              <w:pStyle w:val="NoSpacing"/>
              <w:spacing w:line="276" w:lineRule="auto"/>
              <w:rPr>
                <w:sz w:val="18"/>
                <w:szCs w:val="18"/>
              </w:rPr>
            </w:pPr>
            <m:oMathPara>
              <m:oMath>
                <m:r>
                  <w:rPr>
                    <w:rFonts w:ascii="Cambria Math" w:hAnsi="Cambria Math"/>
                    <w:sz w:val="18"/>
                    <w:szCs w:val="18"/>
                  </w:rPr>
                  <m:t>λ</m:t>
                </m:r>
              </m:oMath>
            </m:oMathPara>
          </w:p>
        </w:tc>
        <w:tc>
          <w:tcPr>
            <w:tcW w:w="7883" w:type="dxa"/>
          </w:tcPr>
          <w:p w14:paraId="28893925" w14:textId="77777777" w:rsidR="00A3213B" w:rsidRDefault="002E2DA7">
            <w:pPr>
              <w:pStyle w:val="NoSpacing"/>
              <w:spacing w:line="276" w:lineRule="auto"/>
              <w:rPr>
                <w:sz w:val="18"/>
                <w:szCs w:val="18"/>
              </w:rPr>
            </w:pPr>
            <w:r>
              <w:rPr>
                <w:sz w:val="18"/>
                <w:szCs w:val="18"/>
              </w:rPr>
              <w:t>Application rate of Potassium Phosphite elicitor through spraying</w:t>
            </w:r>
          </w:p>
        </w:tc>
      </w:tr>
      <w:tr w:rsidR="00A3213B" w14:paraId="4EF3F4F4" w14:textId="77777777">
        <w:tc>
          <w:tcPr>
            <w:tcW w:w="558" w:type="dxa"/>
          </w:tcPr>
          <w:p w14:paraId="52D404A5" w14:textId="77777777" w:rsidR="00A3213B" w:rsidRDefault="002E2DA7">
            <w:pPr>
              <w:pStyle w:val="NoSpacing"/>
              <w:spacing w:line="276" w:lineRule="auto"/>
              <w:rPr>
                <w:sz w:val="18"/>
                <w:szCs w:val="18"/>
              </w:rPr>
            </w:pPr>
            <w:r>
              <w:rPr>
                <w:sz w:val="18"/>
                <w:szCs w:val="18"/>
              </w:rPr>
              <w:t>3</w:t>
            </w:r>
          </w:p>
        </w:tc>
        <w:tc>
          <w:tcPr>
            <w:tcW w:w="1080" w:type="dxa"/>
          </w:tcPr>
          <w:p w14:paraId="2AC30E9A" w14:textId="77777777" w:rsidR="00A3213B" w:rsidRDefault="002E2DA7">
            <w:pPr>
              <w:pStyle w:val="NoSpacing"/>
              <w:spacing w:line="276" w:lineRule="auto"/>
              <w:rPr>
                <w:sz w:val="18"/>
                <w:szCs w:val="18"/>
              </w:rPr>
            </w:pPr>
            <m:oMathPara>
              <m:oMath>
                <m:r>
                  <w:rPr>
                    <w:rFonts w:ascii="Cambria Math" w:hAnsi="Cambria Math"/>
                    <w:sz w:val="18"/>
                    <w:szCs w:val="18"/>
                  </w:rPr>
                  <m:t>μ</m:t>
                </m:r>
              </m:oMath>
            </m:oMathPara>
          </w:p>
        </w:tc>
        <w:tc>
          <w:tcPr>
            <w:tcW w:w="7883" w:type="dxa"/>
          </w:tcPr>
          <w:p w14:paraId="1813E990" w14:textId="77777777" w:rsidR="00A3213B" w:rsidRDefault="002E2DA7">
            <w:pPr>
              <w:pStyle w:val="NoSpacing"/>
              <w:spacing w:line="276" w:lineRule="auto"/>
              <w:rPr>
                <w:sz w:val="18"/>
                <w:szCs w:val="18"/>
              </w:rPr>
            </w:pPr>
            <w:r>
              <w:rPr>
                <w:sz w:val="18"/>
                <w:szCs w:val="18"/>
              </w:rPr>
              <w:t>Degradation rate of Potassium Phosphite due to environmental factors</w:t>
            </w:r>
          </w:p>
        </w:tc>
      </w:tr>
      <w:tr w:rsidR="00A3213B" w14:paraId="7A79A68B" w14:textId="77777777">
        <w:tc>
          <w:tcPr>
            <w:tcW w:w="558" w:type="dxa"/>
          </w:tcPr>
          <w:p w14:paraId="000924F6" w14:textId="77777777" w:rsidR="00A3213B" w:rsidRDefault="002E2DA7">
            <w:pPr>
              <w:pStyle w:val="NoSpacing"/>
              <w:spacing w:line="276" w:lineRule="auto"/>
              <w:rPr>
                <w:sz w:val="18"/>
                <w:szCs w:val="18"/>
              </w:rPr>
            </w:pPr>
            <w:r>
              <w:rPr>
                <w:sz w:val="18"/>
                <w:szCs w:val="18"/>
              </w:rPr>
              <w:t>4</w:t>
            </w:r>
          </w:p>
        </w:tc>
        <w:tc>
          <w:tcPr>
            <w:tcW w:w="1080" w:type="dxa"/>
          </w:tcPr>
          <w:p w14:paraId="79DBAF8E" w14:textId="77777777" w:rsidR="00A3213B" w:rsidRDefault="002E2DA7">
            <w:pPr>
              <w:pStyle w:val="NoSpacing"/>
              <w:spacing w:line="276" w:lineRule="auto"/>
              <w:rPr>
                <w:sz w:val="18"/>
                <w:szCs w:val="18"/>
              </w:rPr>
            </w:pPr>
            <m:oMathPara>
              <m:oMath>
                <m:r>
                  <w:rPr>
                    <w:rFonts w:ascii="Cambria Math" w:hAnsi="Cambria Math"/>
                    <w:sz w:val="18"/>
                    <w:szCs w:val="18"/>
                  </w:rPr>
                  <m:t>η</m:t>
                </m:r>
              </m:oMath>
            </m:oMathPara>
          </w:p>
        </w:tc>
        <w:tc>
          <w:tcPr>
            <w:tcW w:w="7883" w:type="dxa"/>
          </w:tcPr>
          <w:p w14:paraId="7BEAD1A5" w14:textId="77777777" w:rsidR="00A3213B" w:rsidRDefault="002E2DA7">
            <w:pPr>
              <w:pStyle w:val="NoSpacing"/>
              <w:spacing w:line="276" w:lineRule="auto"/>
              <w:rPr>
                <w:sz w:val="18"/>
                <w:szCs w:val="18"/>
              </w:rPr>
            </w:pPr>
            <w:r>
              <w:rPr>
                <w:sz w:val="18"/>
                <w:szCs w:val="18"/>
              </w:rPr>
              <w:t>Phytoalexins rate of being used up as they eliminate pathogenic materials.</w:t>
            </w:r>
          </w:p>
        </w:tc>
      </w:tr>
      <w:tr w:rsidR="00A3213B" w14:paraId="3B91A60C" w14:textId="77777777">
        <w:tc>
          <w:tcPr>
            <w:tcW w:w="558" w:type="dxa"/>
          </w:tcPr>
          <w:p w14:paraId="27F70939" w14:textId="77777777" w:rsidR="00A3213B" w:rsidRDefault="002E2DA7">
            <w:pPr>
              <w:pStyle w:val="NoSpacing"/>
              <w:spacing w:line="276" w:lineRule="auto"/>
              <w:rPr>
                <w:sz w:val="18"/>
                <w:szCs w:val="18"/>
              </w:rPr>
            </w:pPr>
            <w:r>
              <w:rPr>
                <w:sz w:val="18"/>
                <w:szCs w:val="18"/>
              </w:rPr>
              <w:t>5</w:t>
            </w:r>
          </w:p>
        </w:tc>
        <w:tc>
          <w:tcPr>
            <w:tcW w:w="1080" w:type="dxa"/>
          </w:tcPr>
          <w:p w14:paraId="4B29AABF" w14:textId="77777777" w:rsidR="00A3213B" w:rsidRDefault="002E2DA7">
            <w:pPr>
              <w:pStyle w:val="NoSpacing"/>
              <w:spacing w:line="276" w:lineRule="auto"/>
              <w:rPr>
                <w:sz w:val="18"/>
                <w:szCs w:val="18"/>
              </w:rPr>
            </w:pPr>
            <m:oMathPara>
              <m:oMath>
                <m:r>
                  <w:rPr>
                    <w:rFonts w:ascii="Cambria Math" w:hAnsi="Cambria Math"/>
                    <w:sz w:val="18"/>
                    <w:szCs w:val="18"/>
                  </w:rPr>
                  <m:t>ξ</m:t>
                </m:r>
              </m:oMath>
            </m:oMathPara>
          </w:p>
        </w:tc>
        <w:tc>
          <w:tcPr>
            <w:tcW w:w="7883" w:type="dxa"/>
          </w:tcPr>
          <w:p w14:paraId="18882F77" w14:textId="77777777" w:rsidR="00A3213B" w:rsidRDefault="002E2DA7">
            <w:pPr>
              <w:pStyle w:val="NoSpacing"/>
              <w:spacing w:line="276" w:lineRule="auto"/>
              <w:rPr>
                <w:sz w:val="18"/>
                <w:szCs w:val="18"/>
              </w:rPr>
            </w:pPr>
            <w:r>
              <w:rPr>
                <w:sz w:val="18"/>
                <w:szCs w:val="18"/>
              </w:rPr>
              <w:t>Activation rate of NADPH enzyme by presence of pathogenic materials</w:t>
            </w:r>
          </w:p>
        </w:tc>
      </w:tr>
      <w:tr w:rsidR="00A3213B" w14:paraId="33AE5964" w14:textId="77777777">
        <w:tc>
          <w:tcPr>
            <w:tcW w:w="558" w:type="dxa"/>
          </w:tcPr>
          <w:p w14:paraId="5D9BEE94" w14:textId="77777777" w:rsidR="00A3213B" w:rsidRDefault="002E2DA7">
            <w:pPr>
              <w:pStyle w:val="NoSpacing"/>
              <w:spacing w:line="276" w:lineRule="auto"/>
              <w:rPr>
                <w:sz w:val="18"/>
                <w:szCs w:val="18"/>
              </w:rPr>
            </w:pPr>
            <w:r>
              <w:rPr>
                <w:sz w:val="18"/>
                <w:szCs w:val="18"/>
              </w:rPr>
              <w:t>6</w:t>
            </w:r>
          </w:p>
        </w:tc>
        <w:tc>
          <w:tcPr>
            <w:tcW w:w="1080" w:type="dxa"/>
          </w:tcPr>
          <w:p w14:paraId="421C83E6" w14:textId="77777777" w:rsidR="00A3213B" w:rsidRDefault="002E2DA7">
            <w:pPr>
              <w:pStyle w:val="NoSpacing"/>
              <w:spacing w:line="276" w:lineRule="auto"/>
              <w:rPr>
                <w:sz w:val="18"/>
                <w:szCs w:val="18"/>
              </w:rPr>
            </w:pPr>
            <m:oMathPara>
              <m:oMath>
                <m:r>
                  <w:rPr>
                    <w:rFonts w:ascii="Cambria Math" w:hAnsi="Cambria Math"/>
                    <w:sz w:val="18"/>
                    <w:szCs w:val="18"/>
                  </w:rPr>
                  <m:t>δ</m:t>
                </m:r>
              </m:oMath>
            </m:oMathPara>
          </w:p>
        </w:tc>
        <w:tc>
          <w:tcPr>
            <w:tcW w:w="7883" w:type="dxa"/>
          </w:tcPr>
          <w:p w14:paraId="5AFCEA1E" w14:textId="77777777" w:rsidR="00A3213B" w:rsidRDefault="002E2DA7">
            <w:pPr>
              <w:pStyle w:val="NoSpacing"/>
              <w:spacing w:line="276" w:lineRule="auto"/>
              <w:rPr>
                <w:sz w:val="18"/>
                <w:szCs w:val="18"/>
              </w:rPr>
            </w:pPr>
            <w:r>
              <w:rPr>
                <w:sz w:val="18"/>
                <w:szCs w:val="18"/>
              </w:rPr>
              <w:t>Creation rate of oxygen molecules from photosynthesis and other processes</w:t>
            </w:r>
          </w:p>
        </w:tc>
      </w:tr>
      <w:tr w:rsidR="00A3213B" w14:paraId="6EFF495B" w14:textId="77777777">
        <w:tc>
          <w:tcPr>
            <w:tcW w:w="558" w:type="dxa"/>
          </w:tcPr>
          <w:p w14:paraId="42A818A9" w14:textId="77777777" w:rsidR="00A3213B" w:rsidRDefault="002E2DA7">
            <w:pPr>
              <w:pStyle w:val="NoSpacing"/>
              <w:spacing w:line="276" w:lineRule="auto"/>
              <w:rPr>
                <w:sz w:val="18"/>
                <w:szCs w:val="18"/>
              </w:rPr>
            </w:pPr>
            <w:r>
              <w:rPr>
                <w:sz w:val="18"/>
                <w:szCs w:val="18"/>
              </w:rPr>
              <w:t>7</w:t>
            </w:r>
          </w:p>
        </w:tc>
        <w:tc>
          <w:tcPr>
            <w:tcW w:w="1080" w:type="dxa"/>
          </w:tcPr>
          <w:p w14:paraId="45C6E23D" w14:textId="77777777" w:rsidR="00A3213B" w:rsidRDefault="002E2DA7">
            <w:pPr>
              <w:pStyle w:val="NoSpacing"/>
              <w:spacing w:line="276" w:lineRule="auto"/>
              <w:rPr>
                <w:sz w:val="18"/>
                <w:szCs w:val="18"/>
              </w:rPr>
            </w:pPr>
            <m:oMathPara>
              <m:oMath>
                <m:r>
                  <w:rPr>
                    <w:rFonts w:ascii="Cambria Math" w:hAnsi="Cambria Math"/>
                    <w:sz w:val="18"/>
                    <w:szCs w:val="18"/>
                  </w:rPr>
                  <m:t>r</m:t>
                </m:r>
              </m:oMath>
            </m:oMathPara>
          </w:p>
        </w:tc>
        <w:tc>
          <w:tcPr>
            <w:tcW w:w="7883" w:type="dxa"/>
          </w:tcPr>
          <w:p w14:paraId="79E205A3" w14:textId="77777777" w:rsidR="00A3213B" w:rsidRDefault="002E2DA7">
            <w:pPr>
              <w:pStyle w:val="NoSpacing"/>
              <w:spacing w:line="276" w:lineRule="auto"/>
              <w:rPr>
                <w:sz w:val="18"/>
                <w:szCs w:val="18"/>
              </w:rPr>
            </w:pPr>
            <w:r>
              <w:rPr>
                <w:sz w:val="18"/>
                <w:szCs w:val="18"/>
              </w:rPr>
              <w:t xml:space="preserve">Reproductive rate of </w:t>
            </w:r>
            <w:r>
              <w:rPr>
                <w:sz w:val="18"/>
                <w:szCs w:val="18"/>
              </w:rPr>
              <w:t>pathogens in the tomato plant</w:t>
            </w:r>
          </w:p>
        </w:tc>
      </w:tr>
      <w:tr w:rsidR="00A3213B" w14:paraId="3500DF05" w14:textId="77777777">
        <w:tc>
          <w:tcPr>
            <w:tcW w:w="558" w:type="dxa"/>
          </w:tcPr>
          <w:p w14:paraId="52AE0DBC" w14:textId="77777777" w:rsidR="00A3213B" w:rsidRDefault="002E2DA7">
            <w:pPr>
              <w:pStyle w:val="NoSpacing"/>
              <w:spacing w:line="276" w:lineRule="auto"/>
              <w:rPr>
                <w:sz w:val="18"/>
                <w:szCs w:val="18"/>
              </w:rPr>
            </w:pPr>
            <w:r>
              <w:rPr>
                <w:sz w:val="18"/>
                <w:szCs w:val="18"/>
              </w:rPr>
              <w:t>8</w:t>
            </w:r>
          </w:p>
        </w:tc>
        <w:tc>
          <w:tcPr>
            <w:tcW w:w="1080" w:type="dxa"/>
          </w:tcPr>
          <w:p w14:paraId="7A51D1DD" w14:textId="77777777" w:rsidR="00A3213B" w:rsidRDefault="002E2DA7">
            <w:pPr>
              <w:pStyle w:val="NoSpacing"/>
              <w:spacing w:line="276" w:lineRule="auto"/>
              <w:rPr>
                <w:sz w:val="18"/>
                <w:szCs w:val="18"/>
              </w:rPr>
            </w:pPr>
            <m:oMathPara>
              <m:oMath>
                <m:r>
                  <w:rPr>
                    <w:rFonts w:ascii="Cambria Math" w:hAnsi="Cambria Math"/>
                    <w:sz w:val="18"/>
                    <w:szCs w:val="18"/>
                  </w:rPr>
                  <m:t>ψ</m:t>
                </m:r>
              </m:oMath>
            </m:oMathPara>
          </w:p>
        </w:tc>
        <w:tc>
          <w:tcPr>
            <w:tcW w:w="7883" w:type="dxa"/>
          </w:tcPr>
          <w:p w14:paraId="2FED130E" w14:textId="77777777" w:rsidR="00A3213B" w:rsidRDefault="002E2DA7">
            <w:pPr>
              <w:pStyle w:val="NoSpacing"/>
              <w:spacing w:line="276" w:lineRule="auto"/>
              <w:rPr>
                <w:sz w:val="18"/>
                <w:szCs w:val="18"/>
              </w:rPr>
            </w:pPr>
            <w:r>
              <w:rPr>
                <w:sz w:val="18"/>
                <w:szCs w:val="18"/>
              </w:rPr>
              <w:t>Natural death rate of phytoalexins</w:t>
            </w:r>
          </w:p>
        </w:tc>
      </w:tr>
      <w:tr w:rsidR="00A3213B" w14:paraId="6C90A925" w14:textId="77777777">
        <w:tc>
          <w:tcPr>
            <w:tcW w:w="558" w:type="dxa"/>
          </w:tcPr>
          <w:p w14:paraId="7D78A1F9" w14:textId="77777777" w:rsidR="00A3213B" w:rsidRDefault="002E2DA7">
            <w:pPr>
              <w:pStyle w:val="NoSpacing"/>
              <w:spacing w:line="276" w:lineRule="auto"/>
              <w:rPr>
                <w:sz w:val="18"/>
                <w:szCs w:val="18"/>
              </w:rPr>
            </w:pPr>
            <w:r>
              <w:rPr>
                <w:sz w:val="18"/>
                <w:szCs w:val="18"/>
              </w:rPr>
              <w:t>9</w:t>
            </w:r>
          </w:p>
        </w:tc>
        <w:tc>
          <w:tcPr>
            <w:tcW w:w="1080" w:type="dxa"/>
          </w:tcPr>
          <w:p w14:paraId="17EAC186" w14:textId="77777777" w:rsidR="00A3213B" w:rsidRDefault="002E2DA7">
            <w:pPr>
              <w:pStyle w:val="NoSpacing"/>
              <w:spacing w:line="276" w:lineRule="auto"/>
              <w:rPr>
                <w:sz w:val="18"/>
                <w:szCs w:val="18"/>
              </w:rPr>
            </w:pPr>
            <m:oMathPara>
              <m:oMath>
                <m:r>
                  <w:rPr>
                    <w:rFonts w:ascii="Cambria Math" w:hAnsi="Cambria Math"/>
                    <w:sz w:val="18"/>
                    <w:szCs w:val="18"/>
                  </w:rPr>
                  <m:t>σ</m:t>
                </m:r>
              </m:oMath>
            </m:oMathPara>
          </w:p>
        </w:tc>
        <w:tc>
          <w:tcPr>
            <w:tcW w:w="7883" w:type="dxa"/>
          </w:tcPr>
          <w:p w14:paraId="240EF318" w14:textId="77777777" w:rsidR="00A3213B" w:rsidRDefault="002E2DA7">
            <w:pPr>
              <w:pStyle w:val="NoSpacing"/>
              <w:spacing w:line="276" w:lineRule="auto"/>
              <w:rPr>
                <w:sz w:val="18"/>
                <w:szCs w:val="18"/>
              </w:rPr>
            </w:pPr>
            <w:r>
              <w:rPr>
                <w:sz w:val="18"/>
                <w:szCs w:val="18"/>
              </w:rPr>
              <w:t>Death rate of pathogenic materials due to lysis and killing by phytoalexins</w:t>
            </w:r>
          </w:p>
        </w:tc>
      </w:tr>
      <w:tr w:rsidR="00A3213B" w14:paraId="21328187" w14:textId="77777777">
        <w:tc>
          <w:tcPr>
            <w:tcW w:w="558" w:type="dxa"/>
          </w:tcPr>
          <w:p w14:paraId="04B5F0F3" w14:textId="77777777" w:rsidR="00A3213B" w:rsidRDefault="002E2DA7">
            <w:pPr>
              <w:pStyle w:val="NoSpacing"/>
              <w:spacing w:line="276" w:lineRule="auto"/>
              <w:rPr>
                <w:sz w:val="18"/>
                <w:szCs w:val="18"/>
              </w:rPr>
            </w:pPr>
            <w:r>
              <w:rPr>
                <w:sz w:val="18"/>
                <w:szCs w:val="18"/>
              </w:rPr>
              <w:t>10</w:t>
            </w:r>
          </w:p>
        </w:tc>
        <w:tc>
          <w:tcPr>
            <w:tcW w:w="1080" w:type="dxa"/>
          </w:tcPr>
          <w:p w14:paraId="52E93B2C" w14:textId="77777777" w:rsidR="00A3213B" w:rsidRDefault="002E2DA7">
            <w:pPr>
              <w:pStyle w:val="NoSpacing"/>
              <w:spacing w:line="276" w:lineRule="auto"/>
              <w:rPr>
                <w:sz w:val="18"/>
                <w:szCs w:val="18"/>
              </w:rPr>
            </w:pPr>
            <m:oMathPara>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1</m:t>
                    </m:r>
                  </m:sub>
                </m:sSub>
              </m:oMath>
            </m:oMathPara>
          </w:p>
        </w:tc>
        <w:tc>
          <w:tcPr>
            <w:tcW w:w="7883" w:type="dxa"/>
          </w:tcPr>
          <w:p w14:paraId="588FD6DB" w14:textId="77777777" w:rsidR="00A3213B" w:rsidRDefault="002E2DA7">
            <w:pPr>
              <w:pStyle w:val="NoSpacing"/>
              <w:spacing w:line="276" w:lineRule="auto"/>
              <w:rPr>
                <w:sz w:val="18"/>
                <w:szCs w:val="18"/>
              </w:rPr>
            </w:pPr>
            <w:r>
              <w:rPr>
                <w:sz w:val="18"/>
                <w:szCs w:val="18"/>
              </w:rPr>
              <w:t>Reaction rate of NADPH enzyme and oxygen substrate</w:t>
            </w:r>
          </w:p>
        </w:tc>
      </w:tr>
      <w:tr w:rsidR="00A3213B" w14:paraId="48F349F0" w14:textId="77777777">
        <w:tc>
          <w:tcPr>
            <w:tcW w:w="558" w:type="dxa"/>
          </w:tcPr>
          <w:p w14:paraId="299FD616" w14:textId="77777777" w:rsidR="00A3213B" w:rsidRDefault="002E2DA7">
            <w:pPr>
              <w:pStyle w:val="NoSpacing"/>
              <w:spacing w:line="276" w:lineRule="auto"/>
              <w:rPr>
                <w:sz w:val="18"/>
                <w:szCs w:val="18"/>
              </w:rPr>
            </w:pPr>
            <w:r>
              <w:rPr>
                <w:sz w:val="18"/>
                <w:szCs w:val="18"/>
              </w:rPr>
              <w:t>11</w:t>
            </w:r>
          </w:p>
        </w:tc>
        <w:tc>
          <w:tcPr>
            <w:tcW w:w="1080" w:type="dxa"/>
          </w:tcPr>
          <w:p w14:paraId="73E4CCC0" w14:textId="77777777" w:rsidR="00A3213B" w:rsidRDefault="002E2DA7">
            <w:pPr>
              <w:pStyle w:val="NoSpacing"/>
              <w:spacing w:line="276" w:lineRule="auto"/>
              <w:rPr>
                <w:sz w:val="18"/>
                <w:szCs w:val="18"/>
              </w:rPr>
            </w:pPr>
            <m:oMathPara>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2</m:t>
                    </m:r>
                  </m:sub>
                </m:sSub>
              </m:oMath>
            </m:oMathPara>
          </w:p>
        </w:tc>
        <w:tc>
          <w:tcPr>
            <w:tcW w:w="7883" w:type="dxa"/>
          </w:tcPr>
          <w:p w14:paraId="2B8FDBE2" w14:textId="77777777" w:rsidR="00A3213B" w:rsidRDefault="002E2DA7">
            <w:pPr>
              <w:pStyle w:val="NoSpacing"/>
              <w:spacing w:line="276" w:lineRule="auto"/>
              <w:rPr>
                <w:sz w:val="18"/>
                <w:szCs w:val="18"/>
              </w:rPr>
            </w:pPr>
            <w:r>
              <w:rPr>
                <w:sz w:val="18"/>
                <w:szCs w:val="18"/>
              </w:rPr>
              <w:t xml:space="preserve">Reaction rate of Catalase enzyme </w:t>
            </w:r>
            <w:r>
              <w:rPr>
                <w:sz w:val="18"/>
                <w:szCs w:val="18"/>
              </w:rPr>
              <w:t>with ROS intermediate complex</w:t>
            </w:r>
          </w:p>
        </w:tc>
      </w:tr>
      <w:tr w:rsidR="00A3213B" w14:paraId="083DD737" w14:textId="77777777">
        <w:tc>
          <w:tcPr>
            <w:tcW w:w="558" w:type="dxa"/>
          </w:tcPr>
          <w:p w14:paraId="3868580D" w14:textId="77777777" w:rsidR="00A3213B" w:rsidRDefault="002E2DA7">
            <w:pPr>
              <w:pStyle w:val="NoSpacing"/>
              <w:spacing w:line="276" w:lineRule="auto"/>
              <w:rPr>
                <w:sz w:val="18"/>
                <w:szCs w:val="18"/>
              </w:rPr>
            </w:pPr>
            <w:r>
              <w:rPr>
                <w:sz w:val="18"/>
                <w:szCs w:val="18"/>
              </w:rPr>
              <w:t>12</w:t>
            </w:r>
          </w:p>
        </w:tc>
        <w:tc>
          <w:tcPr>
            <w:tcW w:w="1080" w:type="dxa"/>
          </w:tcPr>
          <w:p w14:paraId="1606B8BA" w14:textId="77777777" w:rsidR="00A3213B" w:rsidRDefault="002E2DA7">
            <w:pPr>
              <w:pStyle w:val="NoSpacing"/>
              <w:spacing w:line="276" w:lineRule="auto"/>
              <w:rPr>
                <w:sz w:val="18"/>
                <w:szCs w:val="18"/>
              </w:rPr>
            </w:pPr>
            <m:oMathPara>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3</m:t>
                    </m:r>
                  </m:sub>
                </m:sSub>
              </m:oMath>
            </m:oMathPara>
          </w:p>
        </w:tc>
        <w:tc>
          <w:tcPr>
            <w:tcW w:w="7883" w:type="dxa"/>
          </w:tcPr>
          <w:p w14:paraId="1AE96E6C" w14:textId="77777777" w:rsidR="00A3213B" w:rsidRDefault="002E2DA7">
            <w:pPr>
              <w:pStyle w:val="NoSpacing"/>
              <w:spacing w:line="276" w:lineRule="auto"/>
              <w:rPr>
                <w:sz w:val="18"/>
                <w:szCs w:val="18"/>
              </w:rPr>
            </w:pPr>
            <w:r>
              <w:rPr>
                <w:sz w:val="18"/>
                <w:szCs w:val="18"/>
              </w:rPr>
              <w:t xml:space="preserve">Reaction rate of MAPKs enzyme with ROS intermediate complex to produce PR proteins and Tomatine  </w:t>
            </w:r>
          </w:p>
        </w:tc>
      </w:tr>
      <w:tr w:rsidR="00A3213B" w14:paraId="3A32A1E8" w14:textId="77777777">
        <w:tc>
          <w:tcPr>
            <w:tcW w:w="558" w:type="dxa"/>
          </w:tcPr>
          <w:p w14:paraId="47761260" w14:textId="77777777" w:rsidR="00A3213B" w:rsidRDefault="002E2DA7">
            <w:pPr>
              <w:pStyle w:val="NoSpacing"/>
              <w:spacing w:line="276" w:lineRule="auto"/>
              <w:rPr>
                <w:sz w:val="18"/>
                <w:szCs w:val="18"/>
              </w:rPr>
            </w:pPr>
            <w:r>
              <w:rPr>
                <w:sz w:val="18"/>
                <w:szCs w:val="18"/>
              </w:rPr>
              <w:t>13</w:t>
            </w:r>
          </w:p>
        </w:tc>
        <w:tc>
          <w:tcPr>
            <w:tcW w:w="1080" w:type="dxa"/>
          </w:tcPr>
          <w:p w14:paraId="17ABCBF6" w14:textId="77777777" w:rsidR="00A3213B" w:rsidRDefault="002E2DA7">
            <w:pPr>
              <w:pStyle w:val="NoSpacing"/>
              <w:spacing w:line="276" w:lineRule="auto"/>
              <w:rPr>
                <w:sz w:val="18"/>
                <w:szCs w:val="18"/>
              </w:rPr>
            </w:pPr>
            <m:oMathPara>
              <m:oMath>
                <m:r>
                  <w:rPr>
                    <w:rFonts w:ascii="Cambria Math" w:hAnsi="Cambria Math"/>
                    <w:sz w:val="18"/>
                    <w:szCs w:val="18"/>
                  </w:rPr>
                  <m:t>γ</m:t>
                </m:r>
              </m:oMath>
            </m:oMathPara>
          </w:p>
        </w:tc>
        <w:tc>
          <w:tcPr>
            <w:tcW w:w="7883" w:type="dxa"/>
          </w:tcPr>
          <w:p w14:paraId="34BC631A" w14:textId="77777777" w:rsidR="00A3213B" w:rsidRDefault="002E2DA7">
            <w:pPr>
              <w:pStyle w:val="NoSpacing"/>
              <w:spacing w:line="276" w:lineRule="auto"/>
              <w:rPr>
                <w:sz w:val="18"/>
                <w:szCs w:val="18"/>
              </w:rPr>
            </w:pPr>
            <w:r>
              <w:rPr>
                <w:sz w:val="18"/>
                <w:szCs w:val="18"/>
              </w:rPr>
              <w:t>Constant recruitment rate of enzymes SOD and MAPKs in the plant</w:t>
            </w:r>
          </w:p>
        </w:tc>
      </w:tr>
    </w:tbl>
    <w:p w14:paraId="437A035E" w14:textId="77777777" w:rsidR="00A3213B" w:rsidRDefault="00A3213B">
      <w:pPr>
        <w:spacing w:line="276" w:lineRule="auto"/>
        <w:jc w:val="both"/>
      </w:pPr>
    </w:p>
    <w:p w14:paraId="3AE00EEE" w14:textId="0403C2F9" w:rsidR="00A3213B" w:rsidRDefault="002E2DA7">
      <w:pPr>
        <w:spacing w:line="276" w:lineRule="auto"/>
        <w:jc w:val="both"/>
        <w:rPr>
          <w:lang w:val="en-GB"/>
        </w:rPr>
      </w:pPr>
      <w:r>
        <w:rPr>
          <w:lang w:val="en-GB"/>
        </w:rPr>
        <w:t xml:space="preserve">From the compartmental flow chart in Figure </w:t>
      </w:r>
      <w:r w:rsidR="002C15A0">
        <w:rPr>
          <w:lang w:val="en-GB"/>
        </w:rPr>
        <w:t>2</w:t>
      </w:r>
      <w:r>
        <w:rPr>
          <w:lang w:val="en-GB"/>
        </w:rPr>
        <w:t xml:space="preserve"> a</w:t>
      </w:r>
      <w:r>
        <w:rPr>
          <w:lang w:val="en-GB"/>
        </w:rPr>
        <w:t xml:space="preserve">bove, biochemical reaction kinetics can be represented schematically as shown in Figure </w:t>
      </w:r>
      <w:r w:rsidR="002C15A0">
        <w:rPr>
          <w:lang w:val="en-GB"/>
        </w:rPr>
        <w:t>3</w:t>
      </w:r>
      <w:r>
        <w:rPr>
          <w:lang w:val="en-GB"/>
        </w:rPr>
        <w:t xml:space="preserve"> below.</w:t>
      </w:r>
    </w:p>
    <w:p w14:paraId="40A99BE0" w14:textId="77777777" w:rsidR="00A3213B" w:rsidRDefault="002E2DA7">
      <w:pPr>
        <w:keepNext/>
        <w:spacing w:line="276" w:lineRule="auto"/>
        <w:jc w:val="center"/>
      </w:pPr>
      <w:r>
        <w:rPr>
          <w:noProof/>
        </w:rPr>
      </w:r>
      <w:r>
        <w:rPr>
          <w:noProof/>
        </w:rPr>
        <w:pict w14:anchorId="27363AE8">
          <v:group id="1105" o:spid="_x0000_s1026" editas="canvas" style="width:301.15pt;height:164.65pt;mso-wrap-distance-left:0;mso-wrap-distance-right:0;mso-position-horizontal-relative:char;mso-position-vertical-relative:line" coordsize="38239,20910">
            <v:shape id="1106" o:spid="_x0000_s1040" type="#_x0000_t75" style="position:absolute;width:38239;height:20910;visibility:visible;mso-position-horizontal-relative:text;mso-position-vertical-relative:text;mso-width-relative:page;mso-height-relative:page">
              <v:fill o:detectmouseclick="t"/>
              <v:path o:connecttype="none"/>
            </v:shape>
            <v:group id="1107" o:spid="_x0000_s1027" style="position:absolute;left:794;top:766;width:36129;height:19349" coordorigin="5485,2833" coordsize="36128,19348">
              <v:group id="1108" o:spid="_x0000_s1031" style="position:absolute;left:5485;top:3895;width:36128;height:18286" coordorigin="5485,3895" coordsize="36127,18286">
                <v:shape id="1109" o:spid="_x0000_s1039" type="#_x0000_t202" style="position:absolute;left:5485;top:3895;width:10901;height:3333;visibility:visible;mso-wrap-style:none;mso-position-horizontal-relative:text;mso-position-vertical-relative:text;mso-width-relative:page;mso-height-relative:page" filled="f" stroked="f" strokeweight="1pt">
                  <v:textbox>
                    <w:txbxContent>
                      <w:p w14:paraId="44E482CD" w14:textId="77777777" w:rsidR="00A3213B" w:rsidRDefault="002E2DA7">
                        <w:pPr>
                          <w:rPr>
                            <w:b/>
                            <w:sz w:val="36"/>
                            <w:szCs w:val="36"/>
                          </w:rPr>
                        </w:pPr>
                        <w:r>
                          <w:rPr>
                            <w:b/>
                            <w:sz w:val="36"/>
                            <w:szCs w:val="36"/>
                          </w:rPr>
                          <w:t>E</w:t>
                        </w:r>
                        <w:r>
                          <w:rPr>
                            <w:b/>
                            <w:sz w:val="36"/>
                            <w:szCs w:val="36"/>
                            <w:vertAlign w:val="subscript"/>
                          </w:rPr>
                          <w:t>n1</w:t>
                        </w:r>
                        <w:r>
                          <w:rPr>
                            <w:b/>
                            <w:sz w:val="36"/>
                            <w:szCs w:val="36"/>
                          </w:rPr>
                          <w:t xml:space="preserve">  +  2S   </w:t>
                        </w:r>
                      </w:p>
                    </w:txbxContent>
                  </v:textbox>
                </v:shape>
                <v:shape id="1110" o:spid="_x0000_s1038" type="#_x0000_t202" style="position:absolute;left:21723;top:3908;width:11852;height:3409;visibility:visible;mso-wrap-style:none;mso-position-horizontal-relative:text;mso-position-vertical-relative:text;mso-width-relative:page;mso-height-relative:page" filled="f" stroked="f" strokeweight="1pt">
                  <v:textbox>
                    <w:txbxContent>
                      <w:p w14:paraId="3B2AE8AA" w14:textId="77777777" w:rsidR="00A3213B" w:rsidRDefault="002E2DA7">
                        <w:pPr>
                          <w:pStyle w:val="NormalWeb"/>
                          <w:spacing w:before="0" w:beforeAutospacing="0" w:after="0" w:afterAutospacing="0"/>
                          <w:rPr>
                            <w:b/>
                            <w:sz w:val="36"/>
                            <w:szCs w:val="36"/>
                            <w:vertAlign w:val="subscript"/>
                          </w:rPr>
                        </w:pPr>
                        <w:r>
                          <w:rPr>
                            <w:b/>
                            <w:sz w:val="36"/>
                            <w:szCs w:val="36"/>
                          </w:rPr>
                          <w:t>C   +    E</w:t>
                        </w:r>
                        <w:r>
                          <w:rPr>
                            <w:b/>
                            <w:sz w:val="36"/>
                            <w:szCs w:val="36"/>
                            <w:vertAlign w:val="subscript"/>
                          </w:rPr>
                          <w:t>n2</w:t>
                        </w:r>
                      </w:p>
                    </w:txbxContent>
                  </v:textbox>
                </v:shape>
                <v:shape id="1111" o:spid="_x0000_s1037" type="#_x0000_m1114" style="position:absolute;left:15703;top:5563;width:6036;height:48;mso-position-horizontal-relative:text;mso-position-vertical-relative:text;mso-width-relative:page;mso-height-relative:page" o:spt="32" o:oned="t" path="m,l21600,21600e" filled="f" strokeweight="1pt">
                  <v:stroke endarrow="open"/>
                  <v:path arrowok="t" fillok="f" o:connecttype="none"/>
                  <o:lock v:ext="edit" shapetype="t"/>
                </v:shape>
                <v:shape id="1112" o:spid="_x0000_s1036" type="#_x0000_m1114" style="position:absolute;left:32178;top:5603;width:6329;height:7;flip:y;mso-position-horizontal-relative:text;mso-position-vertical-relative:text;mso-width-relative:page;mso-height-relative:page" o:spt="32" o:oned="t" path="m,l21600,21600e" filled="f" strokeweight="1pt">
                  <v:stroke endarrow="open"/>
                  <v:path arrowok="t" fillok="f" o:connecttype="none"/>
                  <o:lock v:ext="edit" shapetype="t"/>
                </v:shape>
                <v:shape id="1113" o:spid="_x0000_s1035" type="#_x0000_t202" style="position:absolute;left:38508;top:3895;width:3104;height:3416;visibility:visible;mso-wrap-style:none;mso-position-horizontal-relative:text;mso-position-vertical-relative:text;mso-width-relative:page;mso-height-relative:page" filled="f" stroked="f" strokeweight="1pt">
                  <v:textbox>
                    <w:txbxContent>
                      <w:p w14:paraId="63E6BC68" w14:textId="77777777" w:rsidR="00A3213B" w:rsidRDefault="002E2DA7">
                        <w:pPr>
                          <w:pStyle w:val="NormalWeb"/>
                          <w:spacing w:before="0" w:beforeAutospacing="0" w:after="0" w:afterAutospacing="0"/>
                          <w:rPr>
                            <w:b/>
                            <w:sz w:val="36"/>
                            <w:szCs w:val="36"/>
                          </w:rPr>
                        </w:pPr>
                        <w:r>
                          <w:rPr>
                            <w:b/>
                            <w:sz w:val="36"/>
                            <w:szCs w:val="36"/>
                          </w:rPr>
                          <w:t>S</w:t>
                        </w:r>
                      </w:p>
                    </w:txbxContent>
                  </v:textbox>
                </v:shape>
                <v:shape id="1114" o:spid="_x0000_s1034" type="#_x0000_t202" style="position:absolute;left:21730;top:7228;width:4900;height:7537;visibility:visible;mso-wrap-style:none;mso-position-horizontal-relative:text;mso-position-vertical-relative:text;mso-width-relative:page;mso-height-relative:page" filled="f" stroked="f" strokeweight="1pt">
                  <v:textbox>
                    <w:txbxContent>
                      <w:p w14:paraId="3ADA0992" w14:textId="77777777" w:rsidR="00A3213B" w:rsidRDefault="002E2DA7">
                        <w:pPr>
                          <w:pStyle w:val="NormalWeb"/>
                          <w:spacing w:before="0" w:beforeAutospacing="0" w:after="0" w:afterAutospacing="0"/>
                          <w:rPr>
                            <w:b/>
                            <w:sz w:val="36"/>
                            <w:szCs w:val="36"/>
                          </w:rPr>
                        </w:pPr>
                        <w:r>
                          <w:rPr>
                            <w:b/>
                            <w:sz w:val="36"/>
                            <w:szCs w:val="36"/>
                          </w:rPr>
                          <w:t>+</w:t>
                        </w:r>
                      </w:p>
                      <w:p w14:paraId="59ADFE87" w14:textId="77777777" w:rsidR="00A3213B" w:rsidRDefault="002E2DA7">
                        <w:pPr>
                          <w:pStyle w:val="NormalWeb"/>
                          <w:spacing w:before="0" w:beforeAutospacing="0" w:after="0" w:afterAutospacing="0"/>
                          <w:rPr>
                            <w:b/>
                            <w:sz w:val="36"/>
                            <w:szCs w:val="36"/>
                            <w:vertAlign w:val="subscript"/>
                          </w:rPr>
                        </w:pPr>
                        <w:r>
                          <w:rPr>
                            <w:b/>
                            <w:sz w:val="36"/>
                            <w:szCs w:val="36"/>
                          </w:rPr>
                          <w:t>E</w:t>
                        </w:r>
                        <w:r>
                          <w:rPr>
                            <w:b/>
                            <w:sz w:val="36"/>
                            <w:szCs w:val="36"/>
                            <w:vertAlign w:val="subscript"/>
                          </w:rPr>
                          <w:t>n3</w:t>
                        </w:r>
                      </w:p>
                    </w:txbxContent>
                  </v:textbox>
                </v:shape>
                <v:shape id="1115" o:spid="_x0000_s1033" type="#_x0000_t202" style="position:absolute;left:21736;top:18816;width:3225;height:3365;visibility:visible;mso-wrap-style:none;mso-position-horizontal-relative:text;mso-position-vertical-relative:text;mso-width-relative:page;mso-height-relative:page" filled="f" stroked="f" strokeweight="1pt">
                  <v:textbox>
                    <w:txbxContent>
                      <w:p w14:paraId="42471F81" w14:textId="77777777" w:rsidR="00A3213B" w:rsidRDefault="002E2DA7">
                        <w:pPr>
                          <w:pStyle w:val="NormalWeb"/>
                          <w:spacing w:before="0" w:beforeAutospacing="0" w:after="0" w:afterAutospacing="0"/>
                          <w:rPr>
                            <w:b/>
                            <w:sz w:val="36"/>
                            <w:szCs w:val="36"/>
                          </w:rPr>
                        </w:pPr>
                        <w:r>
                          <w:rPr>
                            <w:b/>
                            <w:sz w:val="36"/>
                            <w:szCs w:val="36"/>
                          </w:rPr>
                          <w:t>P</w:t>
                        </w:r>
                      </w:p>
                    </w:txbxContent>
                  </v:textbox>
                </v:shape>
                <v:shape id="1116" o:spid="_x0000_s1032" type="#_x0000_m1114" style="position:absolute;left:23415;top:14767;width:67;height:4048;flip:x;mso-position-horizontal-relative:text;mso-position-vertical-relative:text;mso-width-relative:page;mso-height-relative:page" o:spt="32" o:oned="t" path="m,l21600,21600e" filled="f" strokeweight="1pt">
                  <v:stroke endarrow="open"/>
                  <v:path arrowok="t" fillok="f" o:connecttype="none"/>
                  <o:lock v:ext="edit" shapetype="t"/>
                </v:shape>
              </v:group>
              <v:shape id="1117" o:spid="_x0000_s1030" type="#_x0000_t202" style="position:absolute;left:16588;top:2833;width:3104;height:3365;visibility:visible;mso-wrap-style:none;mso-position-horizontal-relative:text;mso-position-vertical-relative:text;mso-width-relative:page;mso-height-relative:page" filled="f" stroked="f" strokeweight="1pt">
                <v:textbox>
                  <w:txbxContent>
                    <w:p w14:paraId="66A6AEC0" w14:textId="77777777" w:rsidR="00A3213B" w:rsidRDefault="002E2DA7">
                      <w:pPr>
                        <w:pStyle w:val="NormalWeb"/>
                        <w:spacing w:before="0" w:beforeAutospacing="0" w:after="0" w:afterAutospacing="0"/>
                        <w:rPr>
                          <w:vertAlign w:val="subscript"/>
                        </w:rPr>
                      </w:pPr>
                      <w:r>
                        <w:rPr>
                          <w:bCs/>
                        </w:rPr>
                        <w:t>k</w:t>
                      </w:r>
                      <w:r>
                        <w:rPr>
                          <w:bCs/>
                          <w:vertAlign w:val="subscript"/>
                        </w:rPr>
                        <w:t>1</w:t>
                      </w:r>
                    </w:p>
                  </w:txbxContent>
                </v:textbox>
              </v:shape>
              <v:shape id="1118" o:spid="_x0000_s1029" type="#_x0000_t202" style="position:absolute;left:33767;top:2833;width:3104;height:3365;visibility:visible;mso-wrap-style:none;mso-position-horizontal-relative:text;mso-position-vertical-relative:text;mso-width-relative:page;mso-height-relative:page" filled="f" stroked="f" strokeweight="1pt">
                <v:textbox>
                  <w:txbxContent>
                    <w:p w14:paraId="20984EE0" w14:textId="77777777" w:rsidR="00A3213B" w:rsidRDefault="002E2DA7">
                      <w:pPr>
                        <w:pStyle w:val="NormalWeb"/>
                        <w:spacing w:before="0" w:beforeAutospacing="0" w:after="0" w:afterAutospacing="0"/>
                      </w:pPr>
                      <w:r>
                        <w:t>k</w:t>
                      </w:r>
                      <w:r>
                        <w:rPr>
                          <w:position w:val="-6"/>
                          <w:vertAlign w:val="subscript"/>
                        </w:rPr>
                        <w:t>2</w:t>
                      </w:r>
                    </w:p>
                  </w:txbxContent>
                </v:textbox>
              </v:shape>
              <v:shape id="1119" o:spid="_x0000_s1028" type="#_x0000_t202" style="position:absolute;left:23038;top:15374;width:3104;height:3365;visibility:visible;mso-wrap-style:none;mso-position-horizontal-relative:text;mso-position-vertical-relative:text;mso-width-relative:page;mso-height-relative:page" filled="f" stroked="f" strokeweight="1pt">
                <v:textbox>
                  <w:txbxContent>
                    <w:p w14:paraId="14F1A6DA" w14:textId="77777777" w:rsidR="00A3213B" w:rsidRDefault="002E2DA7">
                      <w:pPr>
                        <w:pStyle w:val="NormalWeb"/>
                        <w:spacing w:before="0" w:beforeAutospacing="0" w:after="0" w:afterAutospacing="0"/>
                      </w:pPr>
                      <w:r>
                        <w:t>k</w:t>
                      </w:r>
                      <w:r>
                        <w:rPr>
                          <w:position w:val="-6"/>
                          <w:vertAlign w:val="subscript"/>
                        </w:rPr>
                        <w:t>3</w:t>
                      </w:r>
                    </w:p>
                  </w:txbxContent>
                </v:textbox>
              </v:shape>
            </v:group>
            <w10:anchorlock/>
          </v:group>
        </w:pict>
      </w:r>
    </w:p>
    <w:p w14:paraId="45CDAAEE" w14:textId="13CD0D91" w:rsidR="00A3213B" w:rsidRDefault="002E2DA7">
      <w:pPr>
        <w:pStyle w:val="Caption"/>
        <w:spacing w:line="276" w:lineRule="auto"/>
        <w:rPr>
          <w:lang w:val="en-GB"/>
        </w:rPr>
      </w:pPr>
      <w:r>
        <w:t xml:space="preserve">Figure </w:t>
      </w:r>
      <w:r w:rsidR="002C15A0">
        <w:t>3</w:t>
      </w:r>
      <w:r>
        <w:t xml:space="preserve"> Schematic form of Defense mechanism Kinetic Reaction pathways</w:t>
      </w:r>
    </w:p>
    <w:p w14:paraId="7E233C08" w14:textId="77777777" w:rsidR="00A3213B" w:rsidRDefault="002E2DA7">
      <w:pPr>
        <w:spacing w:line="276" w:lineRule="auto"/>
        <w:jc w:val="both"/>
        <w:rPr>
          <w:lang w:val="en-GB"/>
        </w:rPr>
      </w:pPr>
      <w:r>
        <w:rPr>
          <w:lang w:val="en-GB"/>
        </w:rPr>
        <w:t>Differential equations describing the dynamics of various concentrations of cause and effect of defence reaction transduction pathways were formulate</w:t>
      </w:r>
      <w:r>
        <w:rPr>
          <w:lang w:val="en-GB"/>
        </w:rPr>
        <w:t>d using ordinary differential equations, to provide insight into the following concerns; biochemical reaction pathways in plants; sensitivity and significance of parameters and threshold levels for desired output; the fate of toxic chemicals in edible part</w:t>
      </w:r>
      <w:r>
        <w:rPr>
          <w:lang w:val="en-GB"/>
        </w:rPr>
        <w:t xml:space="preserve">s of the plant for safety to human consumption. </w:t>
      </w:r>
    </w:p>
    <w:p w14:paraId="28C2FB5D" w14:textId="77777777" w:rsidR="00A3213B" w:rsidRDefault="002E2DA7">
      <w:pPr>
        <w:spacing w:line="276" w:lineRule="auto"/>
        <w:jc w:val="both"/>
        <w:rPr>
          <w:lang w:val="en-GB"/>
        </w:rPr>
      </w:pPr>
      <w:r>
        <w:rPr>
          <w:lang w:val="en-GB"/>
        </w:rPr>
        <w:t>This model will give important information on contaminant pathways and distribution patterns of chemicals together with their disintegration and decay. This model, formulated using ordinary differential equa</w:t>
      </w:r>
      <w:r>
        <w:rPr>
          <w:lang w:val="en-GB"/>
        </w:rPr>
        <w:t xml:space="preserve">tions describes the </w:t>
      </w:r>
      <w:r>
        <w:rPr>
          <w:i/>
          <w:lang w:val="en-GB"/>
        </w:rPr>
        <w:t>in vivo</w:t>
      </w:r>
      <w:r>
        <w:rPr>
          <w:lang w:val="en-GB"/>
        </w:rPr>
        <w:t xml:space="preserve"> microbial pharmacodynamics with respect to lethargic efficacy of chemicals used to control herbs and pesticides </w:t>
      </w:r>
      <w:r>
        <w:rPr>
          <w:lang w:val="en-GB"/>
        </w:rPr>
        <w:fldChar w:fldCharType="begin"/>
      </w:r>
      <w:r>
        <w:rPr>
          <w:lang w:val="en-GB"/>
        </w:rPr>
        <w:instrText xml:space="preserve"> ADDIN EN.CITE &lt;EndNote&gt;&lt;Cite&gt;&lt;Author&gt;Upadhyay&lt;/Author&gt;&lt;Year&gt;2003&lt;/Year&gt;&lt;RecNum&gt;70&lt;/RecNum&gt;&lt;DisplayText&gt;(Lacey &amp;amp;</w:instrText>
      </w:r>
      <w:r>
        <w:rPr>
          <w:lang w:val="en-GB"/>
        </w:rPr>
        <w:instrText xml:space="preserve"> Goettel, 1995; Upadhyay, 2003)&lt;/DisplayText&gt;&lt;record&gt;&lt;rec-number&gt;70&lt;/rec-number&gt;&lt;foreign-keys&gt;&lt;key app="EN" db-id="zsssrpsx9w95feef5eupep0hxpvxe5p05ta0" timestamp="1645350733"&gt;70&lt;/key&gt;&lt;/foreign-keys&gt;&lt;ref-type name="Book"&gt;6&lt;/ref-type&gt;&lt;contributors&gt;&lt;authors&gt;</w:instrText>
      </w:r>
      <w:r>
        <w:rPr>
          <w:lang w:val="en-GB"/>
        </w:rPr>
        <w:instrText>&lt;author&gt;Upadhyay, Rajeev K&lt;/author&gt;&lt;/authors&gt;&lt;/contributors&gt;&lt;titles&gt;&lt;title&gt;Advances in microbial control of insect pests&lt;/title&gt;&lt;/titles&gt;&lt;dates&gt;&lt;year&gt;2003&lt;/year&gt;&lt;/dates&gt;&lt;publisher&gt;Springer Science &amp;amp; Business Media&lt;/publisher&gt;&lt;isbn&gt;0306474913&lt;/isbn&gt;&lt;url</w:instrText>
      </w:r>
      <w:r>
        <w:rPr>
          <w:lang w:val="en-GB"/>
        </w:rPr>
        <w:instrText>s&gt;&lt;/urls&gt;&lt;/record&gt;&lt;/Cite&gt;&lt;Cite&gt;&lt;Author&gt;Lacey&lt;/Author&gt;&lt;Year&gt;1995&lt;/Year&gt;&lt;RecNum&gt;62&lt;/RecNum&gt;&lt;record&gt;&lt;rec-number&gt;62&lt;/rec-number&gt;&lt;foreign-keys&gt;&lt;key app="EN" db-id="zsssrpsx9w95feef5eupep0hxpvxe5p05ta0" timestamp="1645350733"&gt;62&lt;/key&gt;&lt;/foreign-keys&gt;&lt;ref-type nam</w:instrText>
      </w:r>
      <w:r>
        <w:rPr>
          <w:lang w:val="en-GB"/>
        </w:rPr>
        <w:instrText>e="Journal Article"&gt;17&lt;/ref-type&gt;&lt;contributors&gt;&lt;authors&gt;&lt;author&gt;Lacey, LA&lt;/author&gt;&lt;author&gt;Goettel, MS&lt;/author&gt;&lt;/authors&gt;&lt;/contributors&gt;&lt;titles&gt;&lt;title&gt;Current developments in microbial control of insect pests and prospects for the early 21st century&lt;/title&gt;</w:instrText>
      </w:r>
      <w:r>
        <w:rPr>
          <w:lang w:val="en-GB"/>
        </w:rPr>
        <w:instrText>&lt;secondary-title&gt;Entomophaga&lt;/secondary-title&gt;&lt;/titles&gt;&lt;periodical&gt;&lt;full-title&gt;Entomophaga&lt;/full-title&gt;&lt;/periodical&gt;&lt;pages&gt;3-27&lt;/pages&gt;&lt;volume&gt;40&lt;/volume&gt;&lt;number&gt;1&lt;/number&gt;&lt;dates&gt;&lt;year&gt;1995&lt;/year&gt;&lt;/dates&gt;&lt;isbn&gt;0013-8959&lt;/isbn&gt;&lt;urls&gt;&lt;/urls&gt;&lt;/record&gt;&lt;/Cite&gt;&lt;</w:instrText>
      </w:r>
      <w:r>
        <w:rPr>
          <w:lang w:val="en-GB"/>
        </w:rPr>
        <w:instrText>/EndNote&gt;</w:instrText>
      </w:r>
      <w:r>
        <w:rPr>
          <w:lang w:val="en-GB"/>
        </w:rPr>
        <w:fldChar w:fldCharType="separate"/>
      </w:r>
      <w:r>
        <w:rPr>
          <w:noProof/>
          <w:lang w:val="en-GB"/>
        </w:rPr>
        <w:t>(</w:t>
      </w:r>
      <w:hyperlink w:anchor="_ENREF_12" w:tooltip="Lacey, 1995 #62" w:history="1">
        <w:r>
          <w:rPr>
            <w:noProof/>
            <w:lang w:val="en-GB"/>
          </w:rPr>
          <w:t>Lacey &amp; Goettel, 1995</w:t>
        </w:r>
      </w:hyperlink>
      <w:r>
        <w:rPr>
          <w:noProof/>
          <w:lang w:val="en-GB"/>
        </w:rPr>
        <w:t xml:space="preserve">; </w:t>
      </w:r>
      <w:hyperlink w:anchor="_ENREF_24" w:tooltip="Upadhyay, 2003 #70" w:history="1">
        <w:r>
          <w:rPr>
            <w:noProof/>
            <w:lang w:val="en-GB"/>
          </w:rPr>
          <w:t>Upadhyay, 2003</w:t>
        </w:r>
      </w:hyperlink>
      <w:r>
        <w:rPr>
          <w:noProof/>
          <w:lang w:val="en-GB"/>
        </w:rPr>
        <w:t>)</w:t>
      </w:r>
      <w:r>
        <w:rPr>
          <w:lang w:val="en-GB"/>
        </w:rPr>
        <w:fldChar w:fldCharType="end"/>
      </w:r>
      <w:r>
        <w:rPr>
          <w:lang w:val="en-GB"/>
        </w:rPr>
        <w:t xml:space="preserve"> and determination of efficacy thresholds and equilibrium to synergize chemical control. </w:t>
      </w:r>
      <w:r>
        <w:rPr>
          <w:lang w:val="en-GB"/>
        </w:rPr>
        <w:lastRenderedPageBreak/>
        <w:t xml:space="preserve">This model determines toxicity limits to users and untargeted environment </w:t>
      </w:r>
      <w:r>
        <w:rPr>
          <w:lang w:val="en-GB"/>
        </w:rPr>
        <w:fldChar w:fldCharType="begin"/>
      </w:r>
      <w:r>
        <w:rPr>
          <w:lang w:val="en-GB"/>
        </w:rPr>
        <w:instrText xml:space="preserve"> ADDIN EN.CITE &lt;EndNote&gt;&lt;Cite&gt;&lt;Author&gt;Pathak&lt;/Author&gt;&lt;Year&gt;2010&lt;/Year&gt;&lt;RecNum&gt;68&lt;/RecNum&gt;&lt;Dis</w:instrText>
      </w:r>
      <w:r>
        <w:rPr>
          <w:lang w:val="en-GB"/>
        </w:rPr>
        <w:instrText>playText&gt;(Pathak &amp;amp; Maiti, 2010)&lt;/DisplayText&gt;&lt;record&gt;&lt;rec-number&gt;68&lt;/rec-number&gt;&lt;foreign-keys&gt;&lt;key app="EN" db-id="zsssrpsx9w95feef5eupep0hxpvxe5p05ta0" timestamp="1645350733"&gt;68&lt;/key&gt;&lt;/foreign-keys&gt;&lt;ref-type name="Journal Article"&gt;17&lt;/ref-type&gt;&lt;contri</w:instrText>
      </w:r>
      <w:r>
        <w:rPr>
          <w:lang w:val="en-GB"/>
        </w:rPr>
        <w:instrText>butors&gt;&lt;authors&gt;&lt;author&gt;Pathak, Sweta&lt;/author&gt;&lt;author&gt;Maiti, Alakes&lt;/author&gt;&lt;/authors&gt;&lt;/contributors&gt;&lt;titles&gt;&lt;title&gt;Microbial pest control: a mathematical model&lt;/title&gt;&lt;secondary-title&gt;Journal of Biological Systems&lt;/secondary-title&gt;&lt;/titles&gt;&lt;periodical&gt;&lt;fu</w:instrText>
      </w:r>
      <w:r>
        <w:rPr>
          <w:lang w:val="en-GB"/>
        </w:rPr>
        <w:instrText>ll-title&gt;Journal of Biological Systems&lt;/full-title&gt;&lt;/periodical&gt;&lt;pages&gt;455-478&lt;/pages&gt;&lt;volume&gt;18&lt;/volume&gt;&lt;number&gt;02&lt;/number&gt;&lt;dates&gt;&lt;year&gt;2010&lt;/year&gt;&lt;/dates&gt;&lt;isbn&gt;0218-3390&lt;/isbn&gt;&lt;urls&gt;&lt;/urls&gt;&lt;/record&gt;&lt;/Cite&gt;&lt;/EndNote&gt;</w:instrText>
      </w:r>
      <w:r>
        <w:rPr>
          <w:lang w:val="en-GB"/>
        </w:rPr>
        <w:fldChar w:fldCharType="separate"/>
      </w:r>
      <w:r>
        <w:rPr>
          <w:noProof/>
          <w:lang w:val="en-GB"/>
        </w:rPr>
        <w:t>(</w:t>
      </w:r>
      <w:hyperlink w:anchor="_ENREF_17" w:tooltip="Pathak, 2010 #68" w:history="1">
        <w:r>
          <w:rPr>
            <w:noProof/>
            <w:lang w:val="en-GB"/>
          </w:rPr>
          <w:t>Pathak &amp; Maiti, 2010</w:t>
        </w:r>
      </w:hyperlink>
      <w:r>
        <w:rPr>
          <w:noProof/>
          <w:lang w:val="en-GB"/>
        </w:rPr>
        <w:t>)</w:t>
      </w:r>
      <w:r>
        <w:rPr>
          <w:lang w:val="en-GB"/>
        </w:rPr>
        <w:fldChar w:fldCharType="end"/>
      </w:r>
      <w:r>
        <w:rPr>
          <w:lang w:val="en-GB"/>
        </w:rPr>
        <w:t>, while also addressing interaction of chemicals with the plant host.</w:t>
      </w:r>
    </w:p>
    <w:p w14:paraId="5B31ED62" w14:textId="77777777" w:rsidR="00A3213B" w:rsidRDefault="002E2DA7">
      <w:pPr>
        <w:pStyle w:val="Heading3"/>
      </w:pPr>
      <w:bookmarkStart w:id="13" w:name="_Toc192087183"/>
      <w:r>
        <w:t>3.2 Formulation of Ordinary Differential Equations</w:t>
      </w:r>
      <w:bookmarkEnd w:id="13"/>
    </w:p>
    <w:p w14:paraId="256CB733" w14:textId="38916606" w:rsidR="00A3213B" w:rsidRDefault="002E2DA7">
      <w:pPr>
        <w:spacing w:line="276" w:lineRule="auto"/>
        <w:jc w:val="both"/>
        <w:rPr>
          <w:lang w:val="en-GB"/>
        </w:rPr>
      </w:pPr>
      <w:r>
        <w:rPr>
          <w:lang w:val="en-GB"/>
        </w:rPr>
        <w:t>From the compartmental model, a biochemical reaction kinetic equation is formulated, which relates</w:t>
      </w:r>
      <w:r>
        <w:rPr>
          <w:lang w:val="en-GB"/>
        </w:rPr>
        <w:t xml:space="preserve"> the reaction of enzyme, substrate, protein and product as indicated in the Figure 1. From the reaction kinetics equation, a system of ordinary differential equation is derived in the form of equation (2.3), which in compact form is expressed in vectors.</w:t>
      </w:r>
    </w:p>
    <w:p w14:paraId="56BCD6E6" w14:textId="5698E0C3" w:rsidR="00A3213B" w:rsidRDefault="002E2DA7">
      <w:pPr>
        <w:autoSpaceDE w:val="0"/>
        <w:autoSpaceDN w:val="0"/>
        <w:adjustRightInd w:val="0"/>
        <w:spacing w:line="276" w:lineRule="auto"/>
        <w:jc w:val="both"/>
      </w:pPr>
      <w:r>
        <w:t>F</w:t>
      </w:r>
      <w:r>
        <w:t xml:space="preserve">rom the </w:t>
      </w:r>
      <w:r>
        <w:rPr>
          <w:i/>
          <w:iCs/>
        </w:rPr>
        <w:t xml:space="preserve">Law of Mass Action, which states </w:t>
      </w:r>
      <w:r>
        <w:t>that the rate of a reaction is proportional to the product of the concentrations of the reactants. Denote the concentrations of the reactants in figure 3 by lowercase letters as follows:</w:t>
      </w:r>
    </w:p>
    <w:p w14:paraId="258D1850" w14:textId="77777777" w:rsidR="00A3213B" w:rsidRDefault="002E2DA7">
      <w:pPr>
        <w:autoSpaceDE w:val="0"/>
        <w:autoSpaceDN w:val="0"/>
        <w:adjustRightInd w:val="0"/>
        <w:spacing w:line="276" w:lineRule="auto"/>
        <w:jc w:val="both"/>
      </w:pPr>
      <m:oMath>
        <m:sSub>
          <m:sSubPr>
            <m:ctrlPr>
              <w:rPr>
                <w:rFonts w:ascii="Cambria Math" w:hAnsi="Cambria Math"/>
                <w:i/>
              </w:rPr>
            </m:ctrlPr>
          </m:sSubPr>
          <m:e>
            <m:r>
              <w:rPr>
                <w:rFonts w:ascii="Cambria Math" w:hAnsi="Cambria Math"/>
              </w:rPr>
              <m:t>e</m:t>
            </m:r>
          </m:e>
          <m:sub>
            <m:r>
              <w:rPr>
                <w:rFonts w:ascii="Cambria Math" w:hAnsi="Cambria Math"/>
              </w:rPr>
              <m:t>l</m:t>
            </m:r>
          </m:sub>
        </m:sSub>
        <m:r>
          <w:rPr>
            <w:rFonts w:ascii="Cambria Math" w:hAnsi="Cambria Math"/>
          </w:rPr>
          <m:t>=</m:t>
        </m:r>
        <m:d>
          <m:dPr>
            <m:begChr m:val="["/>
            <m:endChr m:val="]"/>
            <m:ctrlPr>
              <w:rPr>
                <w:rFonts w:ascii="Cambria Math" w:hAnsi="Cambria Math"/>
                <w:i/>
                <w:iCs/>
              </w:rPr>
            </m:ctrlPr>
          </m:dPr>
          <m:e>
            <m:sSub>
              <m:sSubPr>
                <m:ctrlPr>
                  <w:rPr>
                    <w:rFonts w:ascii="Cambria Math" w:hAnsi="Cambria Math"/>
                    <w:i/>
                  </w:rPr>
                </m:ctrlPr>
              </m:sSubPr>
              <m:e>
                <m:r>
                  <w:rPr>
                    <w:rFonts w:ascii="Cambria Math" w:hAnsi="Cambria Math"/>
                  </w:rPr>
                  <m:t>E</m:t>
                </m:r>
              </m:e>
              <m:sub>
                <m:r>
                  <w:rPr>
                    <w:rFonts w:ascii="Cambria Math" w:hAnsi="Cambria Math"/>
                  </w:rPr>
                  <m:t>l</m:t>
                </m:r>
              </m:sub>
            </m:sSub>
          </m:e>
        </m:d>
        <m:r>
          <w:rPr>
            <w:rFonts w:ascii="Cambria Math" w:hAnsi="Cambria Math"/>
          </w:rPr>
          <m:t xml:space="preserve">,   </m:t>
        </m:r>
        <m:r>
          <w:rPr>
            <w:rFonts w:ascii="Cambria Math" w:hAnsi="Cambria Math"/>
          </w:rPr>
          <m:t>s</m:t>
        </m:r>
        <m:r>
          <w:rPr>
            <w:rFonts w:ascii="Cambria Math" w:hAnsi="Cambria Math"/>
          </w:rPr>
          <m:t xml:space="preserve"> </m:t>
        </m:r>
        <m:r>
          <w:rPr>
            <w:rFonts w:ascii="Cambria Math" w:eastAsia="MTSYN" w:hAnsi="Cambria Math"/>
          </w:rPr>
          <m:t xml:space="preserve">= </m:t>
        </m:r>
        <m:d>
          <m:dPr>
            <m:begChr m:val="["/>
            <m:endChr m:val="]"/>
            <m:ctrlPr>
              <w:rPr>
                <w:rFonts w:ascii="Cambria Math" w:eastAsia="MTSYN" w:hAnsi="Cambria Math"/>
                <w:i/>
              </w:rPr>
            </m:ctrlPr>
          </m:dPr>
          <m:e>
            <m:r>
              <w:rPr>
                <w:rFonts w:ascii="Cambria Math" w:hAnsi="Cambria Math"/>
              </w:rPr>
              <m:t>S</m:t>
            </m:r>
          </m:e>
        </m:d>
        <m:r>
          <w:rPr>
            <w:rFonts w:ascii="Cambria Math" w:hAnsi="Cambria Math"/>
          </w:rPr>
          <m:t xml:space="preserve">,  </m:t>
        </m:r>
        <m:sSub>
          <m:sSubPr>
            <m:ctrlPr>
              <w:rPr>
                <w:rFonts w:ascii="Cambria Math" w:hAnsi="Cambria Math"/>
                <w:i/>
                <w:iCs/>
              </w:rPr>
            </m:ctrlPr>
          </m:sSubPr>
          <m:e>
            <m:r>
              <w:rPr>
                <w:rFonts w:ascii="Cambria Math" w:hAnsi="Cambria Math"/>
              </w:rPr>
              <m:t>e</m:t>
            </m:r>
          </m:e>
          <m:sub>
            <m:r>
              <w:rPr>
                <w:rFonts w:ascii="Cambria Math" w:hAnsi="Cambria Math"/>
              </w:rPr>
              <m:t>n</m:t>
            </m:r>
            <m:r>
              <w:rPr>
                <w:rFonts w:ascii="Cambria Math" w:hAnsi="Cambria Math"/>
              </w:rPr>
              <m:t>1</m:t>
            </m:r>
          </m:sub>
        </m:sSub>
        <m:r>
          <w:rPr>
            <w:rFonts w:ascii="Cambria Math" w:hAnsi="Cambria Math"/>
          </w:rPr>
          <m:t xml:space="preserve"> </m:t>
        </m:r>
        <m:r>
          <w:rPr>
            <w:rFonts w:ascii="Cambria Math" w:eastAsia="MTSYN" w:hAnsi="Cambria Math"/>
          </w:rPr>
          <m:t xml:space="preserve">= </m:t>
        </m:r>
        <m:d>
          <m:dPr>
            <m:begChr m:val="["/>
            <m:endChr m:val="]"/>
            <m:ctrlPr>
              <w:rPr>
                <w:rFonts w:ascii="Cambria Math" w:eastAsia="MTSYN" w:hAnsi="Cambria Math"/>
                <w:i/>
              </w:rPr>
            </m:ctrlPr>
          </m:dPr>
          <m:e>
            <m:sSub>
              <m:sSubPr>
                <m:ctrlPr>
                  <w:rPr>
                    <w:rFonts w:ascii="Cambria Math" w:hAnsi="Cambria Math"/>
                    <w:i/>
                    <w:iCs/>
                  </w:rPr>
                </m:ctrlPr>
              </m:sSubPr>
              <m:e>
                <m:r>
                  <w:rPr>
                    <w:rFonts w:ascii="Cambria Math" w:hAnsi="Cambria Math"/>
                  </w:rPr>
                  <m:t>E</m:t>
                </m:r>
                <m:ctrlPr>
                  <w:rPr>
                    <w:rFonts w:ascii="Cambria Math" w:eastAsia="MTSYN" w:hAnsi="Cambria Math"/>
                    <w:i/>
                  </w:rPr>
                </m:ctrlPr>
              </m:e>
              <m:sub>
                <m:r>
                  <w:rPr>
                    <w:rFonts w:ascii="Cambria Math" w:hAnsi="Cambria Math"/>
                  </w:rPr>
                  <m:t>n</m:t>
                </m:r>
                <m:r>
                  <w:rPr>
                    <w:rFonts w:ascii="Cambria Math" w:hAnsi="Cambria Math"/>
                  </w:rPr>
                  <m:t>1</m:t>
                </m:r>
              </m:sub>
            </m:sSub>
          </m:e>
        </m:d>
        <m:r>
          <w:rPr>
            <w:rFonts w:ascii="Cambria Math" w:hAnsi="Cambria Math"/>
          </w:rPr>
          <m:t xml:space="preserve">,  </m:t>
        </m:r>
        <m:r>
          <w:rPr>
            <w:rFonts w:ascii="Cambria Math" w:hAnsi="Cambria Math"/>
          </w:rPr>
          <m:t>c</m:t>
        </m:r>
        <m:r>
          <w:rPr>
            <w:rFonts w:ascii="Cambria Math" w:hAnsi="Cambria Math"/>
          </w:rPr>
          <m:t xml:space="preserve"> </m:t>
        </m:r>
        <m:r>
          <w:rPr>
            <w:rFonts w:ascii="Cambria Math" w:eastAsia="MTSYN" w:hAnsi="Cambria Math"/>
          </w:rPr>
          <m:t>=</m:t>
        </m:r>
        <m:d>
          <m:dPr>
            <m:begChr m:val="["/>
            <m:endChr m:val="]"/>
            <m:ctrlPr>
              <w:rPr>
                <w:rFonts w:ascii="Cambria Math" w:eastAsia="MTSYN" w:hAnsi="Cambria Math"/>
                <w:i/>
              </w:rPr>
            </m:ctrlPr>
          </m:dPr>
          <m:e>
            <m:r>
              <w:rPr>
                <w:rFonts w:ascii="Cambria Math" w:hAnsi="Cambria Math"/>
              </w:rPr>
              <m:t>SE</m:t>
            </m:r>
          </m:e>
        </m:d>
        <m:r>
          <w:rPr>
            <w:rFonts w:ascii="Cambria Math" w:hAnsi="Cambria Math"/>
          </w:rPr>
          <m:t xml:space="preserve">,  </m:t>
        </m:r>
        <m:r>
          <w:rPr>
            <w:rFonts w:ascii="Cambria Math" w:hAnsi="Cambria Math"/>
          </w:rPr>
          <m:t>p</m:t>
        </m:r>
        <m:r>
          <w:rPr>
            <w:rFonts w:ascii="Cambria Math" w:hAnsi="Cambria Math"/>
          </w:rPr>
          <m:t xml:space="preserve"> </m:t>
        </m:r>
        <m:r>
          <w:rPr>
            <w:rFonts w:ascii="Cambria Math" w:eastAsia="MTSYN" w:hAnsi="Cambria Math"/>
          </w:rPr>
          <m:t xml:space="preserve">= </m:t>
        </m:r>
        <m:d>
          <m:dPr>
            <m:begChr m:val="["/>
            <m:endChr m:val="]"/>
            <m:ctrlPr>
              <w:rPr>
                <w:rFonts w:ascii="Cambria Math" w:eastAsia="MTSYN" w:hAnsi="Cambria Math"/>
                <w:i/>
              </w:rPr>
            </m:ctrlPr>
          </m:dPr>
          <m:e>
            <m:r>
              <w:rPr>
                <w:rFonts w:ascii="Cambria Math" w:hAnsi="Cambria Math"/>
              </w:rPr>
              <m:t>P</m:t>
            </m:r>
          </m:e>
        </m:d>
        <m:r>
          <w:rPr>
            <w:rFonts w:ascii="Cambria Math" w:eastAsia="MTSYN" w:hAnsi="Cambria Math"/>
          </w:rPr>
          <m:t xml:space="preserve">, </m:t>
        </m:r>
        <m:sSub>
          <m:sSubPr>
            <m:ctrlPr>
              <w:rPr>
                <w:rFonts w:ascii="Cambria Math" w:eastAsia="MTSYN" w:hAnsi="Cambria Math"/>
                <w:i/>
              </w:rPr>
            </m:ctrlPr>
          </m:sSubPr>
          <m:e>
            <m:r>
              <w:rPr>
                <w:rFonts w:ascii="Cambria Math" w:eastAsia="MTSYN" w:hAnsi="Cambria Math"/>
              </w:rPr>
              <m:t xml:space="preserve"> </m:t>
            </m:r>
            <m:r>
              <w:rPr>
                <w:rFonts w:ascii="Cambria Math" w:eastAsia="MTSYN" w:hAnsi="Cambria Math"/>
              </w:rPr>
              <m:t>e</m:t>
            </m:r>
          </m:e>
          <m:sub>
            <m:r>
              <w:rPr>
                <w:rFonts w:ascii="Cambria Math" w:eastAsia="MTSYN" w:hAnsi="Cambria Math"/>
              </w:rPr>
              <m:t>n</m:t>
            </m:r>
            <m:r>
              <w:rPr>
                <w:rFonts w:ascii="Cambria Math" w:eastAsia="MTSYN" w:hAnsi="Cambria Math"/>
              </w:rPr>
              <m:t>2</m:t>
            </m:r>
          </m:sub>
        </m:sSub>
        <m:r>
          <w:rPr>
            <w:rFonts w:ascii="Cambria Math" w:eastAsia="MTSYN" w:hAnsi="Cambria Math"/>
          </w:rPr>
          <m:t>=</m:t>
        </m:r>
        <m:d>
          <m:dPr>
            <m:begChr m:val="["/>
            <m:endChr m:val="]"/>
            <m:ctrlPr>
              <w:rPr>
                <w:rFonts w:ascii="Cambria Math" w:eastAsia="MTSYN" w:hAnsi="Cambria Math"/>
                <w:i/>
              </w:rPr>
            </m:ctrlPr>
          </m:dPr>
          <m:e>
            <m:sSub>
              <m:sSubPr>
                <m:ctrlPr>
                  <w:rPr>
                    <w:rFonts w:ascii="Cambria Math" w:eastAsia="MTSYN" w:hAnsi="Cambria Math"/>
                    <w:i/>
                  </w:rPr>
                </m:ctrlPr>
              </m:sSubPr>
              <m:e>
                <m:r>
                  <w:rPr>
                    <w:rFonts w:ascii="Cambria Math" w:eastAsia="MTSYN" w:hAnsi="Cambria Math"/>
                  </w:rPr>
                  <m:t>E</m:t>
                </m:r>
              </m:e>
              <m:sub>
                <m:r>
                  <w:rPr>
                    <w:rFonts w:ascii="Cambria Math" w:eastAsia="MTSYN" w:hAnsi="Cambria Math"/>
                  </w:rPr>
                  <m:t>n</m:t>
                </m:r>
                <m:r>
                  <w:rPr>
                    <w:rFonts w:ascii="Cambria Math" w:eastAsia="MTSYN" w:hAnsi="Cambria Math"/>
                  </w:rPr>
                  <m:t>2</m:t>
                </m:r>
              </m:sub>
            </m:sSub>
          </m:e>
        </m:d>
        <m:r>
          <w:rPr>
            <w:rFonts w:ascii="Cambria Math" w:eastAsia="MTSYN" w:hAnsi="Cambria Math"/>
          </w:rPr>
          <m:t xml:space="preserve">,  </m:t>
        </m:r>
        <m:sSub>
          <m:sSubPr>
            <m:ctrlPr>
              <w:rPr>
                <w:rFonts w:ascii="Cambria Math" w:eastAsia="MTSYN" w:hAnsi="Cambria Math"/>
                <w:i/>
              </w:rPr>
            </m:ctrlPr>
          </m:sSubPr>
          <m:e>
            <m:r>
              <w:rPr>
                <w:rFonts w:ascii="Cambria Math" w:eastAsia="MTSYN" w:hAnsi="Cambria Math"/>
              </w:rPr>
              <m:t>e</m:t>
            </m:r>
          </m:e>
          <m:sub>
            <m:r>
              <w:rPr>
                <w:rFonts w:ascii="Cambria Math" w:eastAsia="MTSYN" w:hAnsi="Cambria Math"/>
              </w:rPr>
              <m:t>n</m:t>
            </m:r>
            <m:r>
              <w:rPr>
                <w:rFonts w:ascii="Cambria Math" w:eastAsia="MTSYN" w:hAnsi="Cambria Math"/>
              </w:rPr>
              <m:t>3</m:t>
            </m:r>
          </m:sub>
        </m:sSub>
        <m:r>
          <w:rPr>
            <w:rFonts w:ascii="Cambria Math" w:eastAsia="MTSYN" w:hAnsi="Cambria Math"/>
          </w:rPr>
          <m:t>=[</m:t>
        </m:r>
        <m:sSub>
          <m:sSubPr>
            <m:ctrlPr>
              <w:rPr>
                <w:rFonts w:ascii="Cambria Math" w:eastAsia="MTSYN" w:hAnsi="Cambria Math"/>
                <w:i/>
              </w:rPr>
            </m:ctrlPr>
          </m:sSubPr>
          <m:e>
            <m:r>
              <w:rPr>
                <w:rFonts w:ascii="Cambria Math" w:eastAsia="MTSYN" w:hAnsi="Cambria Math"/>
              </w:rPr>
              <m:t>E</m:t>
            </m:r>
          </m:e>
          <m:sub>
            <m:r>
              <w:rPr>
                <w:rFonts w:ascii="Cambria Math" w:eastAsia="MTSYN" w:hAnsi="Cambria Math"/>
              </w:rPr>
              <m:t>n</m:t>
            </m:r>
            <m:r>
              <w:rPr>
                <w:rFonts w:ascii="Cambria Math" w:eastAsia="MTSYN" w:hAnsi="Cambria Math"/>
              </w:rPr>
              <m:t>3</m:t>
            </m:r>
          </m:sub>
        </m:sSub>
        <m:r>
          <w:rPr>
            <w:rFonts w:ascii="Cambria Math" w:eastAsia="MTSYN" w:hAnsi="Cambria Math"/>
          </w:rPr>
          <m:t>]</m:t>
        </m:r>
      </m:oMath>
      <w:r>
        <w:t xml:space="preserve"> </w:t>
      </w:r>
      <w:r>
        <w:tab/>
        <w:t>(7)</w:t>
      </w:r>
    </w:p>
    <w:p w14:paraId="30EA77FA" w14:textId="35D3743E" w:rsidR="00A3213B" w:rsidRDefault="002E2DA7">
      <w:pPr>
        <w:autoSpaceDE w:val="0"/>
        <w:autoSpaceDN w:val="0"/>
        <w:adjustRightInd w:val="0"/>
        <w:spacing w:line="276" w:lineRule="auto"/>
        <w:jc w:val="both"/>
        <w:rPr>
          <w:lang w:val="en-GB"/>
        </w:rPr>
      </w:pPr>
      <w:r>
        <w:t xml:space="preserve">where </w:t>
      </w:r>
      <w:r>
        <w:rPr>
          <w:rFonts w:eastAsia="MTSYN"/>
        </w:rPr>
        <w:t xml:space="preserve">[ ] </w:t>
      </w:r>
      <w:r>
        <w:t>traditionally denotes concentration. Then the Law of Mass Action applied to flow chart in Figure 3 leads to one equation for each reactant and hence the system of nonlinear reaction</w:t>
      </w:r>
      <w:r>
        <w:t xml:space="preserve"> equations:</w:t>
      </w:r>
    </w:p>
    <w:p w14:paraId="2E096D2A" w14:textId="77777777" w:rsidR="00A3213B" w:rsidRDefault="002E2DA7">
      <w:pPr>
        <w:spacing w:line="480" w:lineRule="auto"/>
        <w:ind w:left="2160" w:firstLine="720"/>
        <w:jc w:val="both"/>
        <w:rPr>
          <w:rFonts w:ascii="Cambria" w:hAnsi="Cambria"/>
          <w:sz w:val="22"/>
          <w:szCs w:val="22"/>
          <w:lang w:val="en-GB"/>
        </w:rPr>
      </w:pPr>
      <m:oMath>
        <m:f>
          <m:fPr>
            <m:ctrlPr>
              <w:rPr>
                <w:rFonts w:ascii="Cambria Math" w:hAnsi="Cambria"/>
                <w:i/>
                <w:sz w:val="22"/>
                <w:szCs w:val="22"/>
                <w:lang w:val="en-GB"/>
              </w:rPr>
            </m:ctrlPr>
          </m:fPr>
          <m:num>
            <m:r>
              <w:rPr>
                <w:rFonts w:ascii="Cambria Math" w:hAnsi="Cambria"/>
                <w:sz w:val="22"/>
                <w:szCs w:val="22"/>
                <w:lang w:val="en-GB"/>
              </w:rPr>
              <m:t>d</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l</m:t>
                </m:r>
              </m:sub>
            </m:sSub>
          </m:num>
          <m:den>
            <m:r>
              <w:rPr>
                <w:rFonts w:ascii="Cambria Math" w:hAnsi="Cambria"/>
                <w:sz w:val="22"/>
                <w:szCs w:val="22"/>
                <w:lang w:val="en-GB"/>
              </w:rPr>
              <m:t>dt</m:t>
            </m:r>
          </m:den>
        </m:f>
        <m:r>
          <w:rPr>
            <w:rFonts w:ascii="Cambria Math" w:hAnsi="Cambria"/>
            <w:sz w:val="22"/>
            <w:szCs w:val="22"/>
            <w:lang w:val="en-GB"/>
          </w:rPr>
          <m:t>=</m:t>
        </m:r>
        <m:r>
          <w:rPr>
            <w:rFonts w:ascii="Cambria Math" w:hAnsi="Cambria"/>
            <w:sz w:val="22"/>
            <w:szCs w:val="22"/>
            <w:lang w:val="en-GB"/>
          </w:rPr>
          <m:t>λ</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l</m:t>
            </m:r>
          </m:sub>
        </m:sSub>
        <m:r>
          <w:rPr>
            <w:rFonts w:ascii="Cambria" w:hAnsi="Cambria"/>
            <w:sz w:val="22"/>
            <w:szCs w:val="22"/>
            <w:lang w:val="en-GB"/>
          </w:rPr>
          <m:t>-</m:t>
        </m:r>
        <m:r>
          <w:rPr>
            <w:rFonts w:ascii="Cambria Math" w:hAnsi="Cambria"/>
            <w:sz w:val="22"/>
            <w:szCs w:val="22"/>
            <w:lang w:val="en-GB"/>
          </w:rPr>
          <m:t>μ</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l</m:t>
            </m:r>
          </m:sub>
        </m:sSub>
        <m:r>
          <w:rPr>
            <w:rFonts w:ascii="Cambria" w:hAnsi="Cambria"/>
            <w:sz w:val="22"/>
            <w:szCs w:val="22"/>
            <w:lang w:val="en-GB"/>
          </w:rPr>
          <m:t>-</m:t>
        </m:r>
        <m:r>
          <w:rPr>
            <w:rFonts w:ascii="Cambria Math" w:hAnsi="Cambria"/>
            <w:sz w:val="22"/>
            <w:szCs w:val="22"/>
            <w:lang w:val="en-GB"/>
          </w:rPr>
          <m:t>α</m:t>
        </m:r>
        <m:sSub>
          <m:sSubPr>
            <m:ctrlPr>
              <w:rPr>
                <w:rFonts w:ascii="Cambria Math" w:hAnsi="Cambria"/>
                <w:i/>
                <w:sz w:val="22"/>
                <w:szCs w:val="22"/>
                <w:lang w:val="en-GB"/>
              </w:rPr>
            </m:ctrlPr>
          </m:sSubPr>
          <m:e>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l</m:t>
                </m:r>
              </m:sub>
            </m:sSub>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1</m:t>
            </m:r>
          </m:sub>
        </m:sSub>
      </m:oMath>
      <w:r>
        <w:rPr>
          <w:rFonts w:ascii="Cambria" w:hAnsi="Cambria"/>
          <w:sz w:val="22"/>
          <w:szCs w:val="22"/>
          <w:lang w:val="en-GB"/>
        </w:rPr>
        <w:t xml:space="preserve"> </w:t>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t>(8)</w:t>
      </w:r>
    </w:p>
    <w:p w14:paraId="3AADB8B4" w14:textId="77777777" w:rsidR="00A3213B" w:rsidRDefault="002E2DA7">
      <w:pPr>
        <w:spacing w:line="480" w:lineRule="auto"/>
        <w:ind w:left="2160" w:firstLine="720"/>
        <w:jc w:val="both"/>
        <w:rPr>
          <w:rFonts w:ascii="Cambria" w:hAnsi="Cambria"/>
          <w:sz w:val="22"/>
          <w:szCs w:val="22"/>
          <w:lang w:val="en-GB"/>
        </w:rPr>
      </w:pPr>
      <m:oMath>
        <m:f>
          <m:fPr>
            <m:ctrlPr>
              <w:rPr>
                <w:rFonts w:ascii="Cambria Math" w:hAnsi="Cambria"/>
                <w:i/>
                <w:sz w:val="22"/>
                <w:szCs w:val="22"/>
                <w:lang w:val="en-GB"/>
              </w:rPr>
            </m:ctrlPr>
          </m:fPr>
          <m:num>
            <m:r>
              <w:rPr>
                <w:rFonts w:ascii="Cambria Math" w:hAnsi="Cambria"/>
                <w:sz w:val="22"/>
                <w:szCs w:val="22"/>
                <w:lang w:val="en-GB"/>
              </w:rPr>
              <m:t>d</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1</m:t>
                </m:r>
              </m:sub>
            </m:sSub>
          </m:num>
          <m:den>
            <m:r>
              <w:rPr>
                <w:rFonts w:ascii="Cambria Math" w:hAnsi="Cambria"/>
                <w:sz w:val="22"/>
                <w:szCs w:val="22"/>
                <w:lang w:val="en-GB"/>
              </w:rPr>
              <m:t>dt</m:t>
            </m:r>
          </m:den>
        </m:f>
        <m:r>
          <w:rPr>
            <w:rFonts w:ascii="Cambria Math" w:hAnsi="Cambria"/>
            <w:sz w:val="22"/>
            <w:szCs w:val="22"/>
            <w:lang w:val="en-GB"/>
          </w:rPr>
          <m:t>=</m:t>
        </m:r>
        <m:r>
          <w:rPr>
            <w:rFonts w:ascii="Cambria Math" w:hAnsi="Cambria"/>
            <w:sz w:val="22"/>
            <w:szCs w:val="22"/>
            <w:lang w:val="en-GB"/>
          </w:rPr>
          <m:t>ae</m:t>
        </m:r>
        <m:sSub>
          <m:sSubPr>
            <m:ctrlPr>
              <w:rPr>
                <w:rFonts w:ascii="Cambria Math" w:hAnsi="Cambria"/>
                <w:i/>
                <w:sz w:val="22"/>
                <w:szCs w:val="22"/>
                <w:lang w:val="en-GB"/>
              </w:rPr>
            </m:ctrlPr>
          </m:sSubPr>
          <m:e>
            <m:r>
              <w:rPr>
                <w:rFonts w:ascii="Cambria Math" w:hAnsi="Cambria"/>
                <w:sz w:val="22"/>
                <w:szCs w:val="22"/>
                <w:lang w:val="en-GB"/>
              </w:rPr>
              <m:t>n</m:t>
            </m:r>
          </m:e>
          <m:sub>
            <m:r>
              <w:rPr>
                <w:rFonts w:ascii="Cambria Math" w:hAnsi="Cambria"/>
                <w:sz w:val="22"/>
                <w:szCs w:val="22"/>
                <w:lang w:val="en-GB"/>
              </w:rPr>
              <m:t>1</m:t>
            </m:r>
          </m:sub>
        </m:sSub>
        <m:r>
          <w:rPr>
            <w:rFonts w:ascii="Cambria Math" w:hAnsi="Cambria"/>
            <w:sz w:val="22"/>
            <w:szCs w:val="22"/>
            <w:lang w:val="en-GB"/>
          </w:rPr>
          <m:t>+</m:t>
        </m:r>
        <m:r>
          <w:rPr>
            <w:rFonts w:ascii="Cambria Math" w:hAnsi="Cambria"/>
            <w:sz w:val="22"/>
            <w:szCs w:val="22"/>
            <w:lang w:val="en-GB"/>
          </w:rPr>
          <m:t>α</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l</m:t>
            </m:r>
          </m:sub>
        </m:sSub>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1</m:t>
            </m:r>
          </m:sub>
        </m:sSub>
        <m:r>
          <w:rPr>
            <w:rFonts w:ascii="Cambria Math" w:hAnsi="Cambria"/>
            <w:sz w:val="22"/>
            <w:szCs w:val="22"/>
            <w:lang w:val="en-GB"/>
          </w:rPr>
          <m:t>-</m:t>
        </m:r>
        <m:sSub>
          <m:sSubPr>
            <m:ctrlPr>
              <w:rPr>
                <w:rFonts w:ascii="Cambria Math" w:hAnsi="Cambria"/>
                <w:i/>
                <w:sz w:val="22"/>
                <w:szCs w:val="22"/>
                <w:lang w:val="en-GB"/>
              </w:rPr>
            </m:ctrlPr>
          </m:sSubPr>
          <m:e>
            <m:r>
              <w:rPr>
                <w:rFonts w:ascii="Cambria Math" w:hAnsi="Cambria"/>
                <w:sz w:val="22"/>
                <w:szCs w:val="22"/>
                <w:lang w:val="en-GB"/>
              </w:rPr>
              <m:t>k</m:t>
            </m:r>
          </m:e>
          <m:sub>
            <m:r>
              <w:rPr>
                <w:rFonts w:ascii="Cambria Math" w:hAnsi="Cambria"/>
                <w:sz w:val="22"/>
                <w:szCs w:val="22"/>
                <w:lang w:val="en-GB"/>
              </w:rPr>
              <m:t>1</m:t>
            </m:r>
          </m:sub>
        </m:sSub>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1</m:t>
            </m:r>
          </m:sub>
        </m:sSub>
        <m:sSup>
          <m:sSupPr>
            <m:ctrlPr>
              <w:rPr>
                <w:rFonts w:ascii="Cambria Math" w:hAnsi="Cambria"/>
                <w:i/>
                <w:sz w:val="22"/>
                <w:szCs w:val="22"/>
                <w:lang w:val="en-GB"/>
              </w:rPr>
            </m:ctrlPr>
          </m:sSupPr>
          <m:e>
            <m:r>
              <w:rPr>
                <w:rFonts w:ascii="Cambria Math" w:hAnsi="Cambria"/>
                <w:sz w:val="22"/>
                <w:szCs w:val="22"/>
                <w:lang w:val="en-GB"/>
              </w:rPr>
              <m:t>s</m:t>
            </m:r>
          </m:e>
          <m:sup>
            <m:r>
              <w:rPr>
                <w:rFonts w:ascii="Cambria Math" w:hAnsi="Cambria"/>
                <w:sz w:val="22"/>
                <w:szCs w:val="22"/>
                <w:lang w:val="en-GB"/>
              </w:rPr>
              <m:t>2</m:t>
            </m:r>
          </m:sup>
        </m:sSup>
        <m:r>
          <w:rPr>
            <w:rFonts w:ascii="Cambria Math" w:hAnsi="Cambria"/>
            <w:sz w:val="22"/>
            <w:szCs w:val="22"/>
            <w:lang w:val="en-GB"/>
          </w:rPr>
          <m:t>+</m:t>
        </m:r>
        <m:f>
          <m:fPr>
            <m:ctrlPr>
              <w:rPr>
                <w:rFonts w:ascii="Cambria Math" w:hAnsi="Cambria"/>
                <w:i/>
                <w:sz w:val="22"/>
                <w:szCs w:val="22"/>
                <w:lang w:val="en-GB"/>
              </w:rPr>
            </m:ctrlPr>
          </m:fPr>
          <m:num>
            <m:sSup>
              <m:sSupPr>
                <m:ctrlPr>
                  <w:rPr>
                    <w:rFonts w:ascii="Cambria Math" w:hAnsi="Cambria"/>
                    <w:i/>
                    <w:sz w:val="22"/>
                    <w:szCs w:val="22"/>
                    <w:lang w:val="en-GB"/>
                  </w:rPr>
                </m:ctrlPr>
              </m:sSupPr>
              <m:e>
                <m:r>
                  <w:rPr>
                    <w:rFonts w:ascii="Cambria Math" w:hAnsi="Cambria"/>
                    <w:sz w:val="22"/>
                    <w:szCs w:val="22"/>
                    <w:lang w:val="en-GB"/>
                  </w:rPr>
                  <m:t>ξ</m:t>
                </m:r>
              </m:e>
              <m:sup>
                <m:r>
                  <w:rPr>
                    <w:rFonts w:ascii="Cambria Math" w:hAnsi="Cambria"/>
                    <w:sz w:val="22"/>
                    <w:szCs w:val="22"/>
                    <w:lang w:val="en-GB"/>
                  </w:rPr>
                  <m:t>2</m:t>
                </m:r>
              </m:sup>
            </m:sSup>
          </m:num>
          <m:den>
            <m:sSup>
              <m:sSupPr>
                <m:ctrlPr>
                  <w:rPr>
                    <w:rFonts w:ascii="Cambria Math" w:hAnsi="Cambria"/>
                    <w:i/>
                    <w:sz w:val="22"/>
                    <w:szCs w:val="22"/>
                    <w:lang w:val="en-GB"/>
                  </w:rPr>
                </m:ctrlPr>
              </m:sSupPr>
              <m:e>
                <m:r>
                  <w:rPr>
                    <w:rFonts w:ascii="Cambria Math" w:hAnsi="Cambria"/>
                    <w:sz w:val="22"/>
                    <w:szCs w:val="22"/>
                    <w:lang w:val="en-GB"/>
                  </w:rPr>
                  <m:t>b</m:t>
                </m:r>
              </m:e>
              <m:sup>
                <m:r>
                  <w:rPr>
                    <w:rFonts w:ascii="Cambria Math" w:hAnsi="Cambria"/>
                    <w:sz w:val="22"/>
                    <w:szCs w:val="22"/>
                    <w:lang w:val="en-GB"/>
                  </w:rPr>
                  <m:t>2</m:t>
                </m:r>
              </m:sup>
            </m:sSup>
            <m:r>
              <w:rPr>
                <w:rFonts w:ascii="Cambria Math" w:hAnsi="Cambria"/>
                <w:sz w:val="22"/>
                <w:szCs w:val="22"/>
                <w:lang w:val="en-GB"/>
              </w:rPr>
              <m:t>+</m:t>
            </m:r>
            <m:r>
              <w:rPr>
                <w:rFonts w:ascii="Cambria Math" w:hAnsi="Cambria"/>
                <w:sz w:val="22"/>
                <w:szCs w:val="22"/>
                <w:lang w:val="en-GB"/>
              </w:rPr>
              <m:t>I</m:t>
            </m:r>
          </m:den>
        </m:f>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1</m:t>
            </m:r>
          </m:sub>
        </m:sSub>
      </m:oMath>
      <w:r>
        <w:rPr>
          <w:rFonts w:ascii="Cambria" w:hAnsi="Cambria"/>
          <w:sz w:val="22"/>
          <w:szCs w:val="22"/>
          <w:lang w:val="en-GB"/>
        </w:rPr>
        <w:t xml:space="preserve"> </w:t>
      </w:r>
      <w:r>
        <w:rPr>
          <w:rFonts w:ascii="Cambria" w:hAnsi="Cambria"/>
          <w:sz w:val="22"/>
          <w:szCs w:val="22"/>
          <w:lang w:val="en-GB"/>
        </w:rPr>
        <w:tab/>
        <w:t xml:space="preserve">               </w:t>
      </w:r>
      <w:r>
        <w:rPr>
          <w:rFonts w:ascii="Cambria" w:hAnsi="Cambria"/>
          <w:sz w:val="22"/>
          <w:szCs w:val="22"/>
          <w:lang w:val="en-GB"/>
        </w:rPr>
        <w:tab/>
        <w:t>(9)</w:t>
      </w:r>
    </w:p>
    <w:p w14:paraId="3593A011" w14:textId="77777777" w:rsidR="00A3213B" w:rsidRDefault="002E2DA7">
      <w:pPr>
        <w:spacing w:line="480" w:lineRule="auto"/>
        <w:ind w:left="2160" w:firstLine="720"/>
        <w:jc w:val="both"/>
        <w:rPr>
          <w:rFonts w:ascii="Cambria" w:hAnsi="Cambria"/>
          <w:sz w:val="22"/>
          <w:szCs w:val="22"/>
          <w:lang w:val="en-GB"/>
        </w:rPr>
      </w:pPr>
      <w:r>
        <w:rPr>
          <w:rFonts w:ascii="Cambria" w:hAnsi="Cambria"/>
          <w:sz w:val="22"/>
          <w:szCs w:val="22"/>
          <w:lang w:val="en-GB"/>
        </w:rPr>
        <w:t xml:space="preserve"> </w:t>
      </w:r>
      <m:oMath>
        <m:f>
          <m:fPr>
            <m:ctrlPr>
              <w:rPr>
                <w:rFonts w:ascii="Cambria Math" w:hAnsi="Cambria"/>
                <w:i/>
                <w:sz w:val="22"/>
                <w:szCs w:val="22"/>
                <w:lang w:val="en-GB"/>
              </w:rPr>
            </m:ctrlPr>
          </m:fPr>
          <m:num>
            <m:r>
              <w:rPr>
                <w:rFonts w:ascii="Cambria Math" w:hAnsi="Cambria"/>
                <w:sz w:val="22"/>
                <w:szCs w:val="22"/>
                <w:lang w:val="en-GB"/>
              </w:rPr>
              <m:t>ds</m:t>
            </m:r>
          </m:num>
          <m:den>
            <m:r>
              <w:rPr>
                <w:rFonts w:ascii="Cambria Math" w:hAnsi="Cambria"/>
                <w:sz w:val="22"/>
                <w:szCs w:val="22"/>
                <w:lang w:val="en-GB"/>
              </w:rPr>
              <m:t>dt</m:t>
            </m:r>
          </m:den>
        </m:f>
        <m:r>
          <w:rPr>
            <w:rFonts w:ascii="Cambria Math" w:hAnsi="Cambria"/>
            <w:sz w:val="22"/>
            <w:szCs w:val="22"/>
            <w:lang w:val="en-GB"/>
          </w:rPr>
          <m:t>=</m:t>
        </m:r>
        <m:r>
          <w:rPr>
            <w:rFonts w:ascii="Cambria Math" w:hAnsi="Cambria"/>
            <w:sz w:val="22"/>
            <w:szCs w:val="22"/>
            <w:lang w:val="en-GB"/>
          </w:rPr>
          <m:t>δ</m:t>
        </m:r>
        <m:r>
          <w:rPr>
            <w:rFonts w:ascii="Cambria Math" w:hAnsi="Cambria"/>
            <w:sz w:val="22"/>
            <w:szCs w:val="22"/>
            <w:lang w:val="en-GB"/>
          </w:rPr>
          <m:t>-</m:t>
        </m:r>
        <m:sSub>
          <m:sSubPr>
            <m:ctrlPr>
              <w:rPr>
                <w:rFonts w:ascii="Cambria Math" w:hAnsi="Cambria"/>
                <w:i/>
                <w:sz w:val="22"/>
                <w:szCs w:val="22"/>
                <w:lang w:val="en-GB"/>
              </w:rPr>
            </m:ctrlPr>
          </m:sSubPr>
          <m:e>
            <m:r>
              <w:rPr>
                <w:rFonts w:ascii="Cambria Math" w:hAnsi="Cambria"/>
                <w:sz w:val="22"/>
                <w:szCs w:val="22"/>
                <w:lang w:val="en-GB"/>
              </w:rPr>
              <m:t>k</m:t>
            </m:r>
          </m:e>
          <m:sub>
            <m:r>
              <w:rPr>
                <w:rFonts w:ascii="Cambria Math" w:hAnsi="Cambria"/>
                <w:sz w:val="22"/>
                <w:szCs w:val="22"/>
                <w:lang w:val="en-GB"/>
              </w:rPr>
              <m:t>1</m:t>
            </m:r>
          </m:sub>
        </m:sSub>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1</m:t>
            </m:r>
          </m:sub>
        </m:sSub>
        <m:sSup>
          <m:sSupPr>
            <m:ctrlPr>
              <w:rPr>
                <w:rFonts w:ascii="Cambria Math" w:hAnsi="Cambria"/>
                <w:i/>
                <w:sz w:val="22"/>
                <w:szCs w:val="22"/>
                <w:lang w:val="en-GB"/>
              </w:rPr>
            </m:ctrlPr>
          </m:sSupPr>
          <m:e>
            <m:r>
              <w:rPr>
                <w:rFonts w:ascii="Cambria Math" w:hAnsi="Cambria"/>
                <w:sz w:val="22"/>
                <w:szCs w:val="22"/>
                <w:lang w:val="en-GB"/>
              </w:rPr>
              <m:t>s</m:t>
            </m:r>
          </m:e>
          <m:sup>
            <m:r>
              <w:rPr>
                <w:rFonts w:ascii="Cambria Math" w:hAnsi="Cambria"/>
                <w:sz w:val="22"/>
                <w:szCs w:val="22"/>
                <w:lang w:val="en-GB"/>
              </w:rPr>
              <m:t>2</m:t>
            </m:r>
          </m:sup>
        </m:sSup>
        <m:r>
          <w:rPr>
            <w:rFonts w:ascii="Cambria Math" w:hAnsi="Cambria"/>
            <w:sz w:val="22"/>
            <w:szCs w:val="22"/>
            <w:lang w:val="en-GB"/>
          </w:rPr>
          <m:t>+</m:t>
        </m:r>
        <m:sSub>
          <m:sSubPr>
            <m:ctrlPr>
              <w:rPr>
                <w:rFonts w:ascii="Cambria Math" w:hAnsi="Cambria"/>
                <w:i/>
                <w:sz w:val="22"/>
                <w:szCs w:val="22"/>
                <w:lang w:val="en-GB"/>
              </w:rPr>
            </m:ctrlPr>
          </m:sSubPr>
          <m:e>
            <m:r>
              <w:rPr>
                <w:rFonts w:ascii="Cambria Math" w:hAnsi="Cambria"/>
                <w:sz w:val="22"/>
                <w:szCs w:val="22"/>
                <w:lang w:val="en-GB"/>
              </w:rPr>
              <m:t>k</m:t>
            </m:r>
          </m:e>
          <m:sub>
            <m:r>
              <w:rPr>
                <w:rFonts w:ascii="Cambria Math" w:hAnsi="Cambria"/>
                <w:sz w:val="22"/>
                <w:szCs w:val="22"/>
                <w:lang w:val="en-GB"/>
              </w:rPr>
              <m:t>2</m:t>
            </m:r>
          </m:sub>
        </m:sSub>
        <m:r>
          <w:rPr>
            <w:rFonts w:ascii="Cambria Math" w:hAnsi="Cambria"/>
            <w:sz w:val="22"/>
            <w:szCs w:val="22"/>
            <w:lang w:val="en-GB"/>
          </w:rPr>
          <m:t>c</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2</m:t>
            </m:r>
          </m:sub>
        </m:sSub>
      </m:oMath>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t>(10)</w:t>
      </w:r>
    </w:p>
    <w:p w14:paraId="7B707B5F" w14:textId="77777777" w:rsidR="00A3213B" w:rsidRDefault="002E2DA7">
      <w:pPr>
        <w:spacing w:line="480" w:lineRule="auto"/>
        <w:ind w:left="2880"/>
        <w:jc w:val="both"/>
        <w:rPr>
          <w:rFonts w:ascii="Cambria" w:hAnsi="Cambria"/>
          <w:sz w:val="22"/>
          <w:szCs w:val="22"/>
          <w:lang w:val="en-GB"/>
        </w:rPr>
      </w:pPr>
      <w:r>
        <w:rPr>
          <w:rFonts w:ascii="Cambria" w:hAnsi="Cambria"/>
          <w:sz w:val="22"/>
          <w:szCs w:val="22"/>
          <w:lang w:val="en-GB"/>
        </w:rPr>
        <w:t xml:space="preserve"> </w:t>
      </w:r>
      <m:oMath>
        <m:f>
          <m:fPr>
            <m:ctrlPr>
              <w:rPr>
                <w:rFonts w:ascii="Cambria Math" w:hAnsi="Cambria"/>
                <w:i/>
                <w:sz w:val="22"/>
                <w:szCs w:val="22"/>
                <w:lang w:val="en-GB"/>
              </w:rPr>
            </m:ctrlPr>
          </m:fPr>
          <m:num>
            <m:r>
              <w:rPr>
                <w:rFonts w:ascii="Cambria Math" w:hAnsi="Cambria"/>
                <w:sz w:val="22"/>
                <w:szCs w:val="22"/>
                <w:lang w:val="en-GB"/>
              </w:rPr>
              <m:t>dc</m:t>
            </m:r>
          </m:num>
          <m:den>
            <m:r>
              <w:rPr>
                <w:rFonts w:ascii="Cambria Math" w:hAnsi="Cambria"/>
                <w:sz w:val="22"/>
                <w:szCs w:val="22"/>
                <w:lang w:val="en-GB"/>
              </w:rPr>
              <m:t>dt</m:t>
            </m:r>
          </m:den>
        </m:f>
        <m:r>
          <w:rPr>
            <w:rFonts w:ascii="Cambria Math" w:hAnsi="Cambria"/>
            <w:sz w:val="22"/>
            <w:szCs w:val="22"/>
            <w:lang w:val="en-GB"/>
          </w:rPr>
          <m:t>=</m:t>
        </m:r>
        <m:sSub>
          <m:sSubPr>
            <m:ctrlPr>
              <w:rPr>
                <w:rFonts w:ascii="Cambria Math" w:hAnsi="Cambria"/>
                <w:i/>
                <w:sz w:val="22"/>
                <w:szCs w:val="22"/>
                <w:lang w:val="en-GB"/>
              </w:rPr>
            </m:ctrlPr>
          </m:sSubPr>
          <m:e>
            <m:r>
              <w:rPr>
                <w:rFonts w:ascii="Cambria Math" w:hAnsi="Cambria"/>
                <w:sz w:val="22"/>
                <w:szCs w:val="22"/>
                <w:lang w:val="en-GB"/>
              </w:rPr>
              <m:t>k</m:t>
            </m:r>
          </m:e>
          <m:sub>
            <m:r>
              <w:rPr>
                <w:rFonts w:ascii="Cambria Math" w:hAnsi="Cambria"/>
                <w:sz w:val="22"/>
                <w:szCs w:val="22"/>
                <w:lang w:val="en-GB"/>
              </w:rPr>
              <m:t>1</m:t>
            </m:r>
          </m:sub>
        </m:sSub>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1</m:t>
            </m:r>
          </m:sub>
        </m:sSub>
        <m:sSup>
          <m:sSupPr>
            <m:ctrlPr>
              <w:rPr>
                <w:rFonts w:ascii="Cambria Math" w:hAnsi="Cambria"/>
                <w:i/>
                <w:sz w:val="22"/>
                <w:szCs w:val="22"/>
                <w:lang w:val="en-GB"/>
              </w:rPr>
            </m:ctrlPr>
          </m:sSupPr>
          <m:e>
            <m:r>
              <w:rPr>
                <w:rFonts w:ascii="Cambria Math" w:hAnsi="Cambria"/>
                <w:sz w:val="22"/>
                <w:szCs w:val="22"/>
                <w:lang w:val="en-GB"/>
              </w:rPr>
              <m:t>s</m:t>
            </m:r>
          </m:e>
          <m:sup>
            <m:r>
              <w:rPr>
                <w:rFonts w:ascii="Cambria Math" w:hAnsi="Cambria"/>
                <w:sz w:val="22"/>
                <w:szCs w:val="22"/>
                <w:lang w:val="en-GB"/>
              </w:rPr>
              <m:t>2</m:t>
            </m:r>
          </m:sup>
        </m:sSup>
        <m:r>
          <w:rPr>
            <w:rFonts w:ascii="Cambria Math" w:hAnsi="Cambria"/>
            <w:sz w:val="22"/>
            <w:szCs w:val="22"/>
            <w:lang w:val="en-GB"/>
          </w:rPr>
          <m:t>-</m:t>
        </m:r>
        <m:sSub>
          <m:sSubPr>
            <m:ctrlPr>
              <w:rPr>
                <w:rFonts w:ascii="Cambria Math" w:hAnsi="Cambria"/>
                <w:i/>
                <w:sz w:val="22"/>
                <w:szCs w:val="22"/>
                <w:lang w:val="en-GB"/>
              </w:rPr>
            </m:ctrlPr>
          </m:sSubPr>
          <m:e>
            <m:r>
              <w:rPr>
                <w:rFonts w:ascii="Cambria Math" w:hAnsi="Cambria"/>
                <w:sz w:val="22"/>
                <w:szCs w:val="22"/>
                <w:lang w:val="en-GB"/>
              </w:rPr>
              <m:t>k</m:t>
            </m:r>
          </m:e>
          <m:sub>
            <m:r>
              <w:rPr>
                <w:rFonts w:ascii="Cambria Math" w:hAnsi="Cambria"/>
                <w:sz w:val="22"/>
                <w:szCs w:val="22"/>
                <w:lang w:val="en-GB"/>
              </w:rPr>
              <m:t>2</m:t>
            </m:r>
          </m:sub>
        </m:sSub>
        <m:r>
          <w:rPr>
            <w:rFonts w:ascii="Cambria Math" w:hAnsi="Cambria"/>
            <w:sz w:val="22"/>
            <w:szCs w:val="22"/>
            <w:lang w:val="en-GB"/>
          </w:rPr>
          <m:t>c</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2</m:t>
            </m:r>
          </m:sub>
        </m:sSub>
        <m:r>
          <w:rPr>
            <w:rFonts w:ascii="Cambria Math" w:hAnsi="Cambria"/>
            <w:sz w:val="22"/>
            <w:szCs w:val="22"/>
            <w:lang w:val="en-GB"/>
          </w:rPr>
          <m:t>-</m:t>
        </m:r>
        <m:sSub>
          <m:sSubPr>
            <m:ctrlPr>
              <w:rPr>
                <w:rFonts w:ascii="Cambria Math" w:hAnsi="Cambria"/>
                <w:i/>
                <w:sz w:val="22"/>
                <w:szCs w:val="22"/>
                <w:lang w:val="en-GB"/>
              </w:rPr>
            </m:ctrlPr>
          </m:sSubPr>
          <m:e>
            <m:r>
              <w:rPr>
                <w:rFonts w:ascii="Cambria Math" w:hAnsi="Cambria"/>
                <w:sz w:val="22"/>
                <w:szCs w:val="22"/>
                <w:lang w:val="en-GB"/>
              </w:rPr>
              <m:t>k</m:t>
            </m:r>
          </m:e>
          <m:sub>
            <m:r>
              <w:rPr>
                <w:rFonts w:ascii="Cambria Math" w:hAnsi="Cambria"/>
                <w:sz w:val="22"/>
                <w:szCs w:val="22"/>
                <w:lang w:val="en-GB"/>
              </w:rPr>
              <m:t>3</m:t>
            </m:r>
          </m:sub>
        </m:sSub>
        <m:r>
          <w:rPr>
            <w:rFonts w:ascii="Cambria Math" w:hAnsi="Cambria"/>
            <w:sz w:val="22"/>
            <w:szCs w:val="22"/>
            <w:lang w:val="en-GB"/>
          </w:rPr>
          <m:t>c</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3</m:t>
            </m:r>
          </m:sub>
        </m:sSub>
      </m:oMath>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t>(11)</w:t>
      </w:r>
    </w:p>
    <w:p w14:paraId="2539EB7E" w14:textId="77777777" w:rsidR="00A3213B" w:rsidRDefault="002E2DA7">
      <w:pPr>
        <w:spacing w:line="480" w:lineRule="auto"/>
        <w:ind w:left="2160" w:firstLine="720"/>
        <w:jc w:val="both"/>
        <w:rPr>
          <w:rFonts w:ascii="Cambria" w:hAnsi="Cambria"/>
          <w:sz w:val="22"/>
          <w:szCs w:val="22"/>
          <w:lang w:val="en-GB"/>
        </w:rPr>
      </w:pPr>
      <m:oMath>
        <m:f>
          <m:fPr>
            <m:ctrlPr>
              <w:rPr>
                <w:rFonts w:ascii="Cambria Math" w:hAnsi="Cambria"/>
                <w:i/>
                <w:sz w:val="22"/>
                <w:szCs w:val="22"/>
                <w:lang w:val="en-GB"/>
              </w:rPr>
            </m:ctrlPr>
          </m:fPr>
          <m:num>
            <m:r>
              <w:rPr>
                <w:rFonts w:ascii="Cambria Math" w:hAnsi="Cambria"/>
                <w:sz w:val="22"/>
                <w:szCs w:val="22"/>
                <w:lang w:val="en-GB"/>
              </w:rPr>
              <m:t>d</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2</m:t>
                </m:r>
              </m:sub>
            </m:sSub>
          </m:num>
          <m:den>
            <m:r>
              <w:rPr>
                <w:rFonts w:ascii="Cambria Math" w:hAnsi="Cambria"/>
                <w:sz w:val="22"/>
                <w:szCs w:val="22"/>
                <w:lang w:val="en-GB"/>
              </w:rPr>
              <m:t>dt</m:t>
            </m:r>
          </m:den>
        </m:f>
        <m:r>
          <w:rPr>
            <w:rFonts w:ascii="Cambria Math" w:hAnsi="Cambria"/>
            <w:sz w:val="22"/>
            <w:szCs w:val="22"/>
            <w:lang w:val="en-GB"/>
          </w:rPr>
          <m:t>=</m:t>
        </m:r>
        <m:r>
          <w:rPr>
            <w:rFonts w:ascii="Cambria Math" w:hAnsi="Cambria"/>
            <w:sz w:val="22"/>
            <w:szCs w:val="22"/>
            <w:lang w:val="en-GB"/>
          </w:rPr>
          <m:t>γ</m:t>
        </m:r>
        <m:r>
          <w:rPr>
            <w:rFonts w:ascii="Cambria Math" w:hAnsi="Cambria"/>
            <w:sz w:val="22"/>
            <w:szCs w:val="22"/>
            <w:lang w:val="en-GB"/>
          </w:rPr>
          <m:t>-</m:t>
        </m:r>
        <m:sSub>
          <m:sSubPr>
            <m:ctrlPr>
              <w:rPr>
                <w:rFonts w:ascii="Cambria Math" w:hAnsi="Cambria"/>
                <w:i/>
                <w:sz w:val="22"/>
                <w:szCs w:val="22"/>
                <w:lang w:val="en-GB"/>
              </w:rPr>
            </m:ctrlPr>
          </m:sSubPr>
          <m:e>
            <m:r>
              <w:rPr>
                <w:rFonts w:ascii="Cambria Math" w:hAnsi="Cambria"/>
                <w:sz w:val="22"/>
                <w:szCs w:val="22"/>
                <w:lang w:val="en-GB"/>
              </w:rPr>
              <m:t>k</m:t>
            </m:r>
          </m:e>
          <m:sub>
            <m:r>
              <w:rPr>
                <w:rFonts w:ascii="Cambria Math" w:hAnsi="Cambria"/>
                <w:sz w:val="22"/>
                <w:szCs w:val="22"/>
                <w:lang w:val="en-GB"/>
              </w:rPr>
              <m:t>2</m:t>
            </m:r>
          </m:sub>
        </m:sSub>
        <m:r>
          <w:rPr>
            <w:rFonts w:ascii="Cambria Math" w:hAnsi="Cambria"/>
            <w:sz w:val="22"/>
            <w:szCs w:val="22"/>
            <w:lang w:val="en-GB"/>
          </w:rPr>
          <m:t>c</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2</m:t>
            </m:r>
          </m:sub>
        </m:sSub>
      </m:oMath>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t>(12)</w:t>
      </w:r>
    </w:p>
    <w:p w14:paraId="3A0BFD8A" w14:textId="77777777" w:rsidR="00A3213B" w:rsidRDefault="002E2DA7">
      <w:pPr>
        <w:spacing w:line="480" w:lineRule="auto"/>
        <w:ind w:left="2160" w:firstLine="720"/>
        <w:jc w:val="both"/>
        <w:rPr>
          <w:rFonts w:ascii="Cambria" w:hAnsi="Cambria"/>
          <w:sz w:val="22"/>
          <w:szCs w:val="22"/>
          <w:lang w:val="en-GB"/>
        </w:rPr>
      </w:pPr>
      <m:oMath>
        <m:f>
          <m:fPr>
            <m:ctrlPr>
              <w:rPr>
                <w:rFonts w:ascii="Cambria Math" w:hAnsi="Cambria"/>
                <w:i/>
                <w:sz w:val="22"/>
                <w:szCs w:val="22"/>
                <w:lang w:val="en-GB"/>
              </w:rPr>
            </m:ctrlPr>
          </m:fPr>
          <m:num>
            <m:r>
              <w:rPr>
                <w:rFonts w:ascii="Cambria Math" w:hAnsi="Cambria"/>
                <w:sz w:val="22"/>
                <w:szCs w:val="22"/>
                <w:lang w:val="en-GB"/>
              </w:rPr>
              <m:t>d</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3</m:t>
                </m:r>
              </m:sub>
            </m:sSub>
          </m:num>
          <m:den>
            <m:r>
              <w:rPr>
                <w:rFonts w:ascii="Cambria Math" w:hAnsi="Cambria"/>
                <w:sz w:val="22"/>
                <w:szCs w:val="22"/>
                <w:lang w:val="en-GB"/>
              </w:rPr>
              <m:t>dt</m:t>
            </m:r>
          </m:den>
        </m:f>
        <m:r>
          <w:rPr>
            <w:rFonts w:ascii="Cambria Math" w:hAnsi="Cambria"/>
            <w:sz w:val="22"/>
            <w:szCs w:val="22"/>
            <w:lang w:val="en-GB"/>
          </w:rPr>
          <m:t>=</m:t>
        </m:r>
        <m:r>
          <w:rPr>
            <w:rFonts w:ascii="Cambria Math" w:hAnsi="Cambria"/>
            <w:sz w:val="22"/>
            <w:szCs w:val="22"/>
            <w:lang w:val="en-GB"/>
          </w:rPr>
          <m:t>γ</m:t>
        </m:r>
        <m:r>
          <w:rPr>
            <w:rFonts w:ascii="Cambria Math" w:hAnsi="Cambria"/>
            <w:sz w:val="22"/>
            <w:szCs w:val="22"/>
            <w:lang w:val="en-GB"/>
          </w:rPr>
          <m:t>-</m:t>
        </m:r>
        <m:sSub>
          <m:sSubPr>
            <m:ctrlPr>
              <w:rPr>
                <w:rFonts w:ascii="Cambria Math" w:hAnsi="Cambria"/>
                <w:i/>
                <w:sz w:val="22"/>
                <w:szCs w:val="22"/>
                <w:lang w:val="en-GB"/>
              </w:rPr>
            </m:ctrlPr>
          </m:sSubPr>
          <m:e>
            <m:r>
              <w:rPr>
                <w:rFonts w:ascii="Cambria Math" w:hAnsi="Cambria"/>
                <w:sz w:val="22"/>
                <w:szCs w:val="22"/>
                <w:lang w:val="en-GB"/>
              </w:rPr>
              <m:t>k</m:t>
            </m:r>
          </m:e>
          <m:sub>
            <m:r>
              <w:rPr>
                <w:rFonts w:ascii="Cambria Math" w:hAnsi="Cambria"/>
                <w:sz w:val="22"/>
                <w:szCs w:val="22"/>
                <w:lang w:val="en-GB"/>
              </w:rPr>
              <m:t>3</m:t>
            </m:r>
          </m:sub>
        </m:sSub>
        <m:r>
          <w:rPr>
            <w:rFonts w:ascii="Cambria Math" w:hAnsi="Cambria"/>
            <w:sz w:val="22"/>
            <w:szCs w:val="22"/>
            <w:lang w:val="en-GB"/>
          </w:rPr>
          <m:t>c</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3</m:t>
            </m:r>
          </m:sub>
        </m:sSub>
      </m:oMath>
      <w:r>
        <w:rPr>
          <w:rFonts w:ascii="Cambria" w:hAnsi="Cambria"/>
          <w:sz w:val="22"/>
          <w:szCs w:val="22"/>
          <w:lang w:val="en-GB"/>
        </w:rPr>
        <w:t xml:space="preserve"> </w:t>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t>(13)</w:t>
      </w:r>
    </w:p>
    <w:p w14:paraId="790A7CE2" w14:textId="77777777" w:rsidR="00A3213B" w:rsidRDefault="002E2DA7">
      <w:pPr>
        <w:spacing w:line="480" w:lineRule="auto"/>
        <w:ind w:left="2160" w:firstLine="720"/>
        <w:jc w:val="both"/>
        <w:rPr>
          <w:rFonts w:ascii="Cambria" w:hAnsi="Cambria"/>
          <w:sz w:val="22"/>
          <w:szCs w:val="22"/>
          <w:lang w:val="en-GB"/>
        </w:rPr>
      </w:pPr>
      <w:r>
        <w:rPr>
          <w:rFonts w:ascii="Cambria" w:hAnsi="Cambria"/>
          <w:sz w:val="22"/>
          <w:szCs w:val="22"/>
          <w:lang w:val="en-GB"/>
        </w:rPr>
        <w:t xml:space="preserve"> </w:t>
      </w:r>
      <m:oMath>
        <m:f>
          <m:fPr>
            <m:ctrlPr>
              <w:rPr>
                <w:rFonts w:ascii="Cambria Math" w:hAnsi="Cambria"/>
                <w:i/>
                <w:sz w:val="22"/>
                <w:szCs w:val="22"/>
                <w:lang w:val="en-GB"/>
              </w:rPr>
            </m:ctrlPr>
          </m:fPr>
          <m:num>
            <m:r>
              <w:rPr>
                <w:rFonts w:ascii="Cambria Math" w:hAnsi="Cambria"/>
                <w:sz w:val="22"/>
                <w:szCs w:val="22"/>
                <w:lang w:val="en-GB"/>
              </w:rPr>
              <m:t>dp</m:t>
            </m:r>
          </m:num>
          <m:den>
            <m:r>
              <w:rPr>
                <w:rFonts w:ascii="Cambria Math" w:hAnsi="Cambria"/>
                <w:sz w:val="22"/>
                <w:szCs w:val="22"/>
                <w:lang w:val="en-GB"/>
              </w:rPr>
              <m:t>dt</m:t>
            </m:r>
          </m:den>
        </m:f>
        <m:r>
          <w:rPr>
            <w:rFonts w:ascii="Cambria Math" w:hAnsi="Cambria"/>
            <w:sz w:val="22"/>
            <w:szCs w:val="22"/>
            <w:lang w:val="en-GB"/>
          </w:rPr>
          <m:t>=</m:t>
        </m:r>
        <m:sSub>
          <m:sSubPr>
            <m:ctrlPr>
              <w:rPr>
                <w:rFonts w:ascii="Cambria Math" w:hAnsi="Cambria"/>
                <w:i/>
                <w:sz w:val="22"/>
                <w:szCs w:val="22"/>
                <w:lang w:val="en-GB"/>
              </w:rPr>
            </m:ctrlPr>
          </m:sSubPr>
          <m:e>
            <m:r>
              <w:rPr>
                <w:rFonts w:ascii="Cambria Math" w:hAnsi="Cambria"/>
                <w:sz w:val="22"/>
                <w:szCs w:val="22"/>
                <w:lang w:val="en-GB"/>
              </w:rPr>
              <m:t>k</m:t>
            </m:r>
          </m:e>
          <m:sub>
            <m:r>
              <w:rPr>
                <w:rFonts w:ascii="Cambria Math" w:hAnsi="Cambria"/>
                <w:sz w:val="22"/>
                <w:szCs w:val="22"/>
                <w:lang w:val="en-GB"/>
              </w:rPr>
              <m:t>3</m:t>
            </m:r>
          </m:sub>
        </m:sSub>
        <m:r>
          <w:rPr>
            <w:rFonts w:ascii="Cambria Math" w:hAnsi="Cambria"/>
            <w:sz w:val="22"/>
            <w:szCs w:val="22"/>
            <w:lang w:val="en-GB"/>
          </w:rPr>
          <m:t>c</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3</m:t>
            </m:r>
          </m:sub>
        </m:sSub>
        <m:r>
          <w:rPr>
            <w:rFonts w:ascii="Cambria" w:hAnsi="Cambria"/>
            <w:sz w:val="22"/>
            <w:szCs w:val="22"/>
            <w:lang w:val="en-GB"/>
          </w:rPr>
          <m:t>-</m:t>
        </m:r>
        <m:r>
          <w:rPr>
            <w:rFonts w:ascii="Cambria Math" w:hAnsi="Cambria"/>
            <w:sz w:val="22"/>
            <w:szCs w:val="22"/>
            <w:lang w:val="en-GB"/>
          </w:rPr>
          <m:t>ψp</m:t>
        </m:r>
      </m:oMath>
      <w:r>
        <w:rPr>
          <w:rFonts w:ascii="Cambria" w:hAnsi="Cambria"/>
          <w:sz w:val="22"/>
          <w:szCs w:val="22"/>
          <w:lang w:val="en-GB"/>
        </w:rPr>
        <w:t xml:space="preserve"> </w:t>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t>(14)</w:t>
      </w:r>
    </w:p>
    <w:p w14:paraId="2265DD91" w14:textId="77777777" w:rsidR="00A3213B" w:rsidRDefault="002E2DA7">
      <w:pPr>
        <w:spacing w:line="480" w:lineRule="auto"/>
        <w:ind w:left="2160" w:firstLine="720"/>
        <w:jc w:val="both"/>
        <w:rPr>
          <w:rFonts w:ascii="Cambria" w:hAnsi="Cambria"/>
          <w:sz w:val="22"/>
          <w:szCs w:val="22"/>
          <w:lang w:val="en-GB"/>
        </w:rPr>
      </w:pPr>
      <m:oMath>
        <m:f>
          <m:fPr>
            <m:ctrlPr>
              <w:rPr>
                <w:rFonts w:ascii="Cambria Math" w:hAnsi="Cambria"/>
                <w:i/>
                <w:sz w:val="22"/>
                <w:szCs w:val="22"/>
                <w:lang w:val="en-GB"/>
              </w:rPr>
            </m:ctrlPr>
          </m:fPr>
          <m:num>
            <m:r>
              <w:rPr>
                <w:rFonts w:ascii="Cambria Math" w:hAnsi="Cambria"/>
                <w:sz w:val="22"/>
                <w:szCs w:val="22"/>
                <w:lang w:val="en-GB"/>
              </w:rPr>
              <m:t>dI</m:t>
            </m:r>
          </m:num>
          <m:den>
            <m:r>
              <w:rPr>
                <w:rFonts w:ascii="Cambria Math" w:hAnsi="Cambria"/>
                <w:sz w:val="22"/>
                <w:szCs w:val="22"/>
                <w:lang w:val="en-GB"/>
              </w:rPr>
              <m:t>dt</m:t>
            </m:r>
          </m:den>
        </m:f>
        <m:r>
          <w:rPr>
            <w:rFonts w:ascii="Cambria Math" w:hAnsi="Cambria"/>
            <w:sz w:val="22"/>
            <w:szCs w:val="22"/>
            <w:lang w:val="en-GB"/>
          </w:rPr>
          <m:t>=</m:t>
        </m:r>
        <m:f>
          <m:fPr>
            <m:ctrlPr>
              <w:rPr>
                <w:rFonts w:ascii="Cambria Math" w:hAnsi="Cambria"/>
                <w:i/>
                <w:sz w:val="22"/>
                <w:szCs w:val="22"/>
                <w:lang w:val="en-GB"/>
              </w:rPr>
            </m:ctrlPr>
          </m:fPr>
          <m:num>
            <m:sSup>
              <m:sSupPr>
                <m:ctrlPr>
                  <w:rPr>
                    <w:rFonts w:ascii="Cambria Math" w:hAnsi="Cambria"/>
                    <w:i/>
                    <w:sz w:val="22"/>
                    <w:szCs w:val="22"/>
                    <w:lang w:val="en-GB"/>
                  </w:rPr>
                </m:ctrlPr>
              </m:sSupPr>
              <m:e>
                <m:r>
                  <w:rPr>
                    <w:rFonts w:ascii="Cambria Math" w:hAnsi="Cambria"/>
                    <w:sz w:val="22"/>
                    <w:szCs w:val="22"/>
                    <w:lang w:val="en-GB"/>
                  </w:rPr>
                  <m:t>β</m:t>
                </m:r>
              </m:e>
              <m:sup>
                <m:r>
                  <w:rPr>
                    <w:rFonts w:ascii="Cambria Math" w:hAnsi="Cambria"/>
                    <w:sz w:val="22"/>
                    <w:szCs w:val="22"/>
                    <w:lang w:val="en-GB"/>
                  </w:rPr>
                  <m:t>2</m:t>
                </m:r>
              </m:sup>
            </m:sSup>
          </m:num>
          <m:den>
            <m:sSup>
              <m:sSupPr>
                <m:ctrlPr>
                  <w:rPr>
                    <w:rFonts w:ascii="Cambria Math" w:hAnsi="Cambria"/>
                    <w:i/>
                    <w:sz w:val="22"/>
                    <w:szCs w:val="22"/>
                    <w:lang w:val="en-GB"/>
                  </w:rPr>
                </m:ctrlPr>
              </m:sSupPr>
              <m:e>
                <m:r>
                  <w:rPr>
                    <w:rFonts w:ascii="Cambria Math" w:hAnsi="Cambria"/>
                    <w:sz w:val="22"/>
                    <w:szCs w:val="22"/>
                    <w:lang w:val="en-GB"/>
                  </w:rPr>
                  <m:t>b</m:t>
                </m:r>
              </m:e>
              <m:sup>
                <m:r>
                  <w:rPr>
                    <w:rFonts w:ascii="Cambria Math" w:hAnsi="Cambria"/>
                    <w:sz w:val="22"/>
                    <w:szCs w:val="22"/>
                    <w:lang w:val="en-GB"/>
                  </w:rPr>
                  <m:t>2</m:t>
                </m:r>
              </m:sup>
            </m:sSup>
            <m:r>
              <w:rPr>
                <w:rFonts w:ascii="Cambria Math" w:hAnsi="Cambria"/>
                <w:sz w:val="22"/>
                <w:szCs w:val="22"/>
                <w:lang w:val="en-GB"/>
              </w:rPr>
              <m:t>+</m:t>
            </m:r>
            <m:r>
              <w:rPr>
                <w:rFonts w:ascii="Cambria Math" w:hAnsi="Cambria"/>
                <w:sz w:val="22"/>
                <w:szCs w:val="22"/>
                <w:lang w:val="en-GB"/>
              </w:rPr>
              <m:t>P</m:t>
            </m:r>
          </m:den>
        </m:f>
        <m:r>
          <w:rPr>
            <w:rFonts w:ascii="Cambria Math" w:hAnsi="Cambria"/>
            <w:sz w:val="22"/>
            <w:szCs w:val="22"/>
            <w:lang w:val="en-GB"/>
          </w:rPr>
          <m:t>+(</m:t>
        </m:r>
        <m:r>
          <w:rPr>
            <w:rFonts w:ascii="Cambria Math" w:hAnsi="Cambria"/>
            <w:sz w:val="22"/>
            <w:szCs w:val="22"/>
            <w:lang w:val="en-GB"/>
          </w:rPr>
          <m:t>r</m:t>
        </m:r>
        <m:r>
          <w:rPr>
            <w:rFonts w:ascii="Cambria" w:hAnsi="Cambria"/>
            <w:sz w:val="22"/>
            <w:szCs w:val="22"/>
            <w:lang w:val="en-GB"/>
          </w:rPr>
          <m:t>-</m:t>
        </m:r>
        <m:r>
          <w:rPr>
            <w:rFonts w:ascii="Cambria Math" w:hAnsi="Cambria"/>
            <w:sz w:val="22"/>
            <w:szCs w:val="22"/>
            <w:lang w:val="en-GB"/>
          </w:rPr>
          <m:t>σ</m:t>
        </m:r>
        <m:r>
          <w:rPr>
            <w:rFonts w:ascii="Cambria Math" w:hAnsi="Cambria"/>
            <w:sz w:val="22"/>
            <w:szCs w:val="22"/>
            <w:lang w:val="en-GB"/>
          </w:rPr>
          <m:t>)</m:t>
        </m:r>
        <m:r>
          <w:rPr>
            <w:rFonts w:ascii="Cambria Math" w:hAnsi="Cambria"/>
            <w:sz w:val="22"/>
            <w:szCs w:val="22"/>
            <w:lang w:val="en-GB"/>
          </w:rPr>
          <m:t>I</m:t>
        </m:r>
        <m:r>
          <w:rPr>
            <w:rFonts w:ascii="Cambria" w:hAnsi="Cambria"/>
            <w:sz w:val="22"/>
            <w:szCs w:val="22"/>
            <w:lang w:val="en-GB"/>
          </w:rPr>
          <m:t>-</m:t>
        </m:r>
        <m:r>
          <w:rPr>
            <w:rFonts w:ascii="Cambria Math" w:hAnsi="Cambria"/>
            <w:sz w:val="22"/>
            <w:szCs w:val="22"/>
            <w:lang w:val="en-GB"/>
          </w:rPr>
          <m:t>ηKpI</m:t>
        </m:r>
      </m:oMath>
      <w:r>
        <w:rPr>
          <w:rFonts w:ascii="Cambria" w:hAnsi="Cambria"/>
          <w:sz w:val="22"/>
          <w:szCs w:val="22"/>
          <w:lang w:val="en-GB"/>
        </w:rPr>
        <w:t xml:space="preserve"> </w:t>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t xml:space="preserve">               </w:t>
      </w:r>
      <w:r>
        <w:rPr>
          <w:rFonts w:ascii="Cambria" w:hAnsi="Cambria"/>
          <w:sz w:val="22"/>
          <w:szCs w:val="22"/>
          <w:lang w:val="en-GB"/>
        </w:rPr>
        <w:tab/>
        <w:t>(15)</w:t>
      </w:r>
    </w:p>
    <w:p w14:paraId="38F1DA12" w14:textId="77777777" w:rsidR="00A3213B" w:rsidRDefault="002E2DA7">
      <w:pPr>
        <w:spacing w:line="276" w:lineRule="auto"/>
        <w:jc w:val="both"/>
        <w:rPr>
          <w:lang w:val="en-GB"/>
        </w:rPr>
      </w:pPr>
      <w:r>
        <w:rPr>
          <w:lang w:val="en-GB"/>
        </w:rPr>
        <w:t xml:space="preserve">Where </w:t>
      </w:r>
      <m:oMath>
        <m:r>
          <w:rPr>
            <w:rFonts w:ascii="Cambria Math" w:hAnsi="Cambria Math"/>
            <w:lang w:val="en-GB"/>
          </w:rPr>
          <m:t>K</m:t>
        </m:r>
      </m:oMath>
      <w:r>
        <w:rPr>
          <w:lang w:val="en-GB"/>
        </w:rPr>
        <w:t xml:space="preserve"> is the clearance size of pathogens for each defence mechanism product </w:t>
      </w:r>
      <m:oMath>
        <m:r>
          <w:rPr>
            <w:rFonts w:ascii="Cambria Math" w:hAnsi="Cambria Math"/>
            <w:lang w:val="en-GB"/>
          </w:rPr>
          <m:t>P</m:t>
        </m:r>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xml:space="preserve"> (PR-protein or Tomatine) used up in the process of lysis.</w:t>
      </w:r>
    </w:p>
    <w:p w14:paraId="3147A893" w14:textId="77777777" w:rsidR="00A3213B" w:rsidRDefault="002E2DA7">
      <w:pPr>
        <w:pStyle w:val="Heading3"/>
      </w:pPr>
      <w:r>
        <w:t>3.3 Description of the Model Equations</w:t>
      </w:r>
    </w:p>
    <w:p w14:paraId="251AE68C" w14:textId="77777777" w:rsidR="00A3213B" w:rsidRDefault="002E2DA7">
      <w:pPr>
        <w:spacing w:line="276" w:lineRule="auto"/>
        <w:jc w:val="both"/>
        <w:rPr>
          <w:lang w:val="en-GB"/>
        </w:rPr>
      </w:pPr>
      <w:r>
        <w:rPr>
          <w:lang w:val="en-GB"/>
        </w:rPr>
        <w:t xml:space="preserve">The system of equations (8 – 15) describes the dynamics of three aspects: The concentration profile of applied pesticide Dipotassium Sulphite, as an elicitor </w:t>
      </w:r>
      <m:oMath>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l</m:t>
            </m:r>
          </m:sub>
        </m:sSub>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xml:space="preserve">: The cascade of triggered defence mechanism interaction of enzymes, substrates and products, denoted by the variables </w:t>
      </w:r>
      <m:oMath>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ni</m:t>
            </m:r>
          </m:sub>
        </m:sSub>
        <m:d>
          <m:dPr>
            <m:ctrlPr>
              <w:rPr>
                <w:rFonts w:ascii="Cambria Math" w:hAnsi="Cambria Math"/>
                <w:i/>
                <w:lang w:val="en-GB"/>
              </w:rPr>
            </m:ctrlPr>
          </m:dPr>
          <m:e>
            <m:r>
              <w:rPr>
                <w:rFonts w:ascii="Cambria Math" w:hAnsi="Cambria Math"/>
                <w:lang w:val="en-GB"/>
              </w:rPr>
              <m:t>t</m:t>
            </m:r>
          </m:e>
        </m:d>
        <m:r>
          <w:rPr>
            <w:rFonts w:ascii="Cambria Math" w:hAnsi="Cambria Math"/>
            <w:lang w:val="en-GB"/>
          </w:rPr>
          <m:t xml:space="preserve">, </m:t>
        </m:r>
        <m:r>
          <w:rPr>
            <w:rFonts w:ascii="Cambria Math" w:hAnsi="Cambria Math"/>
            <w:lang w:val="en-GB"/>
          </w:rPr>
          <m:t>i</m:t>
        </m:r>
        <m:r>
          <w:rPr>
            <w:rFonts w:ascii="Cambria Math" w:hAnsi="Cambria Math"/>
            <w:lang w:val="en-GB"/>
          </w:rPr>
          <m:t xml:space="preserve">=1,2,3  </m:t>
        </m:r>
        <m:r>
          <w:rPr>
            <w:rFonts w:ascii="Cambria Math" w:hAnsi="Cambria Math"/>
            <w:lang w:val="en-GB"/>
          </w:rPr>
          <m:t>S</m:t>
        </m:r>
        <m:d>
          <m:dPr>
            <m:ctrlPr>
              <w:rPr>
                <w:rFonts w:ascii="Cambria Math" w:hAnsi="Cambria Math"/>
                <w:i/>
                <w:lang w:val="en-GB"/>
              </w:rPr>
            </m:ctrlPr>
          </m:dPr>
          <m:e>
            <m:r>
              <w:rPr>
                <w:rFonts w:ascii="Cambria Math" w:hAnsi="Cambria Math"/>
                <w:lang w:val="en-GB"/>
              </w:rPr>
              <m:t>t</m:t>
            </m:r>
          </m:e>
        </m:d>
        <m:r>
          <w:rPr>
            <w:rFonts w:ascii="Cambria Math" w:hAnsi="Cambria Math"/>
            <w:lang w:val="en-GB"/>
          </w:rPr>
          <m:t xml:space="preserve">, </m:t>
        </m:r>
        <m:r>
          <w:rPr>
            <w:rFonts w:ascii="Cambria Math" w:hAnsi="Cambria Math"/>
            <w:lang w:val="en-GB"/>
          </w:rPr>
          <m:t>C</m:t>
        </m:r>
        <m:d>
          <m:dPr>
            <m:ctrlPr>
              <w:rPr>
                <w:rFonts w:ascii="Cambria Math" w:hAnsi="Cambria Math"/>
                <w:i/>
                <w:lang w:val="en-GB"/>
              </w:rPr>
            </m:ctrlPr>
          </m:dPr>
          <m:e>
            <m:r>
              <w:rPr>
                <w:rFonts w:ascii="Cambria Math" w:hAnsi="Cambria Math"/>
                <w:lang w:val="en-GB"/>
              </w:rPr>
              <m:t>t</m:t>
            </m:r>
          </m:e>
        </m:d>
        <m:r>
          <w:rPr>
            <w:rFonts w:ascii="Cambria Math" w:hAnsi="Cambria Math"/>
            <w:lang w:val="en-GB"/>
          </w:rPr>
          <m:t xml:space="preserve">, </m:t>
        </m:r>
      </m:oMath>
      <w:r>
        <w:rPr>
          <w:lang w:val="en-GB"/>
        </w:rPr>
        <w:t xml:space="preserve"> and </w:t>
      </w:r>
      <m:oMath>
        <m:r>
          <w:rPr>
            <w:rFonts w:ascii="Cambria Math" w:hAnsi="Cambria Math"/>
            <w:lang w:val="en-GB"/>
          </w:rPr>
          <m:t>P</m:t>
        </m:r>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and The population dynamics of bacterial, viral and fungal infection of the tomato p</w:t>
      </w:r>
      <w:r>
        <w:rPr>
          <w:lang w:val="en-GB"/>
        </w:rPr>
        <w:t xml:space="preserve">lant, here denoted by </w:t>
      </w:r>
      <m:oMath>
        <m:r>
          <w:rPr>
            <w:rFonts w:ascii="Cambria Math" w:hAnsi="Cambria Math"/>
            <w:lang w:val="en-GB"/>
          </w:rPr>
          <m:t>I</m:t>
        </m:r>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w:t>
      </w:r>
    </w:p>
    <w:p w14:paraId="140B45DB" w14:textId="77777777" w:rsidR="00A3213B" w:rsidRDefault="002E2DA7">
      <w:pPr>
        <w:spacing w:line="276" w:lineRule="auto"/>
        <w:jc w:val="both"/>
        <w:rPr>
          <w:lang w:val="en-GB"/>
        </w:rPr>
      </w:pPr>
      <w:r>
        <w:rPr>
          <w:lang w:val="en-GB"/>
        </w:rPr>
        <w:t xml:space="preserve">Equation (8) describes the concentration of Dipotassium sulphite (ellicitor) herbicide with application rate constant of </w:t>
      </w:r>
      <m:oMath>
        <m:r>
          <w:rPr>
            <w:rFonts w:ascii="Cambria Math" w:hAnsi="Cambria Math"/>
            <w:lang w:val="en-GB"/>
          </w:rPr>
          <m:t>λ</m:t>
        </m:r>
      </m:oMath>
      <w:r>
        <w:rPr>
          <w:lang w:val="en-GB"/>
        </w:rPr>
        <w:t xml:space="preserve"> and a natural degradation rate of </w:t>
      </w:r>
      <m:oMath>
        <m:r>
          <w:rPr>
            <w:rFonts w:ascii="Cambria Math" w:hAnsi="Cambria Math"/>
            <w:lang w:val="en-GB"/>
          </w:rPr>
          <m:t>μ</m:t>
        </m:r>
      </m:oMath>
      <w:r>
        <w:rPr>
          <w:lang w:val="en-GB"/>
        </w:rPr>
        <w:t xml:space="preserve"> depending on the concentration available and removal due to usage</w:t>
      </w:r>
      <w:r>
        <w:rPr>
          <w:lang w:val="en-GB"/>
        </w:rPr>
        <w:t xml:space="preserve"> or absorption by the plant at the rate of alpha. The second </w:t>
      </w:r>
      <w:r>
        <w:rPr>
          <w:lang w:val="en-GB"/>
        </w:rPr>
        <w:lastRenderedPageBreak/>
        <w:t>equation (9) describes the cascade of enzyme NADPH triggered by the elicitor. The activation rate of the enzyme by the elicitor is taken to be a constant rate</w:t>
      </w:r>
      <m:oMath>
        <m:r>
          <w:rPr>
            <w:rFonts w:ascii="Cambria Math" w:hAnsi="Cambria Math"/>
            <w:lang w:val="en-GB"/>
          </w:rPr>
          <m:t xml:space="preserve"> "</m:t>
        </m:r>
        <m:r>
          <w:rPr>
            <w:rFonts w:ascii="Cambria Math" w:hAnsi="Cambria Math"/>
            <w:lang w:val="en-GB"/>
          </w:rPr>
          <m:t>a</m:t>
        </m:r>
        <m:r>
          <w:rPr>
            <w:rFonts w:ascii="Cambria Math" w:hAnsi="Cambria Math"/>
            <w:lang w:val="en-GB"/>
          </w:rPr>
          <m:t>"</m:t>
        </m:r>
      </m:oMath>
      <w:r>
        <w:rPr>
          <w:lang w:val="en-GB"/>
        </w:rPr>
        <w:t>, and the enzyme is used up in t</w:t>
      </w:r>
      <w:r>
        <w:rPr>
          <w:lang w:val="en-GB"/>
        </w:rPr>
        <w:t xml:space="preserve">he reaction with free oxygen molecule substrate at a mass action rate of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oMath>
      <w:r>
        <w:rPr>
          <w:lang w:val="en-GB"/>
        </w:rPr>
        <w:t xml:space="preserve">. The third term represents the negative feedback of enzyme NADPH </w:t>
      </w:r>
      <m:oMath>
        <m:r>
          <w:rPr>
            <w:rFonts w:ascii="Cambria Math" w:hAnsi="Cambria Math"/>
            <w:lang w:val="en-GB"/>
          </w:rPr>
          <m:t>(</m:t>
        </m:r>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n</m:t>
            </m:r>
            <m:r>
              <w:rPr>
                <w:rFonts w:ascii="Cambria Math" w:hAnsi="Cambria Math"/>
                <w:lang w:val="en-GB"/>
              </w:rPr>
              <m:t>1</m:t>
            </m:r>
          </m:sub>
        </m:sSub>
        <m:r>
          <w:rPr>
            <w:rFonts w:ascii="Cambria Math" w:hAnsi="Cambria Math"/>
            <w:lang w:val="en-GB"/>
          </w:rPr>
          <m:t>)</m:t>
        </m:r>
      </m:oMath>
      <w:r>
        <w:rPr>
          <w:lang w:val="en-GB"/>
        </w:rPr>
        <w:t xml:space="preserve"> by the population of the pathogens</w:t>
      </w:r>
      <m:oMath>
        <m:r>
          <w:rPr>
            <w:rFonts w:ascii="Cambria Math" w:hAnsi="Cambria Math"/>
            <w:lang w:val="en-GB"/>
          </w:rPr>
          <m:t xml:space="preserve"> </m:t>
        </m:r>
        <m:r>
          <w:rPr>
            <w:rFonts w:ascii="Cambria Math" w:hAnsi="Cambria Math"/>
            <w:lang w:val="en-GB"/>
          </w:rPr>
          <m:t>I</m:t>
        </m:r>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The increase in infection triggers corresponding increase in th</w:t>
      </w:r>
      <w:r>
        <w:rPr>
          <w:lang w:val="en-GB"/>
        </w:rPr>
        <w:t>e activity of the enzyme in production of reactive oxygen species (ROS).</w:t>
      </w:r>
    </w:p>
    <w:p w14:paraId="0F83907E" w14:textId="77777777" w:rsidR="00A3213B" w:rsidRDefault="002E2DA7">
      <w:pPr>
        <w:spacing w:line="276" w:lineRule="auto"/>
        <w:jc w:val="both"/>
        <w:rPr>
          <w:lang w:val="en-GB"/>
        </w:rPr>
      </w:pPr>
      <w:r>
        <w:rPr>
          <w:lang w:val="en-GB"/>
        </w:rPr>
        <w:t>The third equation (10) describes the concentration of free oxygen molecule substrate</w:t>
      </w:r>
      <m:oMath>
        <m:r>
          <w:rPr>
            <w:rFonts w:ascii="Cambria Math" w:hAnsi="Cambria Math"/>
            <w:lang w:val="en-GB"/>
          </w:rPr>
          <m:t xml:space="preserve"> </m:t>
        </m:r>
        <m:r>
          <w:rPr>
            <w:rFonts w:ascii="Cambria Math" w:hAnsi="Cambria Math"/>
            <w:lang w:val="en-GB"/>
          </w:rPr>
          <m:t>S</m:t>
        </m:r>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xml:space="preserve">. The constant term </w:t>
      </w:r>
      <m:oMath>
        <m:r>
          <w:rPr>
            <w:rFonts w:ascii="Cambria Math" w:hAnsi="Cambria Math"/>
            <w:lang w:val="en-GB"/>
          </w:rPr>
          <m:t>δ</m:t>
        </m:r>
      </m:oMath>
      <w:r>
        <w:rPr>
          <w:lang w:val="en-GB"/>
        </w:rPr>
        <w:t xml:space="preserve"> denotes production of oxygen from sources like photosynthesis. This </w:t>
      </w:r>
      <w:r>
        <w:rPr>
          <w:lang w:val="en-GB"/>
        </w:rPr>
        <w:t xml:space="preserve">substrate is reduced due to mass action reaction with the enzyme NADPH at a rate of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oMath>
      <w:r>
        <w:rPr>
          <w:lang w:val="en-GB"/>
        </w:rPr>
        <w:t xml:space="preserve"> and is produced from the reaction of Reactive Oxygen Species complex </w:t>
      </w:r>
      <m:oMath>
        <m:r>
          <w:rPr>
            <w:rFonts w:ascii="Cambria Math" w:hAnsi="Cambria Math"/>
            <w:lang w:val="en-GB"/>
          </w:rPr>
          <m:t>(</m:t>
        </m:r>
        <m:r>
          <w:rPr>
            <w:rFonts w:ascii="Cambria Math" w:hAnsi="Cambria Math"/>
            <w:lang w:val="en-GB"/>
          </w:rPr>
          <m:t>SE</m:t>
        </m:r>
        <m:r>
          <w:rPr>
            <w:rFonts w:ascii="Cambria Math" w:hAnsi="Cambria Math"/>
            <w:lang w:val="en-GB"/>
          </w:rPr>
          <m:t>=</m:t>
        </m:r>
        <m:r>
          <w:rPr>
            <w:rFonts w:ascii="Cambria Math" w:hAnsi="Cambria Math"/>
            <w:lang w:val="en-GB"/>
          </w:rPr>
          <m:t>C</m:t>
        </m:r>
        <m:r>
          <w:rPr>
            <w:rFonts w:ascii="Cambria Math" w:hAnsi="Cambria Math"/>
            <w:lang w:val="en-GB"/>
          </w:rPr>
          <m:t>)</m:t>
        </m:r>
      </m:oMath>
      <w:r>
        <w:rPr>
          <w:lang w:val="en-GB"/>
        </w:rPr>
        <w:t xml:space="preserve"> with Catalase enzyme </w:t>
      </w:r>
      <m:oMath>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n</m:t>
            </m:r>
            <m:r>
              <w:rPr>
                <w:rFonts w:ascii="Cambria Math" w:hAnsi="Cambria Math"/>
                <w:lang w:val="en-GB"/>
              </w:rPr>
              <m:t>2</m:t>
            </m:r>
          </m:sub>
        </m:sSub>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xml:space="preserve"> at a rate of</w:t>
      </w:r>
      <m:oMath>
        <m:sSub>
          <m:sSubPr>
            <m:ctrlPr>
              <w:rPr>
                <w:rFonts w:ascii="Cambria Math" w:hAnsi="Cambria Math"/>
                <w:i/>
                <w:lang w:val="en-GB"/>
              </w:rPr>
            </m:ctrlPr>
          </m:sSubPr>
          <m:e>
            <m:r>
              <w:rPr>
                <w:rFonts w:ascii="Cambria Math" w:hAnsi="Cambria Math"/>
                <w:lang w:val="en-GB"/>
              </w:rPr>
              <m:t xml:space="preserve"> </m:t>
            </m:r>
            <m:r>
              <w:rPr>
                <w:rFonts w:ascii="Cambria Math" w:hAnsi="Cambria Math"/>
                <w:lang w:val="en-GB"/>
              </w:rPr>
              <m:t>k</m:t>
            </m:r>
          </m:e>
          <m:sub>
            <m:r>
              <w:rPr>
                <w:rFonts w:ascii="Cambria Math" w:hAnsi="Cambria Math"/>
                <w:lang w:val="en-GB"/>
              </w:rPr>
              <m:t>2</m:t>
            </m:r>
          </m:sub>
        </m:sSub>
      </m:oMath>
      <w:r>
        <w:rPr>
          <w:lang w:val="en-GB"/>
        </w:rPr>
        <w:t>.</w:t>
      </w:r>
    </w:p>
    <w:p w14:paraId="454AF283" w14:textId="77777777" w:rsidR="00A3213B" w:rsidRDefault="002E2DA7">
      <w:pPr>
        <w:spacing w:line="276" w:lineRule="auto"/>
        <w:jc w:val="both"/>
        <w:rPr>
          <w:lang w:val="en-GB"/>
        </w:rPr>
      </w:pPr>
      <w:r>
        <w:rPr>
          <w:lang w:val="en-GB"/>
        </w:rPr>
        <w:t>The fourth equation (11) describes the d</w:t>
      </w:r>
      <w:r>
        <w:rPr>
          <w:lang w:val="en-GB"/>
        </w:rPr>
        <w:t xml:space="preserve">ynamics of ROS complex, a combination of oxygen ions </w:t>
      </w:r>
      <m:oMath>
        <m:sSubSup>
          <m:sSubSupPr>
            <m:ctrlPr>
              <w:rPr>
                <w:rFonts w:ascii="Cambria Math" w:hAnsi="Cambria Math"/>
                <w:i/>
                <w:lang w:val="en-GB"/>
              </w:rPr>
            </m:ctrlPr>
          </m:sSubSupPr>
          <m:e>
            <m:r>
              <w:rPr>
                <w:rFonts w:ascii="Cambria Math" w:hAnsi="Cambria Math"/>
                <w:lang w:val="en-GB"/>
              </w:rPr>
              <m:t>O</m:t>
            </m:r>
          </m:e>
          <m:sub>
            <m:r>
              <w:rPr>
                <w:rFonts w:ascii="Cambria Math" w:hAnsi="Cambria Math"/>
                <w:lang w:val="en-GB"/>
              </w:rPr>
              <m:t>2</m:t>
            </m:r>
          </m:sub>
          <m:sup>
            <m:r>
              <w:rPr>
                <w:rFonts w:ascii="Cambria Math" w:hAnsi="Cambria Math"/>
                <w:lang w:val="en-GB"/>
              </w:rPr>
              <m:t>-</m:t>
            </m:r>
          </m:sup>
        </m:sSubSup>
      </m:oMath>
      <w:r>
        <w:rPr>
          <w:lang w:val="en-GB"/>
        </w:rPr>
        <w:t xml:space="preserve"> and Hydrogen peroxide. Oxygen Ions reacts with Super Oxide Dismutase enzyme to produce Hydrogen Peroxide </w:t>
      </w:r>
      <m:oMath>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m:t>
            </m:r>
          </m:sub>
        </m:sSub>
      </m:oMath>
      <w:r>
        <w:rPr>
          <w:lang w:val="en-GB"/>
        </w:rPr>
        <w:t>, which then reacts with Catalase enzyme to produce oxygen molecule and water. ROS is c</w:t>
      </w:r>
      <w:r>
        <w:rPr>
          <w:lang w:val="en-GB"/>
        </w:rPr>
        <w:t xml:space="preserve">reated through mass action reaction at a rate of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oMath>
      <w:r>
        <w:rPr>
          <w:lang w:val="en-GB"/>
        </w:rPr>
        <w:t xml:space="preserve"> and is lost through trough two processes, one through reaction with Catalase enzyme </w:t>
      </w:r>
      <m:oMath>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n</m:t>
            </m:r>
            <m:r>
              <w:rPr>
                <w:rFonts w:ascii="Cambria Math" w:hAnsi="Cambria Math"/>
                <w:lang w:val="en-GB"/>
              </w:rPr>
              <m:t>2</m:t>
            </m:r>
          </m:sub>
        </m:sSub>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xml:space="preserve"> at a rate of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2</m:t>
            </m:r>
          </m:sub>
        </m:sSub>
      </m:oMath>
      <w:r>
        <w:rPr>
          <w:lang w:val="en-GB"/>
        </w:rPr>
        <w:t xml:space="preserve"> and also with reaction with Mitogen-Activated Protein Kinases (MAPKs) enzyme </w:t>
      </w:r>
      <m:oMath>
        <m:r>
          <w:rPr>
            <w:rFonts w:ascii="Cambria Math" w:hAnsi="Cambria Math"/>
            <w:lang w:val="en-GB"/>
          </w:rPr>
          <m:t>(</m:t>
        </m:r>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n</m:t>
            </m:r>
            <m:r>
              <w:rPr>
                <w:rFonts w:ascii="Cambria Math" w:hAnsi="Cambria Math"/>
                <w:lang w:val="en-GB"/>
              </w:rPr>
              <m:t>3</m:t>
            </m:r>
          </m:sub>
        </m:sSub>
        <m:d>
          <m:dPr>
            <m:ctrlPr>
              <w:rPr>
                <w:rFonts w:ascii="Cambria Math" w:hAnsi="Cambria Math"/>
                <w:i/>
                <w:lang w:val="en-GB"/>
              </w:rPr>
            </m:ctrlPr>
          </m:dPr>
          <m:e>
            <m:r>
              <w:rPr>
                <w:rFonts w:ascii="Cambria Math" w:hAnsi="Cambria Math"/>
                <w:lang w:val="en-GB"/>
              </w:rPr>
              <m:t>t</m:t>
            </m:r>
          </m:e>
        </m:d>
        <m:r>
          <w:rPr>
            <w:rFonts w:ascii="Cambria Math" w:hAnsi="Cambria Math"/>
            <w:lang w:val="en-GB"/>
          </w:rPr>
          <m:t>)</m:t>
        </m:r>
      </m:oMath>
      <w:r>
        <w:rPr>
          <w:lang w:val="en-GB"/>
        </w:rPr>
        <w:t xml:space="preserve"> at a rate of</w:t>
      </w:r>
      <m:oMath>
        <m:sSub>
          <m:sSubPr>
            <m:ctrlPr>
              <w:rPr>
                <w:rFonts w:ascii="Cambria Math" w:hAnsi="Cambria Math"/>
                <w:i/>
                <w:lang w:val="en-GB"/>
              </w:rPr>
            </m:ctrlPr>
          </m:sSubPr>
          <m:e>
            <m:r>
              <w:rPr>
                <w:rFonts w:ascii="Cambria Math" w:hAnsi="Cambria Math"/>
                <w:lang w:val="en-GB"/>
              </w:rPr>
              <m:t xml:space="preserve"> </m:t>
            </m:r>
            <m:r>
              <w:rPr>
                <w:rFonts w:ascii="Cambria Math" w:hAnsi="Cambria Math"/>
                <w:lang w:val="en-GB"/>
              </w:rPr>
              <m:t>k</m:t>
            </m:r>
          </m:e>
          <m:sub>
            <m:r>
              <w:rPr>
                <w:rFonts w:ascii="Cambria Math" w:hAnsi="Cambria Math"/>
                <w:lang w:val="en-GB"/>
              </w:rPr>
              <m:t>3</m:t>
            </m:r>
          </m:sub>
        </m:sSub>
      </m:oMath>
      <w:r>
        <w:rPr>
          <w:lang w:val="en-GB"/>
        </w:rPr>
        <w:t>.</w:t>
      </w:r>
    </w:p>
    <w:p w14:paraId="67466307" w14:textId="77777777" w:rsidR="00A3213B" w:rsidRDefault="002E2DA7">
      <w:pPr>
        <w:spacing w:line="276" w:lineRule="auto"/>
        <w:jc w:val="both"/>
        <w:rPr>
          <w:lang w:val="en-GB"/>
        </w:rPr>
      </w:pPr>
      <w:r>
        <w:rPr>
          <w:lang w:val="en-GB"/>
        </w:rPr>
        <w:t xml:space="preserve">The fifth and the sixth equations (12 - 13) describes the dynamics of Catalase enzyme </w:t>
      </w:r>
      <m:oMath>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n</m:t>
            </m:r>
            <m:r>
              <w:rPr>
                <w:rFonts w:ascii="Cambria Math" w:hAnsi="Cambria Math"/>
                <w:lang w:val="en-GB"/>
              </w:rPr>
              <m:t>2</m:t>
            </m:r>
          </m:sub>
        </m:sSub>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xml:space="preserve"> and MAPKs enzymes</w:t>
      </w:r>
      <m:oMath>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n</m:t>
            </m:r>
            <m:r>
              <w:rPr>
                <w:rFonts w:ascii="Cambria Math" w:hAnsi="Cambria Math"/>
                <w:lang w:val="en-GB"/>
              </w:rPr>
              <m:t>3</m:t>
            </m:r>
          </m:sub>
        </m:sSub>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xml:space="preserve">, which naturally get used up during reaction with ROS complex </w:t>
      </w:r>
      <m:oMath>
        <m:r>
          <w:rPr>
            <w:rFonts w:ascii="Cambria Math" w:hAnsi="Cambria Math"/>
            <w:lang w:val="en-GB"/>
          </w:rPr>
          <m:t>(</m:t>
        </m:r>
        <m:r>
          <w:rPr>
            <w:rFonts w:ascii="Cambria Math" w:hAnsi="Cambria Math"/>
            <w:lang w:val="en-GB"/>
          </w:rPr>
          <m:t>SE</m:t>
        </m:r>
        <m:r>
          <w:rPr>
            <w:rFonts w:ascii="Cambria Math" w:hAnsi="Cambria Math"/>
            <w:lang w:val="en-GB"/>
          </w:rPr>
          <m:t>)</m:t>
        </m:r>
      </m:oMath>
      <w:r>
        <w:rPr>
          <w:lang w:val="en-GB"/>
        </w:rPr>
        <w:t xml:space="preserve"> at a rate of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2</m:t>
            </m:r>
          </m:sub>
        </m:sSub>
      </m:oMath>
      <w:r>
        <w:rPr>
          <w:lang w:val="en-GB"/>
        </w:rPr>
        <w:t xml:space="preserve"> and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3</m:t>
            </m:r>
          </m:sub>
        </m:sSub>
      </m:oMath>
      <w:r>
        <w:rPr>
          <w:lang w:val="en-GB"/>
        </w:rPr>
        <w:t xml:space="preserve"> respectively. </w:t>
      </w:r>
    </w:p>
    <w:p w14:paraId="125202C6" w14:textId="77777777" w:rsidR="00A3213B" w:rsidRDefault="002E2DA7">
      <w:pPr>
        <w:spacing w:line="276" w:lineRule="auto"/>
        <w:jc w:val="both"/>
        <w:rPr>
          <w:lang w:val="en-GB"/>
        </w:rPr>
      </w:pPr>
      <w:r>
        <w:rPr>
          <w:lang w:val="en-GB"/>
        </w:rPr>
        <w:t xml:space="preserve">The </w:t>
      </w:r>
      <w:r>
        <w:rPr>
          <w:lang w:val="en-GB"/>
        </w:rPr>
        <w:t>seventh equation (14) accounts for the production of defence mechanism products Tomatine Phytoalexin, Pathogenetic – Related proteins (PR) and other defence genes. These products are produced at a rate of</w:t>
      </w:r>
      <m:oMath>
        <m:sSub>
          <m:sSubPr>
            <m:ctrlPr>
              <w:rPr>
                <w:rFonts w:ascii="Cambria Math" w:hAnsi="Cambria Math"/>
                <w:i/>
                <w:lang w:val="en-GB"/>
              </w:rPr>
            </m:ctrlPr>
          </m:sSubPr>
          <m:e>
            <m:r>
              <w:rPr>
                <w:rFonts w:ascii="Cambria Math" w:hAnsi="Cambria Math"/>
                <w:lang w:val="en-GB"/>
              </w:rPr>
              <m:t xml:space="preserve"> </m:t>
            </m:r>
            <m:r>
              <w:rPr>
                <w:rFonts w:ascii="Cambria Math" w:hAnsi="Cambria Math"/>
                <w:lang w:val="en-GB"/>
              </w:rPr>
              <m:t>k</m:t>
            </m:r>
          </m:e>
          <m:sub>
            <m:r>
              <w:rPr>
                <w:rFonts w:ascii="Cambria Math" w:hAnsi="Cambria Math"/>
                <w:lang w:val="en-GB"/>
              </w:rPr>
              <m:t>3</m:t>
            </m:r>
          </m:sub>
        </m:sSub>
      </m:oMath>
      <w:r>
        <w:rPr>
          <w:lang w:val="en-GB"/>
        </w:rPr>
        <w:t xml:space="preserve"> from the reaction of MAPKs and ROS and get used</w:t>
      </w:r>
      <w:r>
        <w:rPr>
          <w:lang w:val="en-GB"/>
        </w:rPr>
        <w:t xml:space="preserve"> up at a rate of</w:t>
      </w:r>
      <m:oMath>
        <m:r>
          <w:rPr>
            <w:rFonts w:ascii="Cambria Math" w:hAnsi="Cambria Math"/>
            <w:lang w:val="en-GB"/>
          </w:rPr>
          <m:t xml:space="preserve"> </m:t>
        </m:r>
        <m:r>
          <w:rPr>
            <w:rFonts w:ascii="Cambria Math" w:hAnsi="Cambria Math"/>
            <w:lang w:val="en-GB"/>
          </w:rPr>
          <m:t>ψ</m:t>
        </m:r>
      </m:oMath>
      <w:r>
        <w:rPr>
          <w:lang w:val="en-GB"/>
        </w:rPr>
        <w:t xml:space="preserve">. </w:t>
      </w:r>
    </w:p>
    <w:p w14:paraId="6F4129BD" w14:textId="77777777" w:rsidR="00A3213B" w:rsidRDefault="002E2DA7">
      <w:pPr>
        <w:spacing w:line="276" w:lineRule="auto"/>
        <w:jc w:val="both"/>
        <w:rPr>
          <w:lang w:val="en-GB"/>
        </w:rPr>
      </w:pPr>
      <w:r>
        <w:rPr>
          <w:lang w:val="en-GB"/>
        </w:rPr>
        <w:t xml:space="preserve">The use of defense mechanism products in the elimination of pathogens is either by lysis, preventing spread or by resistance mechanisms. </w:t>
      </w:r>
    </w:p>
    <w:p w14:paraId="31EB2043" w14:textId="77777777" w:rsidR="00A3213B" w:rsidRDefault="002E2DA7">
      <w:pPr>
        <w:spacing w:line="276" w:lineRule="auto"/>
        <w:jc w:val="both"/>
        <w:rPr>
          <w:lang w:val="en-GB"/>
        </w:rPr>
      </w:pPr>
      <w:r>
        <w:rPr>
          <w:lang w:val="en-GB"/>
        </w:rPr>
        <w:t xml:space="preserve">The last equation is modelling the pathogen particle infestation dynamics. Here the variable </w:t>
      </w:r>
      <m:oMath>
        <m:r>
          <w:rPr>
            <w:rFonts w:ascii="Cambria Math" w:hAnsi="Cambria Math"/>
            <w:lang w:val="en-GB"/>
          </w:rPr>
          <m:t>I</m:t>
        </m:r>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xml:space="preserve"> represents the population of pathogens (Bacteria, Virus and Fungi) in Tomato plant. They are assumed to proliferate at a constant rate of </w:t>
      </w:r>
      <m:oMath>
        <m:r>
          <w:rPr>
            <w:rFonts w:ascii="Cambria Math" w:hAnsi="Cambria Math"/>
            <w:lang w:val="en-GB"/>
          </w:rPr>
          <m:t>r</m:t>
        </m:r>
      </m:oMath>
      <w:r>
        <w:rPr>
          <w:lang w:val="en-GB"/>
        </w:rPr>
        <w:t xml:space="preserve"> proportional to their population, and naturally die at a rate of </w:t>
      </w:r>
      <m:oMath>
        <m:r>
          <w:rPr>
            <w:rFonts w:ascii="Cambria Math" w:hAnsi="Cambria Math"/>
            <w:lang w:val="en-GB"/>
          </w:rPr>
          <m:t>σ</m:t>
        </m:r>
      </m:oMath>
      <w:r>
        <w:rPr>
          <w:lang w:val="en-GB"/>
        </w:rPr>
        <w:t>. They are also eliminated by the defense pr</w:t>
      </w:r>
      <w:r>
        <w:rPr>
          <w:lang w:val="en-GB"/>
        </w:rPr>
        <w:t xml:space="preserve">oducts </w:t>
      </w:r>
      <m:oMath>
        <m:r>
          <w:rPr>
            <w:rFonts w:ascii="Cambria Math" w:hAnsi="Cambria Math"/>
            <w:lang w:val="en-GB"/>
          </w:rPr>
          <m:t>P</m:t>
        </m:r>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xml:space="preserve"> as they are used up at a rate of </w:t>
      </w:r>
      <m:oMath>
        <m:r>
          <w:rPr>
            <w:rFonts w:ascii="Cambria Math" w:hAnsi="Cambria Math"/>
            <w:lang w:val="en-GB"/>
          </w:rPr>
          <m:t>η</m:t>
        </m:r>
      </m:oMath>
      <w:r>
        <w:rPr>
          <w:lang w:val="en-GB"/>
        </w:rPr>
        <w:t xml:space="preserve"> with a clearance rate of </w:t>
      </w:r>
      <m:oMath>
        <m:r>
          <w:rPr>
            <w:rFonts w:ascii="Cambria Math" w:hAnsi="Cambria Math"/>
            <w:lang w:val="en-GB"/>
          </w:rPr>
          <m:t>K</m:t>
        </m:r>
      </m:oMath>
      <w:r>
        <w:rPr>
          <w:lang w:val="en-GB"/>
        </w:rPr>
        <w:t xml:space="preserve"> per product.</w:t>
      </w:r>
    </w:p>
    <w:p w14:paraId="244173B2" w14:textId="77777777" w:rsidR="00A3213B" w:rsidRDefault="00A3213B">
      <w:pPr>
        <w:spacing w:line="276" w:lineRule="auto"/>
        <w:rPr>
          <w:lang w:val="en-GB"/>
        </w:rPr>
      </w:pPr>
    </w:p>
    <w:p w14:paraId="7E0046D5" w14:textId="77777777" w:rsidR="00A3213B" w:rsidRDefault="002E2DA7">
      <w:pPr>
        <w:pStyle w:val="EndNoteBibliographyTitle"/>
        <w:rPr>
          <w:b/>
        </w:rPr>
      </w:pPr>
      <w:r>
        <w:rPr>
          <w:rFonts w:eastAsia="Calibri"/>
        </w:rPr>
        <w:fldChar w:fldCharType="begin"/>
      </w:r>
      <w:r>
        <w:rPr>
          <w:rFonts w:eastAsia="Calibri"/>
        </w:rPr>
        <w:instrText xml:space="preserve"> ADDIN EN.REFLIST </w:instrText>
      </w:r>
      <w:r>
        <w:rPr>
          <w:rFonts w:eastAsia="Calibri"/>
        </w:rPr>
        <w:fldChar w:fldCharType="separate"/>
      </w:r>
      <w:r>
        <w:rPr>
          <w:b/>
        </w:rPr>
        <w:t>REFERENCES</w:t>
      </w:r>
    </w:p>
    <w:p w14:paraId="6BAA4B0B" w14:textId="77777777" w:rsidR="00A3213B" w:rsidRDefault="00A3213B">
      <w:pPr>
        <w:pStyle w:val="EndNoteBibliographyTitle"/>
        <w:rPr>
          <w:b/>
        </w:rPr>
      </w:pPr>
    </w:p>
    <w:p w14:paraId="7F0DD3F6" w14:textId="77777777" w:rsidR="00A3213B" w:rsidRDefault="002E2DA7">
      <w:pPr>
        <w:pStyle w:val="EndNoteBibliography"/>
        <w:ind w:left="720" w:hanging="720"/>
      </w:pPr>
      <w:bookmarkStart w:id="14" w:name="_ENREF_1"/>
      <w:r>
        <w:t xml:space="preserve">Alberty, R. A. (2006). </w:t>
      </w:r>
      <w:r>
        <w:rPr>
          <w:i/>
        </w:rPr>
        <w:t>Biochemical thermodynamics: applications of Mathematica</w:t>
      </w:r>
      <w:r>
        <w:t>: John Wiley &amp; Sons.</w:t>
      </w:r>
      <w:bookmarkEnd w:id="14"/>
    </w:p>
    <w:p w14:paraId="50898505" w14:textId="77777777" w:rsidR="00A3213B" w:rsidRDefault="002E2DA7">
      <w:pPr>
        <w:pStyle w:val="EndNoteBibliography"/>
        <w:ind w:left="720" w:hanging="720"/>
      </w:pPr>
      <w:bookmarkStart w:id="15" w:name="_ENREF_2"/>
      <w:r>
        <w:t xml:space="preserve">Ali, S., &amp; Baloch, A. M. (2020). Overview of sustainable plant growth and differentiation and the role of hormones in controlling growth and development of plants under various stresses. </w:t>
      </w:r>
      <w:r>
        <w:rPr>
          <w:i/>
        </w:rPr>
        <w:t>Recent patents on food, nutrition &amp; agriculture, 11</w:t>
      </w:r>
      <w:r>
        <w:t xml:space="preserve">(2), 105-114. </w:t>
      </w:r>
      <w:bookmarkEnd w:id="15"/>
    </w:p>
    <w:p w14:paraId="46C0E603" w14:textId="77777777" w:rsidR="00A3213B" w:rsidRDefault="002E2DA7">
      <w:pPr>
        <w:pStyle w:val="EndNoteBibliography"/>
        <w:ind w:left="720" w:hanging="720"/>
      </w:pPr>
      <w:bookmarkStart w:id="16" w:name="_ENREF_3"/>
      <w:r>
        <w:t>Bas</w:t>
      </w:r>
      <w:r>
        <w:t xml:space="preserve">ley, K. (2019). </w:t>
      </w:r>
      <w:r>
        <w:rPr>
          <w:i/>
        </w:rPr>
        <w:t>The effect of neonicotinoid pesticides on non-target organisms.</w:t>
      </w:r>
      <w:r>
        <w:t xml:space="preserve"> University of Sussex.   </w:t>
      </w:r>
      <w:bookmarkEnd w:id="16"/>
    </w:p>
    <w:p w14:paraId="7144C8B8" w14:textId="77777777" w:rsidR="00A3213B" w:rsidRDefault="002E2DA7">
      <w:pPr>
        <w:pStyle w:val="EndNoteBibliography"/>
        <w:ind w:left="720" w:hanging="720"/>
      </w:pPr>
      <w:bookmarkStart w:id="17" w:name="_ENREF_4"/>
      <w:r>
        <w:t xml:space="preserve">Bowsher, C., Steer, M., &amp; Tobin, A. (2008). </w:t>
      </w:r>
      <w:r>
        <w:rPr>
          <w:i/>
        </w:rPr>
        <w:t>Plant biochemistry</w:t>
      </w:r>
      <w:r>
        <w:t>: Garland Science.</w:t>
      </w:r>
      <w:bookmarkEnd w:id="17"/>
    </w:p>
    <w:p w14:paraId="76D52D8E" w14:textId="77777777" w:rsidR="00A3213B" w:rsidRDefault="002E2DA7">
      <w:pPr>
        <w:pStyle w:val="EndNoteBibliography"/>
        <w:ind w:left="720" w:hanging="720"/>
      </w:pPr>
      <w:bookmarkStart w:id="18" w:name="_ENREF_5"/>
      <w:r>
        <w:t>Fahad, S., Nie, L., Chen, Y., Wu, C., Xiong, D., Saud, S., . . . Huang</w:t>
      </w:r>
      <w:r>
        <w:t xml:space="preserve">, J. (2015). Crop plant hormones and environmental stress. </w:t>
      </w:r>
      <w:r>
        <w:rPr>
          <w:i/>
        </w:rPr>
        <w:t>Sustainable Agriculture Reviews: Volume 15</w:t>
      </w:r>
      <w:r>
        <w:t xml:space="preserve">, 371-400. </w:t>
      </w:r>
      <w:bookmarkEnd w:id="18"/>
    </w:p>
    <w:p w14:paraId="6B41A462" w14:textId="77777777" w:rsidR="00A3213B" w:rsidRDefault="002E2DA7">
      <w:pPr>
        <w:pStyle w:val="EndNoteBibliography"/>
        <w:ind w:left="720" w:hanging="720"/>
      </w:pPr>
      <w:bookmarkStart w:id="19" w:name="_ENREF_6"/>
      <w:r>
        <w:lastRenderedPageBreak/>
        <w:t xml:space="preserve">Falcon, W. P., Naylor, R. L., &amp; Shankar, N. D. (2022). Rethinking global food demand for 2050. </w:t>
      </w:r>
      <w:r>
        <w:rPr>
          <w:i/>
        </w:rPr>
        <w:t>Population and development review, 48</w:t>
      </w:r>
      <w:r>
        <w:t>(4), 921-95</w:t>
      </w:r>
      <w:r>
        <w:t xml:space="preserve">7. </w:t>
      </w:r>
      <w:bookmarkEnd w:id="19"/>
    </w:p>
    <w:p w14:paraId="504C30EC" w14:textId="77777777" w:rsidR="00A3213B" w:rsidRDefault="002E2DA7">
      <w:pPr>
        <w:pStyle w:val="EndNoteBibliography"/>
        <w:ind w:left="720" w:hanging="720"/>
      </w:pPr>
      <w:bookmarkStart w:id="20" w:name="_ENREF_7"/>
      <w:r>
        <w:t xml:space="preserve">Hashimi, M. H., Hashimi, R., &amp; Ryan, Q. (2020). Toxic effects of pesticides on humans, plants, animals, pollinators and beneficial organisms. </w:t>
      </w:r>
      <w:r>
        <w:rPr>
          <w:i/>
        </w:rPr>
        <w:t>Asian plant research journal, 5</w:t>
      </w:r>
      <w:r>
        <w:t xml:space="preserve">(4), 37-47. </w:t>
      </w:r>
      <w:bookmarkEnd w:id="20"/>
    </w:p>
    <w:p w14:paraId="15FDA82D" w14:textId="77777777" w:rsidR="00A3213B" w:rsidRDefault="002E2DA7">
      <w:pPr>
        <w:pStyle w:val="EndNoteBibliography"/>
        <w:ind w:left="720" w:hanging="720"/>
      </w:pPr>
      <w:bookmarkStart w:id="21" w:name="_ENREF_8"/>
      <w:r>
        <w:t xml:space="preserve">Hatch, M., &amp; Boardman, N. K. (2014). </w:t>
      </w:r>
      <w:r>
        <w:rPr>
          <w:i/>
        </w:rPr>
        <w:t>Photosynthesis: The Biochemis</w:t>
      </w:r>
      <w:r>
        <w:rPr>
          <w:i/>
        </w:rPr>
        <w:t>try of Plants</w:t>
      </w:r>
      <w:r>
        <w:t>: Elsevier.</w:t>
      </w:r>
      <w:bookmarkEnd w:id="21"/>
    </w:p>
    <w:p w14:paraId="3F29830A" w14:textId="77777777" w:rsidR="00A3213B" w:rsidRDefault="002E2DA7">
      <w:pPr>
        <w:pStyle w:val="EndNoteBibliography"/>
        <w:ind w:left="720" w:hanging="720"/>
      </w:pPr>
      <w:bookmarkStart w:id="22" w:name="_ENREF_9"/>
      <w:r>
        <w:t xml:space="preserve">Hoek, A. C., Malekpour, S., Raven, R., Court, E., &amp; Byrne, E. (2021). Towards environmentally sustainable food systems: decision-making factors in sustainable food production and consumption. </w:t>
      </w:r>
      <w:r>
        <w:rPr>
          <w:i/>
        </w:rPr>
        <w:t>Sustainable Production and Consumption,</w:t>
      </w:r>
      <w:r>
        <w:rPr>
          <w:i/>
        </w:rPr>
        <w:t xml:space="preserve"> 26</w:t>
      </w:r>
      <w:r>
        <w:t xml:space="preserve">, 610-626. </w:t>
      </w:r>
      <w:bookmarkEnd w:id="22"/>
    </w:p>
    <w:p w14:paraId="3694F56B" w14:textId="77777777" w:rsidR="00A3213B" w:rsidRDefault="002E2DA7">
      <w:pPr>
        <w:pStyle w:val="EndNoteBibliography"/>
        <w:ind w:left="720" w:hanging="720"/>
      </w:pPr>
      <w:bookmarkStart w:id="23" w:name="_ENREF_10"/>
      <w:r>
        <w:t xml:space="preserve">Keener, J., &amp; Sneyd, J. (2009). Biochemical reactions </w:t>
      </w:r>
      <w:r>
        <w:rPr>
          <w:i/>
        </w:rPr>
        <w:t>Mathematical physiology: I: cellular physiology</w:t>
      </w:r>
      <w:r>
        <w:t xml:space="preserve"> (pp. 1-47): Springer.</w:t>
      </w:r>
      <w:bookmarkEnd w:id="23"/>
    </w:p>
    <w:p w14:paraId="0B97DB19" w14:textId="77777777" w:rsidR="00A3213B" w:rsidRDefault="002E2DA7">
      <w:pPr>
        <w:pStyle w:val="EndNoteBibliography"/>
        <w:ind w:left="720" w:hanging="720"/>
      </w:pPr>
      <w:bookmarkStart w:id="24" w:name="_ENREF_11"/>
      <w:r>
        <w:t xml:space="preserve">Kumar, A., Kumar, V., Gull, A., &amp; Nayik, G. A. (2020). Tomato (Solanum Lycopersicon). </w:t>
      </w:r>
      <w:r>
        <w:rPr>
          <w:i/>
        </w:rPr>
        <w:t xml:space="preserve">Antioxidants in vegetables and </w:t>
      </w:r>
      <w:r>
        <w:rPr>
          <w:i/>
        </w:rPr>
        <w:t>nuts-Properties and health benefits</w:t>
      </w:r>
      <w:r>
        <w:t xml:space="preserve">, 191-207. </w:t>
      </w:r>
      <w:bookmarkEnd w:id="24"/>
    </w:p>
    <w:p w14:paraId="5BBCFDA9" w14:textId="77777777" w:rsidR="00A3213B" w:rsidRDefault="002E2DA7">
      <w:pPr>
        <w:pStyle w:val="EndNoteBibliography"/>
        <w:ind w:left="720" w:hanging="720"/>
      </w:pPr>
      <w:bookmarkStart w:id="25" w:name="_ENREF_12"/>
      <w:r>
        <w:t xml:space="preserve">Lacey, L., &amp; Goettel, M. (1995). Current developments in microbial control of insect pests and prospects for the early 21st century. </w:t>
      </w:r>
      <w:r>
        <w:rPr>
          <w:i/>
        </w:rPr>
        <w:t>Entomophaga, 40</w:t>
      </w:r>
      <w:r>
        <w:t xml:space="preserve">(1), 3-27. </w:t>
      </w:r>
      <w:bookmarkEnd w:id="25"/>
    </w:p>
    <w:p w14:paraId="7C5C2358" w14:textId="77777777" w:rsidR="00A3213B" w:rsidRDefault="002E2DA7">
      <w:pPr>
        <w:pStyle w:val="EndNoteBibliography"/>
        <w:ind w:left="720" w:hanging="720"/>
      </w:pPr>
      <w:bookmarkStart w:id="26" w:name="_ENREF_13"/>
      <w:r>
        <w:t xml:space="preserve">Lal, B. (2021). A review study on tomato and its </w:t>
      </w:r>
      <w:r>
        <w:t xml:space="preserve">health benefits. </w:t>
      </w:r>
      <w:r>
        <w:rPr>
          <w:i/>
        </w:rPr>
        <w:t>Asian Journal of Research in Social Sciences and Humanities, 11</w:t>
      </w:r>
      <w:r>
        <w:t xml:space="preserve">(12), 197-202. </w:t>
      </w:r>
      <w:bookmarkEnd w:id="26"/>
    </w:p>
    <w:p w14:paraId="75C4D6D5" w14:textId="77777777" w:rsidR="00A3213B" w:rsidRDefault="002E2DA7">
      <w:pPr>
        <w:pStyle w:val="EndNoteBibliography"/>
        <w:ind w:left="720" w:hanging="720"/>
      </w:pPr>
      <w:bookmarkStart w:id="27" w:name="_ENREF_14"/>
      <w:r>
        <w:t xml:space="preserve">Michal, G., &amp; Schomburg, D. (2012). </w:t>
      </w:r>
      <w:r>
        <w:rPr>
          <w:i/>
        </w:rPr>
        <w:t>Biochemical pathways: an atlas of biochemistry and molecular biology</w:t>
      </w:r>
      <w:r>
        <w:t>: John Wiley &amp; Sons.</w:t>
      </w:r>
      <w:bookmarkEnd w:id="27"/>
    </w:p>
    <w:p w14:paraId="1B72B0ED" w14:textId="77777777" w:rsidR="00A3213B" w:rsidRDefault="002E2DA7">
      <w:pPr>
        <w:pStyle w:val="EndNoteBibliography"/>
        <w:ind w:left="720" w:hanging="720"/>
      </w:pPr>
      <w:bookmarkStart w:id="28" w:name="_ENREF_16"/>
      <w:r>
        <w:t>Osman, K. T., &amp; Osman, K. T. (2013)</w:t>
      </w:r>
      <w:r>
        <w:t xml:space="preserve">. Plant nutrients and soil fertility management. </w:t>
      </w:r>
      <w:r>
        <w:rPr>
          <w:i/>
        </w:rPr>
        <w:t>Soils: Principles, properties and management</w:t>
      </w:r>
      <w:r>
        <w:t xml:space="preserve">, 129-159. </w:t>
      </w:r>
      <w:bookmarkEnd w:id="28"/>
    </w:p>
    <w:p w14:paraId="19FA3E34" w14:textId="77777777" w:rsidR="00A3213B" w:rsidRDefault="002E2DA7">
      <w:pPr>
        <w:pStyle w:val="EndNoteBibliography"/>
        <w:ind w:left="720" w:hanging="720"/>
      </w:pPr>
      <w:bookmarkStart w:id="29" w:name="_ENREF_17"/>
      <w:r>
        <w:t xml:space="preserve">Pathak, S., &amp; Maiti, A. (2010). Microbial pest control: a mathematical model. </w:t>
      </w:r>
      <w:r>
        <w:rPr>
          <w:i/>
        </w:rPr>
        <w:t>Journal of Biological Systems, 18</w:t>
      </w:r>
      <w:r>
        <w:t xml:space="preserve">(02), 455-478. </w:t>
      </w:r>
      <w:bookmarkEnd w:id="29"/>
    </w:p>
    <w:p w14:paraId="30311D05" w14:textId="77777777" w:rsidR="00A3213B" w:rsidRDefault="002E2DA7">
      <w:pPr>
        <w:pStyle w:val="EndNoteBibliography"/>
        <w:ind w:left="720" w:hanging="720"/>
      </w:pPr>
      <w:bookmarkStart w:id="30" w:name="_ENREF_18"/>
      <w:r>
        <w:t>Pretty, J. (2008). Agric</w:t>
      </w:r>
      <w:r>
        <w:t xml:space="preserve">ultural sustainability: concepts, principles and evidence. </w:t>
      </w:r>
      <w:r>
        <w:rPr>
          <w:i/>
        </w:rPr>
        <w:t>Philosophical Transactions of the Royal Society B: Biological Sciences, 363</w:t>
      </w:r>
      <w:r>
        <w:t xml:space="preserve">(1491), 447-465. </w:t>
      </w:r>
      <w:bookmarkEnd w:id="30"/>
    </w:p>
    <w:p w14:paraId="67331145" w14:textId="77777777" w:rsidR="00A3213B" w:rsidRDefault="002E2DA7">
      <w:pPr>
        <w:pStyle w:val="EndNoteBibliography"/>
        <w:ind w:left="720" w:hanging="720"/>
      </w:pPr>
      <w:bookmarkStart w:id="31" w:name="_ENREF_19"/>
      <w:r>
        <w:t>Saini, D. R., Prakash, P., Jangde, S., Kumar, K., &amp; Maiti, I. (2024). Plant Elicitor Peptides: Mechanism</w:t>
      </w:r>
      <w:r>
        <w:t xml:space="preserve"> of Action and Its Applications in Agriculture </w:t>
      </w:r>
      <w:r>
        <w:rPr>
          <w:i/>
        </w:rPr>
        <w:t>Plant Elicitor Peptides: New Tool for Sustainable Agriculture</w:t>
      </w:r>
      <w:r>
        <w:t xml:space="preserve"> (pp. 171-197): Springer.</w:t>
      </w:r>
      <w:bookmarkEnd w:id="31"/>
    </w:p>
    <w:p w14:paraId="2D2A76B5" w14:textId="77777777" w:rsidR="00A3213B" w:rsidRDefault="002E2DA7">
      <w:pPr>
        <w:pStyle w:val="EndNoteBibliography"/>
        <w:ind w:left="720" w:hanging="720"/>
      </w:pPr>
      <w:bookmarkStart w:id="32" w:name="_ENREF_20"/>
      <w:r>
        <w:t>Subin, S. R., &amp; Bhat, S. G. (2015). Enzymes: concepts, nomenclature, mechanism of action and kinetics, characteristics and</w:t>
      </w:r>
      <w:r>
        <w:t xml:space="preserve"> sources of food-grade enzymes. </w:t>
      </w:r>
      <w:r>
        <w:rPr>
          <w:i/>
        </w:rPr>
        <w:t>Enzymes in food and beverage processing</w:t>
      </w:r>
      <w:r>
        <w:t xml:space="preserve">, 3-38. </w:t>
      </w:r>
      <w:bookmarkEnd w:id="32"/>
    </w:p>
    <w:p w14:paraId="5118D425" w14:textId="77777777" w:rsidR="00A3213B" w:rsidRDefault="002E2DA7">
      <w:pPr>
        <w:pStyle w:val="EndNoteBibliography"/>
        <w:ind w:left="720" w:hanging="720"/>
      </w:pPr>
      <w:bookmarkStart w:id="33" w:name="_ENREF_22"/>
      <w:r>
        <w:t xml:space="preserve">Thakur, M., &amp; Sohal, B. S. (2013). Role of elicitors in inducing resistance in plants against pathogen infection: a review. </w:t>
      </w:r>
      <w:r>
        <w:rPr>
          <w:i/>
        </w:rPr>
        <w:t>International Scholarly Research Notices, 2013</w:t>
      </w:r>
      <w:r>
        <w:t>(1), 7</w:t>
      </w:r>
      <w:r>
        <w:t xml:space="preserve">62412. </w:t>
      </w:r>
      <w:bookmarkEnd w:id="33"/>
    </w:p>
    <w:p w14:paraId="408F79D7" w14:textId="77777777" w:rsidR="00A3213B" w:rsidRDefault="002E2DA7">
      <w:pPr>
        <w:pStyle w:val="EndNoteBibliography"/>
        <w:ind w:left="720" w:hanging="720"/>
      </w:pPr>
      <w:bookmarkStart w:id="34" w:name="_ENREF_24"/>
      <w:r>
        <w:t xml:space="preserve">Upadhyay, R. K. (2003). </w:t>
      </w:r>
      <w:r>
        <w:rPr>
          <w:i/>
        </w:rPr>
        <w:t>Advances in microbial control of insect pests</w:t>
      </w:r>
      <w:r>
        <w:t>: Springer Science &amp; Business Media.</w:t>
      </w:r>
      <w:bookmarkEnd w:id="34"/>
    </w:p>
    <w:p w14:paraId="5B42043F" w14:textId="77777777" w:rsidR="00A3213B" w:rsidRDefault="002E2DA7">
      <w:pPr>
        <w:pStyle w:val="EndNoteBibliography"/>
        <w:ind w:left="720" w:hanging="720"/>
      </w:pPr>
      <w:bookmarkStart w:id="35" w:name="_ENREF_25"/>
      <w:r>
        <w:t xml:space="preserve">Vikas, &amp; Ranjan, R. (2024). Agroecological approaches to sustainable development. </w:t>
      </w:r>
      <w:r>
        <w:rPr>
          <w:i/>
        </w:rPr>
        <w:t>Frontiers in Sustainable Food Systems, 8</w:t>
      </w:r>
      <w:r>
        <w:t xml:space="preserve">, 1405409. </w:t>
      </w:r>
      <w:bookmarkEnd w:id="35"/>
    </w:p>
    <w:p w14:paraId="0EA9C83F" w14:textId="77777777" w:rsidR="00A3213B" w:rsidRDefault="002E2DA7">
      <w:pPr>
        <w:pStyle w:val="EndNoteBibliography"/>
        <w:ind w:left="720" w:hanging="720"/>
      </w:pPr>
      <w:bookmarkStart w:id="36" w:name="_ENREF_26"/>
      <w:r>
        <w:t>Witelski</w:t>
      </w:r>
      <w:r>
        <w:t xml:space="preserve">, T., &amp; Bowen, M. (2015). </w:t>
      </w:r>
      <w:r>
        <w:rPr>
          <w:i/>
        </w:rPr>
        <w:t>Methods of mathematical modelling</w:t>
      </w:r>
      <w:r>
        <w:t>: Springer.</w:t>
      </w:r>
      <w:bookmarkEnd w:id="36"/>
    </w:p>
    <w:p w14:paraId="2273C6D2" w14:textId="77777777" w:rsidR="00A3213B" w:rsidRDefault="002E2DA7">
      <w:pPr>
        <w:pStyle w:val="EndNoteBibliography"/>
        <w:ind w:left="720" w:hanging="720"/>
      </w:pPr>
      <w:bookmarkStart w:id="37" w:name="_ENREF_27"/>
      <w:r>
        <w:t xml:space="preserve">Zehra, A., Raytekar, N. A., Meena, M., &amp; Swapnil, P. (2021). Efficiency of microbial bio-agents as elicitors in plant defense mechanism under biotic stress: A review. </w:t>
      </w:r>
      <w:r>
        <w:rPr>
          <w:i/>
        </w:rPr>
        <w:t>Current Research i</w:t>
      </w:r>
      <w:r>
        <w:rPr>
          <w:i/>
        </w:rPr>
        <w:t>n Microbial Sciences, 2</w:t>
      </w:r>
      <w:r>
        <w:t xml:space="preserve">, 100054. </w:t>
      </w:r>
      <w:bookmarkEnd w:id="37"/>
    </w:p>
    <w:p w14:paraId="4E9F2707" w14:textId="77777777" w:rsidR="00A3213B" w:rsidRDefault="002E2DA7">
      <w:pPr>
        <w:pStyle w:val="EndNoteBibliography"/>
        <w:ind w:left="720" w:hanging="720"/>
      </w:pPr>
      <w:bookmarkStart w:id="38" w:name="_ENREF_28"/>
      <w:r>
        <w:t xml:space="preserve">Zhou, W., Arcot, Y., Medina, R. F., Bernal, J., Cisneros-Zevallos, L., &amp; Akbulut, M. E. (2024). Integrated Pest Management: An Update on the Sustainability Approach to Crop Protection. </w:t>
      </w:r>
      <w:r>
        <w:rPr>
          <w:i/>
        </w:rPr>
        <w:t>ACS omega, 9</w:t>
      </w:r>
      <w:r>
        <w:t xml:space="preserve">(40), 41130-41147. </w:t>
      </w:r>
      <w:bookmarkEnd w:id="38"/>
    </w:p>
    <w:p w14:paraId="4AA90EFC" w14:textId="77777777" w:rsidR="00A3213B" w:rsidRDefault="002E2DA7">
      <w:pPr>
        <w:pStyle w:val="Heading1"/>
        <w:jc w:val="left"/>
        <w:rPr>
          <w:rFonts w:eastAsia="Calibri"/>
        </w:rPr>
      </w:pPr>
      <w:r>
        <w:rPr>
          <w:rFonts w:eastAsia="Calibri"/>
        </w:rPr>
        <w:fldChar w:fldCharType="end"/>
      </w:r>
    </w:p>
    <w:sectPr w:rsidR="00A3213B">
      <w:headerReference w:type="even" r:id="rId8"/>
      <w:headerReference w:type="default" r:id="rId9"/>
      <w:footerReference w:type="even" r:id="rId10"/>
      <w:footerReference w:type="default" r:id="rId11"/>
      <w:headerReference w:type="first" r:id="rId12"/>
      <w:footerReference w:type="first" r:id="rId13"/>
      <w:pgSz w:w="12240" w:h="15840"/>
      <w:pgMar w:top="864" w:right="1440" w:bottom="72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29443" w14:textId="77777777" w:rsidR="002E2DA7" w:rsidRDefault="002E2DA7">
      <w:r>
        <w:separator/>
      </w:r>
    </w:p>
  </w:endnote>
  <w:endnote w:type="continuationSeparator" w:id="0">
    <w:p w14:paraId="4063472D" w14:textId="77777777" w:rsidR="002E2DA7" w:rsidRDefault="002E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Roman">
    <w:altName w:val="Calibri"/>
    <w:charset w:val="00"/>
    <w:family w:val="swiss"/>
    <w:pitch w:val="variable"/>
    <w:sig w:usb0="00000003" w:usb1="00000000" w:usb2="00000000" w:usb3="00000000" w:csb0="00000001" w:csb1="00000000"/>
  </w:font>
  <w:font w:name="PGXDSD+Formata-Medium">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charset w:val="00"/>
    <w:family w:val="roman"/>
    <w:pitch w:val="default"/>
    <w:sig w:usb0="00000003" w:usb1="00000000" w:usb2="00000000" w:usb3="00000000" w:csb0="00000001" w:csb1="00000000"/>
  </w:font>
  <w:font w:name="Times-Italic">
    <w:altName w:val="Times New Roman"/>
    <w:charset w:val="00"/>
    <w:family w:val="roman"/>
    <w:pitch w:val="default"/>
    <w:sig w:usb0="00000003" w:usb1="00000000" w:usb2="00000000" w:usb3="00000000" w:csb0="00000001" w:csb1="00000000"/>
  </w:font>
  <w:font w:name="MTSYN">
    <w:altName w:val="Arial Unicode MS"/>
    <w:charset w:val="81"/>
    <w:family w:val="auto"/>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29347" w14:textId="77777777" w:rsidR="00A3213B" w:rsidRDefault="002E2D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88D33F" w14:textId="77777777" w:rsidR="00A3213B" w:rsidRDefault="00A321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9B396" w14:textId="77777777" w:rsidR="00A3213B" w:rsidRDefault="002E2DA7">
    <w:pPr>
      <w:pStyle w:val="Footer"/>
      <w:jc w:val="center"/>
    </w:pPr>
    <w:r>
      <w:fldChar w:fldCharType="begin"/>
    </w:r>
    <w:r>
      <w:instrText xml:space="preserve"> PAGE   \* MERGEFORMAT </w:instrText>
    </w:r>
    <w:r>
      <w:fldChar w:fldCharType="separate"/>
    </w:r>
    <w:r>
      <w:rPr>
        <w:noProof/>
      </w:rPr>
      <w:t>13</w:t>
    </w:r>
    <w:r>
      <w:fldChar w:fldCharType="end"/>
    </w:r>
  </w:p>
  <w:p w14:paraId="48DB5377" w14:textId="77777777" w:rsidR="00A3213B" w:rsidRDefault="00A3213B">
    <w:pPr>
      <w:pStyle w:val="Footer"/>
      <w:ind w:right="360"/>
      <w:jc w:val="center"/>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9258" w14:textId="77777777" w:rsidR="00E41EF8" w:rsidRDefault="00E41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9229E" w14:textId="77777777" w:rsidR="002E2DA7" w:rsidRDefault="002E2DA7">
      <w:r>
        <w:separator/>
      </w:r>
    </w:p>
  </w:footnote>
  <w:footnote w:type="continuationSeparator" w:id="0">
    <w:p w14:paraId="3F13D4F9" w14:textId="77777777" w:rsidR="002E2DA7" w:rsidRDefault="002E2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0D83B" w14:textId="4DC319B1" w:rsidR="00E41EF8" w:rsidRDefault="00E41EF8">
    <w:pPr>
      <w:pStyle w:val="Header"/>
    </w:pPr>
    <w:r>
      <w:rPr>
        <w:noProof/>
      </w:rPr>
      <w:pict w14:anchorId="3D7BB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723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D57" w14:textId="7062AFD3" w:rsidR="00E41EF8" w:rsidRDefault="00E41EF8">
    <w:pPr>
      <w:pStyle w:val="Header"/>
    </w:pPr>
    <w:r>
      <w:rPr>
        <w:noProof/>
      </w:rPr>
      <w:pict w14:anchorId="67BD9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723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9DDA8" w14:textId="455F5874" w:rsidR="00E41EF8" w:rsidRDefault="00E41EF8">
    <w:pPr>
      <w:pStyle w:val="Header"/>
    </w:pPr>
    <w:r>
      <w:rPr>
        <w:noProof/>
      </w:rPr>
      <w:pict w14:anchorId="0BC2A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723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C3A47EA"/>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15:restartNumberingAfterBreak="0">
    <w:nsid w:val="00000002"/>
    <w:multiLevelType w:val="hybridMultilevel"/>
    <w:tmpl w:val="6DA6FA2A"/>
    <w:lvl w:ilvl="0" w:tplc="0409000F">
      <w:start w:val="1"/>
      <w:numFmt w:val="decimal"/>
      <w:lvlText w:val="%1."/>
      <w:lvlJc w:val="left"/>
      <w:pPr>
        <w:tabs>
          <w:tab w:val="left" w:pos="720"/>
        </w:tabs>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13C0EE08"/>
    <w:lvl w:ilvl="0" w:tplc="11DEF3DE">
      <w:start w:val="1"/>
      <w:numFmt w:val="lowerRoman"/>
      <w:lvlText w:val="(%1)"/>
      <w:lvlJc w:val="left"/>
      <w:pPr>
        <w:tabs>
          <w:tab w:val="left" w:pos="780"/>
        </w:tabs>
        <w:ind w:left="780" w:hanging="720"/>
      </w:pPr>
      <w:rPr>
        <w:rFonts w:hint="default"/>
      </w:rPr>
    </w:lvl>
    <w:lvl w:ilvl="1" w:tplc="04090019" w:tentative="1">
      <w:start w:val="1"/>
      <w:numFmt w:val="lowerLetter"/>
      <w:lvlText w:val="%2."/>
      <w:lvlJc w:val="left"/>
      <w:pPr>
        <w:tabs>
          <w:tab w:val="left" w:pos="1140"/>
        </w:tabs>
        <w:ind w:left="1140" w:hanging="360"/>
      </w:pPr>
    </w:lvl>
    <w:lvl w:ilvl="2" w:tplc="0409001B" w:tentative="1">
      <w:start w:val="1"/>
      <w:numFmt w:val="lowerRoman"/>
      <w:lvlText w:val="%3."/>
      <w:lvlJc w:val="right"/>
      <w:pPr>
        <w:tabs>
          <w:tab w:val="left" w:pos="1860"/>
        </w:tabs>
        <w:ind w:left="1860" w:hanging="180"/>
      </w:pPr>
    </w:lvl>
    <w:lvl w:ilvl="3" w:tplc="0409000F" w:tentative="1">
      <w:start w:val="1"/>
      <w:numFmt w:val="decimal"/>
      <w:lvlText w:val="%4."/>
      <w:lvlJc w:val="left"/>
      <w:pPr>
        <w:tabs>
          <w:tab w:val="left" w:pos="2580"/>
        </w:tabs>
        <w:ind w:left="2580" w:hanging="360"/>
      </w:pPr>
    </w:lvl>
    <w:lvl w:ilvl="4" w:tplc="04090019" w:tentative="1">
      <w:start w:val="1"/>
      <w:numFmt w:val="lowerLetter"/>
      <w:lvlText w:val="%5."/>
      <w:lvlJc w:val="left"/>
      <w:pPr>
        <w:tabs>
          <w:tab w:val="left" w:pos="3300"/>
        </w:tabs>
        <w:ind w:left="3300" w:hanging="360"/>
      </w:pPr>
    </w:lvl>
    <w:lvl w:ilvl="5" w:tplc="0409001B" w:tentative="1">
      <w:start w:val="1"/>
      <w:numFmt w:val="lowerRoman"/>
      <w:lvlText w:val="%6."/>
      <w:lvlJc w:val="right"/>
      <w:pPr>
        <w:tabs>
          <w:tab w:val="left" w:pos="4020"/>
        </w:tabs>
        <w:ind w:left="4020" w:hanging="180"/>
      </w:pPr>
    </w:lvl>
    <w:lvl w:ilvl="6" w:tplc="0409000F" w:tentative="1">
      <w:start w:val="1"/>
      <w:numFmt w:val="decimal"/>
      <w:lvlText w:val="%7."/>
      <w:lvlJc w:val="left"/>
      <w:pPr>
        <w:tabs>
          <w:tab w:val="left" w:pos="4740"/>
        </w:tabs>
        <w:ind w:left="4740" w:hanging="360"/>
      </w:pPr>
    </w:lvl>
    <w:lvl w:ilvl="7" w:tplc="04090019" w:tentative="1">
      <w:start w:val="1"/>
      <w:numFmt w:val="lowerLetter"/>
      <w:lvlText w:val="%8."/>
      <w:lvlJc w:val="left"/>
      <w:pPr>
        <w:tabs>
          <w:tab w:val="left" w:pos="5460"/>
        </w:tabs>
        <w:ind w:left="5460" w:hanging="360"/>
      </w:pPr>
    </w:lvl>
    <w:lvl w:ilvl="8" w:tplc="0409001B" w:tentative="1">
      <w:start w:val="1"/>
      <w:numFmt w:val="lowerRoman"/>
      <w:lvlText w:val="%9."/>
      <w:lvlJc w:val="right"/>
      <w:pPr>
        <w:tabs>
          <w:tab w:val="left" w:pos="6180"/>
        </w:tabs>
        <w:ind w:left="6180" w:hanging="180"/>
      </w:pPr>
    </w:lvl>
  </w:abstractNum>
  <w:abstractNum w:abstractNumId="3" w15:restartNumberingAfterBreak="0">
    <w:nsid w:val="00000004"/>
    <w:multiLevelType w:val="hybridMultilevel"/>
    <w:tmpl w:val="35CE9F32"/>
    <w:lvl w:ilvl="0" w:tplc="2C6EF14C">
      <w:start w:val="1"/>
      <w:numFmt w:val="bullet"/>
      <w:lvlText w:val=""/>
      <w:lvlJc w:val="left"/>
      <w:pPr>
        <w:tabs>
          <w:tab w:val="left" w:pos="3600"/>
        </w:tabs>
        <w:ind w:left="3600" w:hanging="3168"/>
      </w:pPr>
      <w:rPr>
        <w:rFonts w:ascii="Symbol" w:hAnsi="Symbol" w:hint="default"/>
        <w:sz w:val="20"/>
        <w:szCs w:val="20"/>
      </w:rPr>
    </w:lvl>
    <w:lvl w:ilvl="1" w:tplc="04090003" w:tentative="1">
      <w:start w:val="1"/>
      <w:numFmt w:val="bullet"/>
      <w:lvlText w:val="o"/>
      <w:lvlJc w:val="left"/>
      <w:pPr>
        <w:tabs>
          <w:tab w:val="left" w:pos="2160"/>
        </w:tabs>
        <w:ind w:left="2160" w:hanging="360"/>
      </w:pPr>
      <w:rPr>
        <w:rFonts w:ascii="Courier New" w:hAnsi="Courier New" w:cs="Courier New" w:hint="default"/>
      </w:rPr>
    </w:lvl>
    <w:lvl w:ilvl="2" w:tplc="04090005" w:tentative="1">
      <w:start w:val="1"/>
      <w:numFmt w:val="bullet"/>
      <w:lvlText w:val=""/>
      <w:lvlJc w:val="left"/>
      <w:pPr>
        <w:tabs>
          <w:tab w:val="left" w:pos="2880"/>
        </w:tabs>
        <w:ind w:left="2880" w:hanging="360"/>
      </w:pPr>
      <w:rPr>
        <w:rFonts w:ascii="Wingdings" w:hAnsi="Wingdings" w:hint="default"/>
      </w:rPr>
    </w:lvl>
    <w:lvl w:ilvl="3" w:tplc="04090001" w:tentative="1">
      <w:start w:val="1"/>
      <w:numFmt w:val="bullet"/>
      <w:lvlText w:val=""/>
      <w:lvlJc w:val="left"/>
      <w:pPr>
        <w:tabs>
          <w:tab w:val="left" w:pos="3600"/>
        </w:tabs>
        <w:ind w:left="3600" w:hanging="360"/>
      </w:pPr>
      <w:rPr>
        <w:rFonts w:ascii="Symbol" w:hAnsi="Symbol" w:hint="default"/>
      </w:rPr>
    </w:lvl>
    <w:lvl w:ilvl="4" w:tplc="04090003" w:tentative="1">
      <w:start w:val="1"/>
      <w:numFmt w:val="bullet"/>
      <w:lvlText w:val="o"/>
      <w:lvlJc w:val="left"/>
      <w:pPr>
        <w:tabs>
          <w:tab w:val="left" w:pos="4320"/>
        </w:tabs>
        <w:ind w:left="4320" w:hanging="360"/>
      </w:pPr>
      <w:rPr>
        <w:rFonts w:ascii="Courier New" w:hAnsi="Courier New" w:cs="Courier New" w:hint="default"/>
      </w:rPr>
    </w:lvl>
    <w:lvl w:ilvl="5" w:tplc="04090005" w:tentative="1">
      <w:start w:val="1"/>
      <w:numFmt w:val="bullet"/>
      <w:lvlText w:val=""/>
      <w:lvlJc w:val="left"/>
      <w:pPr>
        <w:tabs>
          <w:tab w:val="left" w:pos="5040"/>
        </w:tabs>
        <w:ind w:left="5040" w:hanging="360"/>
      </w:pPr>
      <w:rPr>
        <w:rFonts w:ascii="Wingdings" w:hAnsi="Wingdings" w:hint="default"/>
      </w:rPr>
    </w:lvl>
    <w:lvl w:ilvl="6" w:tplc="04090001" w:tentative="1">
      <w:start w:val="1"/>
      <w:numFmt w:val="bullet"/>
      <w:lvlText w:val=""/>
      <w:lvlJc w:val="left"/>
      <w:pPr>
        <w:tabs>
          <w:tab w:val="left" w:pos="5760"/>
        </w:tabs>
        <w:ind w:left="5760" w:hanging="360"/>
      </w:pPr>
      <w:rPr>
        <w:rFonts w:ascii="Symbol" w:hAnsi="Symbol" w:hint="default"/>
      </w:rPr>
    </w:lvl>
    <w:lvl w:ilvl="7" w:tplc="04090003" w:tentative="1">
      <w:start w:val="1"/>
      <w:numFmt w:val="bullet"/>
      <w:lvlText w:val="o"/>
      <w:lvlJc w:val="left"/>
      <w:pPr>
        <w:tabs>
          <w:tab w:val="left" w:pos="6480"/>
        </w:tabs>
        <w:ind w:left="6480" w:hanging="360"/>
      </w:pPr>
      <w:rPr>
        <w:rFonts w:ascii="Courier New" w:hAnsi="Courier New" w:cs="Courier New" w:hint="default"/>
      </w:rPr>
    </w:lvl>
    <w:lvl w:ilvl="8" w:tplc="04090005" w:tentative="1">
      <w:start w:val="1"/>
      <w:numFmt w:val="bullet"/>
      <w:lvlText w:val=""/>
      <w:lvlJc w:val="left"/>
      <w:pPr>
        <w:tabs>
          <w:tab w:val="left" w:pos="7200"/>
        </w:tabs>
        <w:ind w:left="7200" w:hanging="360"/>
      </w:pPr>
      <w:rPr>
        <w:rFonts w:ascii="Wingdings" w:hAnsi="Wingdings" w:hint="default"/>
      </w:rPr>
    </w:lvl>
  </w:abstractNum>
  <w:abstractNum w:abstractNumId="4" w15:restartNumberingAfterBreak="0">
    <w:nsid w:val="00000005"/>
    <w:multiLevelType w:val="hybridMultilevel"/>
    <w:tmpl w:val="3814B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EDAEB548"/>
    <w:lvl w:ilvl="0" w:tplc="5F20C33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0AE443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0000008"/>
    <w:multiLevelType w:val="hybridMultilevel"/>
    <w:tmpl w:val="49746B34"/>
    <w:lvl w:ilvl="0" w:tplc="04090005">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0000009"/>
    <w:multiLevelType w:val="hybridMultilevel"/>
    <w:tmpl w:val="441EC8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000000A"/>
    <w:multiLevelType w:val="hybridMultilevel"/>
    <w:tmpl w:val="DCC61190"/>
    <w:lvl w:ilvl="0" w:tplc="0448B32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C37C14DC"/>
    <w:lvl w:ilvl="0" w:tplc="04090011">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1" w15:restartNumberingAfterBreak="0">
    <w:nsid w:val="0000000C"/>
    <w:multiLevelType w:val="hybridMultilevel"/>
    <w:tmpl w:val="08FAC934"/>
    <w:lvl w:ilvl="0" w:tplc="57C6B9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76C60216"/>
    <w:lvl w:ilvl="0" w:tplc="5A7CD282">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655C1B56"/>
    <w:lvl w:ilvl="0" w:tplc="BB901796">
      <w:start w:val="1"/>
      <w:numFmt w:val="lowerRoman"/>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4" w15:restartNumberingAfterBreak="0">
    <w:nsid w:val="0000000F"/>
    <w:multiLevelType w:val="hybridMultilevel"/>
    <w:tmpl w:val="0812DC4E"/>
    <w:lvl w:ilvl="0" w:tplc="2C6EF14C">
      <w:start w:val="1"/>
      <w:numFmt w:val="bullet"/>
      <w:lvlText w:val=""/>
      <w:lvlJc w:val="left"/>
      <w:pPr>
        <w:tabs>
          <w:tab w:val="left" w:pos="3168"/>
        </w:tabs>
        <w:ind w:left="3168" w:hanging="3168"/>
      </w:pPr>
      <w:rPr>
        <w:rFonts w:ascii="Symbol" w:hAnsi="Symbol" w:hint="default"/>
        <w:sz w:val="20"/>
        <w:szCs w:val="20"/>
      </w:rPr>
    </w:lvl>
    <w:lvl w:ilvl="1" w:tplc="04090003" w:tentative="1">
      <w:start w:val="1"/>
      <w:numFmt w:val="bullet"/>
      <w:lvlText w:val="o"/>
      <w:lvlJc w:val="left"/>
      <w:pPr>
        <w:tabs>
          <w:tab w:val="left" w:pos="1728"/>
        </w:tabs>
        <w:ind w:left="1728" w:hanging="360"/>
      </w:pPr>
      <w:rPr>
        <w:rFonts w:ascii="Courier New" w:hAnsi="Courier New" w:cs="Courier New" w:hint="default"/>
      </w:rPr>
    </w:lvl>
    <w:lvl w:ilvl="2" w:tplc="04090005" w:tentative="1">
      <w:start w:val="1"/>
      <w:numFmt w:val="bullet"/>
      <w:lvlText w:val=""/>
      <w:lvlJc w:val="left"/>
      <w:pPr>
        <w:tabs>
          <w:tab w:val="left" w:pos="2448"/>
        </w:tabs>
        <w:ind w:left="2448" w:hanging="360"/>
      </w:pPr>
      <w:rPr>
        <w:rFonts w:ascii="Wingdings" w:hAnsi="Wingdings" w:hint="default"/>
      </w:rPr>
    </w:lvl>
    <w:lvl w:ilvl="3" w:tplc="04090001" w:tentative="1">
      <w:start w:val="1"/>
      <w:numFmt w:val="bullet"/>
      <w:lvlText w:val=""/>
      <w:lvlJc w:val="left"/>
      <w:pPr>
        <w:tabs>
          <w:tab w:val="left" w:pos="3168"/>
        </w:tabs>
        <w:ind w:left="3168" w:hanging="360"/>
      </w:pPr>
      <w:rPr>
        <w:rFonts w:ascii="Symbol" w:hAnsi="Symbol" w:hint="default"/>
      </w:rPr>
    </w:lvl>
    <w:lvl w:ilvl="4" w:tplc="04090003" w:tentative="1">
      <w:start w:val="1"/>
      <w:numFmt w:val="bullet"/>
      <w:lvlText w:val="o"/>
      <w:lvlJc w:val="left"/>
      <w:pPr>
        <w:tabs>
          <w:tab w:val="left" w:pos="3888"/>
        </w:tabs>
        <w:ind w:left="3888" w:hanging="360"/>
      </w:pPr>
      <w:rPr>
        <w:rFonts w:ascii="Courier New" w:hAnsi="Courier New" w:cs="Courier New" w:hint="default"/>
      </w:rPr>
    </w:lvl>
    <w:lvl w:ilvl="5" w:tplc="04090005" w:tentative="1">
      <w:start w:val="1"/>
      <w:numFmt w:val="bullet"/>
      <w:lvlText w:val=""/>
      <w:lvlJc w:val="left"/>
      <w:pPr>
        <w:tabs>
          <w:tab w:val="left" w:pos="4608"/>
        </w:tabs>
        <w:ind w:left="4608" w:hanging="360"/>
      </w:pPr>
      <w:rPr>
        <w:rFonts w:ascii="Wingdings" w:hAnsi="Wingdings" w:hint="default"/>
      </w:rPr>
    </w:lvl>
    <w:lvl w:ilvl="6" w:tplc="04090001" w:tentative="1">
      <w:start w:val="1"/>
      <w:numFmt w:val="bullet"/>
      <w:lvlText w:val=""/>
      <w:lvlJc w:val="left"/>
      <w:pPr>
        <w:tabs>
          <w:tab w:val="left" w:pos="5328"/>
        </w:tabs>
        <w:ind w:left="5328" w:hanging="360"/>
      </w:pPr>
      <w:rPr>
        <w:rFonts w:ascii="Symbol" w:hAnsi="Symbol" w:hint="default"/>
      </w:rPr>
    </w:lvl>
    <w:lvl w:ilvl="7" w:tplc="04090003" w:tentative="1">
      <w:start w:val="1"/>
      <w:numFmt w:val="bullet"/>
      <w:lvlText w:val="o"/>
      <w:lvlJc w:val="left"/>
      <w:pPr>
        <w:tabs>
          <w:tab w:val="left" w:pos="6048"/>
        </w:tabs>
        <w:ind w:left="6048" w:hanging="360"/>
      </w:pPr>
      <w:rPr>
        <w:rFonts w:ascii="Courier New" w:hAnsi="Courier New" w:cs="Courier New" w:hint="default"/>
      </w:rPr>
    </w:lvl>
    <w:lvl w:ilvl="8" w:tplc="04090005" w:tentative="1">
      <w:start w:val="1"/>
      <w:numFmt w:val="bullet"/>
      <w:lvlText w:val=""/>
      <w:lvlJc w:val="left"/>
      <w:pPr>
        <w:tabs>
          <w:tab w:val="left" w:pos="6768"/>
        </w:tabs>
        <w:ind w:left="6768" w:hanging="360"/>
      </w:pPr>
      <w:rPr>
        <w:rFonts w:ascii="Wingdings" w:hAnsi="Wingdings" w:hint="default"/>
      </w:rPr>
    </w:lvl>
  </w:abstractNum>
  <w:abstractNum w:abstractNumId="15" w15:restartNumberingAfterBreak="0">
    <w:nsid w:val="00000010"/>
    <w:multiLevelType w:val="hybridMultilevel"/>
    <w:tmpl w:val="BF48C700"/>
    <w:lvl w:ilvl="0" w:tplc="2C6EF14C">
      <w:start w:val="1"/>
      <w:numFmt w:val="bullet"/>
      <w:lvlText w:val=""/>
      <w:lvlJc w:val="left"/>
      <w:pPr>
        <w:tabs>
          <w:tab w:val="left" w:pos="3600"/>
        </w:tabs>
        <w:ind w:left="3600" w:hanging="3168"/>
      </w:pPr>
      <w:rPr>
        <w:rFonts w:ascii="Symbol" w:hAnsi="Symbol" w:hint="default"/>
        <w:sz w:val="20"/>
        <w:szCs w:val="20"/>
      </w:rPr>
    </w:lvl>
    <w:lvl w:ilvl="1" w:tplc="04090003" w:tentative="1">
      <w:start w:val="1"/>
      <w:numFmt w:val="bullet"/>
      <w:lvlText w:val="o"/>
      <w:lvlJc w:val="left"/>
      <w:pPr>
        <w:tabs>
          <w:tab w:val="left" w:pos="2160"/>
        </w:tabs>
        <w:ind w:left="2160" w:hanging="360"/>
      </w:pPr>
      <w:rPr>
        <w:rFonts w:ascii="Courier New" w:hAnsi="Courier New" w:cs="Courier New" w:hint="default"/>
      </w:rPr>
    </w:lvl>
    <w:lvl w:ilvl="2" w:tplc="04090005" w:tentative="1">
      <w:start w:val="1"/>
      <w:numFmt w:val="bullet"/>
      <w:lvlText w:val=""/>
      <w:lvlJc w:val="left"/>
      <w:pPr>
        <w:tabs>
          <w:tab w:val="left" w:pos="2880"/>
        </w:tabs>
        <w:ind w:left="2880" w:hanging="360"/>
      </w:pPr>
      <w:rPr>
        <w:rFonts w:ascii="Wingdings" w:hAnsi="Wingdings" w:hint="default"/>
      </w:rPr>
    </w:lvl>
    <w:lvl w:ilvl="3" w:tplc="04090001" w:tentative="1">
      <w:start w:val="1"/>
      <w:numFmt w:val="bullet"/>
      <w:lvlText w:val=""/>
      <w:lvlJc w:val="left"/>
      <w:pPr>
        <w:tabs>
          <w:tab w:val="left" w:pos="3600"/>
        </w:tabs>
        <w:ind w:left="3600" w:hanging="360"/>
      </w:pPr>
      <w:rPr>
        <w:rFonts w:ascii="Symbol" w:hAnsi="Symbol" w:hint="default"/>
      </w:rPr>
    </w:lvl>
    <w:lvl w:ilvl="4" w:tplc="04090003" w:tentative="1">
      <w:start w:val="1"/>
      <w:numFmt w:val="bullet"/>
      <w:lvlText w:val="o"/>
      <w:lvlJc w:val="left"/>
      <w:pPr>
        <w:tabs>
          <w:tab w:val="left" w:pos="4320"/>
        </w:tabs>
        <w:ind w:left="4320" w:hanging="360"/>
      </w:pPr>
      <w:rPr>
        <w:rFonts w:ascii="Courier New" w:hAnsi="Courier New" w:cs="Courier New" w:hint="default"/>
      </w:rPr>
    </w:lvl>
    <w:lvl w:ilvl="5" w:tplc="04090005" w:tentative="1">
      <w:start w:val="1"/>
      <w:numFmt w:val="bullet"/>
      <w:lvlText w:val=""/>
      <w:lvlJc w:val="left"/>
      <w:pPr>
        <w:tabs>
          <w:tab w:val="left" w:pos="5040"/>
        </w:tabs>
        <w:ind w:left="5040" w:hanging="360"/>
      </w:pPr>
      <w:rPr>
        <w:rFonts w:ascii="Wingdings" w:hAnsi="Wingdings" w:hint="default"/>
      </w:rPr>
    </w:lvl>
    <w:lvl w:ilvl="6" w:tplc="04090001" w:tentative="1">
      <w:start w:val="1"/>
      <w:numFmt w:val="bullet"/>
      <w:lvlText w:val=""/>
      <w:lvlJc w:val="left"/>
      <w:pPr>
        <w:tabs>
          <w:tab w:val="left" w:pos="5760"/>
        </w:tabs>
        <w:ind w:left="5760" w:hanging="360"/>
      </w:pPr>
      <w:rPr>
        <w:rFonts w:ascii="Symbol" w:hAnsi="Symbol" w:hint="default"/>
      </w:rPr>
    </w:lvl>
    <w:lvl w:ilvl="7" w:tplc="04090003" w:tentative="1">
      <w:start w:val="1"/>
      <w:numFmt w:val="bullet"/>
      <w:lvlText w:val="o"/>
      <w:lvlJc w:val="left"/>
      <w:pPr>
        <w:tabs>
          <w:tab w:val="left" w:pos="6480"/>
        </w:tabs>
        <w:ind w:left="6480" w:hanging="360"/>
      </w:pPr>
      <w:rPr>
        <w:rFonts w:ascii="Courier New" w:hAnsi="Courier New" w:cs="Courier New" w:hint="default"/>
      </w:rPr>
    </w:lvl>
    <w:lvl w:ilvl="8" w:tplc="04090005" w:tentative="1">
      <w:start w:val="1"/>
      <w:numFmt w:val="bullet"/>
      <w:lvlText w:val=""/>
      <w:lvlJc w:val="left"/>
      <w:pPr>
        <w:tabs>
          <w:tab w:val="left" w:pos="7200"/>
        </w:tabs>
        <w:ind w:left="7200" w:hanging="360"/>
      </w:pPr>
      <w:rPr>
        <w:rFonts w:ascii="Wingdings" w:hAnsi="Wingdings" w:hint="default"/>
      </w:rPr>
    </w:lvl>
  </w:abstractNum>
  <w:abstractNum w:abstractNumId="16" w15:restartNumberingAfterBreak="0">
    <w:nsid w:val="00000011"/>
    <w:multiLevelType w:val="hybridMultilevel"/>
    <w:tmpl w:val="37B6C1D4"/>
    <w:lvl w:ilvl="0" w:tplc="04090005">
      <w:start w:val="1"/>
      <w:numFmt w:val="bullet"/>
      <w:lvlText w:val=""/>
      <w:lvlJc w:val="left"/>
      <w:pPr>
        <w:tabs>
          <w:tab w:val="left" w:pos="720"/>
        </w:tabs>
        <w:ind w:left="720" w:hanging="360"/>
      </w:pPr>
      <w:rPr>
        <w:rFonts w:ascii="Wingdings" w:hAnsi="Wingdings"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00000012"/>
    <w:multiLevelType w:val="hybridMultilevel"/>
    <w:tmpl w:val="C03A15A6"/>
    <w:lvl w:ilvl="0" w:tplc="0409000F">
      <w:start w:val="1"/>
      <w:numFmt w:val="decimal"/>
      <w:lvlText w:val="%1."/>
      <w:lvlJc w:val="left"/>
      <w:pPr>
        <w:tabs>
          <w:tab w:val="left" w:pos="720"/>
        </w:tabs>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8" w15:restartNumberingAfterBreak="0">
    <w:nsid w:val="00000013"/>
    <w:multiLevelType w:val="hybridMultilevel"/>
    <w:tmpl w:val="276CC31E"/>
    <w:lvl w:ilvl="0" w:tplc="04090011">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9" w15:restartNumberingAfterBreak="0">
    <w:nsid w:val="00000014"/>
    <w:multiLevelType w:val="multilevel"/>
    <w:tmpl w:val="DC2625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hybridMultilevel"/>
    <w:tmpl w:val="375A0916"/>
    <w:lvl w:ilvl="0" w:tplc="04090005">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00000016"/>
    <w:multiLevelType w:val="hybridMultilevel"/>
    <w:tmpl w:val="B108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hybridMultilevel"/>
    <w:tmpl w:val="DB60A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98BA87E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0000019"/>
    <w:multiLevelType w:val="multilevel"/>
    <w:tmpl w:val="136C8E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A"/>
    <w:multiLevelType w:val="multilevel"/>
    <w:tmpl w:val="727A57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multilevel"/>
    <w:tmpl w:val="6A20B8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7" w15:restartNumberingAfterBreak="0">
    <w:nsid w:val="0000001C"/>
    <w:multiLevelType w:val="hybridMultilevel"/>
    <w:tmpl w:val="5A4C8004"/>
    <w:lvl w:ilvl="0" w:tplc="90020C50">
      <w:start w:val="1"/>
      <w:numFmt w:val="bullet"/>
      <w:lvlText w:val=""/>
      <w:lvlJc w:val="left"/>
      <w:pPr>
        <w:tabs>
          <w:tab w:val="left" w:pos="720"/>
        </w:tabs>
        <w:ind w:left="720" w:hanging="360"/>
      </w:pPr>
      <w:rPr>
        <w:rFonts w:ascii="Symbol" w:hAnsi="Symbol" w:hint="default"/>
      </w:rPr>
    </w:lvl>
    <w:lvl w:ilvl="1" w:tplc="97787A32" w:tentative="1">
      <w:start w:val="1"/>
      <w:numFmt w:val="bullet"/>
      <w:lvlText w:val=""/>
      <w:lvlJc w:val="left"/>
      <w:pPr>
        <w:tabs>
          <w:tab w:val="left" w:pos="1440"/>
        </w:tabs>
        <w:ind w:left="1440" w:hanging="360"/>
      </w:pPr>
      <w:rPr>
        <w:rFonts w:ascii="Symbol" w:hAnsi="Symbol" w:hint="default"/>
      </w:rPr>
    </w:lvl>
    <w:lvl w:ilvl="2" w:tplc="72EEA9EA" w:tentative="1">
      <w:start w:val="1"/>
      <w:numFmt w:val="bullet"/>
      <w:lvlText w:val=""/>
      <w:lvlJc w:val="left"/>
      <w:pPr>
        <w:tabs>
          <w:tab w:val="left" w:pos="2160"/>
        </w:tabs>
        <w:ind w:left="2160" w:hanging="360"/>
      </w:pPr>
      <w:rPr>
        <w:rFonts w:ascii="Symbol" w:hAnsi="Symbol" w:hint="default"/>
      </w:rPr>
    </w:lvl>
    <w:lvl w:ilvl="3" w:tplc="1398285E" w:tentative="1">
      <w:start w:val="1"/>
      <w:numFmt w:val="bullet"/>
      <w:lvlText w:val=""/>
      <w:lvlJc w:val="left"/>
      <w:pPr>
        <w:tabs>
          <w:tab w:val="left" w:pos="2880"/>
        </w:tabs>
        <w:ind w:left="2880" w:hanging="360"/>
      </w:pPr>
      <w:rPr>
        <w:rFonts w:ascii="Symbol" w:hAnsi="Symbol" w:hint="default"/>
      </w:rPr>
    </w:lvl>
    <w:lvl w:ilvl="4" w:tplc="24A89E3E" w:tentative="1">
      <w:start w:val="1"/>
      <w:numFmt w:val="bullet"/>
      <w:lvlText w:val=""/>
      <w:lvlJc w:val="left"/>
      <w:pPr>
        <w:tabs>
          <w:tab w:val="left" w:pos="3600"/>
        </w:tabs>
        <w:ind w:left="3600" w:hanging="360"/>
      </w:pPr>
      <w:rPr>
        <w:rFonts w:ascii="Symbol" w:hAnsi="Symbol" w:hint="default"/>
      </w:rPr>
    </w:lvl>
    <w:lvl w:ilvl="5" w:tplc="365A6C8C" w:tentative="1">
      <w:start w:val="1"/>
      <w:numFmt w:val="bullet"/>
      <w:lvlText w:val=""/>
      <w:lvlJc w:val="left"/>
      <w:pPr>
        <w:tabs>
          <w:tab w:val="left" w:pos="4320"/>
        </w:tabs>
        <w:ind w:left="4320" w:hanging="360"/>
      </w:pPr>
      <w:rPr>
        <w:rFonts w:ascii="Symbol" w:hAnsi="Symbol" w:hint="default"/>
      </w:rPr>
    </w:lvl>
    <w:lvl w:ilvl="6" w:tplc="C980D696" w:tentative="1">
      <w:start w:val="1"/>
      <w:numFmt w:val="bullet"/>
      <w:lvlText w:val=""/>
      <w:lvlJc w:val="left"/>
      <w:pPr>
        <w:tabs>
          <w:tab w:val="left" w:pos="5040"/>
        </w:tabs>
        <w:ind w:left="5040" w:hanging="360"/>
      </w:pPr>
      <w:rPr>
        <w:rFonts w:ascii="Symbol" w:hAnsi="Symbol" w:hint="default"/>
      </w:rPr>
    </w:lvl>
    <w:lvl w:ilvl="7" w:tplc="E166C3FA" w:tentative="1">
      <w:start w:val="1"/>
      <w:numFmt w:val="bullet"/>
      <w:lvlText w:val=""/>
      <w:lvlJc w:val="left"/>
      <w:pPr>
        <w:tabs>
          <w:tab w:val="left" w:pos="5760"/>
        </w:tabs>
        <w:ind w:left="5760" w:hanging="360"/>
      </w:pPr>
      <w:rPr>
        <w:rFonts w:ascii="Symbol" w:hAnsi="Symbol" w:hint="default"/>
      </w:rPr>
    </w:lvl>
    <w:lvl w:ilvl="8" w:tplc="FB546E90" w:tentative="1">
      <w:start w:val="1"/>
      <w:numFmt w:val="bullet"/>
      <w:lvlText w:val=""/>
      <w:lvlJc w:val="left"/>
      <w:pPr>
        <w:tabs>
          <w:tab w:val="left" w:pos="6480"/>
        </w:tabs>
        <w:ind w:left="6480" w:hanging="360"/>
      </w:pPr>
      <w:rPr>
        <w:rFonts w:ascii="Symbol" w:hAnsi="Symbol" w:hint="default"/>
      </w:rPr>
    </w:lvl>
  </w:abstractNum>
  <w:abstractNum w:abstractNumId="28" w15:restartNumberingAfterBreak="0">
    <w:nsid w:val="0000001D"/>
    <w:multiLevelType w:val="hybridMultilevel"/>
    <w:tmpl w:val="D35ABFB0"/>
    <w:lvl w:ilvl="0" w:tplc="2C6EF14C">
      <w:start w:val="1"/>
      <w:numFmt w:val="bullet"/>
      <w:lvlText w:val=""/>
      <w:lvlJc w:val="left"/>
      <w:pPr>
        <w:tabs>
          <w:tab w:val="left" w:pos="2940"/>
        </w:tabs>
        <w:ind w:left="2940" w:hanging="3168"/>
      </w:pPr>
      <w:rPr>
        <w:rFonts w:ascii="Symbol" w:hAnsi="Symbol" w:hint="default"/>
        <w:sz w:val="20"/>
        <w:szCs w:val="20"/>
      </w:rPr>
    </w:lvl>
    <w:lvl w:ilvl="1" w:tplc="04090003" w:tentative="1">
      <w:start w:val="1"/>
      <w:numFmt w:val="bullet"/>
      <w:lvlText w:val="o"/>
      <w:lvlJc w:val="left"/>
      <w:pPr>
        <w:tabs>
          <w:tab w:val="left" w:pos="1500"/>
        </w:tabs>
        <w:ind w:left="1500" w:hanging="360"/>
      </w:pPr>
      <w:rPr>
        <w:rFonts w:ascii="Courier New" w:hAnsi="Courier New" w:cs="Courier New" w:hint="default"/>
      </w:rPr>
    </w:lvl>
    <w:lvl w:ilvl="2" w:tplc="04090005" w:tentative="1">
      <w:start w:val="1"/>
      <w:numFmt w:val="bullet"/>
      <w:lvlText w:val=""/>
      <w:lvlJc w:val="left"/>
      <w:pPr>
        <w:tabs>
          <w:tab w:val="left" w:pos="2220"/>
        </w:tabs>
        <w:ind w:left="2220" w:hanging="360"/>
      </w:pPr>
      <w:rPr>
        <w:rFonts w:ascii="Wingdings" w:hAnsi="Wingdings" w:hint="default"/>
      </w:rPr>
    </w:lvl>
    <w:lvl w:ilvl="3" w:tplc="04090001" w:tentative="1">
      <w:start w:val="1"/>
      <w:numFmt w:val="bullet"/>
      <w:lvlText w:val=""/>
      <w:lvlJc w:val="left"/>
      <w:pPr>
        <w:tabs>
          <w:tab w:val="left" w:pos="2940"/>
        </w:tabs>
        <w:ind w:left="2940" w:hanging="360"/>
      </w:pPr>
      <w:rPr>
        <w:rFonts w:ascii="Symbol" w:hAnsi="Symbol" w:hint="default"/>
      </w:rPr>
    </w:lvl>
    <w:lvl w:ilvl="4" w:tplc="04090003" w:tentative="1">
      <w:start w:val="1"/>
      <w:numFmt w:val="bullet"/>
      <w:lvlText w:val="o"/>
      <w:lvlJc w:val="left"/>
      <w:pPr>
        <w:tabs>
          <w:tab w:val="left" w:pos="3660"/>
        </w:tabs>
        <w:ind w:left="3660" w:hanging="360"/>
      </w:pPr>
      <w:rPr>
        <w:rFonts w:ascii="Courier New" w:hAnsi="Courier New" w:cs="Courier New" w:hint="default"/>
      </w:rPr>
    </w:lvl>
    <w:lvl w:ilvl="5" w:tplc="04090005" w:tentative="1">
      <w:start w:val="1"/>
      <w:numFmt w:val="bullet"/>
      <w:lvlText w:val=""/>
      <w:lvlJc w:val="left"/>
      <w:pPr>
        <w:tabs>
          <w:tab w:val="left" w:pos="4380"/>
        </w:tabs>
        <w:ind w:left="4380" w:hanging="360"/>
      </w:pPr>
      <w:rPr>
        <w:rFonts w:ascii="Wingdings" w:hAnsi="Wingdings" w:hint="default"/>
      </w:rPr>
    </w:lvl>
    <w:lvl w:ilvl="6" w:tplc="04090001" w:tentative="1">
      <w:start w:val="1"/>
      <w:numFmt w:val="bullet"/>
      <w:lvlText w:val=""/>
      <w:lvlJc w:val="left"/>
      <w:pPr>
        <w:tabs>
          <w:tab w:val="left" w:pos="5100"/>
        </w:tabs>
        <w:ind w:left="5100" w:hanging="360"/>
      </w:pPr>
      <w:rPr>
        <w:rFonts w:ascii="Symbol" w:hAnsi="Symbol" w:hint="default"/>
      </w:rPr>
    </w:lvl>
    <w:lvl w:ilvl="7" w:tplc="04090003" w:tentative="1">
      <w:start w:val="1"/>
      <w:numFmt w:val="bullet"/>
      <w:lvlText w:val="o"/>
      <w:lvlJc w:val="left"/>
      <w:pPr>
        <w:tabs>
          <w:tab w:val="left" w:pos="5820"/>
        </w:tabs>
        <w:ind w:left="5820" w:hanging="360"/>
      </w:pPr>
      <w:rPr>
        <w:rFonts w:ascii="Courier New" w:hAnsi="Courier New" w:cs="Courier New" w:hint="default"/>
      </w:rPr>
    </w:lvl>
    <w:lvl w:ilvl="8" w:tplc="04090005" w:tentative="1">
      <w:start w:val="1"/>
      <w:numFmt w:val="bullet"/>
      <w:lvlText w:val=""/>
      <w:lvlJc w:val="left"/>
      <w:pPr>
        <w:tabs>
          <w:tab w:val="left" w:pos="6540"/>
        </w:tabs>
        <w:ind w:left="6540" w:hanging="360"/>
      </w:pPr>
      <w:rPr>
        <w:rFonts w:ascii="Wingdings" w:hAnsi="Wingdings" w:hint="default"/>
      </w:rPr>
    </w:lvl>
  </w:abstractNum>
  <w:abstractNum w:abstractNumId="29" w15:restartNumberingAfterBreak="0">
    <w:nsid w:val="0000001E"/>
    <w:multiLevelType w:val="multilevel"/>
    <w:tmpl w:val="FF5887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multilevel"/>
    <w:tmpl w:val="56B605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00000020"/>
    <w:multiLevelType w:val="hybridMultilevel"/>
    <w:tmpl w:val="E8D4B87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1"/>
    <w:multiLevelType w:val="hybridMultilevel"/>
    <w:tmpl w:val="A3D0CAA8"/>
    <w:lvl w:ilvl="0" w:tplc="05E68928">
      <w:start w:val="1"/>
      <w:numFmt w:val="bullet"/>
      <w:lvlText w:val=""/>
      <w:lvlJc w:val="left"/>
      <w:pPr>
        <w:tabs>
          <w:tab w:val="left" w:pos="720"/>
        </w:tabs>
        <w:ind w:left="720" w:hanging="360"/>
      </w:pPr>
      <w:rPr>
        <w:rFonts w:ascii="Symbol" w:hAnsi="Symbol" w:hint="default"/>
      </w:rPr>
    </w:lvl>
    <w:lvl w:ilvl="1" w:tplc="299ED598" w:tentative="1">
      <w:start w:val="1"/>
      <w:numFmt w:val="bullet"/>
      <w:lvlText w:val=""/>
      <w:lvlJc w:val="left"/>
      <w:pPr>
        <w:tabs>
          <w:tab w:val="left" w:pos="1440"/>
        </w:tabs>
        <w:ind w:left="1440" w:hanging="360"/>
      </w:pPr>
      <w:rPr>
        <w:rFonts w:ascii="Symbol" w:hAnsi="Symbol" w:hint="default"/>
      </w:rPr>
    </w:lvl>
    <w:lvl w:ilvl="2" w:tplc="9F2268A6" w:tentative="1">
      <w:start w:val="1"/>
      <w:numFmt w:val="bullet"/>
      <w:lvlText w:val=""/>
      <w:lvlJc w:val="left"/>
      <w:pPr>
        <w:tabs>
          <w:tab w:val="left" w:pos="2160"/>
        </w:tabs>
        <w:ind w:left="2160" w:hanging="360"/>
      </w:pPr>
      <w:rPr>
        <w:rFonts w:ascii="Symbol" w:hAnsi="Symbol" w:hint="default"/>
      </w:rPr>
    </w:lvl>
    <w:lvl w:ilvl="3" w:tplc="381A8798" w:tentative="1">
      <w:start w:val="1"/>
      <w:numFmt w:val="bullet"/>
      <w:lvlText w:val=""/>
      <w:lvlJc w:val="left"/>
      <w:pPr>
        <w:tabs>
          <w:tab w:val="left" w:pos="2880"/>
        </w:tabs>
        <w:ind w:left="2880" w:hanging="360"/>
      </w:pPr>
      <w:rPr>
        <w:rFonts w:ascii="Symbol" w:hAnsi="Symbol" w:hint="default"/>
      </w:rPr>
    </w:lvl>
    <w:lvl w:ilvl="4" w:tplc="5F5CCF4C" w:tentative="1">
      <w:start w:val="1"/>
      <w:numFmt w:val="bullet"/>
      <w:lvlText w:val=""/>
      <w:lvlJc w:val="left"/>
      <w:pPr>
        <w:tabs>
          <w:tab w:val="left" w:pos="3600"/>
        </w:tabs>
        <w:ind w:left="3600" w:hanging="360"/>
      </w:pPr>
      <w:rPr>
        <w:rFonts w:ascii="Symbol" w:hAnsi="Symbol" w:hint="default"/>
      </w:rPr>
    </w:lvl>
    <w:lvl w:ilvl="5" w:tplc="3BB62582" w:tentative="1">
      <w:start w:val="1"/>
      <w:numFmt w:val="bullet"/>
      <w:lvlText w:val=""/>
      <w:lvlJc w:val="left"/>
      <w:pPr>
        <w:tabs>
          <w:tab w:val="left" w:pos="4320"/>
        </w:tabs>
        <w:ind w:left="4320" w:hanging="360"/>
      </w:pPr>
      <w:rPr>
        <w:rFonts w:ascii="Symbol" w:hAnsi="Symbol" w:hint="default"/>
      </w:rPr>
    </w:lvl>
    <w:lvl w:ilvl="6" w:tplc="6DE69446" w:tentative="1">
      <w:start w:val="1"/>
      <w:numFmt w:val="bullet"/>
      <w:lvlText w:val=""/>
      <w:lvlJc w:val="left"/>
      <w:pPr>
        <w:tabs>
          <w:tab w:val="left" w:pos="5040"/>
        </w:tabs>
        <w:ind w:left="5040" w:hanging="360"/>
      </w:pPr>
      <w:rPr>
        <w:rFonts w:ascii="Symbol" w:hAnsi="Symbol" w:hint="default"/>
      </w:rPr>
    </w:lvl>
    <w:lvl w:ilvl="7" w:tplc="AC640770" w:tentative="1">
      <w:start w:val="1"/>
      <w:numFmt w:val="bullet"/>
      <w:lvlText w:val=""/>
      <w:lvlJc w:val="left"/>
      <w:pPr>
        <w:tabs>
          <w:tab w:val="left" w:pos="5760"/>
        </w:tabs>
        <w:ind w:left="5760" w:hanging="360"/>
      </w:pPr>
      <w:rPr>
        <w:rFonts w:ascii="Symbol" w:hAnsi="Symbol" w:hint="default"/>
      </w:rPr>
    </w:lvl>
    <w:lvl w:ilvl="8" w:tplc="BBBE0F3C" w:tentative="1">
      <w:start w:val="1"/>
      <w:numFmt w:val="bullet"/>
      <w:lvlText w:val=""/>
      <w:lvlJc w:val="left"/>
      <w:pPr>
        <w:tabs>
          <w:tab w:val="left" w:pos="6480"/>
        </w:tabs>
        <w:ind w:left="6480" w:hanging="360"/>
      </w:pPr>
      <w:rPr>
        <w:rFonts w:ascii="Symbol" w:hAnsi="Symbol" w:hint="default"/>
      </w:rPr>
    </w:lvl>
  </w:abstractNum>
  <w:abstractNum w:abstractNumId="33" w15:restartNumberingAfterBreak="0">
    <w:nsid w:val="00000022"/>
    <w:multiLevelType w:val="hybridMultilevel"/>
    <w:tmpl w:val="CB16C298"/>
    <w:lvl w:ilvl="0" w:tplc="138E70DA">
      <w:start w:val="3"/>
      <w:numFmt w:val="bullet"/>
      <w:lvlText w:val="-"/>
      <w:lvlJc w:val="left"/>
      <w:pPr>
        <w:ind w:left="420" w:hanging="360"/>
      </w:pPr>
      <w:rPr>
        <w:rFonts w:ascii="Times New Roman" w:eastAsia="SimSu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cs="Wingdings" w:hint="default"/>
      </w:rPr>
    </w:lvl>
    <w:lvl w:ilvl="3" w:tplc="04090001" w:tentative="1">
      <w:start w:val="1"/>
      <w:numFmt w:val="bullet"/>
      <w:lvlText w:val=""/>
      <w:lvlJc w:val="left"/>
      <w:pPr>
        <w:ind w:left="2580" w:hanging="360"/>
      </w:pPr>
      <w:rPr>
        <w:rFonts w:ascii="Symbol" w:hAnsi="Symbol" w:cs="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cs="Wingdings" w:hint="default"/>
      </w:rPr>
    </w:lvl>
    <w:lvl w:ilvl="6" w:tplc="04090001" w:tentative="1">
      <w:start w:val="1"/>
      <w:numFmt w:val="bullet"/>
      <w:lvlText w:val=""/>
      <w:lvlJc w:val="left"/>
      <w:pPr>
        <w:ind w:left="4740" w:hanging="360"/>
      </w:pPr>
      <w:rPr>
        <w:rFonts w:ascii="Symbol" w:hAnsi="Symbol" w:cs="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cs="Wingdings" w:hint="default"/>
      </w:rPr>
    </w:lvl>
  </w:abstractNum>
  <w:abstractNum w:abstractNumId="34" w15:restartNumberingAfterBreak="0">
    <w:nsid w:val="00000023"/>
    <w:multiLevelType w:val="hybridMultilevel"/>
    <w:tmpl w:val="D2687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0000024"/>
    <w:multiLevelType w:val="multilevel"/>
    <w:tmpl w:val="F640972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6" w15:restartNumberingAfterBreak="0">
    <w:nsid w:val="00000025"/>
    <w:multiLevelType w:val="hybridMultilevel"/>
    <w:tmpl w:val="41BC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831557"/>
    <w:multiLevelType w:val="hybridMultilevel"/>
    <w:tmpl w:val="A0B0FD4C"/>
    <w:lvl w:ilvl="0" w:tplc="2C6EF14C">
      <w:start w:val="1"/>
      <w:numFmt w:val="bullet"/>
      <w:lvlText w:val=""/>
      <w:lvlJc w:val="left"/>
      <w:pPr>
        <w:tabs>
          <w:tab w:val="left" w:pos="3660"/>
        </w:tabs>
        <w:ind w:left="3660" w:hanging="3168"/>
      </w:pPr>
      <w:rPr>
        <w:rFonts w:ascii="Symbol" w:hAnsi="Symbol" w:hint="default"/>
        <w:sz w:val="20"/>
        <w:szCs w:val="20"/>
      </w:rPr>
    </w:lvl>
    <w:lvl w:ilvl="1" w:tplc="04090003" w:tentative="1">
      <w:start w:val="1"/>
      <w:numFmt w:val="bullet"/>
      <w:lvlText w:val="o"/>
      <w:lvlJc w:val="left"/>
      <w:pPr>
        <w:tabs>
          <w:tab w:val="left" w:pos="2220"/>
        </w:tabs>
        <w:ind w:left="2220" w:hanging="360"/>
      </w:pPr>
      <w:rPr>
        <w:rFonts w:ascii="Courier New" w:hAnsi="Courier New" w:cs="Courier New" w:hint="default"/>
      </w:rPr>
    </w:lvl>
    <w:lvl w:ilvl="2" w:tplc="04090005" w:tentative="1">
      <w:start w:val="1"/>
      <w:numFmt w:val="bullet"/>
      <w:lvlText w:val=""/>
      <w:lvlJc w:val="left"/>
      <w:pPr>
        <w:tabs>
          <w:tab w:val="left" w:pos="2940"/>
        </w:tabs>
        <w:ind w:left="2940" w:hanging="360"/>
      </w:pPr>
      <w:rPr>
        <w:rFonts w:ascii="Wingdings" w:hAnsi="Wingdings" w:hint="default"/>
      </w:rPr>
    </w:lvl>
    <w:lvl w:ilvl="3" w:tplc="04090001" w:tentative="1">
      <w:start w:val="1"/>
      <w:numFmt w:val="bullet"/>
      <w:lvlText w:val=""/>
      <w:lvlJc w:val="left"/>
      <w:pPr>
        <w:tabs>
          <w:tab w:val="left" w:pos="3660"/>
        </w:tabs>
        <w:ind w:left="3660" w:hanging="360"/>
      </w:pPr>
      <w:rPr>
        <w:rFonts w:ascii="Symbol" w:hAnsi="Symbol" w:hint="default"/>
      </w:rPr>
    </w:lvl>
    <w:lvl w:ilvl="4" w:tplc="04090003" w:tentative="1">
      <w:start w:val="1"/>
      <w:numFmt w:val="bullet"/>
      <w:lvlText w:val="o"/>
      <w:lvlJc w:val="left"/>
      <w:pPr>
        <w:tabs>
          <w:tab w:val="left" w:pos="4380"/>
        </w:tabs>
        <w:ind w:left="4380" w:hanging="360"/>
      </w:pPr>
      <w:rPr>
        <w:rFonts w:ascii="Courier New" w:hAnsi="Courier New" w:cs="Courier New" w:hint="default"/>
      </w:rPr>
    </w:lvl>
    <w:lvl w:ilvl="5" w:tplc="04090005" w:tentative="1">
      <w:start w:val="1"/>
      <w:numFmt w:val="bullet"/>
      <w:lvlText w:val=""/>
      <w:lvlJc w:val="left"/>
      <w:pPr>
        <w:tabs>
          <w:tab w:val="left" w:pos="5100"/>
        </w:tabs>
        <w:ind w:left="5100" w:hanging="360"/>
      </w:pPr>
      <w:rPr>
        <w:rFonts w:ascii="Wingdings" w:hAnsi="Wingdings" w:hint="default"/>
      </w:rPr>
    </w:lvl>
    <w:lvl w:ilvl="6" w:tplc="04090001" w:tentative="1">
      <w:start w:val="1"/>
      <w:numFmt w:val="bullet"/>
      <w:lvlText w:val=""/>
      <w:lvlJc w:val="left"/>
      <w:pPr>
        <w:tabs>
          <w:tab w:val="left" w:pos="5820"/>
        </w:tabs>
        <w:ind w:left="5820" w:hanging="360"/>
      </w:pPr>
      <w:rPr>
        <w:rFonts w:ascii="Symbol" w:hAnsi="Symbol" w:hint="default"/>
      </w:rPr>
    </w:lvl>
    <w:lvl w:ilvl="7" w:tplc="04090003" w:tentative="1">
      <w:start w:val="1"/>
      <w:numFmt w:val="bullet"/>
      <w:lvlText w:val="o"/>
      <w:lvlJc w:val="left"/>
      <w:pPr>
        <w:tabs>
          <w:tab w:val="left" w:pos="6540"/>
        </w:tabs>
        <w:ind w:left="6540" w:hanging="360"/>
      </w:pPr>
      <w:rPr>
        <w:rFonts w:ascii="Courier New" w:hAnsi="Courier New" w:cs="Courier New" w:hint="default"/>
      </w:rPr>
    </w:lvl>
    <w:lvl w:ilvl="8" w:tplc="04090005" w:tentative="1">
      <w:start w:val="1"/>
      <w:numFmt w:val="bullet"/>
      <w:lvlText w:val=""/>
      <w:lvlJc w:val="left"/>
      <w:pPr>
        <w:tabs>
          <w:tab w:val="left" w:pos="7260"/>
        </w:tabs>
        <w:ind w:left="7260" w:hanging="360"/>
      </w:pPr>
      <w:rPr>
        <w:rFonts w:ascii="Wingdings" w:hAnsi="Wingdings" w:hint="default"/>
      </w:rPr>
    </w:lvl>
  </w:abstractNum>
  <w:num w:numId="1">
    <w:abstractNumId w:val="11"/>
  </w:num>
  <w:num w:numId="2">
    <w:abstractNumId w:val="28"/>
  </w:num>
  <w:num w:numId="3">
    <w:abstractNumId w:val="37"/>
  </w:num>
  <w:num w:numId="4">
    <w:abstractNumId w:val="14"/>
  </w:num>
  <w:num w:numId="5">
    <w:abstractNumId w:val="3"/>
  </w:num>
  <w:num w:numId="6">
    <w:abstractNumId w:val="15"/>
  </w:num>
  <w:num w:numId="7">
    <w:abstractNumId w:val="13"/>
  </w:num>
  <w:num w:numId="8">
    <w:abstractNumId w:val="16"/>
  </w:num>
  <w:num w:numId="9">
    <w:abstractNumId w:val="7"/>
  </w:num>
  <w:num w:numId="10">
    <w:abstractNumId w:val="20"/>
  </w:num>
  <w:num w:numId="11">
    <w:abstractNumId w:val="0"/>
  </w:num>
  <w:num w:numId="12">
    <w:abstractNumId w:val="10"/>
  </w:num>
  <w:num w:numId="13">
    <w:abstractNumId w:val="1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5"/>
  </w:num>
  <w:num w:numId="19">
    <w:abstractNumId w:val="8"/>
  </w:num>
  <w:num w:numId="20">
    <w:abstractNumId w:val="6"/>
  </w:num>
  <w:num w:numId="21">
    <w:abstractNumId w:val="4"/>
  </w:num>
  <w:num w:numId="22">
    <w:abstractNumId w:val="9"/>
  </w:num>
  <w:num w:numId="23">
    <w:abstractNumId w:val="12"/>
  </w:num>
  <w:num w:numId="24">
    <w:abstractNumId w:val="19"/>
  </w:num>
  <w:num w:numId="25">
    <w:abstractNumId w:val="33"/>
  </w:num>
  <w:num w:numId="26">
    <w:abstractNumId w:val="31"/>
  </w:num>
  <w:num w:numId="27">
    <w:abstractNumId w:val="36"/>
  </w:num>
  <w:num w:numId="28">
    <w:abstractNumId w:val="30"/>
  </w:num>
  <w:num w:numId="29">
    <w:abstractNumId w:val="23"/>
  </w:num>
  <w:num w:numId="30">
    <w:abstractNumId w:val="34"/>
  </w:num>
  <w:num w:numId="31">
    <w:abstractNumId w:val="22"/>
  </w:num>
  <w:num w:numId="32">
    <w:abstractNumId w:val="32"/>
  </w:num>
  <w:num w:numId="33">
    <w:abstractNumId w:val="27"/>
  </w:num>
  <w:num w:numId="34">
    <w:abstractNumId w:val="26"/>
  </w:num>
  <w:num w:numId="35">
    <w:abstractNumId w:val="35"/>
  </w:num>
  <w:num w:numId="36">
    <w:abstractNumId w:val="24"/>
  </w:num>
  <w:num w:numId="37">
    <w:abstractNumId w:val="29"/>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213B"/>
    <w:rsid w:val="00001B9E"/>
    <w:rsid w:val="000D5AD0"/>
    <w:rsid w:val="002C15A0"/>
    <w:rsid w:val="002E2DA7"/>
    <w:rsid w:val="00845EE9"/>
    <w:rsid w:val="00A3213B"/>
    <w:rsid w:val="00DA49A9"/>
    <w:rsid w:val="00E41EF8"/>
    <w:rsid w:val="00F02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1035"/>
        <o:r id="V:Rule2" type="connector" idref="#1038"/>
        <o:r id="V:Rule3" type="connector" idref="#1044"/>
        <o:r id="V:Rule4" type="connector" idref="#1045"/>
        <o:r id="V:Rule5" type="connector" idref="#1046"/>
        <o:r id="V:Rule6" type="connector" idref="#1052"/>
        <o:r id="V:Rule7" type="connector" idref="#1059"/>
        <o:r id="V:Rule8" type="connector" idref="#1067"/>
        <o:r id="V:Rule9" type="connector" idref="#1068"/>
        <o:r id="V:Rule10" type="connector" idref="#1077"/>
        <o:r id="V:Rule11" type="connector" idref="#1078"/>
        <o:r id="V:Rule12" type="connector" idref="#1081"/>
        <o:r id="V:Rule13" type="connector" idref="#1082"/>
        <o:r id="V:Rule14" type="connector" idref="#1084"/>
        <o:r id="V:Rule15" type="connector" idref="#1093"/>
        <o:r id="V:Rule16" type="connector" idref="#1095"/>
        <o:r id="V:Rule17" type="connector" idref="#1097"/>
        <o:r id="V:Rule18" type="connector" idref="#1111"/>
        <o:r id="V:Rule19" type="connector" idref="#1112"/>
        <o:r id="V:Rule20" type="connector" idref="#1116"/>
        <o:r id="V:Rule21" type="connector" idref="#_x0000_m1114"/>
        <o:r id="V:Rule22" type="connector" idref="#1051"/>
        <o:r id="V:Rule23" type="connector" idref="#1049"/>
        <o:r id="V:Rule24" type="connector" idref="#1099"/>
        <o:r id="V:Rule25" type="connector" idref="#1070"/>
        <o:r id="V:Rule26" type="connector" idref="#1054"/>
        <o:r id="V:Rule27" type="connector" idref="#1069"/>
        <o:r id="V:Rule28" type="connector" idref="#1102"/>
      </o:rules>
    </o:shapelayout>
  </w:shapeDefaults>
  <w:decimalSymbol w:val="."/>
  <w:listSeparator w:val=","/>
  <w14:docId w14:val="24F19D1A"/>
  <w15:docId w15:val="{992B2FC0-1F6B-4DB7-9171-C398AFFF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480"/>
      <w:jc w:val="center"/>
      <w:outlineLvl w:val="0"/>
    </w:pPr>
    <w:rPr>
      <w:rFonts w:eastAsia="SimSun" w:cs="SimSun"/>
      <w:b/>
      <w:bCs/>
      <w:szCs w:val="28"/>
    </w:rPr>
  </w:style>
  <w:style w:type="paragraph" w:styleId="Heading2">
    <w:name w:val="heading 2"/>
    <w:basedOn w:val="Normal"/>
    <w:next w:val="Normal"/>
    <w:link w:val="Heading2Char"/>
    <w:uiPriority w:val="9"/>
    <w:unhideWhenUsed/>
    <w:qFormat/>
    <w:pPr>
      <w:keepNext/>
      <w:spacing w:before="240" w:after="60"/>
      <w:outlineLvl w:val="1"/>
    </w:pPr>
    <w:rPr>
      <w:rFonts w:cs="Arial"/>
      <w:b/>
      <w:bCs/>
      <w:iCs/>
      <w:szCs w:val="28"/>
    </w:rPr>
  </w:style>
  <w:style w:type="paragraph" w:styleId="Heading3">
    <w:name w:val="heading 3"/>
    <w:basedOn w:val="Normal"/>
    <w:next w:val="Normal"/>
    <w:link w:val="Heading3Char"/>
    <w:uiPriority w:val="9"/>
    <w:unhideWhenUsed/>
    <w:qFormat/>
    <w:pPr>
      <w:keepNext/>
      <w:spacing w:before="240" w:after="60"/>
      <w:outlineLvl w:val="2"/>
    </w:pPr>
    <w:rPr>
      <w:rFonts w:cs="Arial"/>
      <w:b/>
      <w:bCs/>
      <w:szCs w:val="26"/>
      <w:lang w:val="en-GB"/>
    </w:rPr>
  </w:style>
  <w:style w:type="paragraph" w:styleId="Heading4">
    <w:name w:val="heading 4"/>
    <w:basedOn w:val="Normal"/>
    <w:next w:val="Normal"/>
    <w:link w:val="Heading4Char"/>
    <w:uiPriority w:val="9"/>
    <w:semiHidden/>
    <w:unhideWhenUsed/>
    <w:qFormat/>
    <w:pPr>
      <w:keepNext/>
      <w:keepLines/>
      <w:spacing w:before="200"/>
      <w:outlineLvl w:val="3"/>
    </w:pPr>
    <w:rPr>
      <w:rFonts w:ascii="Cambria" w:eastAsia="SimSun" w:hAnsi="Cambria" w:cs="SimSu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SimSun" w:cs="SimSun"/>
      <w:b/>
      <w:bCs/>
      <w:sz w:val="24"/>
      <w:szCs w:val="28"/>
    </w:rPr>
  </w:style>
  <w:style w:type="character" w:customStyle="1" w:styleId="Heading2Char">
    <w:name w:val="Heading 2 Char"/>
    <w:basedOn w:val="DefaultParagraphFont"/>
    <w:link w:val="Heading2"/>
    <w:uiPriority w:val="9"/>
    <w:rPr>
      <w:rFonts w:cs="Arial"/>
      <w:b/>
      <w:bCs/>
      <w:iCs/>
      <w:sz w:val="24"/>
      <w:szCs w:val="28"/>
    </w:rPr>
  </w:style>
  <w:style w:type="character" w:customStyle="1" w:styleId="Heading3Char">
    <w:name w:val="Heading 3 Char"/>
    <w:basedOn w:val="DefaultParagraphFont"/>
    <w:link w:val="Heading3"/>
    <w:uiPriority w:val="9"/>
    <w:rPr>
      <w:rFonts w:cs="Arial"/>
      <w:b/>
      <w:bCs/>
      <w:sz w:val="24"/>
      <w:szCs w:val="26"/>
      <w:lang w:val="en-GB"/>
    </w:rPr>
  </w:style>
  <w:style w:type="paragraph" w:customStyle="1" w:styleId="h2">
    <w:name w:val="h2"/>
    <w:link w:val="h2Char"/>
    <w:pPr>
      <w:spacing w:before="320" w:line="400" w:lineRule="exact"/>
    </w:pPr>
    <w:rPr>
      <w:color w:val="808080"/>
      <w:sz w:val="36"/>
      <w:szCs w:val="24"/>
      <w:lang w:val="en-AU" w:eastAsia="en-AU"/>
    </w:rPr>
  </w:style>
  <w:style w:type="character" w:customStyle="1" w:styleId="h2Char">
    <w:name w:val="h2 Char"/>
    <w:link w:val="h2"/>
    <w:rPr>
      <w:color w:val="808080"/>
      <w:sz w:val="36"/>
      <w:szCs w:val="24"/>
      <w:lang w:val="en-AU" w:eastAsia="en-AU" w:bidi="ar-SA"/>
    </w:rPr>
  </w:style>
  <w:style w:type="paragraph" w:customStyle="1" w:styleId="title-02">
    <w:name w:val="title-02"/>
    <w:pPr>
      <w:spacing w:before="720"/>
      <w:jc w:val="right"/>
    </w:pPr>
    <w:rPr>
      <w:rFonts w:ascii="Myriad Roman" w:hAnsi="Myriad Roman"/>
      <w:caps/>
      <w:color w:val="808080"/>
      <w:sz w:val="22"/>
      <w:szCs w:val="24"/>
      <w:lang w:val="en-AU" w:eastAsia="en-AU"/>
    </w:rPr>
  </w:style>
  <w:style w:type="paragraph" w:customStyle="1" w:styleId="title-01">
    <w:name w:val="title-01"/>
    <w:pPr>
      <w:spacing w:before="120"/>
      <w:jc w:val="right"/>
    </w:pPr>
    <w:rPr>
      <w:rFonts w:ascii="Myriad Roman" w:hAnsi="Myriad Roman"/>
      <w:color w:val="999999"/>
      <w:sz w:val="48"/>
      <w:szCs w:val="24"/>
      <w:lang w:val="en-AU" w:eastAsia="en-AU"/>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4"/>
      <w:szCs w:val="24"/>
    </w:rPr>
  </w:style>
  <w:style w:type="paragraph" w:customStyle="1" w:styleId="Default">
    <w:name w:val="Default"/>
    <w:pPr>
      <w:autoSpaceDE w:val="0"/>
      <w:autoSpaceDN w:val="0"/>
      <w:adjustRightInd w:val="0"/>
    </w:pPr>
    <w:rPr>
      <w:rFonts w:ascii="PGXDSD+Formata-Medium" w:hAnsi="PGXDSD+Formata-Medium" w:cs="PGXDSD+Formata-Medium"/>
      <w:color w:val="000000"/>
      <w:sz w:val="24"/>
      <w:szCs w:val="24"/>
    </w:rPr>
  </w:style>
  <w:style w:type="character" w:customStyle="1" w:styleId="A0">
    <w:name w:val="A0"/>
    <w:rPr>
      <w:rFonts w:cs="PGXDSD+Formata-Medium"/>
      <w:color w:val="000000"/>
      <w:sz w:val="12"/>
      <w:szCs w:val="12"/>
    </w:rPr>
  </w:style>
  <w:style w:type="character" w:customStyle="1" w:styleId="A1">
    <w:name w:val="A1"/>
    <w:rPr>
      <w:rFonts w:cs="PGXDSD+Formata-Medium"/>
      <w:color w:val="000000"/>
      <w:sz w:val="7"/>
      <w:szCs w:val="7"/>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rPr>
  </w:style>
  <w:style w:type="paragraph" w:styleId="NoSpacing">
    <w:name w:val="No Spacing"/>
    <w:uiPriority w:val="1"/>
    <w:qFormat/>
    <w:rPr>
      <w:sz w:val="24"/>
      <w:szCs w:val="24"/>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rPr>
      <w:rFonts w:ascii="Calibri" w:eastAsia="Calibri" w:hAnsi="Calibri"/>
      <w:sz w:val="22"/>
      <w:szCs w:val="22"/>
    </w:rPr>
  </w:style>
  <w:style w:type="character" w:styleId="Hyperlink">
    <w:name w:val="Hyperlink"/>
    <w:uiPriority w:val="99"/>
    <w:rPr>
      <w:color w:val="0563C1"/>
      <w:u w:val="single"/>
    </w:rPr>
  </w:style>
  <w:style w:type="character" w:styleId="FollowedHyperlink">
    <w:name w:val="FollowedHyperlink"/>
    <w:rPr>
      <w:color w:val="954F72"/>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Bibliography">
    <w:name w:val="Bibliography"/>
    <w:basedOn w:val="Normal"/>
    <w:next w:val="Normal"/>
    <w:uiPriority w:val="37"/>
  </w:style>
  <w:style w:type="paragraph" w:customStyle="1" w:styleId="EndNoteBibliography">
    <w:name w:val="EndNote Bibliography"/>
    <w:basedOn w:val="Normal"/>
    <w:link w:val="EndNoteBibliographyChar"/>
    <w:rPr>
      <w:noProof/>
    </w:rPr>
  </w:style>
  <w:style w:type="character" w:customStyle="1" w:styleId="EndNoteBibliographyChar">
    <w:name w:val="EndNote Bibliography Char"/>
    <w:basedOn w:val="DefaultParagraphFont"/>
    <w:link w:val="EndNoteBibliography"/>
    <w:rPr>
      <w:noProof/>
      <w:sz w:val="24"/>
      <w:szCs w:val="24"/>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customStyle="1" w:styleId="EndNoteBibliographyTitle">
    <w:name w:val="EndNote Bibliography Title"/>
    <w:basedOn w:val="Normal"/>
    <w:link w:val="EndNoteBibliographyTitleChar"/>
    <w:pPr>
      <w:jc w:val="center"/>
    </w:pPr>
    <w:rPr>
      <w:noProof/>
    </w:rPr>
  </w:style>
  <w:style w:type="character" w:customStyle="1" w:styleId="EndNoteBibliographyTitleChar">
    <w:name w:val="EndNote Bibliography Title Char"/>
    <w:basedOn w:val="DefaultParagraphFont"/>
    <w:link w:val="EndNoteBibliographyTitle"/>
    <w:rPr>
      <w:noProof/>
      <w:sz w:val="24"/>
      <w:szCs w:val="24"/>
    </w:rPr>
  </w:style>
  <w:style w:type="paragraph" w:styleId="TOCHeading">
    <w:name w:val="TOC Heading"/>
    <w:basedOn w:val="Heading1"/>
    <w:next w:val="Normal"/>
    <w:uiPriority w:val="39"/>
    <w:qFormat/>
    <w:pPr>
      <w:spacing w:line="276" w:lineRule="auto"/>
      <w:jc w:val="left"/>
      <w:outlineLvl w:val="9"/>
    </w:pPr>
    <w:rPr>
      <w:rFonts w:ascii="Calibri Light" w:hAnsi="Calibri Light"/>
      <w:color w:val="2E74B5"/>
      <w:sz w:val="28"/>
      <w:lang w:eastAsia="ja-JP"/>
    </w:rPr>
  </w:style>
  <w:style w:type="paragraph" w:styleId="TOC1">
    <w:name w:val="toc 1"/>
    <w:basedOn w:val="Normal"/>
    <w:next w:val="Normal"/>
    <w:uiPriority w:val="39"/>
    <w:qFormat/>
    <w:pPr>
      <w:spacing w:after="100"/>
    </w:pPr>
  </w:style>
  <w:style w:type="paragraph" w:styleId="TOC2">
    <w:name w:val="toc 2"/>
    <w:basedOn w:val="Normal"/>
    <w:next w:val="Normal"/>
    <w:uiPriority w:val="39"/>
    <w:qFormat/>
    <w:pPr>
      <w:spacing w:after="100"/>
      <w:ind w:left="240"/>
    </w:pPr>
  </w:style>
  <w:style w:type="character" w:styleId="PlaceholderText">
    <w:name w:val="Placeholder Text"/>
    <w:basedOn w:val="DefaultParagraphFont"/>
    <w:uiPriority w:val="99"/>
    <w:rPr>
      <w:color w:val="808080"/>
    </w:rPr>
  </w:style>
  <w:style w:type="paragraph" w:styleId="Caption">
    <w:name w:val="caption"/>
    <w:basedOn w:val="Normal"/>
    <w:next w:val="Normal"/>
    <w:uiPriority w:val="35"/>
    <w:qFormat/>
    <w:pPr>
      <w:spacing w:after="200"/>
      <w:jc w:val="center"/>
    </w:pPr>
    <w:rPr>
      <w:b/>
      <w:bCs/>
      <w:i/>
      <w:sz w:val="18"/>
      <w:szCs w:val="18"/>
    </w:rPr>
  </w:style>
  <w:style w:type="character" w:customStyle="1" w:styleId="cite-bracket">
    <w:name w:val="cite-bracket"/>
    <w:basedOn w:val="DefaultParagraphFont"/>
  </w:style>
  <w:style w:type="paragraph" w:styleId="TableofFigures">
    <w:name w:val="table of figures"/>
    <w:basedOn w:val="Normal"/>
    <w:next w:val="Normal"/>
    <w:uiPriority w:val="99"/>
  </w:style>
  <w:style w:type="paragraph" w:styleId="TOC3">
    <w:name w:val="toc 3"/>
    <w:basedOn w:val="Normal"/>
    <w:next w:val="Normal"/>
    <w:uiPriority w:val="39"/>
    <w:qFormat/>
    <w:pPr>
      <w:spacing w:after="100" w:line="276" w:lineRule="auto"/>
      <w:ind w:left="440"/>
    </w:pPr>
    <w:rPr>
      <w:rFonts w:ascii="Calibri" w:eastAsia="SimSun" w:hAnsi="Calibri" w:cs="SimSun"/>
      <w:sz w:val="22"/>
      <w:szCs w:val="22"/>
      <w:lang w:eastAsia="ja-JP"/>
    </w:rPr>
  </w:style>
  <w:style w:type="character" w:customStyle="1" w:styleId="element-citation">
    <w:name w:val="element-citation"/>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character" w:customStyle="1" w:styleId="nowrap">
    <w:name w:val="nowrap"/>
    <w:basedOn w:val="DefaultParagraphFont"/>
  </w:style>
  <w:style w:type="paragraph" w:customStyle="1" w:styleId="chapter-para">
    <w:name w:val="chapter-para"/>
    <w:basedOn w:val="Normal"/>
    <w:pPr>
      <w:spacing w:before="100" w:beforeAutospacing="1" w:after="100" w:afterAutospacing="1"/>
    </w:pPr>
  </w:style>
  <w:style w:type="character" w:styleId="Emphasis">
    <w:name w:val="Emphasis"/>
    <w:basedOn w:val="DefaultParagraphFont"/>
    <w:uiPriority w:val="20"/>
    <w:qFormat/>
    <w:rPr>
      <w:i/>
      <w:iCs/>
    </w:rPr>
  </w:style>
  <w:style w:type="character" w:customStyle="1" w:styleId="label">
    <w:name w:val="label"/>
    <w:basedOn w:val="DefaultParagraphFont"/>
  </w:style>
  <w:style w:type="character" w:customStyle="1" w:styleId="name">
    <w:name w:val="name"/>
    <w:basedOn w:val="DefaultParagraphFont"/>
  </w:style>
  <w:style w:type="paragraph" w:styleId="NormalWeb">
    <w:name w:val="Normal (Web)"/>
    <w:basedOn w:val="Normal"/>
    <w:uiPriority w:val="99"/>
    <w:pPr>
      <w:spacing w:before="100" w:beforeAutospacing="1" w:after="100" w:afterAutospacing="1"/>
    </w:p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rPr>
      <w:rFonts w:ascii="Cambria" w:eastAsia="SimSun" w:hAnsi="Cambria" w:cs="SimSun"/>
      <w:b/>
      <w:bCs/>
      <w:i/>
      <w:iCs/>
      <w:color w:val="4F81BD"/>
      <w:sz w:val="24"/>
      <w:szCs w:val="24"/>
    </w:rPr>
  </w:style>
  <w:style w:type="paragraph" w:styleId="Subtitle">
    <w:name w:val="Subtitle"/>
    <w:basedOn w:val="Normal"/>
    <w:next w:val="Normal"/>
    <w:link w:val="SubtitleChar"/>
    <w:uiPriority w:val="11"/>
    <w:qFormat/>
    <w:pPr>
      <w:numPr>
        <w:ilvl w:val="1"/>
      </w:numPr>
      <w:spacing w:before="120"/>
    </w:pPr>
    <w:rPr>
      <w:rFonts w:eastAsia="SimSun" w:cs="SimSun"/>
      <w:b/>
      <w:i/>
      <w:iCs/>
      <w:spacing w:val="15"/>
      <w:sz w:val="22"/>
    </w:rPr>
  </w:style>
  <w:style w:type="character" w:customStyle="1" w:styleId="SubtitleChar">
    <w:name w:val="Subtitle Char"/>
    <w:basedOn w:val="DefaultParagraphFont"/>
    <w:link w:val="Subtitle"/>
    <w:uiPriority w:val="11"/>
    <w:rPr>
      <w:rFonts w:eastAsia="SimSun" w:cs="SimSun"/>
      <w:b/>
      <w:i/>
      <w:iCs/>
      <w:spacing w:val="15"/>
      <w:sz w:val="22"/>
      <w:szCs w:val="24"/>
    </w:rPr>
  </w:style>
  <w:style w:type="character" w:styleId="UnresolvedMention">
    <w:name w:val="Unresolved Mention"/>
    <w:basedOn w:val="DefaultParagraphFont"/>
    <w:uiPriority w:val="99"/>
    <w:semiHidden/>
    <w:unhideWhenUsed/>
    <w:rsid w:val="00845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E434DF2-DAF2-4904-8168-0681A5DF8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10451</Words>
  <Characters>59574</Characters>
  <Application>Microsoft Office Word</Application>
  <DocSecurity>0</DocSecurity>
  <Lines>496</Lines>
  <Paragraphs>139</Paragraphs>
  <ScaleCrop>false</ScaleCrop>
  <Company>HP</Company>
  <LinksUpToDate>false</LinksUpToDate>
  <CharactersWithSpaces>69886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KENYA</dc:title>
  <dc:creator>bio earn</dc:creator>
  <cp:lastModifiedBy>SDI 1084</cp:lastModifiedBy>
  <cp:revision>12</cp:revision>
  <cp:lastPrinted>2020-06-17T09:55:00Z</cp:lastPrinted>
  <dcterms:created xsi:type="dcterms:W3CDTF">2025-03-31T18:31:00Z</dcterms:created>
  <dcterms:modified xsi:type="dcterms:W3CDTF">2025-09-23T08:54:00Z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id="wf2yCczi"/&gt;&lt;style id="" hasBibliography="0" bibliographyStyleHasBeenSet="0"/&gt;&lt;prefs/&gt;&lt;/data&gt;</vt:lpwstr>
  </property>
</Properties>
</file>