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A4EE5" w14:textId="30FE721D" w:rsidR="00F160A6" w:rsidRPr="006F63B1" w:rsidRDefault="006F63B1" w:rsidP="008F0636">
      <w:pPr>
        <w:spacing w:after="0" w:line="360" w:lineRule="auto"/>
        <w:jc w:val="center"/>
        <w:rPr>
          <w:rFonts w:eastAsia="Times New Roman" w:cs="Times New Roman"/>
          <w:b/>
          <w:bCs/>
          <w:sz w:val="28"/>
          <w:szCs w:val="24"/>
          <w:lang w:eastAsia="en-GB"/>
        </w:rPr>
      </w:pPr>
      <w:r w:rsidRPr="006F63B1">
        <w:rPr>
          <w:rFonts w:eastAsia="Times New Roman" w:cs="Times New Roman"/>
          <w:b/>
          <w:sz w:val="28"/>
          <w:szCs w:val="24"/>
          <w:lang w:eastAsia="en-GB"/>
        </w:rPr>
        <w:t xml:space="preserve">Assessment of </w:t>
      </w:r>
      <w:bookmarkStart w:id="0" w:name="_Hlk209111449"/>
      <w:r w:rsidRPr="006F63B1">
        <w:rPr>
          <w:rFonts w:eastAsia="Times New Roman" w:cs="Times New Roman"/>
          <w:b/>
          <w:sz w:val="28"/>
          <w:szCs w:val="24"/>
          <w:lang w:eastAsia="en-GB"/>
        </w:rPr>
        <w:t>Hea</w:t>
      </w:r>
      <w:r w:rsidR="00F160A6">
        <w:rPr>
          <w:rFonts w:eastAsia="Times New Roman" w:cs="Times New Roman"/>
          <w:b/>
          <w:sz w:val="28"/>
          <w:szCs w:val="24"/>
          <w:lang w:eastAsia="en-GB"/>
        </w:rPr>
        <w:t xml:space="preserve">vy Metal Contamination in Water and Sediment </w:t>
      </w:r>
      <w:bookmarkEnd w:id="0"/>
      <w:r w:rsidR="00F160A6">
        <w:rPr>
          <w:b/>
          <w:sz w:val="28"/>
        </w:rPr>
        <w:t>f</w:t>
      </w:r>
      <w:r w:rsidR="00F160A6" w:rsidRPr="00B12EAD">
        <w:rPr>
          <w:b/>
          <w:sz w:val="28"/>
        </w:rPr>
        <w:t xml:space="preserve">rom </w:t>
      </w:r>
      <w:r w:rsidR="009F446B">
        <w:rPr>
          <w:b/>
          <w:sz w:val="28"/>
        </w:rPr>
        <w:t xml:space="preserve">Odo </w:t>
      </w:r>
      <w:r w:rsidR="00F160A6" w:rsidRPr="00B12EAD">
        <w:rPr>
          <w:b/>
          <w:sz w:val="28"/>
        </w:rPr>
        <w:t xml:space="preserve">Oba </w:t>
      </w:r>
      <w:r w:rsidR="00F160A6">
        <w:rPr>
          <w:b/>
          <w:sz w:val="28"/>
        </w:rPr>
        <w:t xml:space="preserve">River </w:t>
      </w:r>
      <w:r w:rsidR="00F160A6" w:rsidRPr="00B12EAD">
        <w:rPr>
          <w:b/>
          <w:sz w:val="28"/>
        </w:rPr>
        <w:t>Tributaries</w:t>
      </w:r>
      <w:r w:rsidR="00D70214">
        <w:rPr>
          <w:b/>
          <w:sz w:val="28"/>
        </w:rPr>
        <w:t xml:space="preserve"> in </w:t>
      </w:r>
      <w:proofErr w:type="spellStart"/>
      <w:r w:rsidR="00D70214">
        <w:rPr>
          <w:b/>
          <w:sz w:val="28"/>
        </w:rPr>
        <w:t>Ogbomoso</w:t>
      </w:r>
      <w:proofErr w:type="spellEnd"/>
      <w:r w:rsidR="00D70214">
        <w:rPr>
          <w:b/>
          <w:sz w:val="28"/>
        </w:rPr>
        <w:t>, Nigeria</w:t>
      </w:r>
    </w:p>
    <w:p w14:paraId="6A845EA6" w14:textId="638C812A" w:rsidR="00933345" w:rsidRDefault="00933345" w:rsidP="00031C4C">
      <w:pPr>
        <w:spacing w:before="100" w:beforeAutospacing="1" w:after="100" w:afterAutospacing="1" w:line="240" w:lineRule="auto"/>
        <w:jc w:val="both"/>
        <w:rPr>
          <w:rFonts w:eastAsia="Times New Roman" w:cs="Times New Roman"/>
          <w:szCs w:val="24"/>
          <w:lang w:eastAsia="en-GB"/>
        </w:rPr>
      </w:pPr>
    </w:p>
    <w:p w14:paraId="20440B77" w14:textId="77777777" w:rsidR="00C77EAC" w:rsidRPr="00031C4C" w:rsidRDefault="00C77EAC" w:rsidP="00031C4C">
      <w:pPr>
        <w:spacing w:before="100" w:beforeAutospacing="1" w:after="100" w:afterAutospacing="1" w:line="240" w:lineRule="auto"/>
        <w:jc w:val="both"/>
        <w:rPr>
          <w:rFonts w:eastAsia="Times New Roman" w:cs="Times New Roman"/>
          <w:szCs w:val="24"/>
          <w:lang w:eastAsia="en-GB"/>
        </w:rPr>
      </w:pPr>
      <w:bookmarkStart w:id="1" w:name="_GoBack"/>
      <w:bookmarkEnd w:id="1"/>
    </w:p>
    <w:p w14:paraId="536E5B5F" w14:textId="77777777" w:rsidR="00BE278D" w:rsidRDefault="008E43C5" w:rsidP="00BE278D">
      <w:pPr>
        <w:spacing w:after="0" w:line="360" w:lineRule="auto"/>
        <w:jc w:val="both"/>
        <w:rPr>
          <w:rFonts w:eastAsia="Times New Roman" w:cs="Times New Roman"/>
          <w:b/>
          <w:bCs/>
          <w:szCs w:val="24"/>
          <w:lang w:eastAsia="en-GB"/>
        </w:rPr>
      </w:pPr>
      <w:r>
        <w:rPr>
          <w:rFonts w:eastAsia="Times New Roman" w:cs="Times New Roman"/>
          <w:b/>
          <w:bCs/>
          <w:szCs w:val="24"/>
          <w:lang w:eastAsia="en-GB"/>
        </w:rPr>
        <w:t>ABSTRACT</w:t>
      </w:r>
    </w:p>
    <w:p w14:paraId="4BB439BB" w14:textId="77777777" w:rsidR="00BE278D" w:rsidRPr="00BE278D" w:rsidRDefault="00BE278D" w:rsidP="002152EA">
      <w:pPr>
        <w:spacing w:after="0" w:line="360" w:lineRule="auto"/>
        <w:jc w:val="both"/>
        <w:rPr>
          <w:rFonts w:eastAsia="Times New Roman" w:cs="Times New Roman"/>
          <w:b/>
          <w:bCs/>
          <w:szCs w:val="24"/>
          <w:lang w:eastAsia="en-GB"/>
        </w:rPr>
      </w:pPr>
      <w:r>
        <w:t>Heavy metal pollution in aquatic environments poses significant threats to the environment and human health. This study assessed heavy metal pollution in water and sediment samples from three sites (A, B, and C) along the Oba tributaries, examining regional and seasonal variations. Water samples were collected in acid-washed polyethylene bottles, acidified using nitric acid (pH &lt; 2), and kept at 4°C. Soil samples were taken from 0-15 cm depths, air-dried, sieved (2 mm), and digested with aqua regia. Atomic Absorption Spectrophotometry (AAS) was used to assess both sample types for iron (Fe), copper (Cu), zinc (Zn), chromium (Cr), cadmium (Cd), and lead (Pb), following APHA (2017) protocols.</w:t>
      </w:r>
      <w:r>
        <w:rPr>
          <w:rStyle w:val="Strong"/>
        </w:rPr>
        <w:t xml:space="preserve"> </w:t>
      </w:r>
      <w:r>
        <w:t>Water analysis revealed Fe levels exceeding the Nigerian Standard for Drinking Water Quality (0.3 mg/kg), peaking at Site B (8.06 ± 0.22 mg/kg). Cu and Zn levels remained acceptable, while Cr was detected at Sites A and C at concentrations &lt; 0.05 mg/kg, whereas Cd and Pb levels were undetectable. Rainy season samples had significantly greater Fe, Cu, and Zn contents, whereas Cr was only found in the dry season. During the rainy season, Fe concentrations in sediments at Sites B and C surpassed the WHO's 5 mg/kg limit, reaching up to 20.00 ± 1.79 mg/kg. Cu, Zn, and Cr levels were within legal limits but varied spatially. Pb was detected at Sites B and C, with the highest concentration at Site C (0.08 ± 0.02 mg/kg), while Cd was not detected. This study therefore necessitates remediation initiatives and monitoring of Oba tributaries.</w:t>
      </w:r>
    </w:p>
    <w:p w14:paraId="5C179C30" w14:textId="77777777" w:rsidR="00EB3807" w:rsidRPr="00EB3807" w:rsidRDefault="00EB3807" w:rsidP="008F0636">
      <w:pPr>
        <w:spacing w:after="0" w:line="360" w:lineRule="auto"/>
        <w:jc w:val="both"/>
        <w:rPr>
          <w:rFonts w:eastAsia="Times New Roman" w:cs="Times New Roman"/>
          <w:szCs w:val="24"/>
          <w:shd w:val="clear" w:color="auto" w:fill="FFFFFF"/>
          <w:lang w:eastAsia="en-GB"/>
        </w:rPr>
      </w:pPr>
    </w:p>
    <w:p w14:paraId="10CFD4CD" w14:textId="77777777" w:rsidR="00EB3807" w:rsidRPr="00EB3807" w:rsidRDefault="004C6639" w:rsidP="008F0636">
      <w:pPr>
        <w:spacing w:after="0" w:line="360" w:lineRule="auto"/>
        <w:jc w:val="both"/>
        <w:rPr>
          <w:rFonts w:cs="Times New Roman"/>
          <w:b/>
          <w:szCs w:val="24"/>
        </w:rPr>
      </w:pPr>
      <w:r>
        <w:rPr>
          <w:rFonts w:eastAsia="Times New Roman" w:cs="Times New Roman"/>
          <w:szCs w:val="24"/>
          <w:shd w:val="clear" w:color="auto" w:fill="FFFFFF"/>
          <w:lang w:eastAsia="en-GB"/>
        </w:rPr>
        <w:t>Keywords:</w:t>
      </w:r>
      <w:r w:rsidR="00EB3807" w:rsidRPr="00EB3807">
        <w:rPr>
          <w:rFonts w:eastAsia="Times New Roman" w:cs="Times New Roman"/>
          <w:szCs w:val="24"/>
          <w:shd w:val="clear" w:color="auto" w:fill="FFFFFF"/>
          <w:lang w:eastAsia="en-GB"/>
        </w:rPr>
        <w:t xml:space="preserve"> Heavy metals, water pollution, sediment contamination, seasonal variation, atomic absorption spectroscopy</w:t>
      </w:r>
    </w:p>
    <w:p w14:paraId="10237D83" w14:textId="77777777" w:rsidR="008E43C5" w:rsidRDefault="008E43C5" w:rsidP="008E43C5">
      <w:pPr>
        <w:pStyle w:val="ListParagraph"/>
        <w:numPr>
          <w:ilvl w:val="0"/>
          <w:numId w:val="2"/>
        </w:numPr>
        <w:spacing w:after="0" w:line="360" w:lineRule="auto"/>
        <w:jc w:val="both"/>
        <w:rPr>
          <w:b/>
        </w:rPr>
      </w:pPr>
      <w:r w:rsidRPr="008E43C5">
        <w:rPr>
          <w:b/>
        </w:rPr>
        <w:t>INTRODUCTION</w:t>
      </w:r>
    </w:p>
    <w:p w14:paraId="3C92D78B" w14:textId="77777777" w:rsidR="000838B9" w:rsidRDefault="008E43C5" w:rsidP="000838B9">
      <w:pPr>
        <w:spacing w:after="0" w:line="360" w:lineRule="auto"/>
        <w:jc w:val="both"/>
        <w:rPr>
          <w:rFonts w:eastAsia="Times New Roman" w:cs="Times New Roman"/>
          <w:szCs w:val="24"/>
          <w:lang w:eastAsia="en-GB"/>
        </w:rPr>
      </w:pPr>
      <w:r w:rsidRPr="008E43C5">
        <w:rPr>
          <w:rFonts w:eastAsia="Times New Roman" w:cs="Times New Roman"/>
          <w:szCs w:val="24"/>
          <w:lang w:eastAsia="en-GB"/>
        </w:rPr>
        <w:t>Freshwater ecosystems in Nigeria are critical for ecological balance and human development, as they provide water for drinking, agriculture, fishing, recreation, and religious activities</w:t>
      </w:r>
      <w:r w:rsidR="008C304F">
        <w:rPr>
          <w:rFonts w:eastAsia="Times New Roman" w:cs="Times New Roman"/>
          <w:szCs w:val="24"/>
          <w:lang w:eastAsia="en-GB"/>
        </w:rPr>
        <w:t xml:space="preserve"> </w:t>
      </w:r>
      <w:r w:rsidR="008C304F" w:rsidRPr="008C304F">
        <w:rPr>
          <w:rFonts w:cs="Times New Roman"/>
        </w:rPr>
        <w:t xml:space="preserve">(Hayat </w:t>
      </w:r>
      <w:r w:rsidR="00AE7463">
        <w:rPr>
          <w:rFonts w:cs="Times New Roman"/>
        </w:rPr>
        <w:t>and</w:t>
      </w:r>
      <w:r w:rsidR="008C304F" w:rsidRPr="008C304F">
        <w:rPr>
          <w:rFonts w:cs="Times New Roman"/>
        </w:rPr>
        <w:t xml:space="preserve"> Gupta, 2016)</w:t>
      </w:r>
      <w:r w:rsidRPr="008E43C5">
        <w:rPr>
          <w:rFonts w:eastAsia="Times New Roman" w:cs="Times New Roman"/>
          <w:szCs w:val="24"/>
          <w:lang w:eastAsia="en-GB"/>
        </w:rPr>
        <w:t>. They support rural livelihoods as well as diverse flora and fauna</w:t>
      </w:r>
      <w:r w:rsidR="008C304F">
        <w:rPr>
          <w:rFonts w:eastAsia="Times New Roman" w:cs="Times New Roman"/>
          <w:szCs w:val="24"/>
          <w:lang w:eastAsia="en-GB"/>
        </w:rPr>
        <w:t xml:space="preserve"> </w:t>
      </w:r>
      <w:r w:rsidR="008C304F" w:rsidRPr="008C304F">
        <w:rPr>
          <w:rFonts w:cs="Times New Roman"/>
        </w:rPr>
        <w:t xml:space="preserve">(Chettri </w:t>
      </w:r>
      <w:r w:rsidR="00AE7463" w:rsidRPr="00AE7463">
        <w:rPr>
          <w:rFonts w:cs="Times New Roman"/>
          <w:i/>
        </w:rPr>
        <w:t>et al</w:t>
      </w:r>
      <w:r w:rsidR="008C304F" w:rsidRPr="008C304F">
        <w:rPr>
          <w:rFonts w:cs="Times New Roman"/>
        </w:rPr>
        <w:t>., 2021)</w:t>
      </w:r>
      <w:r w:rsidRPr="008E43C5">
        <w:rPr>
          <w:rFonts w:eastAsia="Times New Roman" w:cs="Times New Roman"/>
          <w:szCs w:val="24"/>
          <w:lang w:eastAsia="en-GB"/>
        </w:rPr>
        <w:t>. However, these ecosystems are vulnerable to pollution as a result of population growth, industrial expansion, agricultural intensification, and poor waste management</w:t>
      </w:r>
      <w:r w:rsidR="008C304F">
        <w:rPr>
          <w:rFonts w:eastAsia="Times New Roman" w:cs="Times New Roman"/>
          <w:szCs w:val="24"/>
          <w:lang w:eastAsia="en-GB"/>
        </w:rPr>
        <w:t xml:space="preserve"> </w:t>
      </w:r>
      <w:r w:rsidR="008C304F" w:rsidRPr="008C304F">
        <w:rPr>
          <w:rFonts w:cs="Times New Roman"/>
        </w:rPr>
        <w:t xml:space="preserve">(Bashir </w:t>
      </w:r>
      <w:r w:rsidR="00AE7463" w:rsidRPr="00AE7463">
        <w:rPr>
          <w:rFonts w:cs="Times New Roman"/>
          <w:i/>
        </w:rPr>
        <w:t>et al</w:t>
      </w:r>
      <w:r w:rsidR="008C304F" w:rsidRPr="008C304F">
        <w:rPr>
          <w:rFonts w:cs="Times New Roman"/>
        </w:rPr>
        <w:t>., 2020)</w:t>
      </w:r>
      <w:r w:rsidRPr="008E43C5">
        <w:rPr>
          <w:rFonts w:eastAsia="Times New Roman" w:cs="Times New Roman"/>
          <w:szCs w:val="24"/>
          <w:lang w:eastAsia="en-GB"/>
        </w:rPr>
        <w:t>.</w:t>
      </w:r>
      <w:r w:rsidR="00B10FDF">
        <w:rPr>
          <w:rFonts w:eastAsia="Times New Roman" w:cs="Times New Roman"/>
          <w:szCs w:val="24"/>
          <w:lang w:eastAsia="en-GB"/>
        </w:rPr>
        <w:t xml:space="preserve"> </w:t>
      </w:r>
      <w:r w:rsidR="00B10FDF" w:rsidRPr="00B10FDF">
        <w:rPr>
          <w:rFonts w:eastAsia="Times New Roman" w:cs="Times New Roman"/>
          <w:szCs w:val="24"/>
          <w:lang w:eastAsia="en-GB"/>
        </w:rPr>
        <w:t xml:space="preserve">Nigerian rivers, like the Oba, are frequently contaminated </w:t>
      </w:r>
      <w:r w:rsidR="00B10FDF" w:rsidRPr="00B10FDF">
        <w:rPr>
          <w:rFonts w:eastAsia="Times New Roman" w:cs="Times New Roman"/>
          <w:szCs w:val="24"/>
          <w:lang w:eastAsia="en-GB"/>
        </w:rPr>
        <w:lastRenderedPageBreak/>
        <w:t xml:space="preserve">with heavy metals, pesticides, hydrocarbons, and microbiological </w:t>
      </w:r>
      <w:r w:rsidR="002155A1">
        <w:rPr>
          <w:rFonts w:eastAsia="Times New Roman" w:cs="Times New Roman"/>
          <w:szCs w:val="24"/>
          <w:lang w:eastAsia="en-GB"/>
        </w:rPr>
        <w:t>pathogen</w:t>
      </w:r>
      <w:r w:rsidR="00B10FDF" w:rsidRPr="00B10FDF">
        <w:rPr>
          <w:rFonts w:eastAsia="Times New Roman" w:cs="Times New Roman"/>
          <w:szCs w:val="24"/>
          <w:lang w:eastAsia="en-GB"/>
        </w:rPr>
        <w:t>s as a result of agricultural runoff, illegal mining, and open defecation</w:t>
      </w:r>
      <w:r w:rsidR="00581AF9">
        <w:rPr>
          <w:rFonts w:eastAsia="Times New Roman" w:cs="Times New Roman"/>
          <w:szCs w:val="24"/>
          <w:lang w:eastAsia="en-GB"/>
        </w:rPr>
        <w:t xml:space="preserve"> </w:t>
      </w:r>
      <w:r w:rsidR="00581AF9" w:rsidRPr="00581AF9">
        <w:rPr>
          <w:rFonts w:cs="Times New Roman"/>
        </w:rPr>
        <w:t xml:space="preserve">(Ekanem </w:t>
      </w:r>
      <w:r w:rsidR="00AE7463" w:rsidRPr="00AE7463">
        <w:rPr>
          <w:rFonts w:cs="Times New Roman"/>
          <w:i/>
        </w:rPr>
        <w:t>et al</w:t>
      </w:r>
      <w:r w:rsidR="00581AF9" w:rsidRPr="00581AF9">
        <w:rPr>
          <w:rFonts w:cs="Times New Roman"/>
        </w:rPr>
        <w:t>., 2023)</w:t>
      </w:r>
      <w:r w:rsidR="00B10FDF" w:rsidRPr="00B10FDF">
        <w:rPr>
          <w:rFonts w:eastAsia="Times New Roman" w:cs="Times New Roman"/>
          <w:szCs w:val="24"/>
          <w:lang w:eastAsia="en-GB"/>
        </w:rPr>
        <w:t>. These toxins endanger aquatic organisms and human populations who rely on water bodies for survival.</w:t>
      </w:r>
    </w:p>
    <w:p w14:paraId="6863B7E0" w14:textId="77777777" w:rsidR="000838B9" w:rsidRDefault="000838B9" w:rsidP="000838B9">
      <w:pPr>
        <w:spacing w:after="0" w:line="360" w:lineRule="auto"/>
        <w:jc w:val="both"/>
        <w:rPr>
          <w:rFonts w:eastAsia="Times New Roman" w:cs="Times New Roman"/>
          <w:szCs w:val="24"/>
          <w:lang w:eastAsia="en-GB"/>
        </w:rPr>
      </w:pPr>
      <w:r w:rsidRPr="000838B9">
        <w:rPr>
          <w:rFonts w:eastAsia="Times New Roman" w:cs="Times New Roman"/>
          <w:szCs w:val="24"/>
          <w:lang w:eastAsia="en-GB"/>
        </w:rPr>
        <w:t>Heavy metal contamination in aquatic food chains is a significant concern due to its persistence, toxicity, and bioaccumulation</w:t>
      </w:r>
      <w:r w:rsidR="00A34D94">
        <w:rPr>
          <w:rFonts w:eastAsia="Times New Roman" w:cs="Times New Roman"/>
          <w:szCs w:val="24"/>
          <w:lang w:eastAsia="en-GB"/>
        </w:rPr>
        <w:t xml:space="preserve"> </w:t>
      </w:r>
      <w:r w:rsidR="00A34D94" w:rsidRPr="00A34D94">
        <w:rPr>
          <w:rFonts w:cs="Times New Roman"/>
        </w:rPr>
        <w:t xml:space="preserve">(Ray </w:t>
      </w:r>
      <w:r w:rsidR="00AE7463">
        <w:rPr>
          <w:rFonts w:cs="Times New Roman"/>
        </w:rPr>
        <w:t>and</w:t>
      </w:r>
      <w:r w:rsidR="00A34D94" w:rsidRPr="00A34D94">
        <w:rPr>
          <w:rFonts w:cs="Times New Roman"/>
        </w:rPr>
        <w:t xml:space="preserve"> Vashishth, 2024)</w:t>
      </w:r>
      <w:r w:rsidRPr="000838B9">
        <w:rPr>
          <w:rFonts w:eastAsia="Times New Roman" w:cs="Times New Roman"/>
          <w:szCs w:val="24"/>
          <w:lang w:eastAsia="en-GB"/>
        </w:rPr>
        <w:t>. Exposure to metals like lead, cadmium, mercury, and chromium can lead to ecological degradation and public health crises, including neurological and developmental disorders</w:t>
      </w:r>
      <w:r w:rsidR="00A34D94">
        <w:rPr>
          <w:rFonts w:eastAsia="Times New Roman" w:cs="Times New Roman"/>
          <w:szCs w:val="24"/>
          <w:lang w:eastAsia="en-GB"/>
        </w:rPr>
        <w:t xml:space="preserve"> </w:t>
      </w:r>
      <w:r w:rsidR="00A34D94" w:rsidRPr="00A34D94">
        <w:rPr>
          <w:rFonts w:cs="Times New Roman"/>
        </w:rPr>
        <w:t xml:space="preserve">(Oladimeji </w:t>
      </w:r>
      <w:r w:rsidR="00AE7463" w:rsidRPr="00AE7463">
        <w:rPr>
          <w:rFonts w:cs="Times New Roman"/>
          <w:i/>
        </w:rPr>
        <w:t>et al</w:t>
      </w:r>
      <w:r w:rsidR="00A34D94" w:rsidRPr="00A34D94">
        <w:rPr>
          <w:rFonts w:cs="Times New Roman"/>
        </w:rPr>
        <w:t>., 2024)</w:t>
      </w:r>
      <w:r w:rsidRPr="000838B9">
        <w:rPr>
          <w:rFonts w:eastAsia="Times New Roman" w:cs="Times New Roman"/>
          <w:szCs w:val="24"/>
          <w:lang w:eastAsia="en-GB"/>
        </w:rPr>
        <w:t>.</w:t>
      </w:r>
      <w:r>
        <w:rPr>
          <w:rFonts w:eastAsia="Times New Roman" w:cs="Times New Roman"/>
          <w:szCs w:val="24"/>
          <w:lang w:eastAsia="en-GB"/>
        </w:rPr>
        <w:t xml:space="preserve"> </w:t>
      </w:r>
    </w:p>
    <w:p w14:paraId="5491F80C" w14:textId="77777777" w:rsidR="00BF1B05" w:rsidRDefault="00F204B0" w:rsidP="00C61364">
      <w:pPr>
        <w:spacing w:after="0" w:line="360" w:lineRule="auto"/>
        <w:jc w:val="both"/>
        <w:rPr>
          <w:rFonts w:eastAsia="Times New Roman" w:cs="Times New Roman"/>
          <w:szCs w:val="24"/>
          <w:lang w:eastAsia="en-GB"/>
        </w:rPr>
      </w:pPr>
      <w:r w:rsidRPr="00F204B0">
        <w:rPr>
          <w:rFonts w:eastAsia="Times New Roman" w:cs="Times New Roman"/>
          <w:szCs w:val="24"/>
          <w:lang w:eastAsia="en-GB"/>
        </w:rPr>
        <w:t>Determining the levels of heavy metals in water and sediments is essential to comprehending the</w:t>
      </w:r>
      <w:r>
        <w:rPr>
          <w:rFonts w:eastAsia="Times New Roman" w:cs="Times New Roman"/>
          <w:szCs w:val="24"/>
          <w:lang w:eastAsia="en-GB"/>
        </w:rPr>
        <w:t>ir</w:t>
      </w:r>
      <w:r w:rsidRPr="00F204B0">
        <w:rPr>
          <w:rFonts w:eastAsia="Times New Roman" w:cs="Times New Roman"/>
          <w:szCs w:val="24"/>
          <w:lang w:eastAsia="en-GB"/>
        </w:rPr>
        <w:t xml:space="preserve"> scope, origins, and possible hazards to human and ecological </w:t>
      </w:r>
      <w:r w:rsidR="00A34D94" w:rsidRPr="00F204B0">
        <w:rPr>
          <w:rFonts w:eastAsia="Times New Roman" w:cs="Times New Roman"/>
          <w:szCs w:val="24"/>
          <w:lang w:eastAsia="en-GB"/>
        </w:rPr>
        <w:t>health</w:t>
      </w:r>
      <w:r w:rsidR="00BD221F">
        <w:rPr>
          <w:rFonts w:eastAsia="Times New Roman" w:cs="Times New Roman"/>
          <w:szCs w:val="24"/>
          <w:lang w:eastAsia="en-GB"/>
        </w:rPr>
        <w:t xml:space="preserve"> </w:t>
      </w:r>
      <w:r w:rsidR="00BD221F" w:rsidRPr="00BD221F">
        <w:rPr>
          <w:rFonts w:cs="Times New Roman"/>
        </w:rPr>
        <w:t xml:space="preserve">(Angon </w:t>
      </w:r>
      <w:r w:rsidR="00AE7463" w:rsidRPr="00AE7463">
        <w:rPr>
          <w:rFonts w:cs="Times New Roman"/>
          <w:i/>
        </w:rPr>
        <w:t>et al</w:t>
      </w:r>
      <w:r w:rsidR="00BD221F" w:rsidRPr="00BD221F">
        <w:rPr>
          <w:rFonts w:cs="Times New Roman"/>
        </w:rPr>
        <w:t>., 2024)</w:t>
      </w:r>
      <w:r w:rsidRPr="00F204B0">
        <w:rPr>
          <w:rFonts w:eastAsia="Times New Roman" w:cs="Times New Roman"/>
          <w:szCs w:val="24"/>
          <w:lang w:eastAsia="en-GB"/>
        </w:rPr>
        <w:t>. Because of their bioaccumulation and biomagnification</w:t>
      </w:r>
      <w:r>
        <w:rPr>
          <w:rFonts w:eastAsia="Times New Roman" w:cs="Times New Roman"/>
          <w:szCs w:val="24"/>
          <w:lang w:eastAsia="en-GB"/>
        </w:rPr>
        <w:t xml:space="preserve"> potentials</w:t>
      </w:r>
      <w:r w:rsidRPr="00F204B0">
        <w:rPr>
          <w:rFonts w:eastAsia="Times New Roman" w:cs="Times New Roman"/>
          <w:szCs w:val="24"/>
          <w:lang w:eastAsia="en-GB"/>
        </w:rPr>
        <w:t>, non-biodegradable heavy metals like lead, cadmium, arsenic, chromium, mercury, and zinc provide serious toxicological risks even at low concentrations.</w:t>
      </w:r>
      <w:r w:rsidR="00BD221F">
        <w:rPr>
          <w:rFonts w:eastAsia="Times New Roman" w:cs="Times New Roman"/>
          <w:szCs w:val="24"/>
          <w:lang w:eastAsia="en-GB"/>
        </w:rPr>
        <w:t xml:space="preserve"> </w:t>
      </w:r>
      <w:r w:rsidR="00C61364" w:rsidRPr="00C61364">
        <w:rPr>
          <w:rFonts w:eastAsia="Times New Roman" w:cs="Times New Roman"/>
          <w:szCs w:val="24"/>
          <w:lang w:eastAsia="en-GB"/>
        </w:rPr>
        <w:t>Heavy metal distribution and fate in freshwater systems, such as Nigeria's Oba River tributaries, are impacted by water-sediment interactions</w:t>
      </w:r>
      <w:r w:rsidR="00BD221F">
        <w:rPr>
          <w:rFonts w:eastAsia="Times New Roman" w:cs="Times New Roman"/>
          <w:szCs w:val="24"/>
          <w:lang w:eastAsia="en-GB"/>
        </w:rPr>
        <w:t xml:space="preserve"> </w:t>
      </w:r>
      <w:r w:rsidR="00BD221F" w:rsidRPr="00BD221F">
        <w:rPr>
          <w:rFonts w:cs="Times New Roman"/>
        </w:rPr>
        <w:t xml:space="preserve">(Jia </w:t>
      </w:r>
      <w:r w:rsidR="00AE7463" w:rsidRPr="00AE7463">
        <w:rPr>
          <w:rFonts w:cs="Times New Roman"/>
          <w:i/>
        </w:rPr>
        <w:t>et al</w:t>
      </w:r>
      <w:r w:rsidR="00BD221F" w:rsidRPr="00BD221F">
        <w:rPr>
          <w:rFonts w:cs="Times New Roman"/>
        </w:rPr>
        <w:t>., 2021)</w:t>
      </w:r>
      <w:r w:rsidR="00C61364" w:rsidRPr="00C61364">
        <w:rPr>
          <w:rFonts w:eastAsia="Times New Roman" w:cs="Times New Roman"/>
          <w:szCs w:val="24"/>
          <w:lang w:eastAsia="en-GB"/>
        </w:rPr>
        <w:t>. Water is the medium for pollutant transport</w:t>
      </w:r>
      <w:r w:rsidR="00BF1B05">
        <w:rPr>
          <w:rFonts w:eastAsia="Times New Roman" w:cs="Times New Roman"/>
          <w:szCs w:val="24"/>
          <w:lang w:eastAsia="en-GB"/>
        </w:rPr>
        <w:t xml:space="preserve"> </w:t>
      </w:r>
      <w:r w:rsidR="00BF1B05" w:rsidRPr="00BF1B05">
        <w:rPr>
          <w:rFonts w:cs="Times New Roman"/>
        </w:rPr>
        <w:t xml:space="preserve">(Wu </w:t>
      </w:r>
      <w:r w:rsidR="00AE7463" w:rsidRPr="00AE7463">
        <w:rPr>
          <w:rFonts w:cs="Times New Roman"/>
          <w:i/>
        </w:rPr>
        <w:t>et al</w:t>
      </w:r>
      <w:r w:rsidR="00BF1B05" w:rsidRPr="00BF1B05">
        <w:rPr>
          <w:rFonts w:cs="Times New Roman"/>
        </w:rPr>
        <w:t>., 2014)</w:t>
      </w:r>
      <w:r w:rsidR="00C61364" w:rsidRPr="00C61364">
        <w:rPr>
          <w:rFonts w:eastAsia="Times New Roman" w:cs="Times New Roman"/>
          <w:szCs w:val="24"/>
          <w:lang w:eastAsia="en-GB"/>
        </w:rPr>
        <w:t>, whereas sediments act as a sink and potential secondary source</w:t>
      </w:r>
      <w:r w:rsidR="00BD221F">
        <w:rPr>
          <w:rFonts w:eastAsia="Times New Roman" w:cs="Times New Roman"/>
          <w:szCs w:val="24"/>
          <w:lang w:eastAsia="en-GB"/>
        </w:rPr>
        <w:t xml:space="preserve"> </w:t>
      </w:r>
      <w:r w:rsidR="00BD221F" w:rsidRPr="00BD221F">
        <w:rPr>
          <w:rFonts w:cs="Times New Roman"/>
          <w:szCs w:val="24"/>
        </w:rPr>
        <w:t xml:space="preserve">(Chiaia-Hernández </w:t>
      </w:r>
      <w:r w:rsidR="00AE7463" w:rsidRPr="00AE7463">
        <w:rPr>
          <w:rFonts w:cs="Times New Roman"/>
          <w:i/>
          <w:szCs w:val="24"/>
        </w:rPr>
        <w:t>et al</w:t>
      </w:r>
      <w:r w:rsidR="00BD221F" w:rsidRPr="00BD221F">
        <w:rPr>
          <w:rFonts w:cs="Times New Roman"/>
          <w:szCs w:val="24"/>
        </w:rPr>
        <w:t>., 2022)</w:t>
      </w:r>
      <w:r w:rsidR="00C61364" w:rsidRPr="00C61364">
        <w:rPr>
          <w:rFonts w:eastAsia="Times New Roman" w:cs="Times New Roman"/>
          <w:szCs w:val="24"/>
          <w:lang w:eastAsia="en-GB"/>
        </w:rPr>
        <w:t xml:space="preserve">. Metals from industrial, agricultural, and residential sources settle in bottom sediments, creating the benthic environment. However, changes in physicochemical conditions can remobilise these metals in the water column, creating a danger of recurring exposure. </w:t>
      </w:r>
    </w:p>
    <w:p w14:paraId="7EE5BEDF" w14:textId="77777777" w:rsidR="00EA0DF3" w:rsidRDefault="00C61364" w:rsidP="00EA0DF3">
      <w:pPr>
        <w:spacing w:after="0" w:line="360" w:lineRule="auto"/>
        <w:jc w:val="both"/>
        <w:rPr>
          <w:rFonts w:eastAsia="Times New Roman" w:cs="Times New Roman"/>
          <w:szCs w:val="24"/>
          <w:lang w:eastAsia="en-GB"/>
        </w:rPr>
      </w:pPr>
      <w:r w:rsidRPr="00C61364">
        <w:rPr>
          <w:rFonts w:eastAsia="Times New Roman" w:cs="Times New Roman"/>
          <w:szCs w:val="24"/>
          <w:lang w:eastAsia="en-GB"/>
        </w:rPr>
        <w:t>Monitoring heavy metal levels is critical for determining exposure levels to aquatic species and human populations</w:t>
      </w:r>
      <w:r w:rsidR="00AC4AD9">
        <w:rPr>
          <w:rFonts w:eastAsia="Times New Roman" w:cs="Times New Roman"/>
          <w:szCs w:val="24"/>
          <w:lang w:eastAsia="en-GB"/>
        </w:rPr>
        <w:t xml:space="preserve"> </w:t>
      </w:r>
      <w:r w:rsidR="00AC4AD9" w:rsidRPr="00AC4AD9">
        <w:rPr>
          <w:rFonts w:cs="Times New Roman"/>
        </w:rPr>
        <w:t>(</w:t>
      </w:r>
      <w:proofErr w:type="spellStart"/>
      <w:r w:rsidR="00AC4AD9" w:rsidRPr="00AC4AD9">
        <w:rPr>
          <w:rFonts w:cs="Times New Roman"/>
        </w:rPr>
        <w:t>Abdelmonem</w:t>
      </w:r>
      <w:proofErr w:type="spellEnd"/>
      <w:r w:rsidR="00AC4AD9" w:rsidRPr="00AC4AD9">
        <w:rPr>
          <w:rFonts w:cs="Times New Roman"/>
        </w:rPr>
        <w:t xml:space="preserve"> </w:t>
      </w:r>
      <w:r w:rsidR="00AE7463" w:rsidRPr="00AE7463">
        <w:rPr>
          <w:rFonts w:cs="Times New Roman"/>
          <w:i/>
        </w:rPr>
        <w:t>et al</w:t>
      </w:r>
      <w:r w:rsidR="00AC4AD9" w:rsidRPr="00AC4AD9">
        <w:rPr>
          <w:rFonts w:cs="Times New Roman"/>
        </w:rPr>
        <w:t>., 2025)</w:t>
      </w:r>
      <w:r w:rsidRPr="00C61364">
        <w:rPr>
          <w:rFonts w:eastAsia="Times New Roman" w:cs="Times New Roman"/>
          <w:szCs w:val="24"/>
          <w:lang w:eastAsia="en-GB"/>
        </w:rPr>
        <w:t>.</w:t>
      </w:r>
      <w:r w:rsidR="00BF1B05">
        <w:rPr>
          <w:rFonts w:eastAsia="Times New Roman" w:cs="Times New Roman"/>
          <w:szCs w:val="24"/>
          <w:lang w:eastAsia="en-GB"/>
        </w:rPr>
        <w:t xml:space="preserve"> </w:t>
      </w:r>
      <w:r w:rsidRPr="00C61364">
        <w:rPr>
          <w:rFonts w:eastAsia="Times New Roman" w:cs="Times New Roman"/>
          <w:szCs w:val="24"/>
          <w:lang w:eastAsia="en-GB"/>
        </w:rPr>
        <w:t>Sediment monitoring is critical in Nigeria due to non-point source pollution and inadequate effluent discharge laws</w:t>
      </w:r>
      <w:r w:rsidR="00AC4AD9">
        <w:rPr>
          <w:rFonts w:eastAsia="Times New Roman" w:cs="Times New Roman"/>
          <w:szCs w:val="24"/>
          <w:lang w:eastAsia="en-GB"/>
        </w:rPr>
        <w:t xml:space="preserve"> </w:t>
      </w:r>
      <w:r w:rsidR="00AC4AD9" w:rsidRPr="00AC4AD9">
        <w:rPr>
          <w:rFonts w:cs="Times New Roman"/>
        </w:rPr>
        <w:t>(</w:t>
      </w:r>
      <w:proofErr w:type="spellStart"/>
      <w:r w:rsidR="00AC4AD9" w:rsidRPr="00AC4AD9">
        <w:rPr>
          <w:rFonts w:cs="Times New Roman"/>
        </w:rPr>
        <w:t>Ipeaiyeda</w:t>
      </w:r>
      <w:proofErr w:type="spellEnd"/>
      <w:r w:rsidR="00AC4AD9" w:rsidRPr="00AC4AD9">
        <w:rPr>
          <w:rFonts w:cs="Times New Roman"/>
        </w:rPr>
        <w:t xml:space="preserve"> </w:t>
      </w:r>
      <w:r w:rsidR="00AE7463">
        <w:rPr>
          <w:rFonts w:cs="Times New Roman"/>
        </w:rPr>
        <w:t>and</w:t>
      </w:r>
      <w:r w:rsidR="00AC4AD9" w:rsidRPr="00AC4AD9">
        <w:rPr>
          <w:rFonts w:cs="Times New Roman"/>
        </w:rPr>
        <w:t xml:space="preserve"> </w:t>
      </w:r>
      <w:proofErr w:type="spellStart"/>
      <w:r w:rsidR="00AC4AD9" w:rsidRPr="00AC4AD9">
        <w:rPr>
          <w:rFonts w:cs="Times New Roman"/>
        </w:rPr>
        <w:t>Onianwa</w:t>
      </w:r>
      <w:proofErr w:type="spellEnd"/>
      <w:r w:rsidR="00AC4AD9" w:rsidRPr="00AC4AD9">
        <w:rPr>
          <w:rFonts w:cs="Times New Roman"/>
        </w:rPr>
        <w:t>, 2018)</w:t>
      </w:r>
      <w:r w:rsidRPr="00C61364">
        <w:rPr>
          <w:rFonts w:eastAsia="Times New Roman" w:cs="Times New Roman"/>
          <w:szCs w:val="24"/>
          <w:lang w:eastAsia="en-GB"/>
        </w:rPr>
        <w:t>. The Oba River's tributaries get runoff from agricultural fields</w:t>
      </w:r>
      <w:r w:rsidR="00AC4AD9">
        <w:rPr>
          <w:rFonts w:eastAsia="Times New Roman" w:cs="Times New Roman"/>
          <w:szCs w:val="24"/>
          <w:lang w:eastAsia="en-GB"/>
        </w:rPr>
        <w:t xml:space="preserve"> and informal industry activity</w:t>
      </w:r>
      <w:r w:rsidRPr="00C61364">
        <w:rPr>
          <w:rFonts w:eastAsia="Times New Roman" w:cs="Times New Roman"/>
          <w:szCs w:val="24"/>
          <w:lang w:eastAsia="en-GB"/>
        </w:rPr>
        <w:t>. Inadequate assessment of both compartments can result in underestimating environmental impacts and failing to recognise delayed or cumulative exposure concerns. Integrated heavy metal assessments are critical for determining bioavailability to benthic species and fish, which can have an impact on human health when consumed</w:t>
      </w:r>
      <w:r w:rsidR="002D4DEE">
        <w:rPr>
          <w:rFonts w:eastAsia="Times New Roman" w:cs="Times New Roman"/>
          <w:szCs w:val="24"/>
          <w:lang w:eastAsia="en-GB"/>
        </w:rPr>
        <w:t xml:space="preserve"> </w:t>
      </w:r>
      <w:r w:rsidR="002D4DEE" w:rsidRPr="002D4DEE">
        <w:rPr>
          <w:rFonts w:cs="Times New Roman"/>
          <w:szCs w:val="24"/>
        </w:rPr>
        <w:t xml:space="preserve">(Reyes-Márquez </w:t>
      </w:r>
      <w:r w:rsidR="00AE7463" w:rsidRPr="00AE7463">
        <w:rPr>
          <w:rFonts w:cs="Times New Roman"/>
          <w:i/>
          <w:szCs w:val="24"/>
        </w:rPr>
        <w:t>et al</w:t>
      </w:r>
      <w:r w:rsidR="002D4DEE" w:rsidRPr="002D4DEE">
        <w:rPr>
          <w:rFonts w:cs="Times New Roman"/>
          <w:szCs w:val="24"/>
        </w:rPr>
        <w:t>., 2024)</w:t>
      </w:r>
      <w:r w:rsidRPr="00C61364">
        <w:rPr>
          <w:rFonts w:eastAsia="Times New Roman" w:cs="Times New Roman"/>
          <w:szCs w:val="24"/>
          <w:lang w:eastAsia="en-GB"/>
        </w:rPr>
        <w:t>.</w:t>
      </w:r>
      <w:r w:rsidR="00EA0DF3">
        <w:rPr>
          <w:rFonts w:eastAsia="Times New Roman" w:cs="Times New Roman"/>
          <w:szCs w:val="24"/>
          <w:lang w:eastAsia="en-GB"/>
        </w:rPr>
        <w:t xml:space="preserve"> </w:t>
      </w:r>
    </w:p>
    <w:p w14:paraId="4ED85B09" w14:textId="77777777" w:rsidR="002F0212" w:rsidRDefault="00EA0DF3" w:rsidP="002F0212">
      <w:pPr>
        <w:spacing w:after="0" w:line="360" w:lineRule="auto"/>
        <w:jc w:val="both"/>
        <w:rPr>
          <w:rFonts w:eastAsia="Times New Roman" w:cs="Times New Roman"/>
          <w:szCs w:val="24"/>
          <w:lang w:eastAsia="en-GB"/>
        </w:rPr>
      </w:pPr>
      <w:r w:rsidRPr="00EA0DF3">
        <w:rPr>
          <w:rFonts w:eastAsia="Times New Roman" w:cs="Times New Roman"/>
          <w:szCs w:val="24"/>
          <w:lang w:eastAsia="en-GB"/>
        </w:rPr>
        <w:t xml:space="preserve">Human activity has had a significant impact on the Oba River, an important freshwater resource in </w:t>
      </w:r>
      <w:r w:rsidR="002D4DEE" w:rsidRPr="00EA0DF3">
        <w:rPr>
          <w:rFonts w:eastAsia="Times New Roman" w:cs="Times New Roman"/>
          <w:szCs w:val="24"/>
          <w:lang w:eastAsia="en-GB"/>
        </w:rPr>
        <w:t>southwestern</w:t>
      </w:r>
      <w:r w:rsidRPr="00EA0DF3">
        <w:rPr>
          <w:rFonts w:eastAsia="Times New Roman" w:cs="Times New Roman"/>
          <w:szCs w:val="24"/>
          <w:lang w:eastAsia="en-GB"/>
        </w:rPr>
        <w:t xml:space="preserve"> Nigeria. Agricultural activities such as the use of inorganic fertilisers and pesticides, small-scale enterprises such as sawmills, car repair shops, textile dyeing operations, and food processing units, as well as solid waste disposal, all contribute to nutrient loading and heavy metal accumulation</w:t>
      </w:r>
      <w:r w:rsidR="0065759D">
        <w:rPr>
          <w:rFonts w:eastAsia="Times New Roman" w:cs="Times New Roman"/>
          <w:szCs w:val="24"/>
          <w:lang w:eastAsia="en-GB"/>
        </w:rPr>
        <w:t xml:space="preserve"> </w:t>
      </w:r>
      <w:r w:rsidR="0065759D" w:rsidRPr="0065759D">
        <w:rPr>
          <w:rFonts w:cs="Times New Roman"/>
        </w:rPr>
        <w:t xml:space="preserve">(Li </w:t>
      </w:r>
      <w:r w:rsidR="00AE7463" w:rsidRPr="00AE7463">
        <w:rPr>
          <w:rFonts w:cs="Times New Roman"/>
          <w:i/>
        </w:rPr>
        <w:t>et al</w:t>
      </w:r>
      <w:r w:rsidR="0065759D" w:rsidRPr="0065759D">
        <w:rPr>
          <w:rFonts w:cs="Times New Roman"/>
        </w:rPr>
        <w:t>., 2024)</w:t>
      </w:r>
      <w:r w:rsidR="00BE6EEB">
        <w:rPr>
          <w:rFonts w:eastAsia="Times New Roman" w:cs="Times New Roman"/>
          <w:szCs w:val="24"/>
          <w:lang w:eastAsia="en-GB"/>
        </w:rPr>
        <w:t xml:space="preserve">. </w:t>
      </w:r>
      <w:r w:rsidRPr="00EA0DF3">
        <w:rPr>
          <w:rFonts w:eastAsia="Times New Roman" w:cs="Times New Roman"/>
          <w:szCs w:val="24"/>
          <w:lang w:eastAsia="en-GB"/>
        </w:rPr>
        <w:t>These anthropogenic pressures jeopardise the ecological integrity of river tributaries and constitute a risk to public health</w:t>
      </w:r>
      <w:r w:rsidR="00BE6EEB">
        <w:rPr>
          <w:rFonts w:eastAsia="Times New Roman" w:cs="Times New Roman"/>
          <w:szCs w:val="24"/>
          <w:lang w:eastAsia="en-GB"/>
        </w:rPr>
        <w:t xml:space="preserve"> </w:t>
      </w:r>
      <w:r w:rsidR="00BE6EEB" w:rsidRPr="00BE6EEB">
        <w:rPr>
          <w:rFonts w:cs="Times New Roman"/>
        </w:rPr>
        <w:t xml:space="preserve">(Bashir </w:t>
      </w:r>
      <w:r w:rsidR="00AE7463" w:rsidRPr="00AE7463">
        <w:rPr>
          <w:rFonts w:cs="Times New Roman"/>
          <w:i/>
        </w:rPr>
        <w:t>et al</w:t>
      </w:r>
      <w:r w:rsidR="00BE6EEB" w:rsidRPr="00BE6EEB">
        <w:rPr>
          <w:rFonts w:cs="Times New Roman"/>
        </w:rPr>
        <w:t>., 2020)</w:t>
      </w:r>
      <w:r w:rsidRPr="00EA0DF3">
        <w:rPr>
          <w:rFonts w:eastAsia="Times New Roman" w:cs="Times New Roman"/>
          <w:szCs w:val="24"/>
          <w:lang w:eastAsia="en-GB"/>
        </w:rPr>
        <w:t>.</w:t>
      </w:r>
      <w:r w:rsidR="000B51D6">
        <w:rPr>
          <w:rFonts w:eastAsia="Times New Roman" w:cs="Times New Roman"/>
          <w:szCs w:val="24"/>
          <w:lang w:eastAsia="en-GB"/>
        </w:rPr>
        <w:t xml:space="preserve"> </w:t>
      </w:r>
    </w:p>
    <w:p w14:paraId="5D294302" w14:textId="77777777" w:rsidR="0012686D" w:rsidRPr="0012686D" w:rsidRDefault="007975F9" w:rsidP="0012686D">
      <w:pPr>
        <w:spacing w:after="0" w:line="360" w:lineRule="auto"/>
        <w:jc w:val="both"/>
      </w:pPr>
      <w:r w:rsidRPr="007975F9">
        <w:rPr>
          <w:rFonts w:eastAsia="Times New Roman" w:cs="Times New Roman"/>
          <w:szCs w:val="24"/>
          <w:lang w:eastAsia="en-GB"/>
        </w:rPr>
        <w:lastRenderedPageBreak/>
        <w:t>Heavy metal pollution is a global environmental issue, especially in developing regions with weak regulatory enforcement. With increasing human pressures and limited oversight, the risk of heavy metal contamination in freshwater systems is projected to rise.</w:t>
      </w:r>
      <w:r w:rsidR="0012686D">
        <w:rPr>
          <w:rFonts w:eastAsia="Times New Roman" w:cs="Times New Roman"/>
          <w:szCs w:val="24"/>
          <w:lang w:eastAsia="en-GB"/>
        </w:rPr>
        <w:t xml:space="preserve"> Therefore, this study will evaluate the </w:t>
      </w:r>
      <w:r w:rsidR="0012686D" w:rsidRPr="0012686D">
        <w:t>heavy metal contamination in water and sediment from Oba river tributaries</w:t>
      </w:r>
      <w:r w:rsidR="0012686D">
        <w:t xml:space="preserve">. </w:t>
      </w:r>
    </w:p>
    <w:p w14:paraId="12FC7C4B" w14:textId="77777777" w:rsidR="007F0964" w:rsidRDefault="00405AA1" w:rsidP="007F0964">
      <w:pPr>
        <w:pStyle w:val="ListParagraph"/>
        <w:numPr>
          <w:ilvl w:val="0"/>
          <w:numId w:val="2"/>
        </w:numPr>
        <w:spacing w:after="0" w:line="360" w:lineRule="auto"/>
        <w:jc w:val="both"/>
        <w:rPr>
          <w:b/>
        </w:rPr>
      </w:pPr>
      <w:r>
        <w:rPr>
          <w:b/>
        </w:rPr>
        <w:t>MATERIALS AND METHODS</w:t>
      </w:r>
    </w:p>
    <w:p w14:paraId="7B39178B" w14:textId="77777777" w:rsidR="007F0964" w:rsidRPr="00EC53FD" w:rsidRDefault="007F0964" w:rsidP="00EC53FD">
      <w:pPr>
        <w:pStyle w:val="ListParagraph"/>
        <w:numPr>
          <w:ilvl w:val="1"/>
          <w:numId w:val="2"/>
        </w:numPr>
        <w:spacing w:after="0" w:line="360" w:lineRule="auto"/>
        <w:jc w:val="both"/>
        <w:rPr>
          <w:b/>
        </w:rPr>
      </w:pPr>
      <w:r w:rsidRPr="00EC53FD">
        <w:rPr>
          <w:b/>
        </w:rPr>
        <w:t>Study Area</w:t>
      </w:r>
    </w:p>
    <w:p w14:paraId="58492894" w14:textId="77777777" w:rsidR="00C147B0" w:rsidRPr="00C147B0" w:rsidRDefault="00D25803" w:rsidP="00C147B0">
      <w:pPr>
        <w:pStyle w:val="ListParagraph"/>
        <w:numPr>
          <w:ilvl w:val="1"/>
          <w:numId w:val="2"/>
        </w:numPr>
        <w:spacing w:after="0" w:line="360" w:lineRule="auto"/>
        <w:jc w:val="both"/>
        <w:rPr>
          <w:b/>
        </w:rPr>
      </w:pPr>
      <w:r w:rsidRPr="00C147B0">
        <w:rPr>
          <w:rFonts w:eastAsia="Times New Roman"/>
          <w:b/>
          <w:bCs/>
          <w:lang w:eastAsia="en-GB"/>
        </w:rPr>
        <w:t>Heavy Metal Analysis in Water Samples</w:t>
      </w:r>
    </w:p>
    <w:p w14:paraId="09A6A3FD" w14:textId="77777777" w:rsidR="00A41C85" w:rsidRDefault="00C147B0" w:rsidP="00A41C85">
      <w:pPr>
        <w:spacing w:after="0" w:line="360" w:lineRule="auto"/>
        <w:jc w:val="both"/>
        <w:rPr>
          <w:b/>
        </w:rPr>
      </w:pPr>
      <w:r w:rsidRPr="00C147B0">
        <w:rPr>
          <w:rFonts w:eastAsia="Times New Roman" w:cs="Times New Roman"/>
          <w:szCs w:val="24"/>
          <w:lang w:eastAsia="en-GB"/>
        </w:rPr>
        <w:t>Water samples were collected from three distinct sampling stations along the Oba River's tributaries using clean, acid-washed polyethylene bottles with a 1 litre capacity. To preserve the samples and prevent microbial activity or precipitation of metal ions, they were promptly acidified to a pH of less than 2 using concentrated nitric acid (HNO₃), and then refrigerated at 4°C until further examination (APHA, 2017).</w:t>
      </w:r>
      <w:r>
        <w:rPr>
          <w:b/>
        </w:rPr>
        <w:t xml:space="preserve"> </w:t>
      </w:r>
      <w:r w:rsidRPr="00C147B0">
        <w:rPr>
          <w:rFonts w:eastAsia="Times New Roman" w:cs="Times New Roman"/>
          <w:szCs w:val="24"/>
          <w:lang w:eastAsia="en-GB"/>
        </w:rPr>
        <w:t>Five millilitres of concentrated HNO₃ were added to a beaker containing 100 millilitres of each water sample for digestion. In order to reduce the volume to around 20 mL, the mixture was heated on a hot plate to about 95°C without boiling. After allowing the digested solution to cool, Whatman No. 42 filter paper was used to filter it. After quantitatively transferring the filtrate into a 50 mL volumetric flask, deionised water was added to make up the difference (APHA, 2017).</w:t>
      </w:r>
    </w:p>
    <w:p w14:paraId="58EDDBCD" w14:textId="77777777" w:rsidR="00A41C85" w:rsidRDefault="00A41C85" w:rsidP="00A41C85">
      <w:pPr>
        <w:spacing w:after="0" w:line="360" w:lineRule="auto"/>
        <w:jc w:val="both"/>
        <w:rPr>
          <w:rFonts w:eastAsia="Times New Roman" w:cs="Times New Roman"/>
          <w:szCs w:val="24"/>
          <w:lang w:eastAsia="en-GB"/>
        </w:rPr>
      </w:pPr>
      <w:r w:rsidRPr="00A41C85">
        <w:rPr>
          <w:rFonts w:eastAsia="Times New Roman" w:cs="Times New Roman"/>
          <w:szCs w:val="24"/>
          <w:lang w:eastAsia="en-GB"/>
        </w:rPr>
        <w:t>An Atomic Absorption Spectrophotometer (AAS) was used to measure the amounts of iron (Fe), copper (Cu), zinc (Zn), chromium (Cr), cadmium (Cd), and lead (Pb) in the digested water samples. Fe (248.3 nm), Cu (324.8 nm), Zn (213.9 nm), Cr (357.9 nm), Cd (228.8 nm), and Pb (217.0 nm) were the metals for which particular wavelengths were employed. Analytical-grade metal standards were used to create calibration curves. To guarantee the precision and dependability of the findings, blanks and quality control criteria were incorporated (USEPA, 2007).</w:t>
      </w:r>
    </w:p>
    <w:p w14:paraId="294EA838" w14:textId="77777777" w:rsidR="00E65EB2" w:rsidRDefault="00E65EB2" w:rsidP="00A41C85">
      <w:pPr>
        <w:spacing w:after="0" w:line="360" w:lineRule="auto"/>
        <w:jc w:val="both"/>
        <w:rPr>
          <w:rFonts w:eastAsia="Times New Roman" w:cs="Times New Roman"/>
          <w:szCs w:val="24"/>
          <w:lang w:eastAsia="en-GB"/>
        </w:rPr>
      </w:pPr>
    </w:p>
    <w:p w14:paraId="721F86DD" w14:textId="6AD114AA" w:rsidR="00E65EB2" w:rsidRDefault="00E65EB2" w:rsidP="00A41C85">
      <w:pPr>
        <w:spacing w:after="0" w:line="360" w:lineRule="auto"/>
        <w:jc w:val="both"/>
        <w:rPr>
          <w:b/>
        </w:rPr>
      </w:pPr>
      <w:r>
        <w:rPr>
          <w:noProof/>
        </w:rPr>
        <w:lastRenderedPageBreak/>
        <w:drawing>
          <wp:inline distT="0" distB="0" distL="0" distR="0" wp14:anchorId="061EA103" wp14:editId="77767B0B">
            <wp:extent cx="5733415" cy="4052570"/>
            <wp:effectExtent l="0" t="0" r="635" b="5080"/>
            <wp:docPr id="2121586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4052570"/>
                    </a:xfrm>
                    <a:prstGeom prst="rect">
                      <a:avLst/>
                    </a:prstGeom>
                    <a:noFill/>
                    <a:ln>
                      <a:noFill/>
                    </a:ln>
                  </pic:spPr>
                </pic:pic>
              </a:graphicData>
            </a:graphic>
          </wp:inline>
        </w:drawing>
      </w:r>
    </w:p>
    <w:p w14:paraId="262B13EA" w14:textId="63725154" w:rsidR="00E65EB2" w:rsidRDefault="00E65EB2" w:rsidP="00A41C85">
      <w:pPr>
        <w:spacing w:after="0" w:line="360" w:lineRule="auto"/>
        <w:jc w:val="both"/>
        <w:rPr>
          <w:b/>
        </w:rPr>
      </w:pPr>
      <w:r>
        <w:rPr>
          <w:b/>
        </w:rPr>
        <w:t xml:space="preserve">Figure 1: Map of </w:t>
      </w:r>
      <w:proofErr w:type="spellStart"/>
      <w:r>
        <w:rPr>
          <w:b/>
        </w:rPr>
        <w:t>Orire</w:t>
      </w:r>
      <w:proofErr w:type="spellEnd"/>
      <w:r>
        <w:rPr>
          <w:b/>
        </w:rPr>
        <w:t xml:space="preserve"> LGA showing sampling site</w:t>
      </w:r>
    </w:p>
    <w:p w14:paraId="27E20B8E" w14:textId="77777777" w:rsidR="00E65EB2" w:rsidRDefault="00E65EB2" w:rsidP="00A41C85">
      <w:pPr>
        <w:spacing w:after="0" w:line="360" w:lineRule="auto"/>
        <w:jc w:val="both"/>
        <w:rPr>
          <w:b/>
        </w:rPr>
      </w:pPr>
    </w:p>
    <w:p w14:paraId="38163ED6" w14:textId="77777777" w:rsidR="00A41C85" w:rsidRPr="00A41C85" w:rsidRDefault="00D25803" w:rsidP="00A41C85">
      <w:pPr>
        <w:pStyle w:val="ListParagraph"/>
        <w:numPr>
          <w:ilvl w:val="1"/>
          <w:numId w:val="2"/>
        </w:numPr>
        <w:spacing w:after="0" w:line="360" w:lineRule="auto"/>
        <w:jc w:val="both"/>
        <w:rPr>
          <w:b/>
        </w:rPr>
      </w:pPr>
      <w:r w:rsidRPr="00A41C85">
        <w:rPr>
          <w:rFonts w:eastAsia="Times New Roman" w:cs="Times New Roman"/>
          <w:b/>
          <w:bCs/>
          <w:lang w:eastAsia="en-GB"/>
        </w:rPr>
        <w:t>Heavy Metal Analysis in Soil Samples</w:t>
      </w:r>
    </w:p>
    <w:p w14:paraId="487558C8" w14:textId="77777777" w:rsidR="00DE3386" w:rsidRDefault="00A41C85" w:rsidP="00DE3386">
      <w:pPr>
        <w:spacing w:after="0" w:line="360" w:lineRule="auto"/>
        <w:jc w:val="both"/>
        <w:rPr>
          <w:rFonts w:eastAsia="Times New Roman" w:cs="Times New Roman"/>
          <w:szCs w:val="24"/>
          <w:lang w:eastAsia="en-GB"/>
        </w:rPr>
      </w:pPr>
      <w:r w:rsidRPr="00A41C85">
        <w:rPr>
          <w:rFonts w:eastAsia="Times New Roman" w:cs="Times New Roman"/>
          <w:szCs w:val="24"/>
          <w:lang w:eastAsia="en-GB"/>
        </w:rPr>
        <w:t>Using a stainless-steel auger, composite soil samples were taken between 0 and 15 cm below the surface. Every sample was taken to the lab for processing and kept in a clean, tagged plastic bag. To achieve homogeneity, soil samples were mashed in a mortar and pestle, allowed to air dry at room temperature, and then sieved through a 2 mm mesh screen (AOAC, 2005).</w:t>
      </w:r>
      <w:r w:rsidR="00DE3386">
        <w:rPr>
          <w:b/>
        </w:rPr>
        <w:t xml:space="preserve"> </w:t>
      </w:r>
      <w:r w:rsidR="00DE3386" w:rsidRPr="00DE3386">
        <w:rPr>
          <w:rFonts w:eastAsia="Times New Roman" w:cs="Times New Roman"/>
          <w:szCs w:val="24"/>
          <w:lang w:eastAsia="en-GB"/>
        </w:rPr>
        <w:t>A digestion flask was filled with 1.0 g of the processed soil and 10 mL of aqua regia, which is a 3:1 solution of strong hydrochloric acid and nitric acid. For approximately an hour, the mixture was cooked on a hot plate under a fume hood between 95 and 120°C until thick white vapours were visible. Following chilling, 10 mL of deionised water was added to dilute the digest, which was then filtered and put into a 50 mL volumetric flask. Deionised water was then used to dilute the solution to volume (USEPA, 2007).</w:t>
      </w:r>
      <w:r w:rsidR="00DE3386">
        <w:rPr>
          <w:rFonts w:eastAsia="Times New Roman" w:cs="Times New Roman"/>
          <w:szCs w:val="24"/>
          <w:lang w:eastAsia="en-GB"/>
        </w:rPr>
        <w:t xml:space="preserve"> </w:t>
      </w:r>
    </w:p>
    <w:p w14:paraId="58DBBD9B" w14:textId="77777777" w:rsidR="007E4B62" w:rsidRDefault="00DE3386" w:rsidP="007E4B62">
      <w:pPr>
        <w:spacing w:after="0" w:line="360" w:lineRule="auto"/>
        <w:jc w:val="both"/>
        <w:rPr>
          <w:rFonts w:eastAsia="Times New Roman" w:cs="Times New Roman"/>
          <w:szCs w:val="24"/>
          <w:lang w:eastAsia="en-GB"/>
        </w:rPr>
      </w:pPr>
      <w:r w:rsidRPr="00DE3386">
        <w:rPr>
          <w:rFonts w:eastAsia="Times New Roman" w:cs="Times New Roman"/>
          <w:szCs w:val="24"/>
          <w:lang w:eastAsia="en-GB"/>
        </w:rPr>
        <w:t xml:space="preserve">Using the same metal-specific wavelengths as those used for water samples, AAS was also utilised to determine the amounts of Fe, Cu, Zn, Cr, Cd, and Pb in the soil samples. The analytical data were regularly validated using blank determinations, instrument calibration, and quality control standards (APHA, 2017). To guarantee precision and reproducibility, every analysis was carried out in triplicate. Calibration was done using certified reference materials </w:t>
      </w:r>
      <w:r w:rsidRPr="00DE3386">
        <w:rPr>
          <w:rFonts w:eastAsia="Times New Roman" w:cs="Times New Roman"/>
          <w:szCs w:val="24"/>
          <w:lang w:eastAsia="en-GB"/>
        </w:rPr>
        <w:lastRenderedPageBreak/>
        <w:t>(CRMs). As part of the quality assurance and quality control (QA/QC) procedures, reagent blanks and duplicate samples were used at every stage (APHA, 2017).</w:t>
      </w:r>
    </w:p>
    <w:p w14:paraId="0105D20F" w14:textId="77777777" w:rsidR="007E4B62" w:rsidRDefault="007E4B62" w:rsidP="007E4B62">
      <w:pPr>
        <w:spacing w:after="0" w:line="360" w:lineRule="auto"/>
        <w:jc w:val="both"/>
        <w:rPr>
          <w:rFonts w:eastAsia="Times New Roman" w:cs="Times New Roman"/>
          <w:szCs w:val="24"/>
          <w:lang w:eastAsia="en-GB"/>
        </w:rPr>
      </w:pPr>
      <w:r>
        <w:rPr>
          <w:b/>
        </w:rPr>
        <w:t xml:space="preserve">3. </w:t>
      </w:r>
      <w:r w:rsidR="003A71B2" w:rsidRPr="003A71B2">
        <w:rPr>
          <w:b/>
        </w:rPr>
        <w:t>RESULTS</w:t>
      </w:r>
    </w:p>
    <w:p w14:paraId="57582865" w14:textId="77777777" w:rsidR="00376FB6" w:rsidRDefault="007E4B62" w:rsidP="00376FB6">
      <w:pPr>
        <w:spacing w:after="0" w:line="360" w:lineRule="auto"/>
        <w:jc w:val="both"/>
        <w:rPr>
          <w:b/>
        </w:rPr>
      </w:pPr>
      <w:r>
        <w:rPr>
          <w:b/>
        </w:rPr>
        <w:t xml:space="preserve">3.1 </w:t>
      </w:r>
      <w:r>
        <w:rPr>
          <w:b/>
        </w:rPr>
        <w:tab/>
      </w:r>
      <w:r w:rsidR="003A71B2" w:rsidRPr="003D38E8">
        <w:rPr>
          <w:b/>
        </w:rPr>
        <w:t>Heavy Metals Concentration in Water Samples</w:t>
      </w:r>
    </w:p>
    <w:p w14:paraId="6C128534" w14:textId="77777777" w:rsidR="00A460B0" w:rsidRDefault="00376FB6" w:rsidP="0062395B">
      <w:pPr>
        <w:spacing w:after="0" w:line="360" w:lineRule="auto"/>
        <w:jc w:val="both"/>
        <w:rPr>
          <w:rFonts w:eastAsia="Times New Roman" w:cs="Times New Roman"/>
          <w:szCs w:val="24"/>
          <w:lang w:eastAsia="en-GB"/>
        </w:rPr>
      </w:pPr>
      <w:r w:rsidRPr="00376FB6">
        <w:rPr>
          <w:rFonts w:eastAsia="Times New Roman" w:cs="Times New Roman"/>
          <w:szCs w:val="24"/>
          <w:lang w:eastAsia="en-GB"/>
        </w:rPr>
        <w:t xml:space="preserve">Table 1 compares the </w:t>
      </w:r>
      <w:r>
        <w:rPr>
          <w:rFonts w:eastAsia="Times New Roman" w:cs="Times New Roman"/>
          <w:szCs w:val="24"/>
          <w:lang w:eastAsia="en-GB"/>
        </w:rPr>
        <w:t>spatial</w:t>
      </w:r>
      <w:r w:rsidRPr="00376FB6">
        <w:rPr>
          <w:rFonts w:eastAsia="Times New Roman" w:cs="Times New Roman"/>
          <w:szCs w:val="24"/>
          <w:lang w:eastAsia="en-GB"/>
        </w:rPr>
        <w:t xml:space="preserve"> distribution of heavy metals in water from three sites (A, B, and C) along the Oba tributaries with WHO (2011) and Nigerian (NSDWQ, 2017) guidelines. Significant differences (p = 0.000) were seen in iron (Fe) levels, which ranged from 2.48 mg/kg at Site A to 8.06 mg/kg at Site B, all of which were above the permissible limit of 0.3 mg/kg. With values ranging from 0.04 to 0.05 mg/kg, copper (Cu) remained well within regulatory limits of 1-2 mg/kg and did not exhibit any significant variation (p = 0.683). Although zinc (Zn) fluctuated greatly (p = 0.000), it was still below the WHO (0.1 mg/kg) and NSDWQ (3 mg/kg) guidelines. It was highest at Site C (0.03 mg/kg) and lowest at Site B (0.01 mg/kg).</w:t>
      </w:r>
      <w:r>
        <w:rPr>
          <w:rFonts w:eastAsia="Times New Roman" w:cs="Times New Roman"/>
          <w:szCs w:val="24"/>
          <w:lang w:eastAsia="en-GB"/>
        </w:rPr>
        <w:t xml:space="preserve"> </w:t>
      </w:r>
      <w:r w:rsidRPr="00376FB6">
        <w:rPr>
          <w:rFonts w:eastAsia="Times New Roman" w:cs="Times New Roman"/>
          <w:szCs w:val="24"/>
          <w:lang w:eastAsia="en-GB"/>
        </w:rPr>
        <w:t>Although the levels were still below the 0.05 mg/kg threshold, chromium (Cr) was found at Sites A (0.04 mg/kg) and C (0.02 mg/kg), with significant differences (p = 0.006). No lead (Pb) or cadmium (Cd) was found at any location.</w:t>
      </w:r>
    </w:p>
    <w:p w14:paraId="1D8D1161" w14:textId="77777777" w:rsidR="00A460B0" w:rsidRDefault="00FE1665" w:rsidP="0062395B">
      <w:pPr>
        <w:spacing w:after="0" w:line="360" w:lineRule="auto"/>
        <w:jc w:val="both"/>
        <w:rPr>
          <w:rFonts w:eastAsia="Times New Roman" w:cs="Times New Roman"/>
          <w:szCs w:val="24"/>
          <w:lang w:eastAsia="en-GB"/>
        </w:rPr>
      </w:pPr>
      <w:r w:rsidRPr="00FE1665">
        <w:rPr>
          <w:rFonts w:eastAsia="Times New Roman" w:cs="Times New Roman"/>
          <w:szCs w:val="24"/>
          <w:lang w:eastAsia="en-GB"/>
        </w:rPr>
        <w:t>The heavy metal concentrations in the Oba tributaries exhibit notable seasonal fluctuations (p &lt; 0.05) as indicated in Table 2. Both seasons had iron levels above the 0.3 mg/kg threshold (NSDWQ, WHO), with the rainy season having greater levels (6.51 mg/kg) than the dry season (4.22 mg/kg, p = 0.032). While remaining below safe ranges (1–2 mg/kg), copper levels were also considerably greater during the rainy season (0.06 mg/kg) than during the dry season (0.03 mg/kg, p = 0.000). Zinc levels in the rainy and dry seasons were both below allowable limits (3 mg/kg NSDWQ; 0.1 mg/kg WHO), with rainy season levels being 0.02 mg/kg and dry season levels being 0.01 mg/kg (p = 0.000).</w:t>
      </w:r>
      <w:r>
        <w:rPr>
          <w:rFonts w:eastAsia="Times New Roman" w:cs="Times New Roman"/>
          <w:szCs w:val="24"/>
          <w:lang w:eastAsia="en-GB"/>
        </w:rPr>
        <w:t xml:space="preserve"> </w:t>
      </w:r>
      <w:r w:rsidRPr="00FE1665">
        <w:rPr>
          <w:rFonts w:eastAsia="Times New Roman" w:cs="Times New Roman"/>
          <w:szCs w:val="24"/>
          <w:lang w:eastAsia="en-GB"/>
        </w:rPr>
        <w:t>In contrast, chromium was detectable in the dry season at 0.04 mg/kg (p = 0.000), which was still within the 0.05 mg/kg limit, but was not identified during the rainy season. In neither season were traces of lead or cadmium found.</w:t>
      </w:r>
      <w:r w:rsidR="00A460B0">
        <w:rPr>
          <w:rFonts w:eastAsia="Times New Roman" w:cs="Times New Roman"/>
          <w:szCs w:val="24"/>
          <w:lang w:eastAsia="en-GB"/>
        </w:rPr>
        <w:t xml:space="preserve"> </w:t>
      </w:r>
    </w:p>
    <w:p w14:paraId="47E088E2" w14:textId="77777777" w:rsidR="0062395B" w:rsidRDefault="00A460B0" w:rsidP="0062395B">
      <w:pPr>
        <w:spacing w:after="0" w:line="360" w:lineRule="auto"/>
        <w:jc w:val="both"/>
        <w:rPr>
          <w:rFonts w:eastAsia="Times New Roman" w:cs="Times New Roman"/>
          <w:szCs w:val="24"/>
          <w:lang w:eastAsia="en-GB"/>
        </w:rPr>
      </w:pPr>
      <w:r>
        <w:rPr>
          <w:rFonts w:eastAsia="Times New Roman" w:cs="Times New Roman"/>
          <w:szCs w:val="24"/>
          <w:lang w:eastAsia="en-GB"/>
        </w:rPr>
        <w:t xml:space="preserve">Significant seasonal and spatial </w:t>
      </w:r>
      <w:r w:rsidRPr="00A460B0">
        <w:rPr>
          <w:rFonts w:eastAsia="Times New Roman" w:cs="Times New Roman"/>
          <w:szCs w:val="24"/>
          <w:lang w:eastAsia="en-GB"/>
        </w:rPr>
        <w:t>differences in heavy metal concentrations across the Oba tributaries are displayed in Table 3 (p &lt; 0.05). Fe showed different trends at different sites: it rose at Site B from 7.33 to 8.79 mg/kg, declined precipitously at Site C from 9.29 to 1.80 mg/kg, and decreased at Site A from 2.89 mg/kg during the rainy season to 2.08 mg/kg during the dry season. All Fe values were higher than the 0.3 mg/kg regulation limit in spite of these differences. From 0.06 mg/kg during the rainy season to 0.02–0.03 mg/kg during the dry season, Cu steadily decreased at all sites while remaining within safe ranges of 1-2 mg/kg.</w:t>
      </w:r>
      <w:r>
        <w:rPr>
          <w:rFonts w:eastAsia="Times New Roman" w:cs="Times New Roman"/>
          <w:szCs w:val="24"/>
          <w:lang w:eastAsia="en-GB"/>
        </w:rPr>
        <w:t xml:space="preserve"> </w:t>
      </w:r>
      <w:r w:rsidRPr="00A460B0">
        <w:rPr>
          <w:rFonts w:eastAsia="Times New Roman" w:cs="Times New Roman"/>
          <w:szCs w:val="24"/>
          <w:lang w:eastAsia="en-GB"/>
        </w:rPr>
        <w:t xml:space="preserve">In a comparable manner, zinc levels dropped dramatically during the dry season, falling between 0.01 and 0.03 mg/kg while still being well below allowable limits (3 mg/kg NSDWQ; 0.1 </w:t>
      </w:r>
      <w:r w:rsidRPr="00A460B0">
        <w:rPr>
          <w:rFonts w:eastAsia="Times New Roman" w:cs="Times New Roman"/>
          <w:szCs w:val="24"/>
          <w:lang w:eastAsia="en-GB"/>
        </w:rPr>
        <w:lastRenderedPageBreak/>
        <w:t>mg/kg WHO). At Site A, chromium levels rose from undetectable levels during the wet season to 0.08 mg/kg during the dry season, surpassing the 0.05 mg/kg limit. At Site B, chromium was not detected. Cr increased from undetectable to 0.05 mg/kg at Site C, precisely where the threshold was reached. In neither season were Cd or Pb found at any site.</w:t>
      </w:r>
    </w:p>
    <w:p w14:paraId="0BF02D5B" w14:textId="77777777" w:rsidR="0062395B" w:rsidRDefault="0062395B" w:rsidP="0062395B">
      <w:pPr>
        <w:spacing w:after="0" w:line="360" w:lineRule="auto"/>
        <w:jc w:val="both"/>
        <w:rPr>
          <w:rFonts w:eastAsia="Times New Roman" w:cs="Times New Roman"/>
          <w:szCs w:val="24"/>
          <w:lang w:eastAsia="en-GB"/>
        </w:rPr>
      </w:pPr>
      <w:r w:rsidRPr="0062395B">
        <w:rPr>
          <w:rFonts w:eastAsia="Times New Roman" w:cs="Times New Roman"/>
          <w:szCs w:val="24"/>
          <w:lang w:eastAsia="en-GB"/>
        </w:rPr>
        <w:t>Figures 2–5 show monthly fluctuations in Fe, Cu, Zn, and Cr concentrations across Sites A, B, and C of the Oba tributaries from May to April. During the rainy season (May-October), Fe levels were constant but increased, with Site A averaging 2.88-2.90 mg/kg, Site B at 7.32-7.35 mg/kg, and Site C at 9.29-9.30 mg/kg. During the dry season (November-April), Fe levels decreased at Site A (~2.00-2.20 mg/kg), climbed at Site B (peaking at 9.00 mg/kg in February), and decreased significantly at Site C (as low as 1.70 mg/kg in December). Cu levels were consistently higher throughout the rainy months (0.054-0.064 mg/kg), but decreased in the dry season to 0.023-0.029 mg/kg, with Site A registering 0.025 mg/kg in December.</w:t>
      </w:r>
      <w:r>
        <w:rPr>
          <w:rFonts w:eastAsia="Times New Roman" w:cs="Times New Roman"/>
          <w:szCs w:val="24"/>
          <w:lang w:eastAsia="en-GB"/>
        </w:rPr>
        <w:t xml:space="preserve"> </w:t>
      </w:r>
    </w:p>
    <w:p w14:paraId="1808BB13" w14:textId="77777777" w:rsidR="003A71B2" w:rsidRPr="003D38E8" w:rsidRDefault="0062395B" w:rsidP="0062395B">
      <w:pPr>
        <w:spacing w:after="0" w:line="360" w:lineRule="auto"/>
        <w:jc w:val="both"/>
      </w:pPr>
      <w:r w:rsidRPr="0062395B">
        <w:rPr>
          <w:rFonts w:eastAsia="Times New Roman" w:cs="Times New Roman"/>
          <w:szCs w:val="24"/>
          <w:lang w:eastAsia="en-GB"/>
        </w:rPr>
        <w:t>Zn followed a similar trend, with rainy season values ranging from 0.024-0.026 mg/kg (Site A), 0.014-0.016 mg/kg (Site B), and 0.033-0.035 mg/kg (Site C), but decreasing in the dry season, particularly at Site A (0.005-0.007 mg/kg). Cr was undetectable during the wet season but increased dramatically in the dry months. Site A attained 0.075-0.090 mg/kg, exceeding the 0.05 mg/kg restriction, while Site C peaked in December at 0.060 mg/kg, also over the barrier. Site B remained undetectable year-round.</w:t>
      </w:r>
    </w:p>
    <w:p w14:paraId="21FD9887" w14:textId="77777777" w:rsidR="003A71B2" w:rsidRPr="003D38E8" w:rsidRDefault="003A71B2" w:rsidP="003A71B2">
      <w:pPr>
        <w:spacing w:line="360" w:lineRule="auto"/>
        <w:jc w:val="both"/>
        <w:rPr>
          <w:b/>
          <w:bCs/>
        </w:rPr>
        <w:sectPr w:rsidR="003A71B2" w:rsidRPr="003D38E8" w:rsidSect="003A71B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cols w:space="720"/>
          <w:docGrid w:linePitch="360"/>
        </w:sectPr>
      </w:pPr>
    </w:p>
    <w:p w14:paraId="18D1379B" w14:textId="77777777" w:rsidR="003A71B2" w:rsidRPr="003D38E8" w:rsidRDefault="00FE1665" w:rsidP="003A71B2">
      <w:pPr>
        <w:spacing w:line="360" w:lineRule="auto"/>
        <w:jc w:val="both"/>
        <w:rPr>
          <w:bCs/>
          <w:iCs/>
        </w:rPr>
      </w:pPr>
      <w:r>
        <w:rPr>
          <w:b/>
          <w:bCs/>
        </w:rPr>
        <w:lastRenderedPageBreak/>
        <w:t xml:space="preserve">Table 1. </w:t>
      </w:r>
      <w:r w:rsidRPr="003D38E8">
        <w:rPr>
          <w:b/>
          <w:bCs/>
        </w:rPr>
        <w:t>Spatial variations of heavy metal concentrations in water samples from Oba tributaries.</w:t>
      </w:r>
    </w:p>
    <w:tbl>
      <w:tblPr>
        <w:tblStyle w:val="PlainTable2"/>
        <w:tblW w:w="5531" w:type="pct"/>
        <w:tblInd w:w="-690" w:type="dxa"/>
        <w:tblLook w:val="06A0" w:firstRow="1" w:lastRow="0" w:firstColumn="1" w:lastColumn="0" w:noHBand="1" w:noVBand="1"/>
      </w:tblPr>
      <w:tblGrid>
        <w:gridCol w:w="2090"/>
        <w:gridCol w:w="1268"/>
        <w:gridCol w:w="1259"/>
        <w:gridCol w:w="1268"/>
        <w:gridCol w:w="1283"/>
        <w:gridCol w:w="1883"/>
        <w:gridCol w:w="1530"/>
      </w:tblGrid>
      <w:tr w:rsidR="003A71B2" w:rsidRPr="003D38E8" w14:paraId="57772386" w14:textId="77777777" w:rsidTr="00A460B0">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83" w:type="pct"/>
            <w:vMerge w:val="restart"/>
            <w:noWrap/>
            <w:vAlign w:val="center"/>
            <w:hideMark/>
          </w:tcPr>
          <w:p w14:paraId="2D4EF081" w14:textId="77777777" w:rsidR="003A71B2" w:rsidRPr="003D38E8" w:rsidRDefault="003A71B2" w:rsidP="00D759FC">
            <w:pPr>
              <w:spacing w:line="360" w:lineRule="auto"/>
              <w:rPr>
                <w:rFonts w:eastAsia="Times New Roman" w:cs="Times New Roman"/>
                <w:szCs w:val="24"/>
                <w:lang w:eastAsia="en-GB"/>
              </w:rPr>
            </w:pPr>
            <w:r w:rsidRPr="003D38E8">
              <w:rPr>
                <w:rFonts w:eastAsia="Times New Roman" w:cs="Times New Roman"/>
                <w:szCs w:val="24"/>
                <w:lang w:eastAsia="en-GB"/>
              </w:rPr>
              <w:t>PARAMETERS</w:t>
            </w:r>
          </w:p>
        </w:tc>
        <w:tc>
          <w:tcPr>
            <w:tcW w:w="601" w:type="pct"/>
            <w:vMerge w:val="restart"/>
            <w:noWrap/>
            <w:vAlign w:val="center"/>
            <w:hideMark/>
          </w:tcPr>
          <w:p w14:paraId="486D4B5F" w14:textId="77777777" w:rsidR="003A71B2" w:rsidRPr="003D38E8" w:rsidRDefault="003A71B2" w:rsidP="00D759FC">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A</w:t>
            </w:r>
          </w:p>
        </w:tc>
        <w:tc>
          <w:tcPr>
            <w:tcW w:w="597" w:type="pct"/>
            <w:vMerge w:val="restart"/>
            <w:noWrap/>
            <w:vAlign w:val="center"/>
            <w:hideMark/>
          </w:tcPr>
          <w:p w14:paraId="23F1526E" w14:textId="77777777" w:rsidR="003A71B2" w:rsidRPr="003D38E8" w:rsidRDefault="003A71B2" w:rsidP="00D759FC">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B</w:t>
            </w:r>
          </w:p>
        </w:tc>
        <w:tc>
          <w:tcPr>
            <w:tcW w:w="601" w:type="pct"/>
            <w:vMerge w:val="restart"/>
            <w:noWrap/>
            <w:vAlign w:val="center"/>
            <w:hideMark/>
          </w:tcPr>
          <w:p w14:paraId="7BF41468" w14:textId="77777777" w:rsidR="003A71B2" w:rsidRPr="003D38E8" w:rsidRDefault="003A71B2" w:rsidP="00D759FC">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C</w:t>
            </w:r>
          </w:p>
        </w:tc>
        <w:tc>
          <w:tcPr>
            <w:tcW w:w="608" w:type="pct"/>
            <w:vMerge w:val="restart"/>
            <w:noWrap/>
            <w:vAlign w:val="center"/>
            <w:hideMark/>
          </w:tcPr>
          <w:p w14:paraId="5DBFE0CD" w14:textId="77777777" w:rsidR="003A71B2" w:rsidRPr="003D38E8" w:rsidRDefault="003A71B2" w:rsidP="00D759FC">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P-VALUE</w:t>
            </w:r>
          </w:p>
        </w:tc>
        <w:tc>
          <w:tcPr>
            <w:tcW w:w="1611" w:type="pct"/>
            <w:gridSpan w:val="2"/>
            <w:noWrap/>
            <w:hideMark/>
          </w:tcPr>
          <w:p w14:paraId="251FFE9A" w14:textId="77777777" w:rsidR="003A71B2" w:rsidRPr="003D38E8" w:rsidRDefault="003A71B2" w:rsidP="00D759FC">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Regulatory Limits</w:t>
            </w:r>
          </w:p>
        </w:tc>
      </w:tr>
      <w:tr w:rsidR="00A460B0" w:rsidRPr="003D38E8" w14:paraId="3B6EC41D" w14:textId="77777777" w:rsidTr="00A460B0">
        <w:trPr>
          <w:trHeight w:val="299"/>
        </w:trPr>
        <w:tc>
          <w:tcPr>
            <w:cnfStyle w:val="001000000000" w:firstRow="0" w:lastRow="0" w:firstColumn="1" w:lastColumn="0" w:oddVBand="0" w:evenVBand="0" w:oddHBand="0" w:evenHBand="0" w:firstRowFirstColumn="0" w:firstRowLastColumn="0" w:lastRowFirstColumn="0" w:lastRowLastColumn="0"/>
            <w:tcW w:w="983" w:type="pct"/>
            <w:vMerge/>
            <w:tcBorders>
              <w:bottom w:val="single" w:sz="4" w:space="0" w:color="auto"/>
            </w:tcBorders>
            <w:hideMark/>
          </w:tcPr>
          <w:p w14:paraId="109AB3C2" w14:textId="77777777" w:rsidR="003A71B2" w:rsidRPr="003D38E8" w:rsidRDefault="003A71B2" w:rsidP="00D759FC">
            <w:pPr>
              <w:spacing w:line="360" w:lineRule="auto"/>
              <w:rPr>
                <w:rFonts w:eastAsia="Times New Roman" w:cs="Times New Roman"/>
                <w:szCs w:val="24"/>
                <w:lang w:eastAsia="en-GB"/>
              </w:rPr>
            </w:pPr>
          </w:p>
        </w:tc>
        <w:tc>
          <w:tcPr>
            <w:tcW w:w="601" w:type="pct"/>
            <w:vMerge/>
            <w:tcBorders>
              <w:bottom w:val="single" w:sz="4" w:space="0" w:color="auto"/>
            </w:tcBorders>
            <w:hideMark/>
          </w:tcPr>
          <w:p w14:paraId="19EED86B"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597" w:type="pct"/>
            <w:vMerge/>
            <w:tcBorders>
              <w:bottom w:val="single" w:sz="4" w:space="0" w:color="auto"/>
            </w:tcBorders>
            <w:hideMark/>
          </w:tcPr>
          <w:p w14:paraId="7AF14A86"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601" w:type="pct"/>
            <w:vMerge/>
            <w:tcBorders>
              <w:bottom w:val="single" w:sz="4" w:space="0" w:color="auto"/>
            </w:tcBorders>
            <w:hideMark/>
          </w:tcPr>
          <w:p w14:paraId="15C4E5BA"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608" w:type="pct"/>
            <w:vMerge/>
            <w:tcBorders>
              <w:bottom w:val="single" w:sz="4" w:space="0" w:color="auto"/>
            </w:tcBorders>
            <w:hideMark/>
          </w:tcPr>
          <w:p w14:paraId="3DADCB8A"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887" w:type="pct"/>
            <w:tcBorders>
              <w:bottom w:val="single" w:sz="4" w:space="0" w:color="auto"/>
            </w:tcBorders>
            <w:noWrap/>
            <w:vAlign w:val="center"/>
            <w:hideMark/>
          </w:tcPr>
          <w:p w14:paraId="4F664519"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val="en-US" w:eastAsia="en-GB"/>
              </w:rPr>
              <w:t xml:space="preserve"> NSDWQ (2017)</w:t>
            </w:r>
          </w:p>
        </w:tc>
        <w:tc>
          <w:tcPr>
            <w:tcW w:w="723" w:type="pct"/>
            <w:tcBorders>
              <w:bottom w:val="single" w:sz="4" w:space="0" w:color="auto"/>
            </w:tcBorders>
            <w:noWrap/>
            <w:vAlign w:val="center"/>
            <w:hideMark/>
          </w:tcPr>
          <w:p w14:paraId="2175B35D"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val="en-US" w:eastAsia="en-GB"/>
              </w:rPr>
              <w:t>WHO (2011)</w:t>
            </w:r>
          </w:p>
        </w:tc>
      </w:tr>
      <w:tr w:rsidR="00A460B0" w:rsidRPr="003D38E8" w14:paraId="51CED08D" w14:textId="77777777" w:rsidTr="00A460B0">
        <w:trPr>
          <w:trHeight w:val="285"/>
        </w:trPr>
        <w:tc>
          <w:tcPr>
            <w:cnfStyle w:val="001000000000" w:firstRow="0" w:lastRow="0" w:firstColumn="1" w:lastColumn="0" w:oddVBand="0" w:evenVBand="0" w:oddHBand="0" w:evenHBand="0" w:firstRowFirstColumn="0" w:firstRowLastColumn="0" w:lastRowFirstColumn="0" w:lastRowLastColumn="0"/>
            <w:tcW w:w="983" w:type="pct"/>
            <w:noWrap/>
            <w:hideMark/>
          </w:tcPr>
          <w:p w14:paraId="23665165" w14:textId="77777777" w:rsidR="003A71B2" w:rsidRPr="003D38E8" w:rsidRDefault="003A71B2" w:rsidP="00D759FC">
            <w:pPr>
              <w:spacing w:line="360" w:lineRule="auto"/>
              <w:rPr>
                <w:rFonts w:eastAsia="Times New Roman" w:cs="Times New Roman"/>
                <w:b w:val="0"/>
                <w:szCs w:val="24"/>
                <w:lang w:eastAsia="en-GB"/>
              </w:rPr>
            </w:pPr>
            <w:r w:rsidRPr="003D38E8">
              <w:rPr>
                <w:rFonts w:eastAsia="Times New Roman" w:cs="Times New Roman"/>
                <w:b w:val="0"/>
                <w:szCs w:val="24"/>
                <w:lang w:eastAsia="en-GB"/>
              </w:rPr>
              <w:t>Iron (mg/kg)</w:t>
            </w:r>
          </w:p>
        </w:tc>
        <w:tc>
          <w:tcPr>
            <w:tcW w:w="601" w:type="pct"/>
            <w:noWrap/>
            <w:hideMark/>
          </w:tcPr>
          <w:p w14:paraId="274D66C3"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2.48±0.12</w:t>
            </w:r>
            <w:r w:rsidRPr="003D38E8">
              <w:rPr>
                <w:rFonts w:eastAsia="Times New Roman" w:cs="Times New Roman"/>
                <w:szCs w:val="24"/>
                <w:vertAlign w:val="superscript"/>
                <w:lang w:eastAsia="en-GB"/>
              </w:rPr>
              <w:t>a</w:t>
            </w:r>
          </w:p>
        </w:tc>
        <w:tc>
          <w:tcPr>
            <w:tcW w:w="597" w:type="pct"/>
            <w:noWrap/>
            <w:hideMark/>
          </w:tcPr>
          <w:p w14:paraId="5F6BFCDD"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8.06±0.22</w:t>
            </w:r>
            <w:r w:rsidRPr="003D38E8">
              <w:rPr>
                <w:rFonts w:eastAsia="Times New Roman" w:cs="Times New Roman"/>
                <w:szCs w:val="24"/>
                <w:vertAlign w:val="superscript"/>
                <w:lang w:eastAsia="en-GB"/>
              </w:rPr>
              <w:t>c</w:t>
            </w:r>
          </w:p>
        </w:tc>
        <w:tc>
          <w:tcPr>
            <w:tcW w:w="601" w:type="pct"/>
            <w:noWrap/>
            <w:hideMark/>
          </w:tcPr>
          <w:p w14:paraId="4CD082B3"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5.55±1.13</w:t>
            </w:r>
            <w:r w:rsidRPr="003D38E8">
              <w:rPr>
                <w:rFonts w:eastAsia="Times New Roman" w:cs="Times New Roman"/>
                <w:szCs w:val="24"/>
                <w:vertAlign w:val="superscript"/>
                <w:lang w:eastAsia="en-GB"/>
              </w:rPr>
              <w:t>b</w:t>
            </w:r>
          </w:p>
        </w:tc>
        <w:tc>
          <w:tcPr>
            <w:tcW w:w="608" w:type="pct"/>
            <w:noWrap/>
            <w:hideMark/>
          </w:tcPr>
          <w:p w14:paraId="7632F3C0"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887" w:type="pct"/>
            <w:noWrap/>
            <w:vAlign w:val="center"/>
            <w:hideMark/>
          </w:tcPr>
          <w:p w14:paraId="1BBE0E14"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0.3</w:t>
            </w:r>
          </w:p>
        </w:tc>
        <w:tc>
          <w:tcPr>
            <w:tcW w:w="723" w:type="pct"/>
            <w:noWrap/>
            <w:vAlign w:val="center"/>
            <w:hideMark/>
          </w:tcPr>
          <w:p w14:paraId="652EDC85"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0.3</w:t>
            </w:r>
          </w:p>
        </w:tc>
      </w:tr>
      <w:tr w:rsidR="00A460B0" w:rsidRPr="003D38E8" w14:paraId="547C06F5" w14:textId="77777777" w:rsidTr="00A460B0">
        <w:trPr>
          <w:trHeight w:val="285"/>
        </w:trPr>
        <w:tc>
          <w:tcPr>
            <w:cnfStyle w:val="001000000000" w:firstRow="0" w:lastRow="0" w:firstColumn="1" w:lastColumn="0" w:oddVBand="0" w:evenVBand="0" w:oddHBand="0" w:evenHBand="0" w:firstRowFirstColumn="0" w:firstRowLastColumn="0" w:lastRowFirstColumn="0" w:lastRowLastColumn="0"/>
            <w:tcW w:w="983" w:type="pct"/>
            <w:noWrap/>
            <w:hideMark/>
          </w:tcPr>
          <w:p w14:paraId="0623A331" w14:textId="77777777" w:rsidR="003A71B2" w:rsidRPr="003D38E8" w:rsidRDefault="003A71B2" w:rsidP="00D759FC">
            <w:pPr>
              <w:spacing w:line="360" w:lineRule="auto"/>
              <w:rPr>
                <w:rFonts w:eastAsia="Times New Roman" w:cs="Times New Roman"/>
                <w:b w:val="0"/>
                <w:szCs w:val="24"/>
                <w:lang w:eastAsia="en-GB"/>
              </w:rPr>
            </w:pPr>
            <w:r w:rsidRPr="003D38E8">
              <w:rPr>
                <w:rFonts w:eastAsia="Times New Roman" w:cs="Times New Roman"/>
                <w:b w:val="0"/>
                <w:szCs w:val="24"/>
                <w:lang w:eastAsia="en-GB"/>
              </w:rPr>
              <w:t>Copper (mg/kg)</w:t>
            </w:r>
          </w:p>
        </w:tc>
        <w:tc>
          <w:tcPr>
            <w:tcW w:w="601" w:type="pct"/>
            <w:noWrap/>
            <w:hideMark/>
          </w:tcPr>
          <w:p w14:paraId="20384CD8"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0.05±0.01</w:t>
            </w:r>
            <w:r w:rsidRPr="003D38E8">
              <w:rPr>
                <w:rFonts w:eastAsia="Times New Roman" w:cs="Times New Roman"/>
                <w:szCs w:val="24"/>
                <w:vertAlign w:val="superscript"/>
                <w:lang w:eastAsia="en-GB"/>
              </w:rPr>
              <w:t>a</w:t>
            </w:r>
          </w:p>
        </w:tc>
        <w:tc>
          <w:tcPr>
            <w:tcW w:w="597" w:type="pct"/>
            <w:noWrap/>
            <w:hideMark/>
          </w:tcPr>
          <w:p w14:paraId="2AE8BD3B"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0.04±0.00</w:t>
            </w:r>
            <w:r w:rsidRPr="003D38E8">
              <w:rPr>
                <w:rFonts w:eastAsia="Times New Roman" w:cs="Times New Roman"/>
                <w:szCs w:val="24"/>
                <w:vertAlign w:val="superscript"/>
                <w:lang w:eastAsia="en-GB"/>
              </w:rPr>
              <w:t>a</w:t>
            </w:r>
          </w:p>
        </w:tc>
        <w:tc>
          <w:tcPr>
            <w:tcW w:w="601" w:type="pct"/>
            <w:noWrap/>
            <w:hideMark/>
          </w:tcPr>
          <w:p w14:paraId="3DB05434"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0.05±0.01</w:t>
            </w:r>
            <w:r w:rsidRPr="003D38E8">
              <w:rPr>
                <w:rFonts w:eastAsia="Times New Roman" w:cs="Times New Roman"/>
                <w:szCs w:val="24"/>
                <w:vertAlign w:val="superscript"/>
                <w:lang w:eastAsia="en-GB"/>
              </w:rPr>
              <w:t>a</w:t>
            </w:r>
          </w:p>
        </w:tc>
        <w:tc>
          <w:tcPr>
            <w:tcW w:w="608" w:type="pct"/>
            <w:noWrap/>
            <w:hideMark/>
          </w:tcPr>
          <w:p w14:paraId="309B2B94"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0.683</w:t>
            </w:r>
          </w:p>
        </w:tc>
        <w:tc>
          <w:tcPr>
            <w:tcW w:w="887" w:type="pct"/>
            <w:noWrap/>
            <w:vAlign w:val="center"/>
            <w:hideMark/>
          </w:tcPr>
          <w:p w14:paraId="4BE39AB1"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1</w:t>
            </w:r>
          </w:p>
        </w:tc>
        <w:tc>
          <w:tcPr>
            <w:tcW w:w="723" w:type="pct"/>
            <w:noWrap/>
            <w:vAlign w:val="center"/>
            <w:hideMark/>
          </w:tcPr>
          <w:p w14:paraId="75B24E8A"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2</w:t>
            </w:r>
          </w:p>
        </w:tc>
      </w:tr>
      <w:tr w:rsidR="00A460B0" w:rsidRPr="003D38E8" w14:paraId="0A6AD349" w14:textId="77777777" w:rsidTr="00A460B0">
        <w:trPr>
          <w:trHeight w:val="285"/>
        </w:trPr>
        <w:tc>
          <w:tcPr>
            <w:cnfStyle w:val="001000000000" w:firstRow="0" w:lastRow="0" w:firstColumn="1" w:lastColumn="0" w:oddVBand="0" w:evenVBand="0" w:oddHBand="0" w:evenHBand="0" w:firstRowFirstColumn="0" w:firstRowLastColumn="0" w:lastRowFirstColumn="0" w:lastRowLastColumn="0"/>
            <w:tcW w:w="983" w:type="pct"/>
            <w:noWrap/>
            <w:hideMark/>
          </w:tcPr>
          <w:p w14:paraId="3523C48A" w14:textId="77777777" w:rsidR="003A71B2" w:rsidRPr="003D38E8" w:rsidRDefault="003A71B2" w:rsidP="00D759FC">
            <w:pPr>
              <w:spacing w:line="360" w:lineRule="auto"/>
              <w:rPr>
                <w:rFonts w:eastAsia="Times New Roman" w:cs="Times New Roman"/>
                <w:b w:val="0"/>
                <w:szCs w:val="24"/>
                <w:lang w:eastAsia="en-GB"/>
              </w:rPr>
            </w:pPr>
            <w:r w:rsidRPr="003D38E8">
              <w:rPr>
                <w:rFonts w:eastAsia="Times New Roman" w:cs="Times New Roman"/>
                <w:b w:val="0"/>
                <w:szCs w:val="24"/>
                <w:lang w:eastAsia="en-GB"/>
              </w:rPr>
              <w:t>Zinc (mg/kg)</w:t>
            </w:r>
          </w:p>
        </w:tc>
        <w:tc>
          <w:tcPr>
            <w:tcW w:w="601" w:type="pct"/>
            <w:noWrap/>
            <w:hideMark/>
          </w:tcPr>
          <w:p w14:paraId="3837AC50"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r w:rsidRPr="003D38E8">
              <w:rPr>
                <w:rFonts w:eastAsia="Times New Roman" w:cs="Times New Roman"/>
                <w:szCs w:val="24"/>
                <w:vertAlign w:val="superscript"/>
                <w:lang w:eastAsia="en-GB"/>
              </w:rPr>
              <w:t>a</w:t>
            </w:r>
          </w:p>
        </w:tc>
        <w:tc>
          <w:tcPr>
            <w:tcW w:w="597" w:type="pct"/>
            <w:noWrap/>
            <w:hideMark/>
          </w:tcPr>
          <w:p w14:paraId="4ADA4C28"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r w:rsidRPr="003D38E8">
              <w:rPr>
                <w:rFonts w:eastAsia="Times New Roman" w:cs="Times New Roman"/>
                <w:szCs w:val="24"/>
                <w:vertAlign w:val="superscript"/>
                <w:lang w:eastAsia="en-GB"/>
              </w:rPr>
              <w:t>a</w:t>
            </w:r>
          </w:p>
        </w:tc>
        <w:tc>
          <w:tcPr>
            <w:tcW w:w="601" w:type="pct"/>
            <w:noWrap/>
            <w:hideMark/>
          </w:tcPr>
          <w:p w14:paraId="33A8853B"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0.03±0.00</w:t>
            </w:r>
            <w:r w:rsidRPr="003D38E8">
              <w:rPr>
                <w:rFonts w:eastAsia="Times New Roman" w:cs="Times New Roman"/>
                <w:szCs w:val="24"/>
                <w:vertAlign w:val="superscript"/>
                <w:lang w:eastAsia="en-GB"/>
              </w:rPr>
              <w:t>b</w:t>
            </w:r>
          </w:p>
        </w:tc>
        <w:tc>
          <w:tcPr>
            <w:tcW w:w="608" w:type="pct"/>
            <w:noWrap/>
            <w:hideMark/>
          </w:tcPr>
          <w:p w14:paraId="630BF515"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887" w:type="pct"/>
            <w:noWrap/>
            <w:vAlign w:val="center"/>
            <w:hideMark/>
          </w:tcPr>
          <w:p w14:paraId="5CC61FDD"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3</w:t>
            </w:r>
          </w:p>
        </w:tc>
        <w:tc>
          <w:tcPr>
            <w:tcW w:w="723" w:type="pct"/>
            <w:noWrap/>
            <w:vAlign w:val="center"/>
            <w:hideMark/>
          </w:tcPr>
          <w:p w14:paraId="37C13714"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0.1</w:t>
            </w:r>
          </w:p>
        </w:tc>
      </w:tr>
      <w:tr w:rsidR="00A460B0" w:rsidRPr="003D38E8" w14:paraId="0CC9A318" w14:textId="77777777" w:rsidTr="00A460B0">
        <w:trPr>
          <w:trHeight w:val="285"/>
        </w:trPr>
        <w:tc>
          <w:tcPr>
            <w:cnfStyle w:val="001000000000" w:firstRow="0" w:lastRow="0" w:firstColumn="1" w:lastColumn="0" w:oddVBand="0" w:evenVBand="0" w:oddHBand="0" w:evenHBand="0" w:firstRowFirstColumn="0" w:firstRowLastColumn="0" w:lastRowFirstColumn="0" w:lastRowLastColumn="0"/>
            <w:tcW w:w="983" w:type="pct"/>
            <w:noWrap/>
            <w:hideMark/>
          </w:tcPr>
          <w:p w14:paraId="3F3842E7" w14:textId="77777777" w:rsidR="003A71B2" w:rsidRPr="003D38E8" w:rsidRDefault="003A71B2" w:rsidP="00D759FC">
            <w:pPr>
              <w:spacing w:line="360" w:lineRule="auto"/>
              <w:rPr>
                <w:rFonts w:eastAsia="Times New Roman" w:cs="Times New Roman"/>
                <w:b w:val="0"/>
                <w:szCs w:val="24"/>
                <w:lang w:eastAsia="en-GB"/>
              </w:rPr>
            </w:pPr>
            <w:r w:rsidRPr="003D38E8">
              <w:rPr>
                <w:rFonts w:eastAsia="Times New Roman" w:cs="Times New Roman"/>
                <w:b w:val="0"/>
                <w:szCs w:val="24"/>
                <w:lang w:eastAsia="en-GB"/>
              </w:rPr>
              <w:t>Chromium (mg/kg)</w:t>
            </w:r>
          </w:p>
        </w:tc>
        <w:tc>
          <w:tcPr>
            <w:tcW w:w="601" w:type="pct"/>
            <w:noWrap/>
            <w:hideMark/>
          </w:tcPr>
          <w:p w14:paraId="6C6B7846"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0.04±0.01</w:t>
            </w:r>
            <w:r w:rsidRPr="003D38E8">
              <w:rPr>
                <w:rFonts w:eastAsia="Times New Roman" w:cs="Times New Roman"/>
                <w:szCs w:val="24"/>
                <w:vertAlign w:val="superscript"/>
                <w:lang w:eastAsia="en-GB"/>
              </w:rPr>
              <w:t>b</w:t>
            </w:r>
          </w:p>
        </w:tc>
        <w:tc>
          <w:tcPr>
            <w:tcW w:w="597" w:type="pct"/>
            <w:noWrap/>
            <w:hideMark/>
          </w:tcPr>
          <w:p w14:paraId="71F205E5"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xml:space="preserve">ND </w:t>
            </w:r>
            <w:r w:rsidRPr="003D38E8">
              <w:rPr>
                <w:rFonts w:eastAsia="Times New Roman" w:cs="Times New Roman"/>
                <w:szCs w:val="24"/>
                <w:vertAlign w:val="superscript"/>
                <w:lang w:eastAsia="en-GB"/>
              </w:rPr>
              <w:t>a</w:t>
            </w:r>
          </w:p>
        </w:tc>
        <w:tc>
          <w:tcPr>
            <w:tcW w:w="601" w:type="pct"/>
            <w:noWrap/>
            <w:hideMark/>
          </w:tcPr>
          <w:p w14:paraId="6CD914C1"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0.02±0.01</w:t>
            </w:r>
            <w:r w:rsidRPr="003D38E8">
              <w:rPr>
                <w:rFonts w:eastAsia="Times New Roman" w:cs="Times New Roman"/>
                <w:szCs w:val="24"/>
                <w:vertAlign w:val="superscript"/>
                <w:lang w:eastAsia="en-GB"/>
              </w:rPr>
              <w:t>b</w:t>
            </w:r>
          </w:p>
        </w:tc>
        <w:tc>
          <w:tcPr>
            <w:tcW w:w="608" w:type="pct"/>
            <w:noWrap/>
            <w:hideMark/>
          </w:tcPr>
          <w:p w14:paraId="5EFE25F9"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0.006</w:t>
            </w:r>
          </w:p>
        </w:tc>
        <w:tc>
          <w:tcPr>
            <w:tcW w:w="887" w:type="pct"/>
            <w:noWrap/>
            <w:vAlign w:val="center"/>
            <w:hideMark/>
          </w:tcPr>
          <w:p w14:paraId="5703B705"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0.05</w:t>
            </w:r>
          </w:p>
        </w:tc>
        <w:tc>
          <w:tcPr>
            <w:tcW w:w="723" w:type="pct"/>
            <w:noWrap/>
            <w:vAlign w:val="center"/>
            <w:hideMark/>
          </w:tcPr>
          <w:p w14:paraId="4491146E"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0.05</w:t>
            </w:r>
          </w:p>
        </w:tc>
      </w:tr>
      <w:tr w:rsidR="00A460B0" w:rsidRPr="003D38E8" w14:paraId="2ADDC548" w14:textId="77777777" w:rsidTr="00A460B0">
        <w:trPr>
          <w:trHeight w:val="285"/>
        </w:trPr>
        <w:tc>
          <w:tcPr>
            <w:cnfStyle w:val="001000000000" w:firstRow="0" w:lastRow="0" w:firstColumn="1" w:lastColumn="0" w:oddVBand="0" w:evenVBand="0" w:oddHBand="0" w:evenHBand="0" w:firstRowFirstColumn="0" w:firstRowLastColumn="0" w:lastRowFirstColumn="0" w:lastRowLastColumn="0"/>
            <w:tcW w:w="983" w:type="pct"/>
            <w:noWrap/>
            <w:hideMark/>
          </w:tcPr>
          <w:p w14:paraId="2E828F1C" w14:textId="77777777" w:rsidR="003A71B2" w:rsidRPr="003D38E8" w:rsidRDefault="003A71B2" w:rsidP="00D759FC">
            <w:pPr>
              <w:spacing w:line="360" w:lineRule="auto"/>
              <w:rPr>
                <w:rFonts w:eastAsia="Times New Roman" w:cs="Times New Roman"/>
                <w:b w:val="0"/>
                <w:szCs w:val="24"/>
                <w:lang w:eastAsia="en-GB"/>
              </w:rPr>
            </w:pPr>
            <w:r w:rsidRPr="003D38E8">
              <w:rPr>
                <w:rFonts w:eastAsia="Times New Roman" w:cs="Times New Roman"/>
                <w:b w:val="0"/>
                <w:szCs w:val="24"/>
                <w:lang w:eastAsia="en-GB"/>
              </w:rPr>
              <w:t>Cadmium (mg/kg)</w:t>
            </w:r>
          </w:p>
        </w:tc>
        <w:tc>
          <w:tcPr>
            <w:tcW w:w="601" w:type="pct"/>
            <w:noWrap/>
            <w:hideMark/>
          </w:tcPr>
          <w:p w14:paraId="61B8F245"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597" w:type="pct"/>
            <w:noWrap/>
            <w:hideMark/>
          </w:tcPr>
          <w:p w14:paraId="0F333DC0"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601" w:type="pct"/>
            <w:noWrap/>
            <w:hideMark/>
          </w:tcPr>
          <w:p w14:paraId="3BD4ABD1"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608" w:type="pct"/>
            <w:noWrap/>
            <w:hideMark/>
          </w:tcPr>
          <w:p w14:paraId="68D04C30"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t>
            </w:r>
          </w:p>
        </w:tc>
        <w:tc>
          <w:tcPr>
            <w:tcW w:w="887" w:type="pct"/>
            <w:noWrap/>
            <w:vAlign w:val="center"/>
            <w:hideMark/>
          </w:tcPr>
          <w:p w14:paraId="1A07B06C"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0.003</w:t>
            </w:r>
          </w:p>
        </w:tc>
        <w:tc>
          <w:tcPr>
            <w:tcW w:w="723" w:type="pct"/>
            <w:noWrap/>
            <w:vAlign w:val="center"/>
            <w:hideMark/>
          </w:tcPr>
          <w:p w14:paraId="3407D0B0"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0.003</w:t>
            </w:r>
          </w:p>
        </w:tc>
      </w:tr>
      <w:tr w:rsidR="00A460B0" w:rsidRPr="003D38E8" w14:paraId="0F2FB6B6" w14:textId="77777777" w:rsidTr="00A460B0">
        <w:trPr>
          <w:trHeight w:val="285"/>
        </w:trPr>
        <w:tc>
          <w:tcPr>
            <w:cnfStyle w:val="001000000000" w:firstRow="0" w:lastRow="0" w:firstColumn="1" w:lastColumn="0" w:oddVBand="0" w:evenVBand="0" w:oddHBand="0" w:evenHBand="0" w:firstRowFirstColumn="0" w:firstRowLastColumn="0" w:lastRowFirstColumn="0" w:lastRowLastColumn="0"/>
            <w:tcW w:w="983" w:type="pct"/>
            <w:noWrap/>
            <w:hideMark/>
          </w:tcPr>
          <w:p w14:paraId="18E630BA" w14:textId="77777777" w:rsidR="003A71B2" w:rsidRPr="003D38E8" w:rsidRDefault="003A71B2" w:rsidP="00D759FC">
            <w:pPr>
              <w:spacing w:line="360" w:lineRule="auto"/>
              <w:rPr>
                <w:rFonts w:eastAsia="Times New Roman" w:cs="Times New Roman"/>
                <w:b w:val="0"/>
                <w:szCs w:val="24"/>
                <w:lang w:eastAsia="en-GB"/>
              </w:rPr>
            </w:pPr>
            <w:r w:rsidRPr="003D38E8">
              <w:rPr>
                <w:rFonts w:eastAsia="Times New Roman" w:cs="Times New Roman"/>
                <w:b w:val="0"/>
                <w:szCs w:val="24"/>
                <w:lang w:eastAsia="en-GB"/>
              </w:rPr>
              <w:t>Lead (mg/kg)</w:t>
            </w:r>
          </w:p>
        </w:tc>
        <w:tc>
          <w:tcPr>
            <w:tcW w:w="601" w:type="pct"/>
            <w:noWrap/>
            <w:hideMark/>
          </w:tcPr>
          <w:p w14:paraId="51E813AE"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597" w:type="pct"/>
            <w:noWrap/>
            <w:hideMark/>
          </w:tcPr>
          <w:p w14:paraId="4F47D852"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601" w:type="pct"/>
            <w:noWrap/>
            <w:hideMark/>
          </w:tcPr>
          <w:p w14:paraId="1242A107"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608" w:type="pct"/>
            <w:noWrap/>
            <w:hideMark/>
          </w:tcPr>
          <w:p w14:paraId="212837DA"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t>
            </w:r>
          </w:p>
        </w:tc>
        <w:tc>
          <w:tcPr>
            <w:tcW w:w="887" w:type="pct"/>
            <w:noWrap/>
            <w:vAlign w:val="center"/>
            <w:hideMark/>
          </w:tcPr>
          <w:p w14:paraId="1EF3636A"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0.01</w:t>
            </w:r>
          </w:p>
        </w:tc>
        <w:tc>
          <w:tcPr>
            <w:tcW w:w="723" w:type="pct"/>
            <w:noWrap/>
            <w:vAlign w:val="center"/>
            <w:hideMark/>
          </w:tcPr>
          <w:p w14:paraId="7A399C57" w14:textId="77777777" w:rsidR="003A71B2" w:rsidRPr="003D38E8" w:rsidRDefault="003A71B2" w:rsidP="00D759F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val="en-US" w:eastAsia="en-GB"/>
              </w:rPr>
              <w:t>0.01</w:t>
            </w:r>
          </w:p>
        </w:tc>
      </w:tr>
    </w:tbl>
    <w:p w14:paraId="34811665" w14:textId="77777777" w:rsidR="00A460B0" w:rsidRDefault="003A71B2" w:rsidP="00A460B0">
      <w:pPr>
        <w:jc w:val="both"/>
      </w:pPr>
      <w:r w:rsidRPr="003D38E8">
        <w:rPr>
          <w:i/>
        </w:rPr>
        <w:t>*p-value &lt; 0.05 indicate significance</w:t>
      </w:r>
      <w:r w:rsidR="00A460B0">
        <w:t xml:space="preserve">. </w:t>
      </w:r>
      <w:r w:rsidRPr="003D38E8">
        <w:t xml:space="preserve">Values are expressed as </w:t>
      </w:r>
      <w:r w:rsidRPr="003D38E8">
        <w:rPr>
          <w:rFonts w:eastAsia="Times New Roman"/>
          <w:bCs/>
          <w:szCs w:val="26"/>
          <w:lang w:eastAsia="en-GB"/>
        </w:rPr>
        <w:t>Mean ± SEM using One-Way Analysis of Variance (ANOVA)</w:t>
      </w:r>
      <w:r w:rsidRPr="003D38E8">
        <w:t xml:space="preserve"> and Duncan Multiple Range Test for multiple comparison</w:t>
      </w:r>
      <w:r w:rsidRPr="003D38E8">
        <w:rPr>
          <w:rFonts w:eastAsia="Times New Roman"/>
          <w:bCs/>
          <w:szCs w:val="26"/>
          <w:lang w:eastAsia="en-GB"/>
        </w:rPr>
        <w:t xml:space="preserve">; </w:t>
      </w:r>
      <w:r w:rsidRPr="003D38E8">
        <w:rPr>
          <w:b/>
          <w:bCs/>
          <w:vertAlign w:val="superscript"/>
        </w:rPr>
        <w:t>a, b, c</w:t>
      </w:r>
      <w:r w:rsidRPr="003D38E8">
        <w:t xml:space="preserve"> represents significance differences (P&lt;0.05); Means with the same superscript are not significantly different (p&gt;0.05); ND indicate not detected.</w:t>
      </w:r>
      <w:r w:rsidR="00A460B0">
        <w:t xml:space="preserve"> </w:t>
      </w:r>
    </w:p>
    <w:p w14:paraId="5744F5F5" w14:textId="77777777" w:rsidR="00A460B0" w:rsidRDefault="00A460B0" w:rsidP="00A460B0">
      <w:pPr>
        <w:rPr>
          <w:b/>
          <w:bCs/>
          <w:szCs w:val="20"/>
        </w:rPr>
      </w:pPr>
    </w:p>
    <w:p w14:paraId="0B9CACF8" w14:textId="77777777" w:rsidR="003A71B2" w:rsidRPr="003D38E8" w:rsidRDefault="005570B2" w:rsidP="00A460B0">
      <w:pPr>
        <w:rPr>
          <w:b/>
          <w:bCs/>
          <w:szCs w:val="20"/>
        </w:rPr>
      </w:pPr>
      <w:r>
        <w:rPr>
          <w:b/>
          <w:bCs/>
          <w:szCs w:val="20"/>
        </w:rPr>
        <w:t>Table 2.</w:t>
      </w:r>
      <w:r w:rsidRPr="003D38E8">
        <w:rPr>
          <w:b/>
          <w:bCs/>
          <w:szCs w:val="20"/>
        </w:rPr>
        <w:t xml:space="preserve"> Seasonal variations in the mean values of heavy metal concentrations in water samples from Oba tributaries</w:t>
      </w:r>
    </w:p>
    <w:tbl>
      <w:tblPr>
        <w:tblStyle w:val="PlainTable2"/>
        <w:tblW w:w="5198" w:type="pct"/>
        <w:tblLook w:val="06A0" w:firstRow="1" w:lastRow="0" w:firstColumn="1" w:lastColumn="0" w:noHBand="1" w:noVBand="1"/>
      </w:tblPr>
      <w:tblGrid>
        <w:gridCol w:w="2139"/>
        <w:gridCol w:w="1218"/>
        <w:gridCol w:w="1218"/>
        <w:gridCol w:w="1314"/>
        <w:gridCol w:w="1928"/>
        <w:gridCol w:w="1570"/>
      </w:tblGrid>
      <w:tr w:rsidR="003A71B2" w:rsidRPr="003D38E8" w14:paraId="789EF68C" w14:textId="77777777" w:rsidTr="00A460B0">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39" w:type="pct"/>
            <w:vMerge w:val="restart"/>
            <w:noWrap/>
            <w:vAlign w:val="center"/>
            <w:hideMark/>
          </w:tcPr>
          <w:p w14:paraId="14A46E54" w14:textId="77777777" w:rsidR="003A71B2" w:rsidRPr="003D38E8" w:rsidRDefault="003A71B2" w:rsidP="0062395B">
            <w:pPr>
              <w:spacing w:line="360" w:lineRule="auto"/>
              <w:rPr>
                <w:rFonts w:eastAsia="Times New Roman" w:cs="Times New Roman"/>
                <w:szCs w:val="24"/>
                <w:lang w:eastAsia="en-GB"/>
              </w:rPr>
            </w:pPr>
            <w:r w:rsidRPr="003D38E8">
              <w:rPr>
                <w:rFonts w:eastAsia="Times New Roman" w:cs="Times New Roman"/>
                <w:szCs w:val="24"/>
                <w:lang w:eastAsia="en-GB"/>
              </w:rPr>
              <w:t>PARAMETERS</w:t>
            </w:r>
          </w:p>
        </w:tc>
        <w:tc>
          <w:tcPr>
            <w:tcW w:w="649" w:type="pct"/>
            <w:vMerge w:val="restart"/>
            <w:vAlign w:val="center"/>
            <w:hideMark/>
          </w:tcPr>
          <w:p w14:paraId="032943E4" w14:textId="77777777" w:rsidR="003A71B2" w:rsidRPr="003D38E8" w:rsidRDefault="003A71B2" w:rsidP="0062395B">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RAINY SEASON</w:t>
            </w:r>
          </w:p>
        </w:tc>
        <w:tc>
          <w:tcPr>
            <w:tcW w:w="649" w:type="pct"/>
            <w:vMerge w:val="restart"/>
            <w:vAlign w:val="center"/>
            <w:hideMark/>
          </w:tcPr>
          <w:p w14:paraId="611E3E38" w14:textId="77777777" w:rsidR="003A71B2" w:rsidRPr="003D38E8" w:rsidRDefault="003A71B2" w:rsidP="0062395B">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DRY SEASON</w:t>
            </w:r>
          </w:p>
        </w:tc>
        <w:tc>
          <w:tcPr>
            <w:tcW w:w="700" w:type="pct"/>
            <w:vMerge w:val="restart"/>
            <w:noWrap/>
            <w:vAlign w:val="center"/>
            <w:hideMark/>
          </w:tcPr>
          <w:p w14:paraId="6045D39E" w14:textId="77777777" w:rsidR="003A71B2" w:rsidRPr="003D38E8" w:rsidRDefault="003A71B2" w:rsidP="0062395B">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P-VALUE</w:t>
            </w:r>
          </w:p>
        </w:tc>
        <w:tc>
          <w:tcPr>
            <w:tcW w:w="1863" w:type="pct"/>
            <w:gridSpan w:val="2"/>
            <w:noWrap/>
            <w:hideMark/>
          </w:tcPr>
          <w:p w14:paraId="71D44D1B" w14:textId="77777777" w:rsidR="003A71B2" w:rsidRPr="003D38E8" w:rsidRDefault="003A71B2" w:rsidP="0062395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Regulatory Limits</w:t>
            </w:r>
          </w:p>
        </w:tc>
      </w:tr>
      <w:tr w:rsidR="003A71B2" w:rsidRPr="003D38E8" w14:paraId="75C5E8C8" w14:textId="77777777" w:rsidTr="00A460B0">
        <w:trPr>
          <w:trHeight w:val="331"/>
        </w:trPr>
        <w:tc>
          <w:tcPr>
            <w:cnfStyle w:val="001000000000" w:firstRow="0" w:lastRow="0" w:firstColumn="1" w:lastColumn="0" w:oddVBand="0" w:evenVBand="0" w:oddHBand="0" w:evenHBand="0" w:firstRowFirstColumn="0" w:firstRowLastColumn="0" w:lastRowFirstColumn="0" w:lastRowLastColumn="0"/>
            <w:tcW w:w="1139" w:type="pct"/>
            <w:vMerge/>
            <w:tcBorders>
              <w:bottom w:val="single" w:sz="4" w:space="0" w:color="auto"/>
            </w:tcBorders>
            <w:hideMark/>
          </w:tcPr>
          <w:p w14:paraId="05654EE0" w14:textId="77777777" w:rsidR="003A71B2" w:rsidRPr="003D38E8" w:rsidRDefault="003A71B2" w:rsidP="0062395B">
            <w:pPr>
              <w:spacing w:line="360" w:lineRule="auto"/>
              <w:rPr>
                <w:rFonts w:eastAsia="Times New Roman" w:cs="Times New Roman"/>
                <w:szCs w:val="24"/>
                <w:lang w:eastAsia="en-GB"/>
              </w:rPr>
            </w:pPr>
          </w:p>
        </w:tc>
        <w:tc>
          <w:tcPr>
            <w:tcW w:w="649" w:type="pct"/>
            <w:vMerge/>
            <w:tcBorders>
              <w:bottom w:val="single" w:sz="4" w:space="0" w:color="auto"/>
            </w:tcBorders>
            <w:hideMark/>
          </w:tcPr>
          <w:p w14:paraId="1A8F9E26"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649" w:type="pct"/>
            <w:vMerge/>
            <w:tcBorders>
              <w:bottom w:val="single" w:sz="4" w:space="0" w:color="auto"/>
            </w:tcBorders>
            <w:hideMark/>
          </w:tcPr>
          <w:p w14:paraId="12B2E92E"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700" w:type="pct"/>
            <w:vMerge/>
            <w:tcBorders>
              <w:bottom w:val="single" w:sz="4" w:space="0" w:color="auto"/>
            </w:tcBorders>
            <w:hideMark/>
          </w:tcPr>
          <w:p w14:paraId="74A84739"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027" w:type="pct"/>
            <w:tcBorders>
              <w:bottom w:val="single" w:sz="4" w:space="0" w:color="auto"/>
            </w:tcBorders>
            <w:noWrap/>
            <w:hideMark/>
          </w:tcPr>
          <w:p w14:paraId="76C15AC7"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 xml:space="preserve"> NSDWQ (2017)</w:t>
            </w:r>
          </w:p>
        </w:tc>
        <w:tc>
          <w:tcPr>
            <w:tcW w:w="835" w:type="pct"/>
            <w:tcBorders>
              <w:bottom w:val="single" w:sz="4" w:space="0" w:color="auto"/>
            </w:tcBorders>
            <w:noWrap/>
            <w:hideMark/>
          </w:tcPr>
          <w:p w14:paraId="72C474E8"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WHO (2011)</w:t>
            </w:r>
          </w:p>
        </w:tc>
      </w:tr>
      <w:tr w:rsidR="003A71B2" w:rsidRPr="003D38E8" w14:paraId="1FA43A55" w14:textId="77777777" w:rsidTr="00A460B0">
        <w:trPr>
          <w:trHeight w:val="331"/>
        </w:trPr>
        <w:tc>
          <w:tcPr>
            <w:cnfStyle w:val="001000000000" w:firstRow="0" w:lastRow="0" w:firstColumn="1" w:lastColumn="0" w:oddVBand="0" w:evenVBand="0" w:oddHBand="0" w:evenHBand="0" w:firstRowFirstColumn="0" w:firstRowLastColumn="0" w:lastRowFirstColumn="0" w:lastRowLastColumn="0"/>
            <w:tcW w:w="1139" w:type="pct"/>
            <w:noWrap/>
            <w:hideMark/>
          </w:tcPr>
          <w:p w14:paraId="44802E47" w14:textId="77777777" w:rsidR="003A71B2" w:rsidRPr="003D38E8" w:rsidRDefault="003A71B2" w:rsidP="0062395B">
            <w:pPr>
              <w:spacing w:line="360" w:lineRule="auto"/>
              <w:rPr>
                <w:rFonts w:eastAsia="Times New Roman" w:cs="Times New Roman"/>
                <w:b w:val="0"/>
                <w:szCs w:val="24"/>
                <w:lang w:eastAsia="en-GB"/>
              </w:rPr>
            </w:pPr>
            <w:r w:rsidRPr="003D38E8">
              <w:rPr>
                <w:rFonts w:eastAsia="Times New Roman" w:cs="Times New Roman"/>
                <w:b w:val="0"/>
                <w:szCs w:val="24"/>
                <w:lang w:eastAsia="en-GB"/>
              </w:rPr>
              <w:t>Iron (mg/kg)</w:t>
            </w:r>
          </w:p>
        </w:tc>
        <w:tc>
          <w:tcPr>
            <w:tcW w:w="649" w:type="pct"/>
            <w:noWrap/>
            <w:hideMark/>
          </w:tcPr>
          <w:p w14:paraId="047C29BF"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6.51±0.65</w:t>
            </w:r>
          </w:p>
        </w:tc>
        <w:tc>
          <w:tcPr>
            <w:tcW w:w="649" w:type="pct"/>
            <w:noWrap/>
            <w:hideMark/>
          </w:tcPr>
          <w:p w14:paraId="2A5A3099"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4.22±0.78</w:t>
            </w:r>
          </w:p>
        </w:tc>
        <w:tc>
          <w:tcPr>
            <w:tcW w:w="700" w:type="pct"/>
            <w:noWrap/>
            <w:hideMark/>
          </w:tcPr>
          <w:p w14:paraId="61071780"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0.032</w:t>
            </w:r>
          </w:p>
        </w:tc>
        <w:tc>
          <w:tcPr>
            <w:tcW w:w="1027" w:type="pct"/>
            <w:noWrap/>
            <w:hideMark/>
          </w:tcPr>
          <w:p w14:paraId="681D72FF"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0.3</w:t>
            </w:r>
          </w:p>
        </w:tc>
        <w:tc>
          <w:tcPr>
            <w:tcW w:w="835" w:type="pct"/>
            <w:noWrap/>
            <w:hideMark/>
          </w:tcPr>
          <w:p w14:paraId="4CD1973F"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0.3</w:t>
            </w:r>
          </w:p>
        </w:tc>
      </w:tr>
      <w:tr w:rsidR="003A71B2" w:rsidRPr="003D38E8" w14:paraId="62E26D84" w14:textId="77777777" w:rsidTr="00A460B0">
        <w:trPr>
          <w:trHeight w:val="316"/>
        </w:trPr>
        <w:tc>
          <w:tcPr>
            <w:cnfStyle w:val="001000000000" w:firstRow="0" w:lastRow="0" w:firstColumn="1" w:lastColumn="0" w:oddVBand="0" w:evenVBand="0" w:oddHBand="0" w:evenHBand="0" w:firstRowFirstColumn="0" w:firstRowLastColumn="0" w:lastRowFirstColumn="0" w:lastRowLastColumn="0"/>
            <w:tcW w:w="1139" w:type="pct"/>
            <w:noWrap/>
            <w:hideMark/>
          </w:tcPr>
          <w:p w14:paraId="7A5E9EAD" w14:textId="77777777" w:rsidR="003A71B2" w:rsidRPr="003D38E8" w:rsidRDefault="003A71B2" w:rsidP="0062395B">
            <w:pPr>
              <w:spacing w:line="360" w:lineRule="auto"/>
              <w:rPr>
                <w:rFonts w:eastAsia="Times New Roman" w:cs="Times New Roman"/>
                <w:b w:val="0"/>
                <w:szCs w:val="24"/>
                <w:lang w:eastAsia="en-GB"/>
              </w:rPr>
            </w:pPr>
            <w:r w:rsidRPr="003D38E8">
              <w:rPr>
                <w:rFonts w:eastAsia="Times New Roman" w:cs="Times New Roman"/>
                <w:b w:val="0"/>
                <w:szCs w:val="24"/>
                <w:lang w:eastAsia="en-GB"/>
              </w:rPr>
              <w:t>Copper (mg/kg)</w:t>
            </w:r>
          </w:p>
        </w:tc>
        <w:tc>
          <w:tcPr>
            <w:tcW w:w="649" w:type="pct"/>
            <w:noWrap/>
            <w:hideMark/>
          </w:tcPr>
          <w:p w14:paraId="1AFA3DD9"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0.06±0.00</w:t>
            </w:r>
          </w:p>
        </w:tc>
        <w:tc>
          <w:tcPr>
            <w:tcW w:w="649" w:type="pct"/>
            <w:noWrap/>
            <w:hideMark/>
          </w:tcPr>
          <w:p w14:paraId="0D236FFF"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0.03±0.00</w:t>
            </w:r>
          </w:p>
        </w:tc>
        <w:tc>
          <w:tcPr>
            <w:tcW w:w="700" w:type="pct"/>
            <w:noWrap/>
            <w:hideMark/>
          </w:tcPr>
          <w:p w14:paraId="238C4C06"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027" w:type="pct"/>
            <w:noWrap/>
            <w:hideMark/>
          </w:tcPr>
          <w:p w14:paraId="584D5978"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1</w:t>
            </w:r>
          </w:p>
        </w:tc>
        <w:tc>
          <w:tcPr>
            <w:tcW w:w="835" w:type="pct"/>
            <w:noWrap/>
            <w:hideMark/>
          </w:tcPr>
          <w:p w14:paraId="2A6E41E3"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2</w:t>
            </w:r>
          </w:p>
        </w:tc>
      </w:tr>
      <w:tr w:rsidR="003A71B2" w:rsidRPr="003D38E8" w14:paraId="0C4D12F5" w14:textId="77777777" w:rsidTr="00A460B0">
        <w:trPr>
          <w:trHeight w:val="331"/>
        </w:trPr>
        <w:tc>
          <w:tcPr>
            <w:cnfStyle w:val="001000000000" w:firstRow="0" w:lastRow="0" w:firstColumn="1" w:lastColumn="0" w:oddVBand="0" w:evenVBand="0" w:oddHBand="0" w:evenHBand="0" w:firstRowFirstColumn="0" w:firstRowLastColumn="0" w:lastRowFirstColumn="0" w:lastRowLastColumn="0"/>
            <w:tcW w:w="1139" w:type="pct"/>
            <w:noWrap/>
            <w:hideMark/>
          </w:tcPr>
          <w:p w14:paraId="239048CE" w14:textId="77777777" w:rsidR="003A71B2" w:rsidRPr="003D38E8" w:rsidRDefault="003A71B2" w:rsidP="0062395B">
            <w:pPr>
              <w:spacing w:line="360" w:lineRule="auto"/>
              <w:rPr>
                <w:rFonts w:eastAsia="Times New Roman" w:cs="Times New Roman"/>
                <w:b w:val="0"/>
                <w:szCs w:val="24"/>
                <w:lang w:eastAsia="en-GB"/>
              </w:rPr>
            </w:pPr>
            <w:r w:rsidRPr="003D38E8">
              <w:rPr>
                <w:rFonts w:eastAsia="Times New Roman" w:cs="Times New Roman"/>
                <w:b w:val="0"/>
                <w:szCs w:val="24"/>
                <w:lang w:eastAsia="en-GB"/>
              </w:rPr>
              <w:t>Zinc (mg/kg)</w:t>
            </w:r>
          </w:p>
        </w:tc>
        <w:tc>
          <w:tcPr>
            <w:tcW w:w="649" w:type="pct"/>
            <w:noWrap/>
            <w:hideMark/>
          </w:tcPr>
          <w:p w14:paraId="7145D73B"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649" w:type="pct"/>
            <w:noWrap/>
            <w:hideMark/>
          </w:tcPr>
          <w:p w14:paraId="1F5EEED1"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700" w:type="pct"/>
            <w:noWrap/>
            <w:hideMark/>
          </w:tcPr>
          <w:p w14:paraId="17FC8F7C"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027" w:type="pct"/>
            <w:noWrap/>
            <w:hideMark/>
          </w:tcPr>
          <w:p w14:paraId="4F194D6E"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3</w:t>
            </w:r>
          </w:p>
        </w:tc>
        <w:tc>
          <w:tcPr>
            <w:tcW w:w="835" w:type="pct"/>
            <w:noWrap/>
            <w:hideMark/>
          </w:tcPr>
          <w:p w14:paraId="18BC5672"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0.1</w:t>
            </w:r>
          </w:p>
        </w:tc>
      </w:tr>
      <w:tr w:rsidR="003A71B2" w:rsidRPr="003D38E8" w14:paraId="4C3DF1CE" w14:textId="77777777" w:rsidTr="00A460B0">
        <w:trPr>
          <w:trHeight w:val="331"/>
        </w:trPr>
        <w:tc>
          <w:tcPr>
            <w:cnfStyle w:val="001000000000" w:firstRow="0" w:lastRow="0" w:firstColumn="1" w:lastColumn="0" w:oddVBand="0" w:evenVBand="0" w:oddHBand="0" w:evenHBand="0" w:firstRowFirstColumn="0" w:firstRowLastColumn="0" w:lastRowFirstColumn="0" w:lastRowLastColumn="0"/>
            <w:tcW w:w="1139" w:type="pct"/>
            <w:noWrap/>
            <w:hideMark/>
          </w:tcPr>
          <w:p w14:paraId="03DCF5AF" w14:textId="77777777" w:rsidR="003A71B2" w:rsidRPr="003D38E8" w:rsidRDefault="003A71B2" w:rsidP="0062395B">
            <w:pPr>
              <w:spacing w:line="360" w:lineRule="auto"/>
              <w:rPr>
                <w:rFonts w:eastAsia="Times New Roman" w:cs="Times New Roman"/>
                <w:b w:val="0"/>
                <w:szCs w:val="24"/>
                <w:lang w:eastAsia="en-GB"/>
              </w:rPr>
            </w:pPr>
            <w:r w:rsidRPr="003D38E8">
              <w:rPr>
                <w:rFonts w:eastAsia="Times New Roman" w:cs="Times New Roman"/>
                <w:b w:val="0"/>
                <w:szCs w:val="24"/>
                <w:lang w:eastAsia="en-GB"/>
              </w:rPr>
              <w:t>Chromium (mg/kg)</w:t>
            </w:r>
          </w:p>
        </w:tc>
        <w:tc>
          <w:tcPr>
            <w:tcW w:w="649" w:type="pct"/>
            <w:noWrap/>
            <w:hideMark/>
          </w:tcPr>
          <w:p w14:paraId="4EC9E249"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0.00±0.00</w:t>
            </w:r>
          </w:p>
        </w:tc>
        <w:tc>
          <w:tcPr>
            <w:tcW w:w="649" w:type="pct"/>
            <w:noWrap/>
            <w:hideMark/>
          </w:tcPr>
          <w:p w14:paraId="31FAEEB3"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0.04±0.01</w:t>
            </w:r>
          </w:p>
        </w:tc>
        <w:tc>
          <w:tcPr>
            <w:tcW w:w="700" w:type="pct"/>
            <w:noWrap/>
            <w:hideMark/>
          </w:tcPr>
          <w:p w14:paraId="02A41D40"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027" w:type="pct"/>
            <w:noWrap/>
            <w:hideMark/>
          </w:tcPr>
          <w:p w14:paraId="6D02DA04"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w:t>
            </w:r>
          </w:p>
        </w:tc>
        <w:tc>
          <w:tcPr>
            <w:tcW w:w="835" w:type="pct"/>
            <w:noWrap/>
            <w:hideMark/>
          </w:tcPr>
          <w:p w14:paraId="2172CD62"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w:t>
            </w:r>
          </w:p>
        </w:tc>
      </w:tr>
      <w:tr w:rsidR="003A71B2" w:rsidRPr="003D38E8" w14:paraId="7E50221D" w14:textId="77777777" w:rsidTr="00A460B0">
        <w:trPr>
          <w:trHeight w:val="316"/>
        </w:trPr>
        <w:tc>
          <w:tcPr>
            <w:cnfStyle w:val="001000000000" w:firstRow="0" w:lastRow="0" w:firstColumn="1" w:lastColumn="0" w:oddVBand="0" w:evenVBand="0" w:oddHBand="0" w:evenHBand="0" w:firstRowFirstColumn="0" w:firstRowLastColumn="0" w:lastRowFirstColumn="0" w:lastRowLastColumn="0"/>
            <w:tcW w:w="1139" w:type="pct"/>
            <w:noWrap/>
            <w:hideMark/>
          </w:tcPr>
          <w:p w14:paraId="7F72576E" w14:textId="77777777" w:rsidR="003A71B2" w:rsidRPr="003D38E8" w:rsidRDefault="003A71B2" w:rsidP="0062395B">
            <w:pPr>
              <w:spacing w:line="360" w:lineRule="auto"/>
              <w:rPr>
                <w:rFonts w:eastAsia="Times New Roman" w:cs="Times New Roman"/>
                <w:b w:val="0"/>
                <w:szCs w:val="24"/>
                <w:lang w:eastAsia="en-GB"/>
              </w:rPr>
            </w:pPr>
            <w:r w:rsidRPr="003D38E8">
              <w:rPr>
                <w:rFonts w:eastAsia="Times New Roman" w:cs="Times New Roman"/>
                <w:b w:val="0"/>
                <w:szCs w:val="24"/>
                <w:lang w:eastAsia="en-GB"/>
              </w:rPr>
              <w:t>Cadmium (mg/kg)</w:t>
            </w:r>
          </w:p>
        </w:tc>
        <w:tc>
          <w:tcPr>
            <w:tcW w:w="649" w:type="pct"/>
            <w:noWrap/>
            <w:hideMark/>
          </w:tcPr>
          <w:p w14:paraId="609110DE"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649" w:type="pct"/>
            <w:noWrap/>
            <w:hideMark/>
          </w:tcPr>
          <w:p w14:paraId="384102DE"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700" w:type="pct"/>
            <w:noWrap/>
            <w:vAlign w:val="center"/>
            <w:hideMark/>
          </w:tcPr>
          <w:p w14:paraId="3117DFE8"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t>
            </w:r>
          </w:p>
        </w:tc>
        <w:tc>
          <w:tcPr>
            <w:tcW w:w="1027" w:type="pct"/>
            <w:noWrap/>
            <w:hideMark/>
          </w:tcPr>
          <w:p w14:paraId="7BF59847"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0.003</w:t>
            </w:r>
          </w:p>
        </w:tc>
        <w:tc>
          <w:tcPr>
            <w:tcW w:w="835" w:type="pct"/>
            <w:noWrap/>
            <w:hideMark/>
          </w:tcPr>
          <w:p w14:paraId="17DFC332"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0.003</w:t>
            </w:r>
          </w:p>
        </w:tc>
      </w:tr>
      <w:tr w:rsidR="003A71B2" w:rsidRPr="003D38E8" w14:paraId="40C9AE87" w14:textId="77777777" w:rsidTr="00A460B0">
        <w:trPr>
          <w:trHeight w:val="316"/>
        </w:trPr>
        <w:tc>
          <w:tcPr>
            <w:cnfStyle w:val="001000000000" w:firstRow="0" w:lastRow="0" w:firstColumn="1" w:lastColumn="0" w:oddVBand="0" w:evenVBand="0" w:oddHBand="0" w:evenHBand="0" w:firstRowFirstColumn="0" w:firstRowLastColumn="0" w:lastRowFirstColumn="0" w:lastRowLastColumn="0"/>
            <w:tcW w:w="1139" w:type="pct"/>
            <w:noWrap/>
            <w:hideMark/>
          </w:tcPr>
          <w:p w14:paraId="6339A147" w14:textId="77777777" w:rsidR="003A71B2" w:rsidRPr="003D38E8" w:rsidRDefault="003A71B2" w:rsidP="0062395B">
            <w:pPr>
              <w:spacing w:line="360" w:lineRule="auto"/>
              <w:rPr>
                <w:rFonts w:eastAsia="Times New Roman" w:cs="Times New Roman"/>
                <w:b w:val="0"/>
                <w:szCs w:val="24"/>
                <w:lang w:eastAsia="en-GB"/>
              </w:rPr>
            </w:pPr>
            <w:r w:rsidRPr="003D38E8">
              <w:rPr>
                <w:rFonts w:eastAsia="Times New Roman" w:cs="Times New Roman"/>
                <w:b w:val="0"/>
                <w:szCs w:val="24"/>
                <w:lang w:eastAsia="en-GB"/>
              </w:rPr>
              <w:t>Lead (mg/kg)</w:t>
            </w:r>
          </w:p>
        </w:tc>
        <w:tc>
          <w:tcPr>
            <w:tcW w:w="649" w:type="pct"/>
            <w:noWrap/>
            <w:hideMark/>
          </w:tcPr>
          <w:p w14:paraId="34ED0C9E"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649" w:type="pct"/>
            <w:noWrap/>
            <w:hideMark/>
          </w:tcPr>
          <w:p w14:paraId="0509CB7D"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700" w:type="pct"/>
            <w:noWrap/>
            <w:hideMark/>
          </w:tcPr>
          <w:p w14:paraId="63D035D4" w14:textId="77777777" w:rsidR="003A71B2" w:rsidRPr="003D38E8" w:rsidRDefault="003A71B2" w:rsidP="0062395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t>
            </w:r>
          </w:p>
        </w:tc>
        <w:tc>
          <w:tcPr>
            <w:tcW w:w="1027" w:type="pct"/>
            <w:noWrap/>
            <w:hideMark/>
          </w:tcPr>
          <w:p w14:paraId="45ADE16E"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w:t>
            </w:r>
          </w:p>
        </w:tc>
        <w:tc>
          <w:tcPr>
            <w:tcW w:w="835" w:type="pct"/>
            <w:noWrap/>
            <w:hideMark/>
          </w:tcPr>
          <w:p w14:paraId="3AAE0384" w14:textId="77777777" w:rsidR="003A71B2" w:rsidRPr="003D38E8" w:rsidRDefault="003A71B2" w:rsidP="006239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w:t>
            </w:r>
          </w:p>
        </w:tc>
      </w:tr>
    </w:tbl>
    <w:p w14:paraId="14394723" w14:textId="77777777" w:rsidR="00A460B0" w:rsidRPr="00A460B0" w:rsidRDefault="003A71B2" w:rsidP="00A460B0">
      <w:pPr>
        <w:spacing w:after="0" w:line="240" w:lineRule="auto"/>
        <w:jc w:val="both"/>
        <w:rPr>
          <w:rFonts w:eastAsia="Times New Roman" w:cs="Times New Roman"/>
          <w:szCs w:val="24"/>
          <w:lang w:eastAsia="en-GB"/>
        </w:rPr>
      </w:pPr>
      <w:r w:rsidRPr="003D38E8">
        <w:rPr>
          <w:i/>
        </w:rPr>
        <w:t xml:space="preserve">*p-value &lt; 0.05 indicate significance. </w:t>
      </w:r>
      <w:r w:rsidRPr="003D38E8">
        <w:t xml:space="preserve">Values are expressed as </w:t>
      </w:r>
      <w:r w:rsidRPr="003D38E8">
        <w:rPr>
          <w:rFonts w:eastAsia="Times New Roman"/>
          <w:bCs/>
          <w:szCs w:val="26"/>
          <w:lang w:eastAsia="en-GB"/>
        </w:rPr>
        <w:t>Mean ± SEM using independent samples t-</w:t>
      </w:r>
      <w:r w:rsidRPr="003D38E8">
        <w:t>test for comparison. ND indicate not detected.</w:t>
      </w:r>
      <w:r w:rsidR="00A460B0">
        <w:t xml:space="preserve"> </w:t>
      </w:r>
    </w:p>
    <w:p w14:paraId="746AD83D" w14:textId="77777777" w:rsidR="003A71B2" w:rsidRPr="003D38E8" w:rsidRDefault="003A71B2" w:rsidP="003A71B2">
      <w:pPr>
        <w:spacing w:line="360" w:lineRule="auto"/>
        <w:jc w:val="both"/>
        <w:rPr>
          <w:b/>
          <w:bCs/>
          <w:szCs w:val="20"/>
        </w:rPr>
        <w:sectPr w:rsidR="003A71B2" w:rsidRPr="003D38E8" w:rsidSect="00B56055">
          <w:pgSz w:w="11909" w:h="16834" w:code="9"/>
          <w:pgMar w:top="1440" w:right="1440" w:bottom="1440" w:left="1440" w:header="720" w:footer="720" w:gutter="0"/>
          <w:cols w:space="720"/>
          <w:docGrid w:linePitch="360"/>
        </w:sectPr>
      </w:pPr>
    </w:p>
    <w:p w14:paraId="41F683C9" w14:textId="77777777" w:rsidR="003A71B2" w:rsidRPr="003D38E8" w:rsidRDefault="007342C7" w:rsidP="003A71B2">
      <w:pPr>
        <w:spacing w:line="360" w:lineRule="auto"/>
        <w:jc w:val="both"/>
        <w:rPr>
          <w:b/>
          <w:bCs/>
          <w:szCs w:val="20"/>
        </w:rPr>
      </w:pPr>
      <w:r>
        <w:rPr>
          <w:b/>
          <w:bCs/>
          <w:szCs w:val="20"/>
        </w:rPr>
        <w:lastRenderedPageBreak/>
        <w:t>Table 3.</w:t>
      </w:r>
      <w:r w:rsidRPr="003D38E8">
        <w:rPr>
          <w:b/>
          <w:bCs/>
          <w:szCs w:val="20"/>
        </w:rPr>
        <w:t xml:space="preserve"> Spatial and seasonal variations in the mean values of heavy metal concentrations of water samples from Oba tributaries</w:t>
      </w:r>
    </w:p>
    <w:tbl>
      <w:tblPr>
        <w:tblStyle w:val="PlainTable2"/>
        <w:tblW w:w="14922" w:type="dxa"/>
        <w:tblInd w:w="-261" w:type="dxa"/>
        <w:tblLook w:val="06A0" w:firstRow="1" w:lastRow="0" w:firstColumn="1" w:lastColumn="0" w:noHBand="1" w:noVBand="1"/>
      </w:tblPr>
      <w:tblGrid>
        <w:gridCol w:w="3402"/>
        <w:gridCol w:w="1269"/>
        <w:gridCol w:w="1270"/>
        <w:gridCol w:w="1196"/>
        <w:gridCol w:w="1269"/>
        <w:gridCol w:w="1270"/>
        <w:gridCol w:w="1261"/>
        <w:gridCol w:w="1384"/>
        <w:gridCol w:w="1270"/>
        <w:gridCol w:w="1331"/>
      </w:tblGrid>
      <w:tr w:rsidR="003A71B2" w:rsidRPr="003D38E8" w14:paraId="316FD226" w14:textId="77777777" w:rsidTr="00B5605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402" w:type="dxa"/>
            <w:vMerge w:val="restart"/>
            <w:tcBorders>
              <w:right w:val="single" w:sz="4" w:space="0" w:color="auto"/>
            </w:tcBorders>
            <w:noWrap/>
            <w:vAlign w:val="center"/>
            <w:hideMark/>
          </w:tcPr>
          <w:p w14:paraId="292A97F4" w14:textId="77777777" w:rsidR="003A71B2" w:rsidRPr="003D38E8" w:rsidRDefault="003A71B2" w:rsidP="00B56055">
            <w:pPr>
              <w:spacing w:line="480" w:lineRule="auto"/>
              <w:rPr>
                <w:rFonts w:eastAsia="Times New Roman" w:cs="Times New Roman"/>
                <w:sz w:val="22"/>
                <w:lang w:eastAsia="en-GB"/>
              </w:rPr>
            </w:pPr>
            <w:r w:rsidRPr="003D38E8">
              <w:rPr>
                <w:rFonts w:eastAsia="Times New Roman" w:cs="Times New Roman"/>
                <w:sz w:val="22"/>
                <w:lang w:eastAsia="en-GB"/>
              </w:rPr>
              <w:t>PARAMETERS</w:t>
            </w:r>
          </w:p>
        </w:tc>
        <w:tc>
          <w:tcPr>
            <w:tcW w:w="2539" w:type="dxa"/>
            <w:gridSpan w:val="2"/>
            <w:tcBorders>
              <w:top w:val="single" w:sz="4" w:space="0" w:color="7F7F7F" w:themeColor="text1" w:themeTint="80"/>
              <w:left w:val="single" w:sz="4" w:space="0" w:color="auto"/>
              <w:bottom w:val="nil"/>
            </w:tcBorders>
            <w:hideMark/>
          </w:tcPr>
          <w:p w14:paraId="62142EA0"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SITE A</w:t>
            </w:r>
          </w:p>
        </w:tc>
        <w:tc>
          <w:tcPr>
            <w:tcW w:w="1196" w:type="dxa"/>
            <w:tcBorders>
              <w:bottom w:val="nil"/>
              <w:right w:val="single" w:sz="4" w:space="0" w:color="auto"/>
            </w:tcBorders>
            <w:hideMark/>
          </w:tcPr>
          <w:p w14:paraId="3B4D98CD"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 </w:t>
            </w:r>
          </w:p>
        </w:tc>
        <w:tc>
          <w:tcPr>
            <w:tcW w:w="2539" w:type="dxa"/>
            <w:gridSpan w:val="2"/>
            <w:tcBorders>
              <w:top w:val="single" w:sz="4" w:space="0" w:color="7F7F7F" w:themeColor="text1" w:themeTint="80"/>
              <w:left w:val="single" w:sz="4" w:space="0" w:color="auto"/>
              <w:bottom w:val="nil"/>
            </w:tcBorders>
            <w:hideMark/>
          </w:tcPr>
          <w:p w14:paraId="2AEBC0CC"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SITE B</w:t>
            </w:r>
          </w:p>
        </w:tc>
        <w:tc>
          <w:tcPr>
            <w:tcW w:w="1261" w:type="dxa"/>
            <w:tcBorders>
              <w:bottom w:val="nil"/>
              <w:right w:val="single" w:sz="4" w:space="0" w:color="auto"/>
            </w:tcBorders>
            <w:hideMark/>
          </w:tcPr>
          <w:p w14:paraId="31502129"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 </w:t>
            </w:r>
          </w:p>
        </w:tc>
        <w:tc>
          <w:tcPr>
            <w:tcW w:w="2654" w:type="dxa"/>
            <w:gridSpan w:val="2"/>
            <w:tcBorders>
              <w:top w:val="single" w:sz="4" w:space="0" w:color="7F7F7F" w:themeColor="text1" w:themeTint="80"/>
              <w:left w:val="single" w:sz="4" w:space="0" w:color="auto"/>
              <w:bottom w:val="nil"/>
            </w:tcBorders>
            <w:hideMark/>
          </w:tcPr>
          <w:p w14:paraId="6A14ED92"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SITE C</w:t>
            </w:r>
          </w:p>
        </w:tc>
        <w:tc>
          <w:tcPr>
            <w:tcW w:w="1331" w:type="dxa"/>
            <w:tcBorders>
              <w:bottom w:val="nil"/>
            </w:tcBorders>
            <w:noWrap/>
            <w:hideMark/>
          </w:tcPr>
          <w:p w14:paraId="3FEAE569"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en-GB"/>
              </w:rPr>
            </w:pPr>
          </w:p>
        </w:tc>
      </w:tr>
      <w:tr w:rsidR="003A71B2" w:rsidRPr="003D38E8" w14:paraId="44251E32" w14:textId="77777777" w:rsidTr="00B56055">
        <w:trPr>
          <w:trHeight w:val="323"/>
        </w:trPr>
        <w:tc>
          <w:tcPr>
            <w:cnfStyle w:val="001000000000" w:firstRow="0" w:lastRow="0" w:firstColumn="1" w:lastColumn="0" w:oddVBand="0" w:evenVBand="0" w:oddHBand="0" w:evenHBand="0" w:firstRowFirstColumn="0" w:firstRowLastColumn="0" w:lastRowFirstColumn="0" w:lastRowLastColumn="0"/>
            <w:tcW w:w="3402" w:type="dxa"/>
            <w:vMerge/>
            <w:tcBorders>
              <w:bottom w:val="single" w:sz="4" w:space="0" w:color="auto"/>
              <w:right w:val="single" w:sz="4" w:space="0" w:color="auto"/>
            </w:tcBorders>
            <w:hideMark/>
          </w:tcPr>
          <w:p w14:paraId="29DDCFF3" w14:textId="77777777" w:rsidR="003A71B2" w:rsidRPr="003D38E8" w:rsidRDefault="003A71B2" w:rsidP="00B56055">
            <w:pPr>
              <w:spacing w:line="480" w:lineRule="auto"/>
              <w:rPr>
                <w:rFonts w:eastAsia="Times New Roman" w:cs="Times New Roman"/>
                <w:sz w:val="22"/>
                <w:lang w:eastAsia="en-GB"/>
              </w:rPr>
            </w:pPr>
          </w:p>
        </w:tc>
        <w:tc>
          <w:tcPr>
            <w:tcW w:w="1269" w:type="dxa"/>
            <w:tcBorders>
              <w:top w:val="nil"/>
              <w:left w:val="single" w:sz="4" w:space="0" w:color="auto"/>
              <w:bottom w:val="single" w:sz="4" w:space="0" w:color="auto"/>
            </w:tcBorders>
            <w:hideMark/>
          </w:tcPr>
          <w:p w14:paraId="3D7F7671"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RAINY</w:t>
            </w:r>
          </w:p>
        </w:tc>
        <w:tc>
          <w:tcPr>
            <w:tcW w:w="1270" w:type="dxa"/>
            <w:tcBorders>
              <w:top w:val="nil"/>
              <w:bottom w:val="single" w:sz="4" w:space="0" w:color="auto"/>
            </w:tcBorders>
            <w:hideMark/>
          </w:tcPr>
          <w:p w14:paraId="5DEFACBC"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DRY</w:t>
            </w:r>
          </w:p>
        </w:tc>
        <w:tc>
          <w:tcPr>
            <w:tcW w:w="1196" w:type="dxa"/>
            <w:tcBorders>
              <w:top w:val="nil"/>
              <w:bottom w:val="single" w:sz="4" w:space="0" w:color="auto"/>
              <w:right w:val="single" w:sz="4" w:space="0" w:color="auto"/>
            </w:tcBorders>
            <w:hideMark/>
          </w:tcPr>
          <w:p w14:paraId="4EC28069"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P-VALUE</w:t>
            </w:r>
          </w:p>
        </w:tc>
        <w:tc>
          <w:tcPr>
            <w:tcW w:w="1269" w:type="dxa"/>
            <w:tcBorders>
              <w:top w:val="nil"/>
              <w:left w:val="single" w:sz="4" w:space="0" w:color="auto"/>
              <w:bottom w:val="single" w:sz="4" w:space="0" w:color="auto"/>
            </w:tcBorders>
            <w:hideMark/>
          </w:tcPr>
          <w:p w14:paraId="16C52D5D"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RAINY</w:t>
            </w:r>
          </w:p>
        </w:tc>
        <w:tc>
          <w:tcPr>
            <w:tcW w:w="1270" w:type="dxa"/>
            <w:tcBorders>
              <w:top w:val="nil"/>
              <w:bottom w:val="single" w:sz="4" w:space="0" w:color="auto"/>
            </w:tcBorders>
            <w:hideMark/>
          </w:tcPr>
          <w:p w14:paraId="256A0DDF"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DRY</w:t>
            </w:r>
          </w:p>
        </w:tc>
        <w:tc>
          <w:tcPr>
            <w:tcW w:w="1261" w:type="dxa"/>
            <w:tcBorders>
              <w:top w:val="nil"/>
              <w:bottom w:val="single" w:sz="4" w:space="0" w:color="auto"/>
              <w:right w:val="single" w:sz="4" w:space="0" w:color="auto"/>
            </w:tcBorders>
            <w:hideMark/>
          </w:tcPr>
          <w:p w14:paraId="70A2E99E"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P-VALUE</w:t>
            </w:r>
          </w:p>
        </w:tc>
        <w:tc>
          <w:tcPr>
            <w:tcW w:w="1384" w:type="dxa"/>
            <w:tcBorders>
              <w:top w:val="nil"/>
              <w:left w:val="single" w:sz="4" w:space="0" w:color="auto"/>
              <w:bottom w:val="single" w:sz="4" w:space="0" w:color="auto"/>
            </w:tcBorders>
            <w:hideMark/>
          </w:tcPr>
          <w:p w14:paraId="34E948C9"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RAINY</w:t>
            </w:r>
          </w:p>
        </w:tc>
        <w:tc>
          <w:tcPr>
            <w:tcW w:w="1270" w:type="dxa"/>
            <w:tcBorders>
              <w:top w:val="nil"/>
              <w:bottom w:val="single" w:sz="4" w:space="0" w:color="auto"/>
            </w:tcBorders>
            <w:hideMark/>
          </w:tcPr>
          <w:p w14:paraId="749A208E"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DRY</w:t>
            </w:r>
          </w:p>
        </w:tc>
        <w:tc>
          <w:tcPr>
            <w:tcW w:w="1331" w:type="dxa"/>
            <w:tcBorders>
              <w:top w:val="nil"/>
              <w:bottom w:val="single" w:sz="4" w:space="0" w:color="auto"/>
            </w:tcBorders>
            <w:hideMark/>
          </w:tcPr>
          <w:p w14:paraId="57DFEA1C" w14:textId="77777777" w:rsidR="003A71B2" w:rsidRPr="003D38E8" w:rsidRDefault="003A71B2" w:rsidP="00B56055">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en-GB"/>
              </w:rPr>
            </w:pPr>
            <w:r w:rsidRPr="003D38E8">
              <w:rPr>
                <w:rFonts w:eastAsia="Times New Roman" w:cs="Times New Roman"/>
                <w:b/>
                <w:sz w:val="22"/>
                <w:lang w:eastAsia="en-GB"/>
              </w:rPr>
              <w:t>P-VALUE</w:t>
            </w:r>
          </w:p>
        </w:tc>
      </w:tr>
      <w:tr w:rsidR="003A71B2" w:rsidRPr="003D38E8" w14:paraId="13087F64" w14:textId="77777777" w:rsidTr="00B56055">
        <w:trPr>
          <w:trHeight w:val="323"/>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noWrap/>
            <w:hideMark/>
          </w:tcPr>
          <w:p w14:paraId="5F043ED3" w14:textId="77777777" w:rsidR="003A71B2" w:rsidRPr="003D38E8" w:rsidRDefault="003A71B2" w:rsidP="00B56055">
            <w:pPr>
              <w:spacing w:line="480" w:lineRule="auto"/>
              <w:rPr>
                <w:rFonts w:eastAsia="Times New Roman" w:cs="Times New Roman"/>
                <w:b w:val="0"/>
                <w:sz w:val="22"/>
                <w:lang w:eastAsia="en-GB"/>
              </w:rPr>
            </w:pPr>
            <w:r w:rsidRPr="003D38E8">
              <w:rPr>
                <w:rFonts w:eastAsia="Times New Roman" w:cs="Times New Roman"/>
                <w:b w:val="0"/>
                <w:sz w:val="22"/>
                <w:lang w:eastAsia="en-GB"/>
              </w:rPr>
              <w:t>Iron (mg/kg)</w:t>
            </w:r>
          </w:p>
        </w:tc>
        <w:tc>
          <w:tcPr>
            <w:tcW w:w="1269" w:type="dxa"/>
            <w:tcBorders>
              <w:left w:val="single" w:sz="4" w:space="0" w:color="auto"/>
            </w:tcBorders>
            <w:noWrap/>
            <w:hideMark/>
          </w:tcPr>
          <w:p w14:paraId="40EB1C9D"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2.89±0.00</w:t>
            </w:r>
          </w:p>
        </w:tc>
        <w:tc>
          <w:tcPr>
            <w:tcW w:w="1270" w:type="dxa"/>
            <w:noWrap/>
            <w:hideMark/>
          </w:tcPr>
          <w:p w14:paraId="16B5857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2.08±0.03</w:t>
            </w:r>
          </w:p>
        </w:tc>
        <w:tc>
          <w:tcPr>
            <w:tcW w:w="1196" w:type="dxa"/>
            <w:tcBorders>
              <w:right w:val="single" w:sz="4" w:space="0" w:color="auto"/>
            </w:tcBorders>
            <w:noWrap/>
            <w:hideMark/>
          </w:tcPr>
          <w:p w14:paraId="4CCDABD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269" w:type="dxa"/>
            <w:tcBorders>
              <w:left w:val="single" w:sz="4" w:space="0" w:color="auto"/>
            </w:tcBorders>
            <w:noWrap/>
            <w:hideMark/>
          </w:tcPr>
          <w:p w14:paraId="0946959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7.33±0.00</w:t>
            </w:r>
          </w:p>
        </w:tc>
        <w:tc>
          <w:tcPr>
            <w:tcW w:w="1270" w:type="dxa"/>
            <w:noWrap/>
            <w:hideMark/>
          </w:tcPr>
          <w:p w14:paraId="73E4F7E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8.79±0.07</w:t>
            </w:r>
          </w:p>
        </w:tc>
        <w:tc>
          <w:tcPr>
            <w:tcW w:w="1261" w:type="dxa"/>
            <w:tcBorders>
              <w:right w:val="single" w:sz="4" w:space="0" w:color="auto"/>
            </w:tcBorders>
            <w:noWrap/>
            <w:hideMark/>
          </w:tcPr>
          <w:p w14:paraId="3207280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384" w:type="dxa"/>
            <w:tcBorders>
              <w:left w:val="single" w:sz="4" w:space="0" w:color="auto"/>
            </w:tcBorders>
            <w:noWrap/>
            <w:hideMark/>
          </w:tcPr>
          <w:p w14:paraId="579800A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9.29±0.00</w:t>
            </w:r>
          </w:p>
        </w:tc>
        <w:tc>
          <w:tcPr>
            <w:tcW w:w="1270" w:type="dxa"/>
            <w:noWrap/>
            <w:hideMark/>
          </w:tcPr>
          <w:p w14:paraId="7D5D7AD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1.80±0.03</w:t>
            </w:r>
          </w:p>
        </w:tc>
        <w:tc>
          <w:tcPr>
            <w:tcW w:w="1331" w:type="dxa"/>
            <w:noWrap/>
            <w:hideMark/>
          </w:tcPr>
          <w:p w14:paraId="063DFC6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r>
      <w:tr w:rsidR="003A71B2" w:rsidRPr="003D38E8" w14:paraId="3648E660" w14:textId="77777777" w:rsidTr="00B56055">
        <w:trPr>
          <w:trHeight w:val="323"/>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noWrap/>
            <w:hideMark/>
          </w:tcPr>
          <w:p w14:paraId="480BEADB" w14:textId="77777777" w:rsidR="003A71B2" w:rsidRPr="003D38E8" w:rsidRDefault="003A71B2" w:rsidP="00B56055">
            <w:pPr>
              <w:spacing w:line="480" w:lineRule="auto"/>
              <w:rPr>
                <w:rFonts w:eastAsia="Times New Roman" w:cs="Times New Roman"/>
                <w:b w:val="0"/>
                <w:sz w:val="22"/>
                <w:lang w:eastAsia="en-GB"/>
              </w:rPr>
            </w:pPr>
            <w:r w:rsidRPr="003D38E8">
              <w:rPr>
                <w:rFonts w:eastAsia="Times New Roman" w:cs="Times New Roman"/>
                <w:b w:val="0"/>
                <w:sz w:val="22"/>
                <w:lang w:eastAsia="en-GB"/>
              </w:rPr>
              <w:t>Copper (mg/kg)</w:t>
            </w:r>
          </w:p>
        </w:tc>
        <w:tc>
          <w:tcPr>
            <w:tcW w:w="1269" w:type="dxa"/>
            <w:tcBorders>
              <w:left w:val="single" w:sz="4" w:space="0" w:color="auto"/>
            </w:tcBorders>
            <w:noWrap/>
            <w:hideMark/>
          </w:tcPr>
          <w:p w14:paraId="0C3DB0F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0.06±0.00</w:t>
            </w:r>
          </w:p>
        </w:tc>
        <w:tc>
          <w:tcPr>
            <w:tcW w:w="1270" w:type="dxa"/>
            <w:noWrap/>
            <w:hideMark/>
          </w:tcPr>
          <w:p w14:paraId="35BBED85"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0.03±0.00</w:t>
            </w:r>
          </w:p>
        </w:tc>
        <w:tc>
          <w:tcPr>
            <w:tcW w:w="1196" w:type="dxa"/>
            <w:tcBorders>
              <w:right w:val="single" w:sz="4" w:space="0" w:color="auto"/>
            </w:tcBorders>
            <w:noWrap/>
            <w:hideMark/>
          </w:tcPr>
          <w:p w14:paraId="0593DAB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269" w:type="dxa"/>
            <w:tcBorders>
              <w:left w:val="single" w:sz="4" w:space="0" w:color="auto"/>
            </w:tcBorders>
            <w:noWrap/>
            <w:hideMark/>
          </w:tcPr>
          <w:p w14:paraId="143A585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0.06±0.00</w:t>
            </w:r>
          </w:p>
        </w:tc>
        <w:tc>
          <w:tcPr>
            <w:tcW w:w="1270" w:type="dxa"/>
            <w:noWrap/>
            <w:hideMark/>
          </w:tcPr>
          <w:p w14:paraId="1D5B4AA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0.02±0.00</w:t>
            </w:r>
          </w:p>
        </w:tc>
        <w:tc>
          <w:tcPr>
            <w:tcW w:w="1261" w:type="dxa"/>
            <w:tcBorders>
              <w:right w:val="single" w:sz="4" w:space="0" w:color="auto"/>
            </w:tcBorders>
            <w:noWrap/>
            <w:hideMark/>
          </w:tcPr>
          <w:p w14:paraId="524CEFF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384" w:type="dxa"/>
            <w:tcBorders>
              <w:left w:val="single" w:sz="4" w:space="0" w:color="auto"/>
            </w:tcBorders>
            <w:noWrap/>
            <w:hideMark/>
          </w:tcPr>
          <w:p w14:paraId="6C9DDE9E"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0.06±0.00</w:t>
            </w:r>
          </w:p>
        </w:tc>
        <w:tc>
          <w:tcPr>
            <w:tcW w:w="1270" w:type="dxa"/>
            <w:noWrap/>
            <w:hideMark/>
          </w:tcPr>
          <w:p w14:paraId="7F724D1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0.03±0.00</w:t>
            </w:r>
          </w:p>
        </w:tc>
        <w:tc>
          <w:tcPr>
            <w:tcW w:w="1331" w:type="dxa"/>
            <w:noWrap/>
            <w:hideMark/>
          </w:tcPr>
          <w:p w14:paraId="5F03F7DE"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r>
      <w:tr w:rsidR="003A71B2" w:rsidRPr="003D38E8" w14:paraId="0C9CC5E2" w14:textId="77777777" w:rsidTr="00B56055">
        <w:trPr>
          <w:trHeight w:val="323"/>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noWrap/>
            <w:hideMark/>
          </w:tcPr>
          <w:p w14:paraId="25BACBD7" w14:textId="77777777" w:rsidR="003A71B2" w:rsidRPr="003D38E8" w:rsidRDefault="003A71B2" w:rsidP="00B56055">
            <w:pPr>
              <w:spacing w:line="480" w:lineRule="auto"/>
              <w:rPr>
                <w:rFonts w:eastAsia="Times New Roman" w:cs="Times New Roman"/>
                <w:b w:val="0"/>
                <w:sz w:val="22"/>
                <w:lang w:eastAsia="en-GB"/>
              </w:rPr>
            </w:pPr>
            <w:r w:rsidRPr="003D38E8">
              <w:rPr>
                <w:rFonts w:eastAsia="Times New Roman" w:cs="Times New Roman"/>
                <w:b w:val="0"/>
                <w:sz w:val="22"/>
                <w:lang w:eastAsia="en-GB"/>
              </w:rPr>
              <w:t>Zinc (mg/kg)</w:t>
            </w:r>
          </w:p>
        </w:tc>
        <w:tc>
          <w:tcPr>
            <w:tcW w:w="1269" w:type="dxa"/>
            <w:tcBorders>
              <w:left w:val="single" w:sz="4" w:space="0" w:color="auto"/>
            </w:tcBorders>
            <w:noWrap/>
            <w:hideMark/>
          </w:tcPr>
          <w:p w14:paraId="0A2ABE3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0.02±0.00</w:t>
            </w:r>
          </w:p>
        </w:tc>
        <w:tc>
          <w:tcPr>
            <w:tcW w:w="1270" w:type="dxa"/>
            <w:noWrap/>
            <w:hideMark/>
          </w:tcPr>
          <w:p w14:paraId="24D005E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0.01±0.00</w:t>
            </w:r>
          </w:p>
        </w:tc>
        <w:tc>
          <w:tcPr>
            <w:tcW w:w="1196" w:type="dxa"/>
            <w:tcBorders>
              <w:right w:val="single" w:sz="4" w:space="0" w:color="auto"/>
            </w:tcBorders>
            <w:noWrap/>
            <w:hideMark/>
          </w:tcPr>
          <w:p w14:paraId="5B7FDC3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269" w:type="dxa"/>
            <w:tcBorders>
              <w:left w:val="single" w:sz="4" w:space="0" w:color="auto"/>
            </w:tcBorders>
            <w:noWrap/>
            <w:hideMark/>
          </w:tcPr>
          <w:p w14:paraId="53300DA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0.02±0.00</w:t>
            </w:r>
          </w:p>
        </w:tc>
        <w:tc>
          <w:tcPr>
            <w:tcW w:w="1270" w:type="dxa"/>
            <w:noWrap/>
            <w:hideMark/>
          </w:tcPr>
          <w:p w14:paraId="7587F00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0.01±0.00</w:t>
            </w:r>
          </w:p>
        </w:tc>
        <w:tc>
          <w:tcPr>
            <w:tcW w:w="1261" w:type="dxa"/>
            <w:tcBorders>
              <w:right w:val="single" w:sz="4" w:space="0" w:color="auto"/>
            </w:tcBorders>
            <w:noWrap/>
            <w:hideMark/>
          </w:tcPr>
          <w:p w14:paraId="7B0FC66E"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384" w:type="dxa"/>
            <w:tcBorders>
              <w:left w:val="single" w:sz="4" w:space="0" w:color="auto"/>
            </w:tcBorders>
            <w:noWrap/>
            <w:hideMark/>
          </w:tcPr>
          <w:p w14:paraId="273C694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0.03±0.00</w:t>
            </w:r>
          </w:p>
        </w:tc>
        <w:tc>
          <w:tcPr>
            <w:tcW w:w="1270" w:type="dxa"/>
            <w:noWrap/>
            <w:hideMark/>
          </w:tcPr>
          <w:p w14:paraId="539F208E"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0.02±0.00</w:t>
            </w:r>
          </w:p>
        </w:tc>
        <w:tc>
          <w:tcPr>
            <w:tcW w:w="1331" w:type="dxa"/>
            <w:noWrap/>
            <w:hideMark/>
          </w:tcPr>
          <w:p w14:paraId="1AB0D309"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r>
      <w:tr w:rsidR="003A71B2" w:rsidRPr="003D38E8" w14:paraId="270608B7" w14:textId="77777777" w:rsidTr="00B56055">
        <w:trPr>
          <w:trHeight w:val="323"/>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noWrap/>
            <w:hideMark/>
          </w:tcPr>
          <w:p w14:paraId="756018C2" w14:textId="77777777" w:rsidR="003A71B2" w:rsidRPr="003D38E8" w:rsidRDefault="003A71B2" w:rsidP="00B56055">
            <w:pPr>
              <w:spacing w:line="480" w:lineRule="auto"/>
              <w:rPr>
                <w:rFonts w:eastAsia="Times New Roman" w:cs="Times New Roman"/>
                <w:b w:val="0"/>
                <w:sz w:val="22"/>
                <w:lang w:eastAsia="en-GB"/>
              </w:rPr>
            </w:pPr>
            <w:r w:rsidRPr="003D38E8">
              <w:rPr>
                <w:rFonts w:eastAsia="Times New Roman" w:cs="Times New Roman"/>
                <w:b w:val="0"/>
                <w:sz w:val="22"/>
                <w:lang w:eastAsia="en-GB"/>
              </w:rPr>
              <w:t>Chromium (mg/kg)</w:t>
            </w:r>
          </w:p>
        </w:tc>
        <w:tc>
          <w:tcPr>
            <w:tcW w:w="1269" w:type="dxa"/>
            <w:tcBorders>
              <w:left w:val="single" w:sz="4" w:space="0" w:color="auto"/>
            </w:tcBorders>
            <w:noWrap/>
            <w:hideMark/>
          </w:tcPr>
          <w:p w14:paraId="02A2CA6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0.00±0.00</w:t>
            </w:r>
          </w:p>
        </w:tc>
        <w:tc>
          <w:tcPr>
            <w:tcW w:w="1270" w:type="dxa"/>
            <w:noWrap/>
            <w:hideMark/>
          </w:tcPr>
          <w:p w14:paraId="3A3AC77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0.08±0.00</w:t>
            </w:r>
          </w:p>
        </w:tc>
        <w:tc>
          <w:tcPr>
            <w:tcW w:w="1196" w:type="dxa"/>
            <w:tcBorders>
              <w:right w:val="single" w:sz="4" w:space="0" w:color="auto"/>
            </w:tcBorders>
            <w:noWrap/>
            <w:hideMark/>
          </w:tcPr>
          <w:p w14:paraId="7C035DCC"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c>
          <w:tcPr>
            <w:tcW w:w="1269" w:type="dxa"/>
            <w:tcBorders>
              <w:left w:val="single" w:sz="4" w:space="0" w:color="auto"/>
            </w:tcBorders>
            <w:noWrap/>
            <w:hideMark/>
          </w:tcPr>
          <w:p w14:paraId="28326115"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Cs w:val="24"/>
                <w:lang w:eastAsia="en-GB"/>
              </w:rPr>
              <w:t xml:space="preserve">ND </w:t>
            </w:r>
            <w:r w:rsidRPr="003D38E8">
              <w:rPr>
                <w:rFonts w:eastAsia="Times New Roman" w:cs="Times New Roman"/>
                <w:szCs w:val="24"/>
                <w:vertAlign w:val="superscript"/>
                <w:lang w:eastAsia="en-GB"/>
              </w:rPr>
              <w:t>a</w:t>
            </w:r>
          </w:p>
        </w:tc>
        <w:tc>
          <w:tcPr>
            <w:tcW w:w="1270" w:type="dxa"/>
            <w:noWrap/>
            <w:hideMark/>
          </w:tcPr>
          <w:p w14:paraId="2FC333C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Cs w:val="24"/>
                <w:lang w:eastAsia="en-GB"/>
              </w:rPr>
              <w:t xml:space="preserve">ND </w:t>
            </w:r>
            <w:r w:rsidRPr="003D38E8">
              <w:rPr>
                <w:rFonts w:eastAsia="Times New Roman" w:cs="Times New Roman"/>
                <w:szCs w:val="24"/>
                <w:vertAlign w:val="superscript"/>
                <w:lang w:eastAsia="en-GB"/>
              </w:rPr>
              <w:t>a</w:t>
            </w:r>
          </w:p>
        </w:tc>
        <w:tc>
          <w:tcPr>
            <w:tcW w:w="1261" w:type="dxa"/>
            <w:tcBorders>
              <w:right w:val="single" w:sz="4" w:space="0" w:color="auto"/>
            </w:tcBorders>
            <w:noWrap/>
            <w:hideMark/>
          </w:tcPr>
          <w:p w14:paraId="6EA6284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 </w:t>
            </w:r>
          </w:p>
        </w:tc>
        <w:tc>
          <w:tcPr>
            <w:tcW w:w="1384" w:type="dxa"/>
            <w:tcBorders>
              <w:left w:val="single" w:sz="4" w:space="0" w:color="auto"/>
            </w:tcBorders>
            <w:noWrap/>
            <w:hideMark/>
          </w:tcPr>
          <w:p w14:paraId="7763A3C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0.00±0.00</w:t>
            </w:r>
          </w:p>
        </w:tc>
        <w:tc>
          <w:tcPr>
            <w:tcW w:w="1270" w:type="dxa"/>
            <w:noWrap/>
            <w:hideMark/>
          </w:tcPr>
          <w:p w14:paraId="448ED27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0.05±0.00</w:t>
            </w:r>
          </w:p>
        </w:tc>
        <w:tc>
          <w:tcPr>
            <w:tcW w:w="1331" w:type="dxa"/>
            <w:noWrap/>
            <w:hideMark/>
          </w:tcPr>
          <w:p w14:paraId="362E3DC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0.000</w:t>
            </w:r>
          </w:p>
        </w:tc>
      </w:tr>
      <w:tr w:rsidR="003A71B2" w:rsidRPr="003D38E8" w14:paraId="5DE39AD0" w14:textId="77777777" w:rsidTr="00B56055">
        <w:trPr>
          <w:trHeight w:val="307"/>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noWrap/>
            <w:hideMark/>
          </w:tcPr>
          <w:p w14:paraId="2D891824" w14:textId="77777777" w:rsidR="003A71B2" w:rsidRPr="003D38E8" w:rsidRDefault="003A71B2" w:rsidP="00B56055">
            <w:pPr>
              <w:spacing w:line="480" w:lineRule="auto"/>
              <w:rPr>
                <w:rFonts w:eastAsia="Times New Roman" w:cs="Times New Roman"/>
                <w:b w:val="0"/>
                <w:sz w:val="22"/>
                <w:lang w:eastAsia="en-GB"/>
              </w:rPr>
            </w:pPr>
            <w:r w:rsidRPr="003D38E8">
              <w:rPr>
                <w:rFonts w:eastAsia="Times New Roman" w:cs="Times New Roman"/>
                <w:b w:val="0"/>
                <w:sz w:val="22"/>
                <w:lang w:eastAsia="en-GB"/>
              </w:rPr>
              <w:t>Cadmium (mg/kg)</w:t>
            </w:r>
          </w:p>
        </w:tc>
        <w:tc>
          <w:tcPr>
            <w:tcW w:w="1269" w:type="dxa"/>
            <w:tcBorders>
              <w:left w:val="single" w:sz="4" w:space="0" w:color="auto"/>
            </w:tcBorders>
            <w:noWrap/>
            <w:hideMark/>
          </w:tcPr>
          <w:p w14:paraId="7F6FF7BD"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70" w:type="dxa"/>
            <w:noWrap/>
            <w:hideMark/>
          </w:tcPr>
          <w:p w14:paraId="058005A0"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196" w:type="dxa"/>
            <w:tcBorders>
              <w:right w:val="single" w:sz="4" w:space="0" w:color="auto"/>
            </w:tcBorders>
            <w:noWrap/>
            <w:hideMark/>
          </w:tcPr>
          <w:p w14:paraId="1B64774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w:t>
            </w:r>
          </w:p>
        </w:tc>
        <w:tc>
          <w:tcPr>
            <w:tcW w:w="1269" w:type="dxa"/>
            <w:tcBorders>
              <w:left w:val="single" w:sz="4" w:space="0" w:color="auto"/>
            </w:tcBorders>
            <w:noWrap/>
            <w:hideMark/>
          </w:tcPr>
          <w:p w14:paraId="783FF84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70" w:type="dxa"/>
            <w:noWrap/>
            <w:hideMark/>
          </w:tcPr>
          <w:p w14:paraId="49251C8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61" w:type="dxa"/>
            <w:tcBorders>
              <w:right w:val="single" w:sz="4" w:space="0" w:color="auto"/>
            </w:tcBorders>
            <w:noWrap/>
            <w:hideMark/>
          </w:tcPr>
          <w:p w14:paraId="2FC350D0"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w:t>
            </w:r>
          </w:p>
        </w:tc>
        <w:tc>
          <w:tcPr>
            <w:tcW w:w="1384" w:type="dxa"/>
            <w:tcBorders>
              <w:left w:val="single" w:sz="4" w:space="0" w:color="auto"/>
            </w:tcBorders>
            <w:noWrap/>
            <w:hideMark/>
          </w:tcPr>
          <w:p w14:paraId="73000E2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70" w:type="dxa"/>
            <w:noWrap/>
            <w:hideMark/>
          </w:tcPr>
          <w:p w14:paraId="642B0EA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331" w:type="dxa"/>
            <w:noWrap/>
            <w:hideMark/>
          </w:tcPr>
          <w:p w14:paraId="62DD466C"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w:t>
            </w:r>
          </w:p>
        </w:tc>
      </w:tr>
      <w:tr w:rsidR="003A71B2" w:rsidRPr="003D38E8" w14:paraId="5287D208" w14:textId="77777777" w:rsidTr="00B56055">
        <w:trPr>
          <w:trHeight w:val="307"/>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noWrap/>
            <w:hideMark/>
          </w:tcPr>
          <w:p w14:paraId="7FB707E2" w14:textId="77777777" w:rsidR="003A71B2" w:rsidRPr="003D38E8" w:rsidRDefault="003A71B2" w:rsidP="00B56055">
            <w:pPr>
              <w:spacing w:line="480" w:lineRule="auto"/>
              <w:rPr>
                <w:rFonts w:eastAsia="Times New Roman" w:cs="Times New Roman"/>
                <w:b w:val="0"/>
                <w:sz w:val="22"/>
                <w:lang w:eastAsia="en-GB"/>
              </w:rPr>
            </w:pPr>
            <w:r w:rsidRPr="003D38E8">
              <w:rPr>
                <w:rFonts w:eastAsia="Times New Roman" w:cs="Times New Roman"/>
                <w:b w:val="0"/>
                <w:sz w:val="22"/>
                <w:lang w:eastAsia="en-GB"/>
              </w:rPr>
              <w:t>Lead (mg/kg)</w:t>
            </w:r>
          </w:p>
        </w:tc>
        <w:tc>
          <w:tcPr>
            <w:tcW w:w="1269" w:type="dxa"/>
            <w:tcBorders>
              <w:left w:val="single" w:sz="4" w:space="0" w:color="auto"/>
              <w:bottom w:val="single" w:sz="4" w:space="0" w:color="7F7F7F" w:themeColor="text1" w:themeTint="80"/>
            </w:tcBorders>
            <w:noWrap/>
            <w:hideMark/>
          </w:tcPr>
          <w:p w14:paraId="2BB65FA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70" w:type="dxa"/>
            <w:noWrap/>
            <w:hideMark/>
          </w:tcPr>
          <w:p w14:paraId="0E7FD7D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196" w:type="dxa"/>
            <w:tcBorders>
              <w:right w:val="single" w:sz="4" w:space="0" w:color="auto"/>
            </w:tcBorders>
            <w:noWrap/>
            <w:hideMark/>
          </w:tcPr>
          <w:p w14:paraId="598834F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w:t>
            </w:r>
          </w:p>
        </w:tc>
        <w:tc>
          <w:tcPr>
            <w:tcW w:w="1269" w:type="dxa"/>
            <w:tcBorders>
              <w:left w:val="single" w:sz="4" w:space="0" w:color="auto"/>
              <w:bottom w:val="single" w:sz="4" w:space="0" w:color="7F7F7F" w:themeColor="text1" w:themeTint="80"/>
            </w:tcBorders>
            <w:noWrap/>
            <w:hideMark/>
          </w:tcPr>
          <w:p w14:paraId="5964A3B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70" w:type="dxa"/>
            <w:noWrap/>
            <w:hideMark/>
          </w:tcPr>
          <w:p w14:paraId="04EAC330"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61" w:type="dxa"/>
            <w:tcBorders>
              <w:right w:val="single" w:sz="4" w:space="0" w:color="auto"/>
            </w:tcBorders>
            <w:noWrap/>
            <w:hideMark/>
          </w:tcPr>
          <w:p w14:paraId="3D4EB20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w:t>
            </w:r>
          </w:p>
        </w:tc>
        <w:tc>
          <w:tcPr>
            <w:tcW w:w="1384" w:type="dxa"/>
            <w:tcBorders>
              <w:left w:val="single" w:sz="4" w:space="0" w:color="auto"/>
              <w:bottom w:val="single" w:sz="4" w:space="0" w:color="7F7F7F" w:themeColor="text1" w:themeTint="80"/>
            </w:tcBorders>
            <w:noWrap/>
            <w:hideMark/>
          </w:tcPr>
          <w:p w14:paraId="0F1062C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270" w:type="dxa"/>
            <w:noWrap/>
            <w:hideMark/>
          </w:tcPr>
          <w:p w14:paraId="02A94009"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ND</w:t>
            </w:r>
          </w:p>
        </w:tc>
        <w:tc>
          <w:tcPr>
            <w:tcW w:w="1331" w:type="dxa"/>
            <w:noWrap/>
            <w:hideMark/>
          </w:tcPr>
          <w:p w14:paraId="320A5C6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en-GB"/>
              </w:rPr>
            </w:pPr>
            <w:r w:rsidRPr="003D38E8">
              <w:rPr>
                <w:rFonts w:eastAsia="Times New Roman" w:cs="Times New Roman"/>
                <w:sz w:val="22"/>
                <w:lang w:eastAsia="en-GB"/>
              </w:rPr>
              <w:t>-</w:t>
            </w:r>
          </w:p>
        </w:tc>
      </w:tr>
    </w:tbl>
    <w:p w14:paraId="3F915BFE" w14:textId="77777777" w:rsidR="003A71B2" w:rsidRPr="003D38E8" w:rsidRDefault="003A71B2" w:rsidP="003A71B2">
      <w:pPr>
        <w:spacing w:after="0" w:line="240" w:lineRule="auto"/>
        <w:jc w:val="both"/>
      </w:pPr>
      <w:r w:rsidRPr="003D38E8">
        <w:rPr>
          <w:i/>
        </w:rPr>
        <w:t xml:space="preserve">*p-value &lt; 0.05 indicate significance. </w:t>
      </w:r>
      <w:r w:rsidRPr="003D38E8">
        <w:t xml:space="preserve">Values are expressed as </w:t>
      </w:r>
      <w:r w:rsidRPr="003D38E8">
        <w:rPr>
          <w:rFonts w:eastAsia="Times New Roman"/>
          <w:bCs/>
          <w:szCs w:val="26"/>
          <w:lang w:eastAsia="en-GB"/>
        </w:rPr>
        <w:t>Mean ± SEM using independent samples t-</w:t>
      </w:r>
      <w:r w:rsidRPr="003D38E8">
        <w:t xml:space="preserve">test for comparison. ND indicate not detected. </w:t>
      </w:r>
    </w:p>
    <w:p w14:paraId="4682E601" w14:textId="77777777" w:rsidR="003A71B2" w:rsidRPr="003D38E8" w:rsidRDefault="003A71B2" w:rsidP="003A71B2"/>
    <w:p w14:paraId="26BEA030" w14:textId="77777777" w:rsidR="003A71B2" w:rsidRPr="003D38E8" w:rsidRDefault="003A71B2" w:rsidP="003A71B2"/>
    <w:p w14:paraId="7A141385" w14:textId="77777777" w:rsidR="003A71B2" w:rsidRPr="003D38E8" w:rsidRDefault="003A71B2" w:rsidP="003A71B2"/>
    <w:p w14:paraId="6F3DDD75" w14:textId="77777777" w:rsidR="003A71B2" w:rsidRPr="003D38E8" w:rsidRDefault="003A71B2" w:rsidP="003A71B2"/>
    <w:p w14:paraId="3365D35B" w14:textId="77777777" w:rsidR="003A71B2" w:rsidRPr="003D38E8" w:rsidRDefault="003A71B2" w:rsidP="003A71B2"/>
    <w:p w14:paraId="646A1BA7" w14:textId="77777777" w:rsidR="003A71B2" w:rsidRPr="003D38E8" w:rsidRDefault="003A71B2" w:rsidP="003A71B2">
      <w:pPr>
        <w:sectPr w:rsidR="003A71B2" w:rsidRPr="003D38E8" w:rsidSect="00B56055">
          <w:pgSz w:w="16834" w:h="11909" w:orient="landscape" w:code="9"/>
          <w:pgMar w:top="1440" w:right="1440" w:bottom="1440" w:left="1440" w:header="720" w:footer="720" w:gutter="0"/>
          <w:cols w:space="720"/>
          <w:docGrid w:linePitch="360"/>
        </w:sectPr>
      </w:pPr>
    </w:p>
    <w:p w14:paraId="55B3CE74" w14:textId="77777777" w:rsidR="0062395B" w:rsidRPr="0062395B" w:rsidRDefault="0062395B" w:rsidP="0062395B">
      <w:pPr>
        <w:spacing w:after="0" w:line="240" w:lineRule="auto"/>
        <w:rPr>
          <w:rFonts w:eastAsia="Times New Roman" w:cs="Times New Roman"/>
          <w:szCs w:val="24"/>
          <w:lang w:eastAsia="en-GB"/>
        </w:rPr>
      </w:pPr>
    </w:p>
    <w:p w14:paraId="6E040A7C" w14:textId="77777777" w:rsidR="003A71B2" w:rsidRPr="003D38E8" w:rsidRDefault="003A71B2" w:rsidP="003A71B2">
      <w:r w:rsidRPr="003D38E8">
        <w:rPr>
          <w:noProof/>
          <w:lang w:eastAsia="en-GB"/>
        </w:rPr>
        <w:drawing>
          <wp:inline distT="0" distB="0" distL="0" distR="0" wp14:anchorId="5120EC75" wp14:editId="771C35DE">
            <wp:extent cx="4714875" cy="30861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1328CA" w14:textId="77777777" w:rsidR="003A71B2" w:rsidRDefault="00B56055" w:rsidP="00B56055">
      <w:pPr>
        <w:spacing w:line="360" w:lineRule="auto"/>
        <w:jc w:val="both"/>
        <w:rPr>
          <w:b/>
          <w:szCs w:val="28"/>
        </w:rPr>
      </w:pPr>
      <w:r>
        <w:rPr>
          <w:b/>
          <w:szCs w:val="28"/>
        </w:rPr>
        <w:t>Fig.</w:t>
      </w:r>
      <w:r w:rsidRPr="00B56055">
        <w:rPr>
          <w:b/>
          <w:szCs w:val="28"/>
        </w:rPr>
        <w:t xml:space="preserve"> 2.</w:t>
      </w:r>
      <w:r w:rsidR="003A71B2" w:rsidRPr="00B56055">
        <w:rPr>
          <w:b/>
          <w:szCs w:val="28"/>
        </w:rPr>
        <w:t xml:space="preserve"> Monthly Variations of Iron (mg/kg) Level in the Water samples from Oba Tributaries.</w:t>
      </w:r>
      <w:r>
        <w:rPr>
          <w:b/>
          <w:szCs w:val="28"/>
        </w:rPr>
        <w:t xml:space="preserve"> </w:t>
      </w:r>
    </w:p>
    <w:p w14:paraId="76109D07" w14:textId="77777777" w:rsidR="003A71B2" w:rsidRPr="003D38E8" w:rsidRDefault="003A71B2" w:rsidP="003A71B2">
      <w:r w:rsidRPr="003D38E8">
        <w:rPr>
          <w:noProof/>
          <w:lang w:eastAsia="en-GB"/>
        </w:rPr>
        <w:drawing>
          <wp:inline distT="0" distB="0" distL="0" distR="0" wp14:anchorId="104B7F09" wp14:editId="3B5539A3">
            <wp:extent cx="4591050" cy="2819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6518F7" w14:textId="77777777" w:rsidR="003A71B2" w:rsidRPr="00B56055" w:rsidRDefault="00B56055" w:rsidP="00B56055">
      <w:pPr>
        <w:spacing w:line="360" w:lineRule="auto"/>
        <w:jc w:val="both"/>
        <w:rPr>
          <w:b/>
        </w:rPr>
      </w:pPr>
      <w:r w:rsidRPr="00B56055">
        <w:rPr>
          <w:b/>
        </w:rPr>
        <w:t>Fig. 3.</w:t>
      </w:r>
      <w:r w:rsidR="003A71B2" w:rsidRPr="00B56055">
        <w:rPr>
          <w:b/>
        </w:rPr>
        <w:t xml:space="preserve"> Monthly Variations of Copper (mg/kg) Level in the Water samples from Oba Tributaries.</w:t>
      </w:r>
    </w:p>
    <w:p w14:paraId="1F7BACA6" w14:textId="77777777" w:rsidR="003A71B2" w:rsidRPr="003D38E8" w:rsidRDefault="003A71B2" w:rsidP="003A71B2"/>
    <w:p w14:paraId="669B2BF4" w14:textId="77777777" w:rsidR="003A71B2" w:rsidRPr="003D38E8" w:rsidRDefault="003A71B2" w:rsidP="003A71B2"/>
    <w:p w14:paraId="69F20CB3" w14:textId="77777777" w:rsidR="003A71B2" w:rsidRPr="003D38E8" w:rsidRDefault="003A71B2" w:rsidP="003A71B2"/>
    <w:p w14:paraId="05DE1FCC" w14:textId="77777777" w:rsidR="003A71B2" w:rsidRPr="003D38E8" w:rsidRDefault="003A71B2" w:rsidP="003A71B2"/>
    <w:p w14:paraId="357696BF" w14:textId="77777777" w:rsidR="003A71B2" w:rsidRPr="003D38E8" w:rsidRDefault="003A71B2" w:rsidP="003A71B2">
      <w:r w:rsidRPr="003D38E8">
        <w:rPr>
          <w:noProof/>
          <w:lang w:eastAsia="en-GB"/>
        </w:rPr>
        <w:lastRenderedPageBreak/>
        <w:drawing>
          <wp:inline distT="0" distB="0" distL="0" distR="0" wp14:anchorId="4F90F2FD" wp14:editId="06C6A669">
            <wp:extent cx="4848225" cy="2647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81FBB9" w14:textId="77777777" w:rsidR="003A71B2" w:rsidRPr="00B56055" w:rsidRDefault="00B56055" w:rsidP="00B56055">
      <w:pPr>
        <w:spacing w:line="360" w:lineRule="auto"/>
        <w:jc w:val="both"/>
        <w:rPr>
          <w:b/>
        </w:rPr>
      </w:pPr>
      <w:r w:rsidRPr="00B56055">
        <w:rPr>
          <w:b/>
        </w:rPr>
        <w:t>Fig. 4.</w:t>
      </w:r>
      <w:r w:rsidR="003A71B2" w:rsidRPr="00B56055">
        <w:rPr>
          <w:b/>
        </w:rPr>
        <w:t xml:space="preserve"> Monthly Variations of Zinc (mg/kg) Level in the Water samples from Oba Tributaries.</w:t>
      </w:r>
    </w:p>
    <w:p w14:paraId="12A2B5FC" w14:textId="77777777" w:rsidR="003A71B2" w:rsidRPr="003D38E8" w:rsidRDefault="003A71B2" w:rsidP="003A71B2">
      <w:r w:rsidRPr="003D38E8">
        <w:rPr>
          <w:noProof/>
          <w:lang w:eastAsia="en-GB"/>
        </w:rPr>
        <w:drawing>
          <wp:inline distT="0" distB="0" distL="0" distR="0" wp14:anchorId="0DEABD19" wp14:editId="01652F58">
            <wp:extent cx="4600575"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2C4CDB" w14:textId="77777777" w:rsidR="003A71B2" w:rsidRPr="00B56055" w:rsidRDefault="00B56055" w:rsidP="00B56055">
      <w:pPr>
        <w:jc w:val="both"/>
        <w:rPr>
          <w:b/>
        </w:rPr>
      </w:pPr>
      <w:r w:rsidRPr="00B56055">
        <w:rPr>
          <w:b/>
        </w:rPr>
        <w:t>Fig. 5.</w:t>
      </w:r>
      <w:r w:rsidR="003A71B2" w:rsidRPr="00B56055">
        <w:rPr>
          <w:b/>
        </w:rPr>
        <w:t xml:space="preserve"> Monthly Variations of Chromium (mg/kg) Level in the Water samples from Oba Tributaries.</w:t>
      </w:r>
    </w:p>
    <w:p w14:paraId="498D2BE6" w14:textId="77777777" w:rsidR="00B11F1B" w:rsidRDefault="003A71B2" w:rsidP="00B11F1B">
      <w:pPr>
        <w:spacing w:after="0" w:line="360" w:lineRule="auto"/>
        <w:jc w:val="both"/>
        <w:rPr>
          <w:b/>
        </w:rPr>
      </w:pPr>
      <w:r w:rsidRPr="003D38E8">
        <w:rPr>
          <w:b/>
        </w:rPr>
        <w:t>3</w:t>
      </w:r>
      <w:r w:rsidR="002152EA">
        <w:rPr>
          <w:b/>
        </w:rPr>
        <w:t>.2</w:t>
      </w:r>
      <w:r w:rsidRPr="003D38E8">
        <w:rPr>
          <w:b/>
        </w:rPr>
        <w:tab/>
        <w:t>Sediment Analysis</w:t>
      </w:r>
    </w:p>
    <w:p w14:paraId="47D9F530" w14:textId="77777777" w:rsidR="00B11F1B" w:rsidRDefault="00B11F1B" w:rsidP="00B11F1B">
      <w:pPr>
        <w:spacing w:after="0" w:line="360" w:lineRule="auto"/>
        <w:jc w:val="both"/>
        <w:rPr>
          <w:rFonts w:eastAsia="Times New Roman" w:cs="Times New Roman"/>
          <w:szCs w:val="24"/>
          <w:lang w:eastAsia="en-GB"/>
        </w:rPr>
      </w:pPr>
      <w:r w:rsidRPr="00B11F1B">
        <w:rPr>
          <w:rFonts w:eastAsia="Times New Roman" w:cs="Times New Roman"/>
          <w:szCs w:val="24"/>
          <w:lang w:eastAsia="en-GB"/>
        </w:rPr>
        <w:t>Sediment heavy metal concentrations in the Oba tributaries are shown in Table 4. Sites C and B</w:t>
      </w:r>
      <w:r>
        <w:rPr>
          <w:rFonts w:eastAsia="Times New Roman" w:cs="Times New Roman"/>
          <w:szCs w:val="24"/>
          <w:lang w:eastAsia="en-GB"/>
        </w:rPr>
        <w:t xml:space="preserve"> had the highest levels of iron</w:t>
      </w:r>
      <w:r w:rsidRPr="00B11F1B">
        <w:rPr>
          <w:rFonts w:eastAsia="Times New Roman" w:cs="Times New Roman"/>
          <w:szCs w:val="24"/>
          <w:lang w:eastAsia="en-GB"/>
        </w:rPr>
        <w:t xml:space="preserve"> at 14.69 and 14.59 mg/kg, respectively, whereas Site A had the lowest at 6.97 mg/kg. All of the readings were higher than the WHO limit of 5 mg/kg, although the differences were not statistically significant (p = 0.075). Although it was still within the acceptable range (0.05–0.15 mg/kg),</w:t>
      </w:r>
      <w:r>
        <w:rPr>
          <w:rFonts w:eastAsia="Times New Roman" w:cs="Times New Roman"/>
          <w:szCs w:val="24"/>
          <w:lang w:eastAsia="en-GB"/>
        </w:rPr>
        <w:t xml:space="preserve"> copper</w:t>
      </w:r>
      <w:r w:rsidRPr="00B11F1B">
        <w:rPr>
          <w:rFonts w:eastAsia="Times New Roman" w:cs="Times New Roman"/>
          <w:szCs w:val="24"/>
          <w:lang w:eastAsia="en-GB"/>
        </w:rPr>
        <w:t xml:space="preserve"> was found at Sites B (0.04 mg/kg) and C (0.03 mg/kg), exhibiting considerable vari</w:t>
      </w:r>
      <w:r>
        <w:rPr>
          <w:rFonts w:eastAsia="Times New Roman" w:cs="Times New Roman"/>
          <w:szCs w:val="24"/>
          <w:lang w:eastAsia="en-GB"/>
        </w:rPr>
        <w:t xml:space="preserve">ance (p = 0.002). Although zinc </w:t>
      </w:r>
      <w:r w:rsidRPr="00B11F1B">
        <w:rPr>
          <w:rFonts w:eastAsia="Times New Roman" w:cs="Times New Roman"/>
          <w:szCs w:val="24"/>
          <w:lang w:eastAsia="en-GB"/>
        </w:rPr>
        <w:t xml:space="preserve">levels were consistently </w:t>
      </w:r>
      <w:r w:rsidRPr="00B11F1B">
        <w:rPr>
          <w:rFonts w:eastAsia="Times New Roman" w:cs="Times New Roman"/>
          <w:szCs w:val="24"/>
          <w:lang w:eastAsia="en-GB"/>
        </w:rPr>
        <w:lastRenderedPageBreak/>
        <w:t>low at all locations (0.01 mg/kg), statistical analysis showed that Site C differed significantly from the others (p = 0.001), with all concentrations falling below the WHO limit of 1 mg/kg.</w:t>
      </w:r>
      <w:r>
        <w:rPr>
          <w:rFonts w:eastAsia="Times New Roman" w:cs="Times New Roman"/>
          <w:szCs w:val="24"/>
          <w:lang w:eastAsia="en-GB"/>
        </w:rPr>
        <w:t xml:space="preserve"> </w:t>
      </w:r>
    </w:p>
    <w:p w14:paraId="0FA01C17" w14:textId="77777777" w:rsidR="00A716C4" w:rsidRDefault="00B11F1B" w:rsidP="00A716C4">
      <w:pPr>
        <w:spacing w:after="0" w:line="360" w:lineRule="auto"/>
        <w:jc w:val="both"/>
        <w:rPr>
          <w:rFonts w:eastAsia="Times New Roman" w:cs="Times New Roman"/>
          <w:szCs w:val="24"/>
          <w:lang w:eastAsia="en-GB"/>
        </w:rPr>
      </w:pPr>
      <w:r w:rsidRPr="00B11F1B">
        <w:rPr>
          <w:rFonts w:eastAsia="Times New Roman" w:cs="Times New Roman"/>
          <w:szCs w:val="24"/>
          <w:lang w:eastAsia="en-GB"/>
        </w:rPr>
        <w:t xml:space="preserve">With substantial </w:t>
      </w:r>
      <w:r>
        <w:rPr>
          <w:rFonts w:eastAsia="Times New Roman" w:cs="Times New Roman"/>
          <w:szCs w:val="24"/>
          <w:lang w:eastAsia="en-GB"/>
        </w:rPr>
        <w:t>variation (p = 0.000), chromium</w:t>
      </w:r>
      <w:r w:rsidRPr="00B11F1B">
        <w:rPr>
          <w:rFonts w:eastAsia="Times New Roman" w:cs="Times New Roman"/>
          <w:szCs w:val="24"/>
          <w:lang w:eastAsia="en-GB"/>
        </w:rPr>
        <w:t xml:space="preserve"> was lowest at Site A (0.01 mg/kg) and somewhat higher at Sites B and C (0.02 mg/kg), all of which were within the WHO norm (0.03–0.3 mg/kg). No cadmium </w:t>
      </w:r>
      <w:r w:rsidR="00000892">
        <w:rPr>
          <w:rFonts w:eastAsia="Times New Roman" w:cs="Times New Roman"/>
          <w:szCs w:val="24"/>
          <w:lang w:eastAsia="en-GB"/>
        </w:rPr>
        <w:t xml:space="preserve">was </w:t>
      </w:r>
      <w:r w:rsidRPr="00B11F1B">
        <w:rPr>
          <w:rFonts w:eastAsia="Times New Roman" w:cs="Times New Roman"/>
          <w:szCs w:val="24"/>
          <w:lang w:eastAsia="en-GB"/>
        </w:rPr>
        <w:t>found at any location. With extremely significan</w:t>
      </w:r>
      <w:r>
        <w:rPr>
          <w:rFonts w:eastAsia="Times New Roman" w:cs="Times New Roman"/>
          <w:szCs w:val="24"/>
          <w:lang w:eastAsia="en-GB"/>
        </w:rPr>
        <w:t>t differences (p = 0.000), lead</w:t>
      </w:r>
      <w:r w:rsidRPr="00B11F1B">
        <w:rPr>
          <w:rFonts w:eastAsia="Times New Roman" w:cs="Times New Roman"/>
          <w:szCs w:val="24"/>
          <w:lang w:eastAsia="en-GB"/>
        </w:rPr>
        <w:t xml:space="preserve"> was found at Site B (0.01 mg/kg) and significantly greater at Site C (0.08 mg/kg) than at Site A. The higher concentration at Site C indicates the need for careful monitoring, even though Pb readings were below the WHO limit of 5 mg/kg.</w:t>
      </w:r>
    </w:p>
    <w:p w14:paraId="0C62562E" w14:textId="77777777" w:rsidR="00971451" w:rsidRDefault="00A716C4" w:rsidP="00971451">
      <w:pPr>
        <w:spacing w:after="0" w:line="360" w:lineRule="auto"/>
        <w:jc w:val="both"/>
        <w:rPr>
          <w:rFonts w:eastAsia="Times New Roman" w:cs="Times New Roman"/>
          <w:szCs w:val="24"/>
          <w:lang w:eastAsia="en-GB"/>
        </w:rPr>
      </w:pPr>
      <w:r w:rsidRPr="00A716C4">
        <w:rPr>
          <w:rFonts w:eastAsia="Times New Roman" w:cs="Times New Roman"/>
          <w:szCs w:val="24"/>
          <w:lang w:eastAsia="en-GB"/>
        </w:rPr>
        <w:t>Sediment heavy metal concentrations from the Oba tributaries are compared by season in Table 5. Compared to the dry season (4.16 mg/kg, p = 0.000), the rainy season had much higher levels of iron (20.00 mg/kg), with rainy season levels significantly beyond the WHO standard of 5 mg/kg. While both stayed within the acceptable range (0.05–0.15 mg/kg), Cu also changed considerably (p = 0.000), being higher during the rainy season (0.04 mg/kg) than during the dry (0.01 mg/kg). Both seasons had low zinc concentrations (0.01 mg/kg), although there was a significant difference (p = 0.003), with values much below the WHO criteria (≤1 mg/kg).</w:t>
      </w:r>
      <w:r w:rsidR="00516694">
        <w:rPr>
          <w:rFonts w:eastAsia="Times New Roman" w:cs="Times New Roman"/>
          <w:szCs w:val="24"/>
          <w:lang w:eastAsia="en-GB"/>
        </w:rPr>
        <w:t xml:space="preserve"> </w:t>
      </w:r>
      <w:r w:rsidRPr="00A716C4">
        <w:rPr>
          <w:rFonts w:eastAsia="Times New Roman" w:cs="Times New Roman"/>
          <w:szCs w:val="24"/>
          <w:lang w:eastAsia="en-GB"/>
        </w:rPr>
        <w:t>Throughout both seasons, Cr stayed within the permissible range of 0.03–0.3 mg/kg at 0.02 mg/kg with no discernible fluctuation (p = 0.939). In neither season was CD found. While concentrations were still below the WHO limit of 5 mg/kg, Pb was only found during the rainy season (0.06 mg/kg) and not during the dry season, with a significant difference (p = 0.002).</w:t>
      </w:r>
    </w:p>
    <w:p w14:paraId="3390E28D" w14:textId="77777777" w:rsidR="00C67E08" w:rsidRDefault="00971451" w:rsidP="00C67E08">
      <w:pPr>
        <w:spacing w:after="0" w:line="360" w:lineRule="auto"/>
        <w:jc w:val="both"/>
        <w:rPr>
          <w:rFonts w:eastAsia="Times New Roman" w:cs="Times New Roman"/>
          <w:szCs w:val="24"/>
          <w:lang w:eastAsia="en-GB"/>
        </w:rPr>
      </w:pPr>
      <w:r w:rsidRPr="00971451">
        <w:rPr>
          <w:rFonts w:eastAsia="Times New Roman" w:cs="Times New Roman"/>
          <w:szCs w:val="24"/>
          <w:lang w:eastAsia="en-GB"/>
        </w:rPr>
        <w:t>Sediment heavy metals in the Oba tributaries exhibit distinct seasonal and spatial fluctuations, as seen in Table 6. Throughout all sites, iron (Fe) predominated, with significantly larger amounts during the wet season (p = 0.000). Lead (Pb) and copper (Cu) were not present at Site A, but they were considerably higher at Sites B and C during the wet season, with Pb reaching a peak of 0.15 mg/kg at Site C. While cadmium (Cd) remained undiscovered throughout, zinc (Zn) and chromium (Cr) were present at trace levels with minor but noticeable seasonal variations. Higher metal loads were generally observed during the rainy season, suggesting runoff-driven inputs.</w:t>
      </w:r>
    </w:p>
    <w:p w14:paraId="58500BC5" w14:textId="77777777" w:rsidR="00C67E08" w:rsidRPr="00971451" w:rsidRDefault="00C67E08" w:rsidP="00C67E08">
      <w:pPr>
        <w:spacing w:after="0" w:line="360" w:lineRule="auto"/>
        <w:jc w:val="both"/>
        <w:rPr>
          <w:rFonts w:eastAsia="Times New Roman" w:cs="Times New Roman"/>
          <w:szCs w:val="24"/>
          <w:lang w:eastAsia="en-GB"/>
        </w:rPr>
      </w:pPr>
      <w:r w:rsidRPr="00971451">
        <w:rPr>
          <w:rFonts w:eastAsia="Times New Roman" w:cs="Times New Roman"/>
          <w:szCs w:val="24"/>
          <w:lang w:eastAsia="en-GB"/>
        </w:rPr>
        <w:t>Clear monthly patterns in sediment heavy metal levels throughout the Oba tributaries are seen in Figures 6–10. Particularly at Sites B (~25.3 mg</w:t>
      </w:r>
      <w:r w:rsidR="000134AD">
        <w:rPr>
          <w:rFonts w:eastAsia="Times New Roman" w:cs="Times New Roman"/>
          <w:szCs w:val="24"/>
          <w:lang w:eastAsia="en-GB"/>
        </w:rPr>
        <w:t>/kg) and C (~25.15 mg/kg), iron</w:t>
      </w:r>
      <w:r w:rsidRPr="00971451">
        <w:rPr>
          <w:rFonts w:eastAsia="Times New Roman" w:cs="Times New Roman"/>
          <w:szCs w:val="24"/>
          <w:lang w:eastAsia="en-GB"/>
        </w:rPr>
        <w:t xml:space="preserve"> rose during the rainy months (May–October). However, it dropped precipitously during the dry months (November–April) to ~4.3–4.5 mg/kg at all sites. Similar trends were seen in copper, which peaked at Site B during the rainy season (0.074–0.077 mg/kg) and then decreased to undetectable levels during the dry season. With very slight variations between wet (0.009–0.016 mg/kg) and dry (</w:t>
      </w:r>
      <w:r w:rsidR="000134AD">
        <w:rPr>
          <w:rFonts w:eastAsia="Times New Roman" w:cs="Times New Roman"/>
          <w:szCs w:val="24"/>
          <w:lang w:eastAsia="en-GB"/>
        </w:rPr>
        <w:t xml:space="preserve">0.004–0.007 mg/kg) months, zinc </w:t>
      </w:r>
      <w:r w:rsidRPr="00971451">
        <w:rPr>
          <w:rFonts w:eastAsia="Times New Roman" w:cs="Times New Roman"/>
          <w:szCs w:val="24"/>
          <w:lang w:eastAsia="en-GB"/>
        </w:rPr>
        <w:t>stayed low throughout.</w:t>
      </w:r>
      <w:r>
        <w:rPr>
          <w:rFonts w:eastAsia="Times New Roman" w:cs="Times New Roman"/>
          <w:szCs w:val="24"/>
          <w:lang w:eastAsia="en-GB"/>
        </w:rPr>
        <w:t xml:space="preserve"> </w:t>
      </w:r>
      <w:r w:rsidRPr="00C67E08">
        <w:rPr>
          <w:rFonts w:eastAsia="Times New Roman" w:cs="Times New Roman"/>
          <w:szCs w:val="24"/>
          <w:lang w:eastAsia="en-GB"/>
        </w:rPr>
        <w:t xml:space="preserve">While </w:t>
      </w:r>
      <w:r w:rsidRPr="00C67E08">
        <w:rPr>
          <w:rFonts w:eastAsia="Times New Roman" w:cs="Times New Roman"/>
          <w:szCs w:val="24"/>
          <w:lang w:eastAsia="en-GB"/>
        </w:rPr>
        <w:lastRenderedPageBreak/>
        <w:t xml:space="preserve">cadmium remained undiscovered throughout the year, chromium was stable overall and somewhat higher at Site A during the dry season. Lead was absent throughout the dry months and only showed up at Sites B (0.015–0.017 mg/kg) and C (0.150–0.152 mg/kg) during the rainy </w:t>
      </w:r>
      <w:r>
        <w:rPr>
          <w:rFonts w:eastAsia="Times New Roman" w:cs="Times New Roman"/>
          <w:szCs w:val="24"/>
          <w:lang w:eastAsia="en-GB"/>
        </w:rPr>
        <w:t>months</w:t>
      </w:r>
      <w:r w:rsidRPr="00C67E08">
        <w:rPr>
          <w:rFonts w:eastAsia="Times New Roman" w:cs="Times New Roman"/>
          <w:szCs w:val="24"/>
          <w:lang w:eastAsia="en-GB"/>
        </w:rPr>
        <w:t>. Rainfall had a significant impact on Cu and Pb enrichment, whereas iron dominated the metal load overall.</w:t>
      </w:r>
    </w:p>
    <w:p w14:paraId="11E06886" w14:textId="77777777" w:rsidR="003A71B2" w:rsidRPr="003D38E8" w:rsidRDefault="002152EA" w:rsidP="00533FAB">
      <w:pPr>
        <w:spacing w:after="0" w:line="360" w:lineRule="auto"/>
        <w:jc w:val="both"/>
        <w:rPr>
          <w:bCs/>
          <w:iCs/>
          <w:szCs w:val="20"/>
        </w:rPr>
      </w:pPr>
      <w:r w:rsidRPr="003D38E8">
        <w:rPr>
          <w:b/>
          <w:bCs/>
          <w:szCs w:val="20"/>
        </w:rPr>
        <w:t>Table 4. Mean values of heavy metals concentrations of sediment samples from Oba tributaries</w:t>
      </w:r>
      <w:r w:rsidRPr="003D38E8">
        <w:rPr>
          <w:i/>
          <w:iCs/>
          <w:szCs w:val="20"/>
        </w:rPr>
        <w:t>.</w:t>
      </w:r>
    </w:p>
    <w:tbl>
      <w:tblPr>
        <w:tblStyle w:val="PlainTable2"/>
        <w:tblW w:w="10558" w:type="dxa"/>
        <w:tblInd w:w="-594" w:type="dxa"/>
        <w:tblLook w:val="06A0" w:firstRow="1" w:lastRow="0" w:firstColumn="1" w:lastColumn="0" w:noHBand="1" w:noVBand="1"/>
      </w:tblPr>
      <w:tblGrid>
        <w:gridCol w:w="2553"/>
        <w:gridCol w:w="1441"/>
        <w:gridCol w:w="1587"/>
        <w:gridCol w:w="1587"/>
        <w:gridCol w:w="1346"/>
        <w:gridCol w:w="2044"/>
      </w:tblGrid>
      <w:tr w:rsidR="003A71B2" w:rsidRPr="003D38E8" w14:paraId="7FBE348D" w14:textId="77777777" w:rsidTr="00B5605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553" w:type="dxa"/>
            <w:noWrap/>
            <w:vAlign w:val="center"/>
            <w:hideMark/>
          </w:tcPr>
          <w:p w14:paraId="69169BFE" w14:textId="77777777" w:rsidR="003A71B2" w:rsidRPr="003D38E8" w:rsidRDefault="003A71B2" w:rsidP="00000892">
            <w:pPr>
              <w:spacing w:line="360" w:lineRule="auto"/>
              <w:rPr>
                <w:rFonts w:eastAsia="Times New Roman" w:cs="Times New Roman"/>
                <w:szCs w:val="24"/>
                <w:lang w:eastAsia="en-GB"/>
              </w:rPr>
            </w:pPr>
            <w:r w:rsidRPr="003D38E8">
              <w:rPr>
                <w:rFonts w:eastAsia="Times New Roman" w:cs="Times New Roman"/>
                <w:szCs w:val="24"/>
                <w:lang w:eastAsia="en-GB"/>
              </w:rPr>
              <w:t>PARAMETERS</w:t>
            </w:r>
          </w:p>
        </w:tc>
        <w:tc>
          <w:tcPr>
            <w:tcW w:w="1441" w:type="dxa"/>
            <w:vAlign w:val="center"/>
            <w:hideMark/>
          </w:tcPr>
          <w:p w14:paraId="236B4BC6" w14:textId="77777777" w:rsidR="003A71B2" w:rsidRPr="003D38E8" w:rsidRDefault="003A71B2" w:rsidP="0000089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A</w:t>
            </w:r>
          </w:p>
        </w:tc>
        <w:tc>
          <w:tcPr>
            <w:tcW w:w="1587" w:type="dxa"/>
            <w:vAlign w:val="center"/>
            <w:hideMark/>
          </w:tcPr>
          <w:p w14:paraId="66469F01" w14:textId="77777777" w:rsidR="003A71B2" w:rsidRPr="003D38E8" w:rsidRDefault="003A71B2" w:rsidP="0000089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B</w:t>
            </w:r>
          </w:p>
        </w:tc>
        <w:tc>
          <w:tcPr>
            <w:tcW w:w="1587" w:type="dxa"/>
            <w:vAlign w:val="center"/>
            <w:hideMark/>
          </w:tcPr>
          <w:p w14:paraId="3E4ECC6B" w14:textId="77777777" w:rsidR="003A71B2" w:rsidRPr="003D38E8" w:rsidRDefault="003A71B2" w:rsidP="0000089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C</w:t>
            </w:r>
          </w:p>
        </w:tc>
        <w:tc>
          <w:tcPr>
            <w:tcW w:w="1346" w:type="dxa"/>
            <w:vAlign w:val="center"/>
            <w:hideMark/>
          </w:tcPr>
          <w:p w14:paraId="700503A7" w14:textId="77777777" w:rsidR="003A71B2" w:rsidRPr="003D38E8" w:rsidRDefault="003A71B2" w:rsidP="0000089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P-VALUE</w:t>
            </w:r>
          </w:p>
        </w:tc>
        <w:tc>
          <w:tcPr>
            <w:tcW w:w="2044" w:type="dxa"/>
            <w:noWrap/>
            <w:vAlign w:val="center"/>
            <w:hideMark/>
          </w:tcPr>
          <w:p w14:paraId="0B6A1542" w14:textId="77777777" w:rsidR="003A71B2" w:rsidRPr="003D38E8" w:rsidRDefault="003A71B2" w:rsidP="0000089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WHO (mg/kg)</w:t>
            </w:r>
          </w:p>
        </w:tc>
      </w:tr>
      <w:tr w:rsidR="003A71B2" w:rsidRPr="003D38E8" w14:paraId="279400CF" w14:textId="77777777" w:rsidTr="00B56055">
        <w:trPr>
          <w:trHeight w:val="295"/>
        </w:trPr>
        <w:tc>
          <w:tcPr>
            <w:cnfStyle w:val="001000000000" w:firstRow="0" w:lastRow="0" w:firstColumn="1" w:lastColumn="0" w:oddVBand="0" w:evenVBand="0" w:oddHBand="0" w:evenHBand="0" w:firstRowFirstColumn="0" w:firstRowLastColumn="0" w:lastRowFirstColumn="0" w:lastRowLastColumn="0"/>
            <w:tcW w:w="2553" w:type="dxa"/>
            <w:noWrap/>
            <w:hideMark/>
          </w:tcPr>
          <w:p w14:paraId="3EF3128A" w14:textId="77777777" w:rsidR="003A71B2" w:rsidRPr="003D38E8" w:rsidRDefault="003A71B2" w:rsidP="00000892">
            <w:pPr>
              <w:spacing w:line="360" w:lineRule="auto"/>
              <w:rPr>
                <w:rFonts w:eastAsia="Times New Roman" w:cs="Times New Roman"/>
                <w:b w:val="0"/>
                <w:szCs w:val="24"/>
                <w:lang w:eastAsia="en-GB"/>
              </w:rPr>
            </w:pPr>
            <w:r w:rsidRPr="003D38E8">
              <w:rPr>
                <w:rFonts w:eastAsia="Times New Roman" w:cs="Times New Roman"/>
                <w:b w:val="0"/>
                <w:szCs w:val="24"/>
                <w:lang w:eastAsia="en-GB"/>
              </w:rPr>
              <w:t>Iron (mg/kg)</w:t>
            </w:r>
          </w:p>
        </w:tc>
        <w:tc>
          <w:tcPr>
            <w:tcW w:w="1441" w:type="dxa"/>
            <w:noWrap/>
            <w:hideMark/>
          </w:tcPr>
          <w:p w14:paraId="0E1B01CA"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6.97±0.78</w:t>
            </w:r>
            <w:r w:rsidRPr="003D38E8">
              <w:rPr>
                <w:rFonts w:eastAsia="Times New Roman" w:cs="Times New Roman"/>
                <w:szCs w:val="24"/>
                <w:vertAlign w:val="superscript"/>
                <w:lang w:eastAsia="en-GB"/>
              </w:rPr>
              <w:t>a</w:t>
            </w:r>
          </w:p>
        </w:tc>
        <w:tc>
          <w:tcPr>
            <w:tcW w:w="1587" w:type="dxa"/>
            <w:noWrap/>
            <w:hideMark/>
          </w:tcPr>
          <w:p w14:paraId="3D206B10"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14.59±3.23</w:t>
            </w:r>
            <w:r w:rsidRPr="003D38E8">
              <w:rPr>
                <w:rFonts w:eastAsia="Times New Roman" w:cs="Times New Roman"/>
                <w:szCs w:val="24"/>
                <w:vertAlign w:val="superscript"/>
                <w:lang w:eastAsia="en-GB"/>
              </w:rPr>
              <w:t>a</w:t>
            </w:r>
          </w:p>
        </w:tc>
        <w:tc>
          <w:tcPr>
            <w:tcW w:w="1587" w:type="dxa"/>
            <w:noWrap/>
            <w:hideMark/>
          </w:tcPr>
          <w:p w14:paraId="1FB825FF"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14.69±3.16</w:t>
            </w:r>
            <w:r w:rsidRPr="003D38E8">
              <w:rPr>
                <w:rFonts w:eastAsia="Times New Roman" w:cs="Times New Roman"/>
                <w:szCs w:val="24"/>
                <w:vertAlign w:val="superscript"/>
                <w:lang w:eastAsia="en-GB"/>
              </w:rPr>
              <w:t>a</w:t>
            </w:r>
          </w:p>
        </w:tc>
        <w:tc>
          <w:tcPr>
            <w:tcW w:w="1346" w:type="dxa"/>
            <w:noWrap/>
            <w:hideMark/>
          </w:tcPr>
          <w:p w14:paraId="769671AA"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0.075</w:t>
            </w:r>
          </w:p>
        </w:tc>
        <w:tc>
          <w:tcPr>
            <w:tcW w:w="2044" w:type="dxa"/>
            <w:noWrap/>
            <w:hideMark/>
          </w:tcPr>
          <w:p w14:paraId="04937249"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5</w:t>
            </w:r>
          </w:p>
        </w:tc>
      </w:tr>
      <w:tr w:rsidR="003A71B2" w:rsidRPr="003D38E8" w14:paraId="0BC0F93B" w14:textId="77777777" w:rsidTr="00B56055">
        <w:trPr>
          <w:trHeight w:val="295"/>
        </w:trPr>
        <w:tc>
          <w:tcPr>
            <w:cnfStyle w:val="001000000000" w:firstRow="0" w:lastRow="0" w:firstColumn="1" w:lastColumn="0" w:oddVBand="0" w:evenVBand="0" w:oddHBand="0" w:evenHBand="0" w:firstRowFirstColumn="0" w:firstRowLastColumn="0" w:lastRowFirstColumn="0" w:lastRowLastColumn="0"/>
            <w:tcW w:w="2553" w:type="dxa"/>
            <w:noWrap/>
            <w:hideMark/>
          </w:tcPr>
          <w:p w14:paraId="73EFD811" w14:textId="77777777" w:rsidR="003A71B2" w:rsidRPr="003D38E8" w:rsidRDefault="003A71B2" w:rsidP="00000892">
            <w:pPr>
              <w:spacing w:line="360" w:lineRule="auto"/>
              <w:rPr>
                <w:rFonts w:eastAsia="Times New Roman" w:cs="Times New Roman"/>
                <w:b w:val="0"/>
                <w:szCs w:val="24"/>
                <w:lang w:eastAsia="en-GB"/>
              </w:rPr>
            </w:pPr>
            <w:r w:rsidRPr="003D38E8">
              <w:rPr>
                <w:rFonts w:eastAsia="Times New Roman" w:cs="Times New Roman"/>
                <w:b w:val="0"/>
                <w:szCs w:val="24"/>
                <w:lang w:eastAsia="en-GB"/>
              </w:rPr>
              <w:t>Copper (mg/kg)</w:t>
            </w:r>
          </w:p>
        </w:tc>
        <w:tc>
          <w:tcPr>
            <w:tcW w:w="1441" w:type="dxa"/>
            <w:noWrap/>
            <w:hideMark/>
          </w:tcPr>
          <w:p w14:paraId="53410055"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587" w:type="dxa"/>
            <w:noWrap/>
            <w:hideMark/>
          </w:tcPr>
          <w:p w14:paraId="7FB695F7"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0.04±0.01</w:t>
            </w:r>
            <w:r w:rsidRPr="003D38E8">
              <w:rPr>
                <w:rFonts w:eastAsia="Times New Roman" w:cs="Times New Roman"/>
                <w:szCs w:val="24"/>
                <w:vertAlign w:val="superscript"/>
                <w:lang w:eastAsia="en-GB"/>
              </w:rPr>
              <w:t>b</w:t>
            </w:r>
          </w:p>
        </w:tc>
        <w:tc>
          <w:tcPr>
            <w:tcW w:w="1587" w:type="dxa"/>
            <w:noWrap/>
            <w:hideMark/>
          </w:tcPr>
          <w:p w14:paraId="1AA423D0"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0.03±0.00</w:t>
            </w:r>
            <w:r w:rsidRPr="003D38E8">
              <w:rPr>
                <w:rFonts w:eastAsia="Times New Roman" w:cs="Times New Roman"/>
                <w:szCs w:val="24"/>
                <w:vertAlign w:val="superscript"/>
                <w:lang w:eastAsia="en-GB"/>
              </w:rPr>
              <w:t>b</w:t>
            </w:r>
          </w:p>
        </w:tc>
        <w:tc>
          <w:tcPr>
            <w:tcW w:w="1346" w:type="dxa"/>
            <w:noWrap/>
            <w:hideMark/>
          </w:tcPr>
          <w:p w14:paraId="25FE9870"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0.002</w:t>
            </w:r>
          </w:p>
        </w:tc>
        <w:tc>
          <w:tcPr>
            <w:tcW w:w="2044" w:type="dxa"/>
            <w:noWrap/>
            <w:hideMark/>
          </w:tcPr>
          <w:p w14:paraId="332ACB2B"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0.05–0.15</w:t>
            </w:r>
          </w:p>
        </w:tc>
      </w:tr>
      <w:tr w:rsidR="003A71B2" w:rsidRPr="003D38E8" w14:paraId="13EB16C6" w14:textId="77777777" w:rsidTr="00B56055">
        <w:trPr>
          <w:trHeight w:val="295"/>
        </w:trPr>
        <w:tc>
          <w:tcPr>
            <w:cnfStyle w:val="001000000000" w:firstRow="0" w:lastRow="0" w:firstColumn="1" w:lastColumn="0" w:oddVBand="0" w:evenVBand="0" w:oddHBand="0" w:evenHBand="0" w:firstRowFirstColumn="0" w:firstRowLastColumn="0" w:lastRowFirstColumn="0" w:lastRowLastColumn="0"/>
            <w:tcW w:w="2553" w:type="dxa"/>
            <w:noWrap/>
            <w:hideMark/>
          </w:tcPr>
          <w:p w14:paraId="0526004A" w14:textId="77777777" w:rsidR="003A71B2" w:rsidRPr="003D38E8" w:rsidRDefault="003A71B2" w:rsidP="00000892">
            <w:pPr>
              <w:spacing w:line="360" w:lineRule="auto"/>
              <w:rPr>
                <w:rFonts w:eastAsia="Times New Roman" w:cs="Times New Roman"/>
                <w:b w:val="0"/>
                <w:szCs w:val="24"/>
                <w:lang w:eastAsia="en-GB"/>
              </w:rPr>
            </w:pPr>
            <w:r w:rsidRPr="003D38E8">
              <w:rPr>
                <w:rFonts w:eastAsia="Times New Roman" w:cs="Times New Roman"/>
                <w:b w:val="0"/>
                <w:szCs w:val="24"/>
                <w:lang w:eastAsia="en-GB"/>
              </w:rPr>
              <w:t>Zinc (mg/kg)</w:t>
            </w:r>
          </w:p>
        </w:tc>
        <w:tc>
          <w:tcPr>
            <w:tcW w:w="1441" w:type="dxa"/>
            <w:noWrap/>
            <w:hideMark/>
          </w:tcPr>
          <w:p w14:paraId="1DE5BEAC"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r w:rsidRPr="003D38E8">
              <w:rPr>
                <w:rFonts w:eastAsia="Times New Roman" w:cs="Times New Roman"/>
                <w:szCs w:val="24"/>
                <w:vertAlign w:val="superscript"/>
                <w:lang w:eastAsia="en-GB"/>
              </w:rPr>
              <w:t>a</w:t>
            </w:r>
          </w:p>
        </w:tc>
        <w:tc>
          <w:tcPr>
            <w:tcW w:w="1587" w:type="dxa"/>
            <w:noWrap/>
            <w:hideMark/>
          </w:tcPr>
          <w:p w14:paraId="11D09146"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r w:rsidRPr="003D38E8">
              <w:rPr>
                <w:rFonts w:eastAsia="Times New Roman" w:cs="Times New Roman"/>
                <w:szCs w:val="24"/>
                <w:vertAlign w:val="superscript"/>
                <w:lang w:eastAsia="en-GB"/>
              </w:rPr>
              <w:t>a</w:t>
            </w:r>
          </w:p>
        </w:tc>
        <w:tc>
          <w:tcPr>
            <w:tcW w:w="1587" w:type="dxa"/>
            <w:noWrap/>
            <w:hideMark/>
          </w:tcPr>
          <w:p w14:paraId="0961D42B"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r w:rsidRPr="003D38E8">
              <w:rPr>
                <w:rFonts w:eastAsia="Times New Roman" w:cs="Times New Roman"/>
                <w:szCs w:val="24"/>
                <w:vertAlign w:val="superscript"/>
                <w:lang w:eastAsia="en-GB"/>
              </w:rPr>
              <w:t>b</w:t>
            </w:r>
          </w:p>
        </w:tc>
        <w:tc>
          <w:tcPr>
            <w:tcW w:w="1346" w:type="dxa"/>
            <w:noWrap/>
            <w:hideMark/>
          </w:tcPr>
          <w:p w14:paraId="09152FC5"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0.001</w:t>
            </w:r>
          </w:p>
        </w:tc>
        <w:tc>
          <w:tcPr>
            <w:tcW w:w="2044" w:type="dxa"/>
            <w:noWrap/>
            <w:hideMark/>
          </w:tcPr>
          <w:p w14:paraId="0CD64A3F"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≤1</w:t>
            </w:r>
          </w:p>
        </w:tc>
      </w:tr>
      <w:tr w:rsidR="003A71B2" w:rsidRPr="003D38E8" w14:paraId="4D175432" w14:textId="77777777" w:rsidTr="00B56055">
        <w:trPr>
          <w:trHeight w:val="295"/>
        </w:trPr>
        <w:tc>
          <w:tcPr>
            <w:cnfStyle w:val="001000000000" w:firstRow="0" w:lastRow="0" w:firstColumn="1" w:lastColumn="0" w:oddVBand="0" w:evenVBand="0" w:oddHBand="0" w:evenHBand="0" w:firstRowFirstColumn="0" w:firstRowLastColumn="0" w:lastRowFirstColumn="0" w:lastRowLastColumn="0"/>
            <w:tcW w:w="2553" w:type="dxa"/>
            <w:noWrap/>
            <w:hideMark/>
          </w:tcPr>
          <w:p w14:paraId="3CD57323" w14:textId="77777777" w:rsidR="003A71B2" w:rsidRPr="003D38E8" w:rsidRDefault="003A71B2" w:rsidP="00000892">
            <w:pPr>
              <w:spacing w:line="360" w:lineRule="auto"/>
              <w:rPr>
                <w:rFonts w:eastAsia="Times New Roman" w:cs="Times New Roman"/>
                <w:b w:val="0"/>
                <w:szCs w:val="24"/>
                <w:lang w:eastAsia="en-GB"/>
              </w:rPr>
            </w:pPr>
            <w:r w:rsidRPr="003D38E8">
              <w:rPr>
                <w:rFonts w:eastAsia="Times New Roman" w:cs="Times New Roman"/>
                <w:b w:val="0"/>
                <w:szCs w:val="24"/>
                <w:lang w:eastAsia="en-GB"/>
              </w:rPr>
              <w:t>Chromium (mg/kg)</w:t>
            </w:r>
          </w:p>
        </w:tc>
        <w:tc>
          <w:tcPr>
            <w:tcW w:w="1441" w:type="dxa"/>
            <w:noWrap/>
            <w:hideMark/>
          </w:tcPr>
          <w:p w14:paraId="63AECAF2"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r w:rsidRPr="003D38E8">
              <w:rPr>
                <w:rFonts w:eastAsia="Times New Roman" w:cs="Times New Roman"/>
                <w:szCs w:val="24"/>
                <w:vertAlign w:val="superscript"/>
                <w:lang w:eastAsia="en-GB"/>
              </w:rPr>
              <w:t>a</w:t>
            </w:r>
          </w:p>
        </w:tc>
        <w:tc>
          <w:tcPr>
            <w:tcW w:w="1587" w:type="dxa"/>
            <w:noWrap/>
            <w:hideMark/>
          </w:tcPr>
          <w:p w14:paraId="43AC9FD3"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r w:rsidRPr="003D38E8">
              <w:rPr>
                <w:rFonts w:eastAsia="Times New Roman" w:cs="Times New Roman"/>
                <w:szCs w:val="24"/>
                <w:vertAlign w:val="superscript"/>
                <w:lang w:eastAsia="en-GB"/>
              </w:rPr>
              <w:t>b</w:t>
            </w:r>
          </w:p>
        </w:tc>
        <w:tc>
          <w:tcPr>
            <w:tcW w:w="1587" w:type="dxa"/>
            <w:noWrap/>
            <w:hideMark/>
          </w:tcPr>
          <w:p w14:paraId="507C296F"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r w:rsidRPr="003D38E8">
              <w:rPr>
                <w:rFonts w:eastAsia="Times New Roman" w:cs="Times New Roman"/>
                <w:szCs w:val="24"/>
                <w:vertAlign w:val="superscript"/>
                <w:lang w:eastAsia="en-GB"/>
              </w:rPr>
              <w:t>b</w:t>
            </w:r>
          </w:p>
        </w:tc>
        <w:tc>
          <w:tcPr>
            <w:tcW w:w="1346" w:type="dxa"/>
            <w:noWrap/>
            <w:hideMark/>
          </w:tcPr>
          <w:p w14:paraId="464E619D"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2044" w:type="dxa"/>
            <w:noWrap/>
            <w:hideMark/>
          </w:tcPr>
          <w:p w14:paraId="48039927"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0.03–0.3</w:t>
            </w:r>
          </w:p>
        </w:tc>
      </w:tr>
      <w:tr w:rsidR="003A71B2" w:rsidRPr="003D38E8" w14:paraId="49898109" w14:textId="77777777" w:rsidTr="00B56055">
        <w:trPr>
          <w:trHeight w:val="295"/>
        </w:trPr>
        <w:tc>
          <w:tcPr>
            <w:cnfStyle w:val="001000000000" w:firstRow="0" w:lastRow="0" w:firstColumn="1" w:lastColumn="0" w:oddVBand="0" w:evenVBand="0" w:oddHBand="0" w:evenHBand="0" w:firstRowFirstColumn="0" w:firstRowLastColumn="0" w:lastRowFirstColumn="0" w:lastRowLastColumn="0"/>
            <w:tcW w:w="2553" w:type="dxa"/>
            <w:noWrap/>
            <w:hideMark/>
          </w:tcPr>
          <w:p w14:paraId="1305D2A4" w14:textId="77777777" w:rsidR="003A71B2" w:rsidRPr="003D38E8" w:rsidRDefault="003A71B2" w:rsidP="00000892">
            <w:pPr>
              <w:spacing w:line="360" w:lineRule="auto"/>
              <w:rPr>
                <w:rFonts w:eastAsia="Times New Roman" w:cs="Times New Roman"/>
                <w:b w:val="0"/>
                <w:szCs w:val="24"/>
                <w:lang w:eastAsia="en-GB"/>
              </w:rPr>
            </w:pPr>
            <w:r w:rsidRPr="003D38E8">
              <w:rPr>
                <w:rFonts w:eastAsia="Times New Roman" w:cs="Times New Roman"/>
                <w:b w:val="0"/>
                <w:szCs w:val="24"/>
                <w:lang w:eastAsia="en-GB"/>
              </w:rPr>
              <w:t>Cadmium (mg/kg)</w:t>
            </w:r>
          </w:p>
        </w:tc>
        <w:tc>
          <w:tcPr>
            <w:tcW w:w="1441" w:type="dxa"/>
            <w:noWrap/>
            <w:hideMark/>
          </w:tcPr>
          <w:p w14:paraId="616E9433"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587" w:type="dxa"/>
            <w:noWrap/>
            <w:hideMark/>
          </w:tcPr>
          <w:p w14:paraId="6A385253"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587" w:type="dxa"/>
            <w:noWrap/>
            <w:hideMark/>
          </w:tcPr>
          <w:p w14:paraId="0DBB2647"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346" w:type="dxa"/>
            <w:noWrap/>
            <w:hideMark/>
          </w:tcPr>
          <w:p w14:paraId="5FB82963"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t>
            </w:r>
          </w:p>
        </w:tc>
        <w:tc>
          <w:tcPr>
            <w:tcW w:w="2044" w:type="dxa"/>
            <w:noWrap/>
            <w:hideMark/>
          </w:tcPr>
          <w:p w14:paraId="3718B2A0"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0.1</w:t>
            </w:r>
          </w:p>
        </w:tc>
      </w:tr>
      <w:tr w:rsidR="003A71B2" w:rsidRPr="003D38E8" w14:paraId="601C4D62" w14:textId="77777777" w:rsidTr="00B56055">
        <w:trPr>
          <w:trHeight w:val="295"/>
        </w:trPr>
        <w:tc>
          <w:tcPr>
            <w:cnfStyle w:val="001000000000" w:firstRow="0" w:lastRow="0" w:firstColumn="1" w:lastColumn="0" w:oddVBand="0" w:evenVBand="0" w:oddHBand="0" w:evenHBand="0" w:firstRowFirstColumn="0" w:firstRowLastColumn="0" w:lastRowFirstColumn="0" w:lastRowLastColumn="0"/>
            <w:tcW w:w="2553" w:type="dxa"/>
            <w:noWrap/>
            <w:hideMark/>
          </w:tcPr>
          <w:p w14:paraId="3B28191A" w14:textId="77777777" w:rsidR="003A71B2" w:rsidRPr="003D38E8" w:rsidRDefault="003A71B2" w:rsidP="00000892">
            <w:pPr>
              <w:spacing w:line="360" w:lineRule="auto"/>
              <w:rPr>
                <w:rFonts w:eastAsia="Times New Roman" w:cs="Times New Roman"/>
                <w:b w:val="0"/>
                <w:szCs w:val="24"/>
                <w:lang w:eastAsia="en-GB"/>
              </w:rPr>
            </w:pPr>
            <w:r w:rsidRPr="003D38E8">
              <w:rPr>
                <w:rFonts w:eastAsia="Times New Roman" w:cs="Times New Roman"/>
                <w:b w:val="0"/>
                <w:szCs w:val="24"/>
                <w:lang w:eastAsia="en-GB"/>
              </w:rPr>
              <w:t>Lead (mg/kg)</w:t>
            </w:r>
          </w:p>
        </w:tc>
        <w:tc>
          <w:tcPr>
            <w:tcW w:w="1441" w:type="dxa"/>
            <w:noWrap/>
            <w:hideMark/>
          </w:tcPr>
          <w:p w14:paraId="0C57C454"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587" w:type="dxa"/>
            <w:noWrap/>
            <w:hideMark/>
          </w:tcPr>
          <w:p w14:paraId="1E1381BD"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r w:rsidRPr="003D38E8">
              <w:rPr>
                <w:rFonts w:eastAsia="Times New Roman" w:cs="Times New Roman"/>
                <w:szCs w:val="24"/>
                <w:vertAlign w:val="superscript"/>
                <w:lang w:eastAsia="en-GB"/>
              </w:rPr>
              <w:t>a</w:t>
            </w:r>
          </w:p>
        </w:tc>
        <w:tc>
          <w:tcPr>
            <w:tcW w:w="1587" w:type="dxa"/>
            <w:noWrap/>
            <w:hideMark/>
          </w:tcPr>
          <w:p w14:paraId="6D65047A"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0.08±0.02</w:t>
            </w:r>
            <w:r w:rsidRPr="003D38E8">
              <w:rPr>
                <w:rFonts w:eastAsia="Times New Roman" w:cs="Times New Roman"/>
                <w:szCs w:val="24"/>
                <w:vertAlign w:val="superscript"/>
                <w:lang w:eastAsia="en-GB"/>
              </w:rPr>
              <w:t>b</w:t>
            </w:r>
          </w:p>
        </w:tc>
        <w:tc>
          <w:tcPr>
            <w:tcW w:w="1346" w:type="dxa"/>
            <w:noWrap/>
            <w:hideMark/>
          </w:tcPr>
          <w:p w14:paraId="5769ADD6"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2044" w:type="dxa"/>
            <w:noWrap/>
            <w:hideMark/>
          </w:tcPr>
          <w:p w14:paraId="0C3ECBC7" w14:textId="77777777" w:rsidR="003A71B2" w:rsidRPr="003D38E8" w:rsidRDefault="003A71B2" w:rsidP="00000892">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5</w:t>
            </w:r>
          </w:p>
        </w:tc>
      </w:tr>
    </w:tbl>
    <w:p w14:paraId="38D19C5E" w14:textId="77777777" w:rsidR="003A71B2" w:rsidRPr="003D38E8" w:rsidRDefault="003A71B2" w:rsidP="00000892">
      <w:pPr>
        <w:jc w:val="both"/>
      </w:pPr>
      <w:r w:rsidRPr="003D38E8">
        <w:rPr>
          <w:i/>
        </w:rPr>
        <w:t>*p-value &lt; 0.05 indicate significance</w:t>
      </w:r>
      <w:r w:rsidR="00000892">
        <w:t xml:space="preserve">. </w:t>
      </w:r>
      <w:r w:rsidRPr="003D38E8">
        <w:t xml:space="preserve">Values are expressed as </w:t>
      </w:r>
      <w:r w:rsidRPr="003D38E8">
        <w:rPr>
          <w:rFonts w:eastAsia="Times New Roman"/>
          <w:bCs/>
          <w:szCs w:val="26"/>
          <w:lang w:eastAsia="en-GB"/>
        </w:rPr>
        <w:t>Mean ± SEM using One-Way Analysis of Variance (ANOVA)</w:t>
      </w:r>
      <w:r w:rsidRPr="003D38E8">
        <w:t xml:space="preserve"> and Duncan Multiple Range Test for multiple comparison</w:t>
      </w:r>
      <w:r w:rsidRPr="003D38E8">
        <w:rPr>
          <w:rFonts w:eastAsia="Times New Roman"/>
          <w:bCs/>
          <w:szCs w:val="26"/>
          <w:lang w:eastAsia="en-GB"/>
        </w:rPr>
        <w:t xml:space="preserve">; </w:t>
      </w:r>
      <w:r w:rsidRPr="003D38E8">
        <w:rPr>
          <w:b/>
          <w:bCs/>
          <w:vertAlign w:val="superscript"/>
        </w:rPr>
        <w:t>a, b, c</w:t>
      </w:r>
      <w:r w:rsidRPr="003D38E8">
        <w:t xml:space="preserve"> represents significance differences (P&lt;0.05); Means with the same superscript are not significantly different (p&gt;0.05); ND indicate not detected. </w:t>
      </w:r>
    </w:p>
    <w:p w14:paraId="5C688DF9" w14:textId="77777777" w:rsidR="003A71B2" w:rsidRPr="003D38E8" w:rsidRDefault="00F1340F" w:rsidP="007342C7">
      <w:pPr>
        <w:spacing w:line="360" w:lineRule="auto"/>
        <w:jc w:val="both"/>
        <w:rPr>
          <w:b/>
          <w:bCs/>
          <w:szCs w:val="20"/>
        </w:rPr>
      </w:pPr>
      <w:r>
        <w:rPr>
          <w:b/>
          <w:bCs/>
          <w:szCs w:val="20"/>
        </w:rPr>
        <w:t>Table 5.</w:t>
      </w:r>
      <w:r w:rsidRPr="003D38E8">
        <w:rPr>
          <w:b/>
          <w:bCs/>
          <w:szCs w:val="20"/>
        </w:rPr>
        <w:t xml:space="preserve"> Seasonal variations in the mean values of heavy metals concentrations in sediment samples from Oba tributaries</w:t>
      </w:r>
    </w:p>
    <w:tbl>
      <w:tblPr>
        <w:tblStyle w:val="PlainTable2"/>
        <w:tblW w:w="9826" w:type="dxa"/>
        <w:tblInd w:w="-391" w:type="dxa"/>
        <w:tblLook w:val="06A0" w:firstRow="1" w:lastRow="0" w:firstColumn="1" w:lastColumn="0" w:noHBand="1" w:noVBand="1"/>
      </w:tblPr>
      <w:tblGrid>
        <w:gridCol w:w="2749"/>
        <w:gridCol w:w="2128"/>
        <w:gridCol w:w="1817"/>
        <w:gridCol w:w="1291"/>
        <w:gridCol w:w="1841"/>
      </w:tblGrid>
      <w:tr w:rsidR="003A71B2" w:rsidRPr="003D38E8" w14:paraId="6F107711" w14:textId="77777777" w:rsidTr="00B56055">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49" w:type="dxa"/>
            <w:noWrap/>
            <w:hideMark/>
          </w:tcPr>
          <w:p w14:paraId="321B82C4" w14:textId="77777777" w:rsidR="003A71B2" w:rsidRPr="003D38E8" w:rsidRDefault="003A71B2" w:rsidP="001B4C8A">
            <w:pPr>
              <w:spacing w:line="360" w:lineRule="auto"/>
              <w:rPr>
                <w:rFonts w:eastAsia="Times New Roman" w:cs="Times New Roman"/>
                <w:szCs w:val="24"/>
                <w:lang w:eastAsia="en-GB"/>
              </w:rPr>
            </w:pPr>
            <w:r w:rsidRPr="003D38E8">
              <w:rPr>
                <w:rFonts w:eastAsia="Times New Roman" w:cs="Times New Roman"/>
                <w:szCs w:val="24"/>
                <w:lang w:eastAsia="en-GB"/>
              </w:rPr>
              <w:t>PARAMETERS</w:t>
            </w:r>
          </w:p>
        </w:tc>
        <w:tc>
          <w:tcPr>
            <w:tcW w:w="2128" w:type="dxa"/>
            <w:noWrap/>
            <w:hideMark/>
          </w:tcPr>
          <w:p w14:paraId="647475F6" w14:textId="77777777" w:rsidR="003A71B2" w:rsidRPr="003D38E8" w:rsidRDefault="003A71B2" w:rsidP="001B4C8A">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RAINY SEASON</w:t>
            </w:r>
          </w:p>
        </w:tc>
        <w:tc>
          <w:tcPr>
            <w:tcW w:w="1817" w:type="dxa"/>
            <w:noWrap/>
            <w:hideMark/>
          </w:tcPr>
          <w:p w14:paraId="62DE599F" w14:textId="77777777" w:rsidR="003A71B2" w:rsidRPr="003D38E8" w:rsidRDefault="003A71B2" w:rsidP="001B4C8A">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DRY SEASON</w:t>
            </w:r>
          </w:p>
        </w:tc>
        <w:tc>
          <w:tcPr>
            <w:tcW w:w="1291" w:type="dxa"/>
            <w:noWrap/>
            <w:hideMark/>
          </w:tcPr>
          <w:p w14:paraId="07212140" w14:textId="77777777" w:rsidR="003A71B2" w:rsidRPr="003D38E8" w:rsidRDefault="003A71B2" w:rsidP="001B4C8A">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P-VALUE</w:t>
            </w:r>
          </w:p>
        </w:tc>
        <w:tc>
          <w:tcPr>
            <w:tcW w:w="1841" w:type="dxa"/>
            <w:noWrap/>
            <w:hideMark/>
          </w:tcPr>
          <w:p w14:paraId="1D054ABA" w14:textId="77777777" w:rsidR="003A71B2" w:rsidRPr="003D38E8" w:rsidRDefault="003A71B2" w:rsidP="001B4C8A">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WHO (mg/kg)</w:t>
            </w:r>
          </w:p>
        </w:tc>
      </w:tr>
      <w:tr w:rsidR="003A71B2" w:rsidRPr="003D38E8" w14:paraId="449551F5" w14:textId="77777777" w:rsidTr="00B56055">
        <w:trPr>
          <w:trHeight w:val="29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65B4BB8A" w14:textId="77777777" w:rsidR="003A71B2" w:rsidRPr="003D38E8" w:rsidRDefault="003A71B2" w:rsidP="001B4C8A">
            <w:pPr>
              <w:spacing w:line="360" w:lineRule="auto"/>
              <w:rPr>
                <w:rFonts w:eastAsia="Times New Roman" w:cs="Times New Roman"/>
                <w:b w:val="0"/>
                <w:szCs w:val="24"/>
                <w:lang w:eastAsia="en-GB"/>
              </w:rPr>
            </w:pPr>
            <w:r w:rsidRPr="003D38E8">
              <w:rPr>
                <w:rFonts w:eastAsia="Times New Roman" w:cs="Times New Roman"/>
                <w:b w:val="0"/>
                <w:szCs w:val="24"/>
                <w:lang w:eastAsia="en-GB"/>
              </w:rPr>
              <w:t>Iron (mg/kg)</w:t>
            </w:r>
          </w:p>
        </w:tc>
        <w:tc>
          <w:tcPr>
            <w:tcW w:w="2128" w:type="dxa"/>
            <w:noWrap/>
            <w:hideMark/>
          </w:tcPr>
          <w:p w14:paraId="618B7A6B"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20.00±1.79</w:t>
            </w:r>
          </w:p>
        </w:tc>
        <w:tc>
          <w:tcPr>
            <w:tcW w:w="1817" w:type="dxa"/>
            <w:noWrap/>
            <w:hideMark/>
          </w:tcPr>
          <w:p w14:paraId="3EE43A2E"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4.16±0.05</w:t>
            </w:r>
          </w:p>
        </w:tc>
        <w:tc>
          <w:tcPr>
            <w:tcW w:w="1291" w:type="dxa"/>
            <w:noWrap/>
            <w:hideMark/>
          </w:tcPr>
          <w:p w14:paraId="5498D259"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841" w:type="dxa"/>
            <w:noWrap/>
            <w:hideMark/>
          </w:tcPr>
          <w:p w14:paraId="05CA7FCB"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5</w:t>
            </w:r>
          </w:p>
        </w:tc>
      </w:tr>
      <w:tr w:rsidR="003A71B2" w:rsidRPr="003D38E8" w14:paraId="6ED7703F" w14:textId="77777777" w:rsidTr="00B56055">
        <w:trPr>
          <w:trHeight w:val="29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2F75FB39" w14:textId="77777777" w:rsidR="003A71B2" w:rsidRPr="003D38E8" w:rsidRDefault="003A71B2" w:rsidP="001B4C8A">
            <w:pPr>
              <w:spacing w:line="360" w:lineRule="auto"/>
              <w:rPr>
                <w:rFonts w:eastAsia="Times New Roman" w:cs="Times New Roman"/>
                <w:b w:val="0"/>
                <w:szCs w:val="24"/>
                <w:lang w:eastAsia="en-GB"/>
              </w:rPr>
            </w:pPr>
            <w:r w:rsidRPr="003D38E8">
              <w:rPr>
                <w:rFonts w:eastAsia="Times New Roman" w:cs="Times New Roman"/>
                <w:b w:val="0"/>
                <w:szCs w:val="24"/>
                <w:lang w:eastAsia="en-GB"/>
              </w:rPr>
              <w:t>Copper (mg/kg)</w:t>
            </w:r>
          </w:p>
        </w:tc>
        <w:tc>
          <w:tcPr>
            <w:tcW w:w="2128" w:type="dxa"/>
            <w:noWrap/>
            <w:hideMark/>
          </w:tcPr>
          <w:p w14:paraId="5C337DAA"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0.04±0.01</w:t>
            </w:r>
          </w:p>
        </w:tc>
        <w:tc>
          <w:tcPr>
            <w:tcW w:w="1817" w:type="dxa"/>
            <w:noWrap/>
            <w:hideMark/>
          </w:tcPr>
          <w:p w14:paraId="3E68D94B"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291" w:type="dxa"/>
            <w:noWrap/>
            <w:hideMark/>
          </w:tcPr>
          <w:p w14:paraId="5764F9B9"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841" w:type="dxa"/>
            <w:noWrap/>
            <w:hideMark/>
          </w:tcPr>
          <w:p w14:paraId="57CD0220"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0.05–0.15</w:t>
            </w:r>
          </w:p>
        </w:tc>
      </w:tr>
      <w:tr w:rsidR="003A71B2" w:rsidRPr="003D38E8" w14:paraId="28A8DC34" w14:textId="77777777" w:rsidTr="00B56055">
        <w:trPr>
          <w:trHeight w:val="29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59FA0CEF" w14:textId="77777777" w:rsidR="003A71B2" w:rsidRPr="003D38E8" w:rsidRDefault="003A71B2" w:rsidP="001B4C8A">
            <w:pPr>
              <w:spacing w:line="360" w:lineRule="auto"/>
              <w:rPr>
                <w:rFonts w:eastAsia="Times New Roman" w:cs="Times New Roman"/>
                <w:b w:val="0"/>
                <w:szCs w:val="24"/>
                <w:lang w:eastAsia="en-GB"/>
              </w:rPr>
            </w:pPr>
            <w:r w:rsidRPr="003D38E8">
              <w:rPr>
                <w:rFonts w:eastAsia="Times New Roman" w:cs="Times New Roman"/>
                <w:b w:val="0"/>
                <w:szCs w:val="24"/>
                <w:lang w:eastAsia="en-GB"/>
              </w:rPr>
              <w:t>Zinc (mg/kg)</w:t>
            </w:r>
          </w:p>
        </w:tc>
        <w:tc>
          <w:tcPr>
            <w:tcW w:w="2128" w:type="dxa"/>
            <w:noWrap/>
            <w:hideMark/>
          </w:tcPr>
          <w:p w14:paraId="68CF03F7"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817" w:type="dxa"/>
            <w:noWrap/>
            <w:hideMark/>
          </w:tcPr>
          <w:p w14:paraId="68D7FE15"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291" w:type="dxa"/>
            <w:noWrap/>
            <w:hideMark/>
          </w:tcPr>
          <w:p w14:paraId="413B6649"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0.003</w:t>
            </w:r>
          </w:p>
        </w:tc>
        <w:tc>
          <w:tcPr>
            <w:tcW w:w="1841" w:type="dxa"/>
            <w:noWrap/>
            <w:hideMark/>
          </w:tcPr>
          <w:p w14:paraId="1ECFE5A0"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≤1</w:t>
            </w:r>
          </w:p>
        </w:tc>
      </w:tr>
      <w:tr w:rsidR="003A71B2" w:rsidRPr="003D38E8" w14:paraId="57E4309E" w14:textId="77777777" w:rsidTr="00B56055">
        <w:trPr>
          <w:trHeight w:val="29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71148FC1" w14:textId="77777777" w:rsidR="003A71B2" w:rsidRPr="003D38E8" w:rsidRDefault="003A71B2" w:rsidP="001B4C8A">
            <w:pPr>
              <w:spacing w:line="360" w:lineRule="auto"/>
              <w:rPr>
                <w:rFonts w:eastAsia="Times New Roman" w:cs="Times New Roman"/>
                <w:b w:val="0"/>
                <w:szCs w:val="24"/>
                <w:lang w:eastAsia="en-GB"/>
              </w:rPr>
            </w:pPr>
            <w:r w:rsidRPr="003D38E8">
              <w:rPr>
                <w:rFonts w:eastAsia="Times New Roman" w:cs="Times New Roman"/>
                <w:b w:val="0"/>
                <w:szCs w:val="24"/>
                <w:lang w:eastAsia="en-GB"/>
              </w:rPr>
              <w:t>Chromium (mg/kg)</w:t>
            </w:r>
          </w:p>
        </w:tc>
        <w:tc>
          <w:tcPr>
            <w:tcW w:w="2128" w:type="dxa"/>
            <w:noWrap/>
            <w:hideMark/>
          </w:tcPr>
          <w:p w14:paraId="3CDBC94A"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817" w:type="dxa"/>
            <w:noWrap/>
            <w:hideMark/>
          </w:tcPr>
          <w:p w14:paraId="56C5DE31"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291" w:type="dxa"/>
            <w:noWrap/>
            <w:hideMark/>
          </w:tcPr>
          <w:p w14:paraId="7FE9F47C"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0.939</w:t>
            </w:r>
          </w:p>
        </w:tc>
        <w:tc>
          <w:tcPr>
            <w:tcW w:w="1841" w:type="dxa"/>
            <w:noWrap/>
            <w:hideMark/>
          </w:tcPr>
          <w:p w14:paraId="4D552E76"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0.03–0.3</w:t>
            </w:r>
          </w:p>
        </w:tc>
      </w:tr>
      <w:tr w:rsidR="003A71B2" w:rsidRPr="003D38E8" w14:paraId="20DC1AE3" w14:textId="77777777" w:rsidTr="00B56055">
        <w:trPr>
          <w:trHeight w:val="29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682A0FBD" w14:textId="77777777" w:rsidR="003A71B2" w:rsidRPr="003D38E8" w:rsidRDefault="003A71B2" w:rsidP="001B4C8A">
            <w:pPr>
              <w:spacing w:line="360" w:lineRule="auto"/>
              <w:rPr>
                <w:rFonts w:eastAsia="Times New Roman" w:cs="Times New Roman"/>
                <w:b w:val="0"/>
                <w:szCs w:val="24"/>
                <w:lang w:eastAsia="en-GB"/>
              </w:rPr>
            </w:pPr>
            <w:r w:rsidRPr="003D38E8">
              <w:rPr>
                <w:rFonts w:eastAsia="Times New Roman" w:cs="Times New Roman"/>
                <w:b w:val="0"/>
                <w:szCs w:val="24"/>
                <w:lang w:eastAsia="en-GB"/>
              </w:rPr>
              <w:t>Cadmium (mg/kg)</w:t>
            </w:r>
          </w:p>
        </w:tc>
        <w:tc>
          <w:tcPr>
            <w:tcW w:w="2128" w:type="dxa"/>
            <w:noWrap/>
            <w:hideMark/>
          </w:tcPr>
          <w:p w14:paraId="30AAA68B"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817" w:type="dxa"/>
            <w:noWrap/>
            <w:hideMark/>
          </w:tcPr>
          <w:p w14:paraId="1DC3F705"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291" w:type="dxa"/>
            <w:noWrap/>
            <w:hideMark/>
          </w:tcPr>
          <w:p w14:paraId="01E82A1A"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841" w:type="dxa"/>
            <w:noWrap/>
            <w:hideMark/>
          </w:tcPr>
          <w:p w14:paraId="42A3CC29"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0.1</w:t>
            </w:r>
          </w:p>
        </w:tc>
      </w:tr>
      <w:tr w:rsidR="003A71B2" w:rsidRPr="003D38E8" w14:paraId="33822131" w14:textId="77777777" w:rsidTr="00B56055">
        <w:trPr>
          <w:trHeight w:val="29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370046B7" w14:textId="77777777" w:rsidR="003A71B2" w:rsidRPr="003D38E8" w:rsidRDefault="003A71B2" w:rsidP="001B4C8A">
            <w:pPr>
              <w:spacing w:line="360" w:lineRule="auto"/>
              <w:rPr>
                <w:rFonts w:eastAsia="Times New Roman" w:cs="Times New Roman"/>
                <w:b w:val="0"/>
                <w:szCs w:val="24"/>
                <w:lang w:eastAsia="en-GB"/>
              </w:rPr>
            </w:pPr>
            <w:r w:rsidRPr="003D38E8">
              <w:rPr>
                <w:rFonts w:eastAsia="Times New Roman" w:cs="Times New Roman"/>
                <w:b w:val="0"/>
                <w:szCs w:val="24"/>
                <w:lang w:eastAsia="en-GB"/>
              </w:rPr>
              <w:t>Lead (mg/kg)</w:t>
            </w:r>
          </w:p>
        </w:tc>
        <w:tc>
          <w:tcPr>
            <w:tcW w:w="2128" w:type="dxa"/>
            <w:noWrap/>
            <w:hideMark/>
          </w:tcPr>
          <w:p w14:paraId="20A5A290"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0.06±0.02</w:t>
            </w:r>
          </w:p>
        </w:tc>
        <w:tc>
          <w:tcPr>
            <w:tcW w:w="1817" w:type="dxa"/>
            <w:noWrap/>
            <w:hideMark/>
          </w:tcPr>
          <w:p w14:paraId="0D5A3E1D"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291" w:type="dxa"/>
            <w:noWrap/>
            <w:hideMark/>
          </w:tcPr>
          <w:p w14:paraId="5A0DA32B"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0.002</w:t>
            </w:r>
          </w:p>
        </w:tc>
        <w:tc>
          <w:tcPr>
            <w:tcW w:w="1841" w:type="dxa"/>
            <w:noWrap/>
            <w:hideMark/>
          </w:tcPr>
          <w:p w14:paraId="58399125" w14:textId="77777777" w:rsidR="003A71B2" w:rsidRPr="003D38E8" w:rsidRDefault="003A71B2" w:rsidP="001B4C8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5</w:t>
            </w:r>
          </w:p>
        </w:tc>
      </w:tr>
    </w:tbl>
    <w:p w14:paraId="22402C18" w14:textId="77777777" w:rsidR="003A71B2" w:rsidRPr="003D38E8" w:rsidRDefault="003A71B2" w:rsidP="003A71B2">
      <w:pPr>
        <w:spacing w:after="0" w:line="240" w:lineRule="auto"/>
        <w:jc w:val="both"/>
      </w:pPr>
      <w:r w:rsidRPr="003D38E8">
        <w:rPr>
          <w:i/>
        </w:rPr>
        <w:t xml:space="preserve">*p-value &lt; 0.05 indicate significance. </w:t>
      </w:r>
      <w:r w:rsidRPr="003D38E8">
        <w:t xml:space="preserve">Values are expressed as </w:t>
      </w:r>
      <w:r w:rsidRPr="003D38E8">
        <w:rPr>
          <w:rFonts w:eastAsia="Times New Roman"/>
          <w:bCs/>
          <w:szCs w:val="26"/>
          <w:lang w:eastAsia="en-GB"/>
        </w:rPr>
        <w:t>Mean ± SEM using independent samples t-</w:t>
      </w:r>
      <w:r w:rsidRPr="003D38E8">
        <w:t xml:space="preserve">test for comparison. ND indicate not detected. </w:t>
      </w:r>
    </w:p>
    <w:p w14:paraId="12E85FA6" w14:textId="77777777" w:rsidR="003A71B2" w:rsidRPr="003D38E8" w:rsidRDefault="003A71B2" w:rsidP="003A71B2">
      <w:pPr>
        <w:jc w:val="both"/>
        <w:rPr>
          <w:b/>
        </w:rPr>
      </w:pPr>
    </w:p>
    <w:p w14:paraId="77AA2F5B" w14:textId="77777777" w:rsidR="003A71B2" w:rsidRPr="003D38E8" w:rsidRDefault="003A71B2" w:rsidP="007342C7">
      <w:pPr>
        <w:spacing w:after="0" w:line="360" w:lineRule="auto"/>
        <w:ind w:firstLine="720"/>
        <w:jc w:val="both"/>
        <w:rPr>
          <w:rFonts w:eastAsia="Times New Roman" w:cs="Times New Roman"/>
          <w:lang w:eastAsia="en-GB"/>
        </w:rPr>
      </w:pPr>
    </w:p>
    <w:p w14:paraId="56E79DE8" w14:textId="77777777" w:rsidR="003A71B2" w:rsidRPr="003D38E8" w:rsidRDefault="003A71B2" w:rsidP="003A71B2">
      <w:pPr>
        <w:jc w:val="both"/>
        <w:rPr>
          <w:b/>
        </w:rPr>
      </w:pPr>
    </w:p>
    <w:p w14:paraId="0EA1C432" w14:textId="77777777" w:rsidR="003A71B2" w:rsidRPr="003D38E8" w:rsidRDefault="003A71B2" w:rsidP="003A71B2">
      <w:pPr>
        <w:jc w:val="both"/>
        <w:rPr>
          <w:b/>
        </w:rPr>
        <w:sectPr w:rsidR="003A71B2" w:rsidRPr="003D38E8" w:rsidSect="00B56055">
          <w:pgSz w:w="11909" w:h="16834" w:code="9"/>
          <w:pgMar w:top="1440" w:right="1440" w:bottom="1440" w:left="1440" w:header="720" w:footer="720" w:gutter="0"/>
          <w:cols w:space="720"/>
          <w:docGrid w:linePitch="360"/>
        </w:sectPr>
      </w:pPr>
    </w:p>
    <w:p w14:paraId="6EF06FC1" w14:textId="77777777" w:rsidR="003A71B2" w:rsidRPr="003D38E8" w:rsidRDefault="00533FAB" w:rsidP="003A71B2">
      <w:pPr>
        <w:spacing w:line="360" w:lineRule="auto"/>
        <w:jc w:val="both"/>
        <w:rPr>
          <w:b/>
          <w:bCs/>
          <w:szCs w:val="20"/>
        </w:rPr>
      </w:pPr>
      <w:r>
        <w:rPr>
          <w:b/>
          <w:bCs/>
          <w:szCs w:val="20"/>
        </w:rPr>
        <w:lastRenderedPageBreak/>
        <w:t>Table 6.</w:t>
      </w:r>
      <w:r w:rsidRPr="003D38E8">
        <w:rPr>
          <w:b/>
          <w:bCs/>
          <w:szCs w:val="20"/>
        </w:rPr>
        <w:t xml:space="preserve"> Spatial and seasonal variations in the mean values of heavy metal concentrations of sediment samples from Oba tributaries</w:t>
      </w:r>
    </w:p>
    <w:tbl>
      <w:tblPr>
        <w:tblStyle w:val="PlainTable2"/>
        <w:tblW w:w="13866" w:type="dxa"/>
        <w:tblInd w:w="-546" w:type="dxa"/>
        <w:tblLook w:val="06A0" w:firstRow="1" w:lastRow="0" w:firstColumn="1" w:lastColumn="0" w:noHBand="1" w:noVBand="1"/>
      </w:tblPr>
      <w:tblGrid>
        <w:gridCol w:w="2256"/>
        <w:gridCol w:w="1440"/>
        <w:gridCol w:w="1189"/>
        <w:gridCol w:w="1331"/>
        <w:gridCol w:w="1350"/>
        <w:gridCol w:w="1189"/>
        <w:gridCol w:w="1331"/>
        <w:gridCol w:w="1308"/>
        <w:gridCol w:w="1189"/>
        <w:gridCol w:w="1283"/>
      </w:tblGrid>
      <w:tr w:rsidR="003A71B2" w:rsidRPr="003D38E8" w14:paraId="0F12FF6E" w14:textId="77777777" w:rsidTr="00B56055">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56" w:type="dxa"/>
            <w:vMerge w:val="restart"/>
            <w:tcBorders>
              <w:right w:val="single" w:sz="4" w:space="0" w:color="auto"/>
            </w:tcBorders>
            <w:vAlign w:val="center"/>
            <w:hideMark/>
          </w:tcPr>
          <w:p w14:paraId="18FC24CB" w14:textId="77777777" w:rsidR="003A71B2" w:rsidRPr="003D38E8" w:rsidRDefault="003A71B2" w:rsidP="00B56055">
            <w:pPr>
              <w:spacing w:line="480" w:lineRule="auto"/>
              <w:rPr>
                <w:rFonts w:eastAsia="Times New Roman" w:cs="Times New Roman"/>
                <w:szCs w:val="24"/>
                <w:lang w:eastAsia="en-GB"/>
              </w:rPr>
            </w:pPr>
            <w:r w:rsidRPr="003D38E8">
              <w:rPr>
                <w:rFonts w:eastAsia="Times New Roman" w:cs="Times New Roman"/>
                <w:szCs w:val="24"/>
                <w:lang w:eastAsia="en-GB"/>
              </w:rPr>
              <w:t>PARAMETERS</w:t>
            </w:r>
          </w:p>
        </w:tc>
        <w:tc>
          <w:tcPr>
            <w:tcW w:w="2629" w:type="dxa"/>
            <w:gridSpan w:val="2"/>
            <w:tcBorders>
              <w:top w:val="single" w:sz="4" w:space="0" w:color="7F7F7F" w:themeColor="text1" w:themeTint="80"/>
              <w:left w:val="single" w:sz="4" w:space="0" w:color="auto"/>
              <w:bottom w:val="nil"/>
            </w:tcBorders>
            <w:hideMark/>
          </w:tcPr>
          <w:p w14:paraId="1C1C45F5"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A</w:t>
            </w:r>
          </w:p>
        </w:tc>
        <w:tc>
          <w:tcPr>
            <w:tcW w:w="1331" w:type="dxa"/>
            <w:tcBorders>
              <w:bottom w:val="nil"/>
              <w:right w:val="single" w:sz="4" w:space="0" w:color="auto"/>
            </w:tcBorders>
            <w:hideMark/>
          </w:tcPr>
          <w:p w14:paraId="03B4830D"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w:t>
            </w:r>
          </w:p>
        </w:tc>
        <w:tc>
          <w:tcPr>
            <w:tcW w:w="2539" w:type="dxa"/>
            <w:gridSpan w:val="2"/>
            <w:tcBorders>
              <w:top w:val="single" w:sz="4" w:space="0" w:color="7F7F7F" w:themeColor="text1" w:themeTint="80"/>
              <w:left w:val="single" w:sz="4" w:space="0" w:color="auto"/>
              <w:bottom w:val="nil"/>
            </w:tcBorders>
            <w:hideMark/>
          </w:tcPr>
          <w:p w14:paraId="3F14424B"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B</w:t>
            </w:r>
          </w:p>
        </w:tc>
        <w:tc>
          <w:tcPr>
            <w:tcW w:w="1331" w:type="dxa"/>
            <w:tcBorders>
              <w:bottom w:val="nil"/>
              <w:right w:val="single" w:sz="4" w:space="0" w:color="auto"/>
            </w:tcBorders>
            <w:hideMark/>
          </w:tcPr>
          <w:p w14:paraId="07401669"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w:t>
            </w:r>
          </w:p>
        </w:tc>
        <w:tc>
          <w:tcPr>
            <w:tcW w:w="2497" w:type="dxa"/>
            <w:gridSpan w:val="2"/>
            <w:tcBorders>
              <w:top w:val="single" w:sz="4" w:space="0" w:color="7F7F7F" w:themeColor="text1" w:themeTint="80"/>
              <w:left w:val="single" w:sz="4" w:space="0" w:color="auto"/>
              <w:bottom w:val="nil"/>
            </w:tcBorders>
            <w:hideMark/>
          </w:tcPr>
          <w:p w14:paraId="40A8617B"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SITE C</w:t>
            </w:r>
          </w:p>
        </w:tc>
        <w:tc>
          <w:tcPr>
            <w:tcW w:w="1283" w:type="dxa"/>
            <w:tcBorders>
              <w:bottom w:val="nil"/>
            </w:tcBorders>
            <w:noWrap/>
            <w:hideMark/>
          </w:tcPr>
          <w:p w14:paraId="16B09363" w14:textId="77777777" w:rsidR="003A71B2" w:rsidRPr="003D38E8" w:rsidRDefault="003A71B2" w:rsidP="00B5605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p>
        </w:tc>
      </w:tr>
      <w:tr w:rsidR="003A71B2" w:rsidRPr="003D38E8" w14:paraId="22C92E4B"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vMerge/>
            <w:tcBorders>
              <w:bottom w:val="single" w:sz="4" w:space="0" w:color="auto"/>
              <w:right w:val="single" w:sz="4" w:space="0" w:color="auto"/>
            </w:tcBorders>
            <w:hideMark/>
          </w:tcPr>
          <w:p w14:paraId="66DDD6DB" w14:textId="77777777" w:rsidR="003A71B2" w:rsidRPr="003D38E8" w:rsidRDefault="003A71B2" w:rsidP="00B56055">
            <w:pPr>
              <w:spacing w:line="480" w:lineRule="auto"/>
              <w:rPr>
                <w:rFonts w:eastAsia="Times New Roman" w:cs="Times New Roman"/>
                <w:szCs w:val="24"/>
                <w:lang w:eastAsia="en-GB"/>
              </w:rPr>
            </w:pPr>
          </w:p>
        </w:tc>
        <w:tc>
          <w:tcPr>
            <w:tcW w:w="1440" w:type="dxa"/>
            <w:tcBorders>
              <w:top w:val="nil"/>
              <w:left w:val="single" w:sz="4" w:space="0" w:color="auto"/>
              <w:bottom w:val="single" w:sz="4" w:space="0" w:color="auto"/>
            </w:tcBorders>
            <w:hideMark/>
          </w:tcPr>
          <w:p w14:paraId="67887CB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RAINY</w:t>
            </w:r>
          </w:p>
        </w:tc>
        <w:tc>
          <w:tcPr>
            <w:tcW w:w="1189" w:type="dxa"/>
            <w:tcBorders>
              <w:top w:val="nil"/>
              <w:bottom w:val="single" w:sz="4" w:space="0" w:color="auto"/>
            </w:tcBorders>
            <w:hideMark/>
          </w:tcPr>
          <w:p w14:paraId="7A25DE5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DRY</w:t>
            </w:r>
          </w:p>
        </w:tc>
        <w:tc>
          <w:tcPr>
            <w:tcW w:w="1331" w:type="dxa"/>
            <w:tcBorders>
              <w:top w:val="nil"/>
              <w:bottom w:val="single" w:sz="4" w:space="0" w:color="auto"/>
              <w:right w:val="single" w:sz="4" w:space="0" w:color="auto"/>
            </w:tcBorders>
            <w:hideMark/>
          </w:tcPr>
          <w:p w14:paraId="19D053C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P-VALUE</w:t>
            </w:r>
          </w:p>
        </w:tc>
        <w:tc>
          <w:tcPr>
            <w:tcW w:w="1350" w:type="dxa"/>
            <w:tcBorders>
              <w:top w:val="nil"/>
              <w:left w:val="single" w:sz="4" w:space="0" w:color="auto"/>
              <w:bottom w:val="single" w:sz="4" w:space="0" w:color="auto"/>
            </w:tcBorders>
            <w:hideMark/>
          </w:tcPr>
          <w:p w14:paraId="6829CEF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RAINY</w:t>
            </w:r>
          </w:p>
        </w:tc>
        <w:tc>
          <w:tcPr>
            <w:tcW w:w="1189" w:type="dxa"/>
            <w:tcBorders>
              <w:top w:val="nil"/>
              <w:bottom w:val="single" w:sz="4" w:space="0" w:color="auto"/>
            </w:tcBorders>
            <w:hideMark/>
          </w:tcPr>
          <w:p w14:paraId="26F6520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DRY</w:t>
            </w:r>
          </w:p>
        </w:tc>
        <w:tc>
          <w:tcPr>
            <w:tcW w:w="1331" w:type="dxa"/>
            <w:tcBorders>
              <w:top w:val="nil"/>
              <w:bottom w:val="single" w:sz="4" w:space="0" w:color="auto"/>
              <w:right w:val="single" w:sz="4" w:space="0" w:color="auto"/>
            </w:tcBorders>
            <w:hideMark/>
          </w:tcPr>
          <w:p w14:paraId="52B64830"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P-VALUE</w:t>
            </w:r>
          </w:p>
        </w:tc>
        <w:tc>
          <w:tcPr>
            <w:tcW w:w="1308" w:type="dxa"/>
            <w:tcBorders>
              <w:top w:val="nil"/>
              <w:left w:val="single" w:sz="4" w:space="0" w:color="auto"/>
              <w:bottom w:val="single" w:sz="4" w:space="0" w:color="auto"/>
            </w:tcBorders>
            <w:hideMark/>
          </w:tcPr>
          <w:p w14:paraId="35FC2B4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RAINY</w:t>
            </w:r>
          </w:p>
        </w:tc>
        <w:tc>
          <w:tcPr>
            <w:tcW w:w="1189" w:type="dxa"/>
            <w:tcBorders>
              <w:top w:val="nil"/>
              <w:bottom w:val="single" w:sz="4" w:space="0" w:color="auto"/>
            </w:tcBorders>
            <w:hideMark/>
          </w:tcPr>
          <w:p w14:paraId="26146A4E"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DRY</w:t>
            </w:r>
          </w:p>
        </w:tc>
        <w:tc>
          <w:tcPr>
            <w:tcW w:w="1283" w:type="dxa"/>
            <w:tcBorders>
              <w:top w:val="nil"/>
              <w:bottom w:val="single" w:sz="4" w:space="0" w:color="auto"/>
            </w:tcBorders>
            <w:hideMark/>
          </w:tcPr>
          <w:p w14:paraId="783EF85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en-GB"/>
              </w:rPr>
            </w:pPr>
            <w:r w:rsidRPr="003D38E8">
              <w:rPr>
                <w:rFonts w:eastAsia="Times New Roman" w:cs="Times New Roman"/>
                <w:b/>
                <w:szCs w:val="24"/>
                <w:lang w:eastAsia="en-GB"/>
              </w:rPr>
              <w:t>P-VALUE</w:t>
            </w:r>
          </w:p>
        </w:tc>
      </w:tr>
      <w:tr w:rsidR="003A71B2" w:rsidRPr="003D38E8" w14:paraId="1359A328"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right w:val="single" w:sz="4" w:space="0" w:color="auto"/>
            </w:tcBorders>
            <w:noWrap/>
            <w:hideMark/>
          </w:tcPr>
          <w:p w14:paraId="1B01B842" w14:textId="77777777" w:rsidR="003A71B2" w:rsidRPr="003D38E8" w:rsidRDefault="003A71B2" w:rsidP="00B56055">
            <w:pPr>
              <w:spacing w:line="480" w:lineRule="auto"/>
              <w:rPr>
                <w:rFonts w:eastAsia="Times New Roman" w:cs="Times New Roman"/>
                <w:b w:val="0"/>
                <w:szCs w:val="24"/>
                <w:lang w:eastAsia="en-GB"/>
              </w:rPr>
            </w:pPr>
            <w:r w:rsidRPr="003D38E8">
              <w:rPr>
                <w:rFonts w:eastAsia="Times New Roman" w:cs="Times New Roman"/>
                <w:b w:val="0"/>
                <w:szCs w:val="24"/>
                <w:lang w:eastAsia="en-GB"/>
              </w:rPr>
              <w:t>Iron (mg/kg)</w:t>
            </w:r>
          </w:p>
        </w:tc>
        <w:tc>
          <w:tcPr>
            <w:tcW w:w="1440" w:type="dxa"/>
            <w:tcBorders>
              <w:top w:val="single" w:sz="4" w:space="0" w:color="auto"/>
              <w:left w:val="single" w:sz="4" w:space="0" w:color="auto"/>
              <w:bottom w:val="nil"/>
            </w:tcBorders>
            <w:noWrap/>
            <w:hideMark/>
          </w:tcPr>
          <w:p w14:paraId="2C067A9E"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9.55±0.01</w:t>
            </w:r>
          </w:p>
        </w:tc>
        <w:tc>
          <w:tcPr>
            <w:tcW w:w="1189" w:type="dxa"/>
            <w:tcBorders>
              <w:top w:val="single" w:sz="4" w:space="0" w:color="auto"/>
              <w:bottom w:val="nil"/>
            </w:tcBorders>
            <w:noWrap/>
            <w:hideMark/>
          </w:tcPr>
          <w:p w14:paraId="0F9AD38C"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4.38±0.03</w:t>
            </w:r>
          </w:p>
        </w:tc>
        <w:tc>
          <w:tcPr>
            <w:tcW w:w="1331" w:type="dxa"/>
            <w:tcBorders>
              <w:top w:val="single" w:sz="4" w:space="0" w:color="auto"/>
              <w:bottom w:val="nil"/>
              <w:right w:val="single" w:sz="4" w:space="0" w:color="auto"/>
            </w:tcBorders>
            <w:noWrap/>
            <w:hideMark/>
          </w:tcPr>
          <w:p w14:paraId="41B254A9"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50" w:type="dxa"/>
            <w:tcBorders>
              <w:top w:val="single" w:sz="4" w:space="0" w:color="auto"/>
              <w:left w:val="single" w:sz="4" w:space="0" w:color="auto"/>
              <w:bottom w:val="nil"/>
            </w:tcBorders>
            <w:noWrap/>
            <w:hideMark/>
          </w:tcPr>
          <w:p w14:paraId="7166B71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25.30±0.01</w:t>
            </w:r>
          </w:p>
        </w:tc>
        <w:tc>
          <w:tcPr>
            <w:tcW w:w="1189" w:type="dxa"/>
            <w:tcBorders>
              <w:top w:val="single" w:sz="4" w:space="0" w:color="auto"/>
              <w:bottom w:val="nil"/>
            </w:tcBorders>
            <w:noWrap/>
            <w:hideMark/>
          </w:tcPr>
          <w:p w14:paraId="0C8A526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3.88±0.02</w:t>
            </w:r>
          </w:p>
        </w:tc>
        <w:tc>
          <w:tcPr>
            <w:tcW w:w="1331" w:type="dxa"/>
            <w:tcBorders>
              <w:top w:val="single" w:sz="4" w:space="0" w:color="auto"/>
              <w:bottom w:val="nil"/>
              <w:right w:val="single" w:sz="4" w:space="0" w:color="auto"/>
            </w:tcBorders>
            <w:noWrap/>
            <w:hideMark/>
          </w:tcPr>
          <w:p w14:paraId="31874475"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08" w:type="dxa"/>
            <w:tcBorders>
              <w:top w:val="single" w:sz="4" w:space="0" w:color="auto"/>
              <w:left w:val="single" w:sz="4" w:space="0" w:color="auto"/>
              <w:bottom w:val="nil"/>
            </w:tcBorders>
            <w:noWrap/>
            <w:hideMark/>
          </w:tcPr>
          <w:p w14:paraId="2D5A019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25.16±0.00</w:t>
            </w:r>
          </w:p>
        </w:tc>
        <w:tc>
          <w:tcPr>
            <w:tcW w:w="1189" w:type="dxa"/>
            <w:tcBorders>
              <w:top w:val="single" w:sz="4" w:space="0" w:color="auto"/>
              <w:bottom w:val="nil"/>
            </w:tcBorders>
            <w:noWrap/>
            <w:hideMark/>
          </w:tcPr>
          <w:p w14:paraId="70FBC37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4.21±0.03</w:t>
            </w:r>
          </w:p>
        </w:tc>
        <w:tc>
          <w:tcPr>
            <w:tcW w:w="1283" w:type="dxa"/>
            <w:tcBorders>
              <w:top w:val="single" w:sz="4" w:space="0" w:color="auto"/>
              <w:bottom w:val="nil"/>
            </w:tcBorders>
            <w:noWrap/>
            <w:hideMark/>
          </w:tcPr>
          <w:p w14:paraId="05867C4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r>
      <w:tr w:rsidR="003A71B2" w:rsidRPr="003D38E8" w14:paraId="2AF269CB"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tcBorders>
              <w:top w:val="nil"/>
              <w:right w:val="single" w:sz="4" w:space="0" w:color="auto"/>
            </w:tcBorders>
            <w:noWrap/>
            <w:hideMark/>
          </w:tcPr>
          <w:p w14:paraId="70D4EB54" w14:textId="77777777" w:rsidR="003A71B2" w:rsidRPr="003D38E8" w:rsidRDefault="003A71B2" w:rsidP="00B56055">
            <w:pPr>
              <w:spacing w:line="480" w:lineRule="auto"/>
              <w:rPr>
                <w:rFonts w:eastAsia="Times New Roman" w:cs="Times New Roman"/>
                <w:b w:val="0"/>
                <w:szCs w:val="24"/>
                <w:lang w:eastAsia="en-GB"/>
              </w:rPr>
            </w:pPr>
            <w:r w:rsidRPr="003D38E8">
              <w:rPr>
                <w:rFonts w:eastAsia="Times New Roman" w:cs="Times New Roman"/>
                <w:b w:val="0"/>
                <w:szCs w:val="24"/>
                <w:lang w:eastAsia="en-GB"/>
              </w:rPr>
              <w:t>Copper (mg/kg)</w:t>
            </w:r>
          </w:p>
        </w:tc>
        <w:tc>
          <w:tcPr>
            <w:tcW w:w="1440" w:type="dxa"/>
            <w:tcBorders>
              <w:top w:val="nil"/>
              <w:left w:val="single" w:sz="4" w:space="0" w:color="auto"/>
            </w:tcBorders>
            <w:noWrap/>
            <w:hideMark/>
          </w:tcPr>
          <w:p w14:paraId="3354DF6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0.00±0.00</w:t>
            </w:r>
          </w:p>
        </w:tc>
        <w:tc>
          <w:tcPr>
            <w:tcW w:w="1189" w:type="dxa"/>
            <w:tcBorders>
              <w:top w:val="nil"/>
            </w:tcBorders>
            <w:noWrap/>
            <w:hideMark/>
          </w:tcPr>
          <w:p w14:paraId="5A0ACC2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0.00±0.00</w:t>
            </w:r>
          </w:p>
        </w:tc>
        <w:tc>
          <w:tcPr>
            <w:tcW w:w="1331" w:type="dxa"/>
            <w:tcBorders>
              <w:top w:val="nil"/>
              <w:right w:val="single" w:sz="4" w:space="0" w:color="auto"/>
            </w:tcBorders>
            <w:noWrap/>
            <w:hideMark/>
          </w:tcPr>
          <w:p w14:paraId="6B45EEC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0.086</w:t>
            </w:r>
          </w:p>
        </w:tc>
        <w:tc>
          <w:tcPr>
            <w:tcW w:w="1350" w:type="dxa"/>
            <w:tcBorders>
              <w:top w:val="nil"/>
              <w:left w:val="single" w:sz="4" w:space="0" w:color="auto"/>
            </w:tcBorders>
            <w:noWrap/>
            <w:hideMark/>
          </w:tcPr>
          <w:p w14:paraId="74E6D5A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0.08±0.00</w:t>
            </w:r>
          </w:p>
        </w:tc>
        <w:tc>
          <w:tcPr>
            <w:tcW w:w="1189" w:type="dxa"/>
            <w:tcBorders>
              <w:top w:val="nil"/>
            </w:tcBorders>
            <w:noWrap/>
            <w:hideMark/>
          </w:tcPr>
          <w:p w14:paraId="569F8E3C"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0.00±0.00</w:t>
            </w:r>
          </w:p>
        </w:tc>
        <w:tc>
          <w:tcPr>
            <w:tcW w:w="1331" w:type="dxa"/>
            <w:tcBorders>
              <w:top w:val="nil"/>
              <w:right w:val="single" w:sz="4" w:space="0" w:color="auto"/>
            </w:tcBorders>
            <w:noWrap/>
            <w:hideMark/>
          </w:tcPr>
          <w:p w14:paraId="4220658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08" w:type="dxa"/>
            <w:tcBorders>
              <w:top w:val="nil"/>
              <w:left w:val="single" w:sz="4" w:space="0" w:color="auto"/>
            </w:tcBorders>
            <w:noWrap/>
            <w:hideMark/>
          </w:tcPr>
          <w:p w14:paraId="6FE465D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0.05±0.00</w:t>
            </w:r>
          </w:p>
        </w:tc>
        <w:tc>
          <w:tcPr>
            <w:tcW w:w="1189" w:type="dxa"/>
            <w:tcBorders>
              <w:top w:val="nil"/>
            </w:tcBorders>
            <w:noWrap/>
            <w:hideMark/>
          </w:tcPr>
          <w:p w14:paraId="28244CA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283" w:type="dxa"/>
            <w:tcBorders>
              <w:top w:val="nil"/>
            </w:tcBorders>
            <w:noWrap/>
            <w:hideMark/>
          </w:tcPr>
          <w:p w14:paraId="139DE1F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r>
      <w:tr w:rsidR="003A71B2" w:rsidRPr="003D38E8" w14:paraId="0A6E56EA"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tcBorders>
              <w:right w:val="single" w:sz="4" w:space="0" w:color="auto"/>
            </w:tcBorders>
            <w:noWrap/>
            <w:hideMark/>
          </w:tcPr>
          <w:p w14:paraId="30D158E7" w14:textId="77777777" w:rsidR="003A71B2" w:rsidRPr="003D38E8" w:rsidRDefault="003A71B2" w:rsidP="00B56055">
            <w:pPr>
              <w:spacing w:line="480" w:lineRule="auto"/>
              <w:rPr>
                <w:rFonts w:eastAsia="Times New Roman" w:cs="Times New Roman"/>
                <w:b w:val="0"/>
                <w:szCs w:val="24"/>
                <w:lang w:eastAsia="en-GB"/>
              </w:rPr>
            </w:pPr>
            <w:r w:rsidRPr="003D38E8">
              <w:rPr>
                <w:rFonts w:eastAsia="Times New Roman" w:cs="Times New Roman"/>
                <w:b w:val="0"/>
                <w:szCs w:val="24"/>
                <w:lang w:eastAsia="en-GB"/>
              </w:rPr>
              <w:t>Zinc (mg/kg)</w:t>
            </w:r>
          </w:p>
        </w:tc>
        <w:tc>
          <w:tcPr>
            <w:tcW w:w="1440" w:type="dxa"/>
            <w:tcBorders>
              <w:left w:val="single" w:sz="4" w:space="0" w:color="auto"/>
            </w:tcBorders>
            <w:noWrap/>
            <w:hideMark/>
          </w:tcPr>
          <w:p w14:paraId="6A4C6CA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189" w:type="dxa"/>
            <w:noWrap/>
            <w:hideMark/>
          </w:tcPr>
          <w:p w14:paraId="10F25C7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331" w:type="dxa"/>
            <w:tcBorders>
              <w:right w:val="single" w:sz="4" w:space="0" w:color="auto"/>
            </w:tcBorders>
            <w:noWrap/>
            <w:hideMark/>
          </w:tcPr>
          <w:p w14:paraId="3CD190AD"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50" w:type="dxa"/>
            <w:tcBorders>
              <w:left w:val="single" w:sz="4" w:space="0" w:color="auto"/>
            </w:tcBorders>
            <w:noWrap/>
            <w:hideMark/>
          </w:tcPr>
          <w:p w14:paraId="4EA8221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189" w:type="dxa"/>
            <w:noWrap/>
            <w:hideMark/>
          </w:tcPr>
          <w:p w14:paraId="23301BF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0.00±0.00</w:t>
            </w:r>
          </w:p>
        </w:tc>
        <w:tc>
          <w:tcPr>
            <w:tcW w:w="1331" w:type="dxa"/>
            <w:tcBorders>
              <w:right w:val="single" w:sz="4" w:space="0" w:color="auto"/>
            </w:tcBorders>
            <w:noWrap/>
            <w:hideMark/>
          </w:tcPr>
          <w:p w14:paraId="07AD2C7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08" w:type="dxa"/>
            <w:tcBorders>
              <w:left w:val="single" w:sz="4" w:space="0" w:color="auto"/>
            </w:tcBorders>
            <w:noWrap/>
            <w:hideMark/>
          </w:tcPr>
          <w:p w14:paraId="198ECBDC"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189" w:type="dxa"/>
            <w:noWrap/>
            <w:hideMark/>
          </w:tcPr>
          <w:p w14:paraId="162F847A"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283" w:type="dxa"/>
            <w:noWrap/>
            <w:hideMark/>
          </w:tcPr>
          <w:p w14:paraId="37F9EFB9"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r>
      <w:tr w:rsidR="003A71B2" w:rsidRPr="003D38E8" w14:paraId="306B76E4"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tcBorders>
              <w:right w:val="single" w:sz="4" w:space="0" w:color="auto"/>
            </w:tcBorders>
            <w:noWrap/>
            <w:hideMark/>
          </w:tcPr>
          <w:p w14:paraId="46090628" w14:textId="77777777" w:rsidR="003A71B2" w:rsidRPr="003D38E8" w:rsidRDefault="003A71B2" w:rsidP="00B56055">
            <w:pPr>
              <w:spacing w:line="480" w:lineRule="auto"/>
              <w:rPr>
                <w:rFonts w:eastAsia="Times New Roman" w:cs="Times New Roman"/>
                <w:b w:val="0"/>
                <w:szCs w:val="24"/>
                <w:lang w:eastAsia="en-GB"/>
              </w:rPr>
            </w:pPr>
            <w:r w:rsidRPr="003D38E8">
              <w:rPr>
                <w:rFonts w:eastAsia="Times New Roman" w:cs="Times New Roman"/>
                <w:b w:val="0"/>
                <w:szCs w:val="24"/>
                <w:lang w:eastAsia="en-GB"/>
              </w:rPr>
              <w:t>Chromium (mg/kg)</w:t>
            </w:r>
          </w:p>
        </w:tc>
        <w:tc>
          <w:tcPr>
            <w:tcW w:w="1440" w:type="dxa"/>
            <w:tcBorders>
              <w:left w:val="single" w:sz="4" w:space="0" w:color="auto"/>
            </w:tcBorders>
            <w:noWrap/>
            <w:hideMark/>
          </w:tcPr>
          <w:p w14:paraId="633DFA61"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189" w:type="dxa"/>
            <w:noWrap/>
            <w:hideMark/>
          </w:tcPr>
          <w:p w14:paraId="5BBB50E0"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331" w:type="dxa"/>
            <w:tcBorders>
              <w:right w:val="single" w:sz="4" w:space="0" w:color="auto"/>
            </w:tcBorders>
            <w:noWrap/>
            <w:hideMark/>
          </w:tcPr>
          <w:p w14:paraId="3C1A81F5"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50" w:type="dxa"/>
            <w:tcBorders>
              <w:left w:val="single" w:sz="4" w:space="0" w:color="auto"/>
            </w:tcBorders>
            <w:noWrap/>
            <w:hideMark/>
          </w:tcPr>
          <w:p w14:paraId="5FF8730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189" w:type="dxa"/>
            <w:noWrap/>
            <w:hideMark/>
          </w:tcPr>
          <w:p w14:paraId="59612037"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331" w:type="dxa"/>
            <w:tcBorders>
              <w:right w:val="single" w:sz="4" w:space="0" w:color="auto"/>
            </w:tcBorders>
            <w:noWrap/>
            <w:hideMark/>
          </w:tcPr>
          <w:p w14:paraId="7E1DCDE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08" w:type="dxa"/>
            <w:tcBorders>
              <w:left w:val="single" w:sz="4" w:space="0" w:color="auto"/>
            </w:tcBorders>
            <w:noWrap/>
            <w:hideMark/>
          </w:tcPr>
          <w:p w14:paraId="5871BECF"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189" w:type="dxa"/>
            <w:noWrap/>
            <w:hideMark/>
          </w:tcPr>
          <w:p w14:paraId="1EB1F09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0.01±0.00</w:t>
            </w:r>
          </w:p>
        </w:tc>
        <w:tc>
          <w:tcPr>
            <w:tcW w:w="1283" w:type="dxa"/>
            <w:noWrap/>
            <w:hideMark/>
          </w:tcPr>
          <w:p w14:paraId="2B672E6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r>
      <w:tr w:rsidR="003A71B2" w:rsidRPr="003D38E8" w14:paraId="53C36076"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tcBorders>
              <w:right w:val="single" w:sz="4" w:space="0" w:color="auto"/>
            </w:tcBorders>
            <w:noWrap/>
            <w:hideMark/>
          </w:tcPr>
          <w:p w14:paraId="25BCC406" w14:textId="77777777" w:rsidR="003A71B2" w:rsidRPr="003D38E8" w:rsidRDefault="003A71B2" w:rsidP="00B56055">
            <w:pPr>
              <w:spacing w:line="480" w:lineRule="auto"/>
              <w:rPr>
                <w:rFonts w:eastAsia="Times New Roman" w:cs="Times New Roman"/>
                <w:b w:val="0"/>
                <w:szCs w:val="24"/>
                <w:lang w:eastAsia="en-GB"/>
              </w:rPr>
            </w:pPr>
            <w:r w:rsidRPr="003D38E8">
              <w:rPr>
                <w:rFonts w:eastAsia="Times New Roman" w:cs="Times New Roman"/>
                <w:b w:val="0"/>
                <w:szCs w:val="24"/>
                <w:lang w:eastAsia="en-GB"/>
              </w:rPr>
              <w:t>Cadmium (mg/kg)</w:t>
            </w:r>
          </w:p>
        </w:tc>
        <w:tc>
          <w:tcPr>
            <w:tcW w:w="1440" w:type="dxa"/>
            <w:tcBorders>
              <w:left w:val="single" w:sz="4" w:space="0" w:color="auto"/>
            </w:tcBorders>
            <w:noWrap/>
            <w:hideMark/>
          </w:tcPr>
          <w:p w14:paraId="55B8E0B0"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189" w:type="dxa"/>
            <w:noWrap/>
            <w:hideMark/>
          </w:tcPr>
          <w:p w14:paraId="309096D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331" w:type="dxa"/>
            <w:tcBorders>
              <w:right w:val="single" w:sz="4" w:space="0" w:color="auto"/>
            </w:tcBorders>
            <w:noWrap/>
            <w:hideMark/>
          </w:tcPr>
          <w:p w14:paraId="35F81E0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w:t>
            </w:r>
          </w:p>
        </w:tc>
        <w:tc>
          <w:tcPr>
            <w:tcW w:w="1350" w:type="dxa"/>
            <w:tcBorders>
              <w:left w:val="single" w:sz="4" w:space="0" w:color="auto"/>
            </w:tcBorders>
            <w:noWrap/>
            <w:hideMark/>
          </w:tcPr>
          <w:p w14:paraId="0AA4136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189" w:type="dxa"/>
            <w:noWrap/>
            <w:hideMark/>
          </w:tcPr>
          <w:p w14:paraId="53887C94"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331" w:type="dxa"/>
            <w:tcBorders>
              <w:right w:val="single" w:sz="4" w:space="0" w:color="auto"/>
            </w:tcBorders>
            <w:noWrap/>
            <w:hideMark/>
          </w:tcPr>
          <w:p w14:paraId="36201BC6"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w:t>
            </w:r>
          </w:p>
        </w:tc>
        <w:tc>
          <w:tcPr>
            <w:tcW w:w="1308" w:type="dxa"/>
            <w:tcBorders>
              <w:left w:val="single" w:sz="4" w:space="0" w:color="auto"/>
            </w:tcBorders>
            <w:noWrap/>
            <w:hideMark/>
          </w:tcPr>
          <w:p w14:paraId="08D644E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189" w:type="dxa"/>
            <w:noWrap/>
            <w:hideMark/>
          </w:tcPr>
          <w:p w14:paraId="1F1D76A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283" w:type="dxa"/>
            <w:noWrap/>
            <w:hideMark/>
          </w:tcPr>
          <w:p w14:paraId="485DDBBB"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w:t>
            </w:r>
          </w:p>
        </w:tc>
      </w:tr>
      <w:tr w:rsidR="003A71B2" w:rsidRPr="003D38E8" w14:paraId="5469D6A5" w14:textId="77777777" w:rsidTr="00B56055">
        <w:trPr>
          <w:trHeight w:val="319"/>
        </w:trPr>
        <w:tc>
          <w:tcPr>
            <w:cnfStyle w:val="001000000000" w:firstRow="0" w:lastRow="0" w:firstColumn="1" w:lastColumn="0" w:oddVBand="0" w:evenVBand="0" w:oddHBand="0" w:evenHBand="0" w:firstRowFirstColumn="0" w:firstRowLastColumn="0" w:lastRowFirstColumn="0" w:lastRowLastColumn="0"/>
            <w:tcW w:w="2256" w:type="dxa"/>
            <w:tcBorders>
              <w:right w:val="single" w:sz="4" w:space="0" w:color="auto"/>
            </w:tcBorders>
            <w:noWrap/>
            <w:hideMark/>
          </w:tcPr>
          <w:p w14:paraId="09586C4E" w14:textId="77777777" w:rsidR="003A71B2" w:rsidRPr="003D38E8" w:rsidRDefault="003A71B2" w:rsidP="00B56055">
            <w:pPr>
              <w:spacing w:line="480" w:lineRule="auto"/>
              <w:rPr>
                <w:rFonts w:eastAsia="Times New Roman" w:cs="Times New Roman"/>
                <w:b w:val="0"/>
                <w:szCs w:val="24"/>
                <w:lang w:eastAsia="en-GB"/>
              </w:rPr>
            </w:pPr>
            <w:r w:rsidRPr="003D38E8">
              <w:rPr>
                <w:rFonts w:eastAsia="Times New Roman" w:cs="Times New Roman"/>
                <w:b w:val="0"/>
                <w:szCs w:val="24"/>
                <w:lang w:eastAsia="en-GB"/>
              </w:rPr>
              <w:t>Lead (mg/kg)</w:t>
            </w:r>
          </w:p>
        </w:tc>
        <w:tc>
          <w:tcPr>
            <w:tcW w:w="1440" w:type="dxa"/>
            <w:tcBorders>
              <w:left w:val="single" w:sz="4" w:space="0" w:color="auto"/>
              <w:bottom w:val="single" w:sz="4" w:space="0" w:color="7F7F7F" w:themeColor="text1" w:themeTint="80"/>
            </w:tcBorders>
            <w:noWrap/>
            <w:hideMark/>
          </w:tcPr>
          <w:p w14:paraId="203FB33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189" w:type="dxa"/>
            <w:noWrap/>
            <w:hideMark/>
          </w:tcPr>
          <w:p w14:paraId="46CB3EBD"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331" w:type="dxa"/>
            <w:tcBorders>
              <w:right w:val="single" w:sz="4" w:space="0" w:color="auto"/>
            </w:tcBorders>
            <w:noWrap/>
            <w:hideMark/>
          </w:tcPr>
          <w:p w14:paraId="7E32B8DD"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 </w:t>
            </w:r>
          </w:p>
        </w:tc>
        <w:tc>
          <w:tcPr>
            <w:tcW w:w="1350" w:type="dxa"/>
            <w:tcBorders>
              <w:left w:val="single" w:sz="4" w:space="0" w:color="auto"/>
              <w:bottom w:val="single" w:sz="4" w:space="0" w:color="7F7F7F" w:themeColor="text1" w:themeTint="80"/>
            </w:tcBorders>
            <w:noWrap/>
            <w:hideMark/>
          </w:tcPr>
          <w:p w14:paraId="7AEAFF2D"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0.02±0.00</w:t>
            </w:r>
          </w:p>
        </w:tc>
        <w:tc>
          <w:tcPr>
            <w:tcW w:w="1189" w:type="dxa"/>
            <w:noWrap/>
            <w:hideMark/>
          </w:tcPr>
          <w:p w14:paraId="244C5C2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331" w:type="dxa"/>
            <w:tcBorders>
              <w:right w:val="single" w:sz="4" w:space="0" w:color="auto"/>
            </w:tcBorders>
            <w:noWrap/>
            <w:hideMark/>
          </w:tcPr>
          <w:p w14:paraId="20783948"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c>
          <w:tcPr>
            <w:tcW w:w="1308" w:type="dxa"/>
            <w:tcBorders>
              <w:left w:val="single" w:sz="4" w:space="0" w:color="auto"/>
              <w:bottom w:val="single" w:sz="4" w:space="0" w:color="7F7F7F" w:themeColor="text1" w:themeTint="80"/>
            </w:tcBorders>
            <w:noWrap/>
            <w:hideMark/>
          </w:tcPr>
          <w:p w14:paraId="3F3A5553"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0.15±0.00</w:t>
            </w:r>
          </w:p>
        </w:tc>
        <w:tc>
          <w:tcPr>
            <w:tcW w:w="1189" w:type="dxa"/>
            <w:noWrap/>
            <w:hideMark/>
          </w:tcPr>
          <w:p w14:paraId="3BE826A5"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ND</w:t>
            </w:r>
          </w:p>
        </w:tc>
        <w:tc>
          <w:tcPr>
            <w:tcW w:w="1283" w:type="dxa"/>
            <w:noWrap/>
            <w:hideMark/>
          </w:tcPr>
          <w:p w14:paraId="541F6B72" w14:textId="77777777" w:rsidR="003A71B2" w:rsidRPr="003D38E8" w:rsidRDefault="003A71B2" w:rsidP="00B56055">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3D38E8">
              <w:rPr>
                <w:rFonts w:eastAsia="Times New Roman" w:cs="Times New Roman"/>
                <w:szCs w:val="24"/>
                <w:lang w:eastAsia="en-GB"/>
              </w:rPr>
              <w:t>0.000</w:t>
            </w:r>
          </w:p>
        </w:tc>
      </w:tr>
    </w:tbl>
    <w:p w14:paraId="7B5C56CC" w14:textId="77777777" w:rsidR="003A71B2" w:rsidRPr="003D38E8" w:rsidRDefault="003A71B2" w:rsidP="003A71B2">
      <w:pPr>
        <w:spacing w:after="0" w:line="240" w:lineRule="auto"/>
        <w:jc w:val="both"/>
      </w:pPr>
      <w:r w:rsidRPr="003D38E8">
        <w:rPr>
          <w:i/>
        </w:rPr>
        <w:t xml:space="preserve">*p-value &lt; 0.05 indicate significance. </w:t>
      </w:r>
      <w:r w:rsidRPr="003D38E8">
        <w:t xml:space="preserve">Values are expressed as </w:t>
      </w:r>
      <w:r w:rsidRPr="003D38E8">
        <w:rPr>
          <w:rFonts w:eastAsia="Times New Roman"/>
          <w:bCs/>
          <w:szCs w:val="26"/>
          <w:lang w:eastAsia="en-GB"/>
        </w:rPr>
        <w:t>Mean ± SEM using independent samples t-</w:t>
      </w:r>
      <w:r w:rsidRPr="003D38E8">
        <w:t xml:space="preserve">test for comparison. ND indicate not detected. </w:t>
      </w:r>
    </w:p>
    <w:p w14:paraId="207ACEAA" w14:textId="77777777" w:rsidR="003A71B2" w:rsidRPr="003D38E8" w:rsidRDefault="003A71B2" w:rsidP="003A71B2"/>
    <w:p w14:paraId="225721A8" w14:textId="77777777" w:rsidR="003A71B2" w:rsidRPr="003D38E8" w:rsidRDefault="003A71B2" w:rsidP="003A71B2">
      <w:pPr>
        <w:jc w:val="both"/>
        <w:rPr>
          <w:b/>
        </w:rPr>
      </w:pPr>
    </w:p>
    <w:p w14:paraId="03B2F1F7" w14:textId="77777777" w:rsidR="003A71B2" w:rsidRPr="003D38E8" w:rsidRDefault="003A71B2" w:rsidP="003A71B2">
      <w:pPr>
        <w:jc w:val="both"/>
        <w:rPr>
          <w:b/>
        </w:rPr>
      </w:pPr>
    </w:p>
    <w:p w14:paraId="02F95299" w14:textId="77777777" w:rsidR="003A71B2" w:rsidRPr="003D38E8" w:rsidRDefault="003A71B2" w:rsidP="003A71B2">
      <w:pPr>
        <w:jc w:val="both"/>
        <w:rPr>
          <w:b/>
        </w:rPr>
      </w:pPr>
    </w:p>
    <w:p w14:paraId="31E25E19" w14:textId="77777777" w:rsidR="003A71B2" w:rsidRPr="003D38E8" w:rsidRDefault="003A71B2" w:rsidP="003A71B2">
      <w:pPr>
        <w:jc w:val="both"/>
        <w:rPr>
          <w:b/>
        </w:rPr>
      </w:pPr>
    </w:p>
    <w:p w14:paraId="5440A67F" w14:textId="77777777" w:rsidR="003A71B2" w:rsidRPr="003D38E8" w:rsidRDefault="003A71B2" w:rsidP="003A71B2">
      <w:pPr>
        <w:jc w:val="both"/>
        <w:rPr>
          <w:b/>
        </w:rPr>
      </w:pPr>
    </w:p>
    <w:p w14:paraId="4F403692" w14:textId="77777777" w:rsidR="003A71B2" w:rsidRPr="003D38E8" w:rsidRDefault="003A71B2" w:rsidP="003A71B2">
      <w:pPr>
        <w:jc w:val="both"/>
        <w:rPr>
          <w:b/>
        </w:rPr>
        <w:sectPr w:rsidR="003A71B2" w:rsidRPr="003D38E8" w:rsidSect="00B56055">
          <w:pgSz w:w="16834" w:h="11909" w:orient="landscape" w:code="9"/>
          <w:pgMar w:top="1440" w:right="1440" w:bottom="1440" w:left="1440" w:header="720" w:footer="720" w:gutter="0"/>
          <w:cols w:space="720"/>
          <w:docGrid w:linePitch="360"/>
        </w:sectPr>
      </w:pPr>
    </w:p>
    <w:p w14:paraId="6D7A501C" w14:textId="77777777" w:rsidR="003A71B2" w:rsidRPr="003D38E8" w:rsidRDefault="003A71B2" w:rsidP="003A71B2">
      <w:pPr>
        <w:jc w:val="both"/>
        <w:rPr>
          <w:b/>
        </w:rPr>
      </w:pPr>
      <w:r w:rsidRPr="003D38E8">
        <w:rPr>
          <w:noProof/>
          <w:lang w:eastAsia="en-GB"/>
        </w:rPr>
        <w:lastRenderedPageBreak/>
        <w:drawing>
          <wp:inline distT="0" distB="0" distL="0" distR="0" wp14:anchorId="21D5EC7B" wp14:editId="26DDF64A">
            <wp:extent cx="4924425"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60308C" w14:textId="77777777" w:rsidR="003A71B2" w:rsidRDefault="00DD5F77" w:rsidP="00DD5F77">
      <w:pPr>
        <w:jc w:val="both"/>
        <w:rPr>
          <w:b/>
        </w:rPr>
      </w:pPr>
      <w:r w:rsidRPr="00DD5F77">
        <w:rPr>
          <w:b/>
        </w:rPr>
        <w:t>Fig. 6</w:t>
      </w:r>
      <w:r w:rsidR="003A71B2" w:rsidRPr="00DD5F77">
        <w:rPr>
          <w:b/>
        </w:rPr>
        <w:t>. Monthly Variations of Iron (mg/kg) Level in the Sediment samples from Oba Tributaries.</w:t>
      </w:r>
    </w:p>
    <w:p w14:paraId="6D330D66" w14:textId="77777777" w:rsidR="00DD5F77" w:rsidRPr="00DD5F77" w:rsidRDefault="00DD5F77" w:rsidP="00DD5F77">
      <w:pPr>
        <w:jc w:val="both"/>
        <w:rPr>
          <w:b/>
        </w:rPr>
      </w:pPr>
    </w:p>
    <w:p w14:paraId="5A95F824" w14:textId="77777777" w:rsidR="003A71B2" w:rsidRPr="003D38E8" w:rsidRDefault="003A71B2" w:rsidP="003A71B2">
      <w:r w:rsidRPr="003D38E8">
        <w:rPr>
          <w:noProof/>
          <w:lang w:eastAsia="en-GB"/>
        </w:rPr>
        <w:drawing>
          <wp:inline distT="0" distB="0" distL="0" distR="0" wp14:anchorId="2C3E3E6D" wp14:editId="6AEDAD01">
            <wp:extent cx="4305300" cy="254317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5D611B" w14:textId="77777777" w:rsidR="003A71B2" w:rsidRPr="00DD5F77" w:rsidRDefault="00DD5F77" w:rsidP="00DD5F77">
      <w:pPr>
        <w:jc w:val="both"/>
        <w:rPr>
          <w:b/>
        </w:rPr>
      </w:pPr>
      <w:r w:rsidRPr="00DD5F77">
        <w:rPr>
          <w:b/>
        </w:rPr>
        <w:t>Fig. 7.</w:t>
      </w:r>
      <w:r w:rsidR="003A71B2" w:rsidRPr="00DD5F77">
        <w:rPr>
          <w:b/>
        </w:rPr>
        <w:t xml:space="preserve"> Monthly Variations of Copper (mg/kg) Level in the Sediment samples from Oba Tributaries.</w:t>
      </w:r>
    </w:p>
    <w:p w14:paraId="07633575" w14:textId="77777777" w:rsidR="003A71B2" w:rsidRPr="003D38E8" w:rsidRDefault="003A71B2" w:rsidP="003A71B2"/>
    <w:p w14:paraId="04068B85" w14:textId="77777777" w:rsidR="003A71B2" w:rsidRPr="003D38E8" w:rsidRDefault="003A71B2" w:rsidP="003A71B2"/>
    <w:p w14:paraId="0A2321C5" w14:textId="77777777" w:rsidR="003A71B2" w:rsidRPr="003D38E8" w:rsidRDefault="003A71B2" w:rsidP="003A71B2"/>
    <w:p w14:paraId="00D33BBE" w14:textId="77777777" w:rsidR="003A71B2" w:rsidRPr="003D38E8" w:rsidRDefault="003A71B2" w:rsidP="003A71B2"/>
    <w:p w14:paraId="42A78BD7" w14:textId="77777777" w:rsidR="003A71B2" w:rsidRPr="003D38E8" w:rsidRDefault="003A71B2" w:rsidP="003A71B2">
      <w:r w:rsidRPr="003D38E8">
        <w:rPr>
          <w:noProof/>
          <w:lang w:eastAsia="en-GB"/>
        </w:rPr>
        <w:lastRenderedPageBreak/>
        <w:drawing>
          <wp:inline distT="0" distB="0" distL="0" distR="0" wp14:anchorId="3B12F9E9" wp14:editId="620A2926">
            <wp:extent cx="4210050" cy="24765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AC8A34" w14:textId="77777777" w:rsidR="003A71B2" w:rsidRPr="00FD4070" w:rsidRDefault="00FD4070" w:rsidP="00FD4070">
      <w:pPr>
        <w:jc w:val="both"/>
        <w:rPr>
          <w:b/>
        </w:rPr>
      </w:pPr>
      <w:r w:rsidRPr="00FD4070">
        <w:rPr>
          <w:b/>
        </w:rPr>
        <w:t>Fig. 8.</w:t>
      </w:r>
      <w:r w:rsidR="003A71B2" w:rsidRPr="00FD4070">
        <w:rPr>
          <w:b/>
        </w:rPr>
        <w:t xml:space="preserve"> Monthly Variations of Zinc (mg/kg) Level in the Sediment samples from Oba Tributaries.</w:t>
      </w:r>
    </w:p>
    <w:p w14:paraId="663EBCB0" w14:textId="77777777" w:rsidR="003A71B2" w:rsidRPr="003D38E8" w:rsidRDefault="003A71B2" w:rsidP="003A71B2">
      <w:r w:rsidRPr="003D38E8">
        <w:rPr>
          <w:noProof/>
          <w:lang w:eastAsia="en-GB"/>
        </w:rPr>
        <w:drawing>
          <wp:inline distT="0" distB="0" distL="0" distR="0" wp14:anchorId="3AD977EA" wp14:editId="43DA0F12">
            <wp:extent cx="4610100" cy="2362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D996F0" w14:textId="77777777" w:rsidR="003A71B2" w:rsidRPr="00821AB9" w:rsidRDefault="00821AB9" w:rsidP="00821AB9">
      <w:pPr>
        <w:jc w:val="both"/>
        <w:rPr>
          <w:b/>
        </w:rPr>
      </w:pPr>
      <w:r>
        <w:rPr>
          <w:b/>
        </w:rPr>
        <w:t>Fig. 9.</w:t>
      </w:r>
      <w:r w:rsidR="003A71B2" w:rsidRPr="00821AB9">
        <w:rPr>
          <w:b/>
        </w:rPr>
        <w:t xml:space="preserve"> Monthly Variations of Chromium (mg/kg) Level in the Sediment samples from Oba Tributaries.</w:t>
      </w:r>
    </w:p>
    <w:p w14:paraId="2980375A" w14:textId="77777777" w:rsidR="003A71B2" w:rsidRPr="003D38E8" w:rsidRDefault="003A71B2" w:rsidP="003A71B2">
      <w:r w:rsidRPr="003D38E8">
        <w:rPr>
          <w:noProof/>
          <w:lang w:eastAsia="en-GB"/>
        </w:rPr>
        <w:drawing>
          <wp:inline distT="0" distB="0" distL="0" distR="0" wp14:anchorId="1F80EED2" wp14:editId="3056BA7E">
            <wp:extent cx="4486275" cy="227647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D83A15" w14:textId="77777777" w:rsidR="003A71B2" w:rsidRPr="00A67763" w:rsidRDefault="00A67763" w:rsidP="00A67763">
      <w:pPr>
        <w:jc w:val="both"/>
        <w:rPr>
          <w:b/>
        </w:rPr>
      </w:pPr>
      <w:r w:rsidRPr="00A67763">
        <w:rPr>
          <w:b/>
        </w:rPr>
        <w:t>Fig. 10.</w:t>
      </w:r>
      <w:r w:rsidR="003A71B2" w:rsidRPr="00A67763">
        <w:rPr>
          <w:b/>
        </w:rPr>
        <w:t xml:space="preserve"> Monthly Variations of Lead (mg/kg) Level in the Sediment samples from Oba Tributaries. </w:t>
      </w:r>
    </w:p>
    <w:p w14:paraId="20390EEC" w14:textId="77777777" w:rsidR="003A71B2" w:rsidRDefault="00A67763" w:rsidP="00820D36">
      <w:pPr>
        <w:spacing w:after="0" w:line="360" w:lineRule="auto"/>
        <w:jc w:val="both"/>
        <w:rPr>
          <w:rFonts w:eastAsia="Times New Roman" w:cs="Times New Roman"/>
          <w:b/>
          <w:bCs/>
          <w:lang w:eastAsia="en-GB"/>
        </w:rPr>
      </w:pPr>
      <w:r>
        <w:rPr>
          <w:rFonts w:eastAsia="Times New Roman" w:cs="Times New Roman"/>
          <w:b/>
          <w:bCs/>
          <w:lang w:eastAsia="en-GB"/>
        </w:rPr>
        <w:lastRenderedPageBreak/>
        <w:t xml:space="preserve">4. </w:t>
      </w:r>
      <w:r w:rsidR="00AB649E">
        <w:rPr>
          <w:rFonts w:eastAsia="Times New Roman" w:cs="Times New Roman"/>
          <w:b/>
          <w:bCs/>
          <w:lang w:eastAsia="en-GB"/>
        </w:rPr>
        <w:t>DISCUSSIONS</w:t>
      </w:r>
    </w:p>
    <w:p w14:paraId="47FE3EAA" w14:textId="77777777" w:rsidR="00AB649E" w:rsidRPr="003D38E8" w:rsidRDefault="00A67763" w:rsidP="00820D36">
      <w:pPr>
        <w:spacing w:after="0" w:line="360" w:lineRule="auto"/>
        <w:jc w:val="both"/>
        <w:rPr>
          <w:rFonts w:eastAsia="Times New Roman" w:cs="Times New Roman"/>
          <w:b/>
          <w:bCs/>
          <w:lang w:eastAsia="en-GB"/>
        </w:rPr>
      </w:pPr>
      <w:r>
        <w:rPr>
          <w:rFonts w:eastAsia="Times New Roman" w:cs="Times New Roman"/>
          <w:b/>
          <w:lang w:eastAsia="en-GB"/>
        </w:rPr>
        <w:t>4</w:t>
      </w:r>
      <w:r w:rsidR="00AB649E" w:rsidRPr="003D38E8">
        <w:rPr>
          <w:rFonts w:eastAsia="Times New Roman" w:cs="Times New Roman"/>
          <w:b/>
          <w:lang w:eastAsia="en-GB"/>
        </w:rPr>
        <w:t>.</w:t>
      </w:r>
      <w:r>
        <w:rPr>
          <w:rFonts w:eastAsia="Times New Roman" w:cs="Times New Roman"/>
          <w:b/>
          <w:lang w:eastAsia="en-GB"/>
        </w:rPr>
        <w:t xml:space="preserve">1 </w:t>
      </w:r>
      <w:r w:rsidR="00AB649E" w:rsidRPr="003D38E8">
        <w:rPr>
          <w:rFonts w:eastAsia="Times New Roman" w:cs="Times New Roman"/>
          <w:b/>
          <w:bCs/>
          <w:lang w:eastAsia="en-GB"/>
        </w:rPr>
        <w:t>Heavy Metal Contamination of Water Samples in Oba Tributaries</w:t>
      </w:r>
    </w:p>
    <w:p w14:paraId="7FB6CBCE" w14:textId="77777777" w:rsidR="004B5988" w:rsidRDefault="00AB649E" w:rsidP="004B5988">
      <w:pPr>
        <w:spacing w:after="0" w:line="360" w:lineRule="auto"/>
        <w:jc w:val="both"/>
      </w:pPr>
      <w:r>
        <w:t>The spatial distribution of heavy metals in the Oba tributaries revealed notable site-specific variations, reflecting both anthropogenic inputs and natu</w:t>
      </w:r>
      <w:r w:rsidR="00DC36AD">
        <w:t>ral geochemical processes. Iron</w:t>
      </w:r>
      <w:r>
        <w:t xml:space="preserve"> showed severe contamination across all sites, with concentrations exceeding the regulatory limits set by the Nigerian Standard for Drinking Water Quality (NSDWQ, 2017) and the World Health Organization (WHO, 2011), which prescribe 0.3 mg/L as the permissible threshold. The highest Fe level was observed at Site B, followed by Sites C and A. Elevated Fe in surface waters is often attributed to industrial effluents, mining runoff, and leaching from lateritic soils, which are widespread in tropical regions</w:t>
      </w:r>
      <w:r w:rsidR="00DC36AD">
        <w:t xml:space="preserve"> </w:t>
      </w:r>
      <w:r w:rsidR="00DC36AD" w:rsidRPr="00DC36AD">
        <w:rPr>
          <w:rFonts w:cs="Times New Roman"/>
        </w:rPr>
        <w:t>(</w:t>
      </w:r>
      <w:proofErr w:type="spellStart"/>
      <w:r w:rsidR="00DC36AD" w:rsidRPr="00DC36AD">
        <w:rPr>
          <w:rFonts w:cs="Times New Roman"/>
        </w:rPr>
        <w:t>Fadlillah</w:t>
      </w:r>
      <w:proofErr w:type="spellEnd"/>
      <w:r w:rsidR="00DC36AD" w:rsidRPr="00DC36AD">
        <w:rPr>
          <w:rFonts w:cs="Times New Roman"/>
        </w:rPr>
        <w:t xml:space="preserve"> </w:t>
      </w:r>
      <w:r w:rsidR="00AE7463" w:rsidRPr="00AE7463">
        <w:rPr>
          <w:rFonts w:cs="Times New Roman"/>
          <w:i/>
        </w:rPr>
        <w:t>et al</w:t>
      </w:r>
      <w:r w:rsidR="00DC36AD" w:rsidRPr="00DC36AD">
        <w:rPr>
          <w:rFonts w:cs="Times New Roman"/>
        </w:rPr>
        <w:t>., 2023)</w:t>
      </w:r>
      <w:r>
        <w:t xml:space="preserve">. Chronic exposure to such elevated Fe concentrations may cause oxidative stress and hepatic injury in humans </w:t>
      </w:r>
      <w:r w:rsidR="00910D39" w:rsidRPr="00910D39">
        <w:rPr>
          <w:rFonts w:cs="Times New Roman"/>
        </w:rPr>
        <w:t xml:space="preserve">(Jiang </w:t>
      </w:r>
      <w:r w:rsidR="00AE7463" w:rsidRPr="00AE7463">
        <w:rPr>
          <w:rFonts w:cs="Times New Roman"/>
          <w:i/>
        </w:rPr>
        <w:t>et al</w:t>
      </w:r>
      <w:r w:rsidR="00910D39" w:rsidRPr="00910D39">
        <w:rPr>
          <w:rFonts w:cs="Times New Roman"/>
        </w:rPr>
        <w:t>., 2021)</w:t>
      </w:r>
      <w:r>
        <w:t xml:space="preserve">. </w:t>
      </w:r>
    </w:p>
    <w:p w14:paraId="22B5AC0D" w14:textId="77777777" w:rsidR="004B5988" w:rsidRPr="004B5988" w:rsidRDefault="00910D39" w:rsidP="004B5988">
      <w:pPr>
        <w:spacing w:after="0" w:line="360" w:lineRule="auto"/>
        <w:jc w:val="both"/>
      </w:pPr>
      <w:r w:rsidRPr="00910D39">
        <w:rPr>
          <w:rFonts w:eastAsia="Times New Roman" w:cs="Times New Roman"/>
          <w:szCs w:val="24"/>
          <w:lang w:eastAsia="en-GB"/>
        </w:rPr>
        <w:t>Copper concentrations were consistently low across all sites, below NSDWQ and WHO standards, suggesting minimal anthropogenic influence, likely due to minor agricultural inputs or natural weathering</w:t>
      </w:r>
      <w:r>
        <w:rPr>
          <w:rFonts w:eastAsia="Times New Roman" w:cs="Times New Roman"/>
          <w:szCs w:val="24"/>
          <w:lang w:eastAsia="en-GB"/>
        </w:rPr>
        <w:t xml:space="preserve"> </w:t>
      </w:r>
      <w:r w:rsidRPr="00910D39">
        <w:rPr>
          <w:rFonts w:cs="Times New Roman"/>
        </w:rPr>
        <w:t xml:space="preserve">(Briffa </w:t>
      </w:r>
      <w:r w:rsidR="00AE7463" w:rsidRPr="00AE7463">
        <w:rPr>
          <w:rFonts w:cs="Times New Roman"/>
          <w:i/>
        </w:rPr>
        <w:t>et al</w:t>
      </w:r>
      <w:r w:rsidRPr="00910D39">
        <w:rPr>
          <w:rFonts w:cs="Times New Roman"/>
        </w:rPr>
        <w:t>., 2020)</w:t>
      </w:r>
      <w:r w:rsidRPr="00910D39">
        <w:rPr>
          <w:rFonts w:eastAsia="Times New Roman" w:cs="Times New Roman"/>
          <w:szCs w:val="24"/>
          <w:lang w:eastAsia="en-GB"/>
        </w:rPr>
        <w:t>.</w:t>
      </w:r>
      <w:r>
        <w:t xml:space="preserve"> </w:t>
      </w:r>
      <w:r w:rsidR="00B55933">
        <w:t>These findings</w:t>
      </w:r>
      <w:r w:rsidR="00AB649E">
        <w:t xml:space="preserve"> were </w:t>
      </w:r>
      <w:r w:rsidR="00B55933">
        <w:t xml:space="preserve">in conformity with the work of </w:t>
      </w:r>
      <w:proofErr w:type="spellStart"/>
      <w:r w:rsidR="00B55933" w:rsidRPr="00B55933">
        <w:rPr>
          <w:rFonts w:cs="Times New Roman"/>
        </w:rPr>
        <w:t>Ojutiku</w:t>
      </w:r>
      <w:proofErr w:type="spellEnd"/>
      <w:r w:rsidR="00B55933" w:rsidRPr="00B55933">
        <w:rPr>
          <w:rFonts w:cs="Times New Roman"/>
        </w:rPr>
        <w:t xml:space="preserve"> </w:t>
      </w:r>
      <w:r w:rsidR="00AE7463" w:rsidRPr="00AE7463">
        <w:rPr>
          <w:rFonts w:cs="Times New Roman"/>
          <w:i/>
        </w:rPr>
        <w:t>et al</w:t>
      </w:r>
      <w:r w:rsidR="00B55933" w:rsidRPr="00B55933">
        <w:rPr>
          <w:rFonts w:cs="Times New Roman"/>
        </w:rPr>
        <w:t xml:space="preserve">. </w:t>
      </w:r>
      <w:r w:rsidR="00B55933">
        <w:rPr>
          <w:rFonts w:cs="Times New Roman"/>
        </w:rPr>
        <w:t>(</w:t>
      </w:r>
      <w:r w:rsidR="00B55933" w:rsidRPr="00B55933">
        <w:rPr>
          <w:rFonts w:cs="Times New Roman"/>
        </w:rPr>
        <w:t>2023)</w:t>
      </w:r>
      <w:r w:rsidR="00B55933">
        <w:t xml:space="preserve"> </w:t>
      </w:r>
      <w:r w:rsidR="00B55933" w:rsidRPr="00B55933">
        <w:t xml:space="preserve">where copper levels in the River </w:t>
      </w:r>
      <w:proofErr w:type="spellStart"/>
      <w:r w:rsidR="00B55933" w:rsidRPr="00B55933">
        <w:t>Lapai</w:t>
      </w:r>
      <w:proofErr w:type="spellEnd"/>
      <w:r w:rsidR="00B55933" w:rsidRPr="00B55933">
        <w:t xml:space="preserve"> </w:t>
      </w:r>
      <w:proofErr w:type="spellStart"/>
      <w:r w:rsidR="00B55933" w:rsidRPr="00B55933">
        <w:t>Gwari</w:t>
      </w:r>
      <w:proofErr w:type="spellEnd"/>
      <w:r w:rsidR="00B55933" w:rsidRPr="00B55933">
        <w:t> ranged from 0.02 to 0.03 mg/L, indicating a relatively low concentration across all sampling stations.</w:t>
      </w:r>
      <w:r w:rsidR="00B55933" w:rsidRPr="00B55933">
        <w:rPr>
          <w:rStyle w:val="uv3um"/>
          <w:rFonts w:ascii="Arial" w:hAnsi="Arial" w:cs="Arial"/>
          <w:spacing w:val="2"/>
          <w:shd w:val="clear" w:color="auto" w:fill="FFFFFF"/>
        </w:rPr>
        <w:t> </w:t>
      </w:r>
      <w:r w:rsidR="00535A72" w:rsidRPr="00535A72">
        <w:rPr>
          <w:rFonts w:eastAsia="Times New Roman" w:cs="Times New Roman"/>
          <w:szCs w:val="24"/>
          <w:lang w:eastAsia="en-GB"/>
        </w:rPr>
        <w:t>Zinc levels were low, with slight variation</w:t>
      </w:r>
      <w:r w:rsidR="007E07F1">
        <w:rPr>
          <w:rFonts w:eastAsia="Times New Roman" w:cs="Times New Roman"/>
          <w:szCs w:val="24"/>
          <w:lang w:eastAsia="en-GB"/>
        </w:rPr>
        <w:t xml:space="preserve"> across the</w:t>
      </w:r>
      <w:r w:rsidR="007E07F1" w:rsidRPr="00910D39">
        <w:rPr>
          <w:rFonts w:eastAsia="Times New Roman" w:cs="Times New Roman"/>
          <w:szCs w:val="24"/>
          <w:lang w:eastAsia="en-GB"/>
        </w:rPr>
        <w:t xml:space="preserve"> sites</w:t>
      </w:r>
      <w:r w:rsidR="00535A72" w:rsidRPr="00535A72">
        <w:rPr>
          <w:rFonts w:eastAsia="Times New Roman" w:cs="Times New Roman"/>
          <w:szCs w:val="24"/>
          <w:lang w:eastAsia="en-GB"/>
        </w:rPr>
        <w:t>, but within the permissible range, most likely due to atmosphere deposition and restricted use of galvanised materials.</w:t>
      </w:r>
      <w:r w:rsidR="00B41B01">
        <w:rPr>
          <w:rFonts w:eastAsia="Times New Roman" w:cs="Times New Roman"/>
          <w:szCs w:val="24"/>
          <w:lang w:eastAsia="en-GB"/>
        </w:rPr>
        <w:t xml:space="preserve"> </w:t>
      </w:r>
      <w:r w:rsidR="00AB649E">
        <w:t>However, rivers influenced by industrial activities, such as the Kaduna River in Nigeria, have shown markedly higher Zn levels</w:t>
      </w:r>
      <w:r w:rsidR="007E07F1">
        <w:t xml:space="preserve"> (Durojaiye </w:t>
      </w:r>
      <w:r w:rsidR="00AE7463" w:rsidRPr="00AE7463">
        <w:rPr>
          <w:i/>
        </w:rPr>
        <w:t>et al</w:t>
      </w:r>
      <w:r w:rsidR="007E07F1">
        <w:t xml:space="preserve">., </w:t>
      </w:r>
      <w:r w:rsidR="007E07F1" w:rsidRPr="007E07F1">
        <w:t>2008</w:t>
      </w:r>
      <w:r w:rsidR="007E07F1">
        <w:t>)</w:t>
      </w:r>
      <w:r w:rsidR="00AB649E">
        <w:t xml:space="preserve">. Although Zn is an essential micronutrient, elevated concentrations may present ecological risks, underscoring the need for ongoing monitoring in the tributaries. </w:t>
      </w:r>
      <w:r w:rsidR="006B0832" w:rsidRPr="006B0832">
        <w:rPr>
          <w:rFonts w:eastAsia="Times New Roman" w:cs="Times New Roman"/>
          <w:szCs w:val="24"/>
          <w:lang w:eastAsia="en-GB"/>
        </w:rPr>
        <w:t>Chromium levels in Oba tributaries were low</w:t>
      </w:r>
      <w:r w:rsidR="006B0832">
        <w:rPr>
          <w:rFonts w:eastAsia="Times New Roman" w:cs="Times New Roman"/>
          <w:szCs w:val="24"/>
          <w:lang w:eastAsia="en-GB"/>
        </w:rPr>
        <w:t xml:space="preserve"> which is in line with the work of </w:t>
      </w:r>
      <w:proofErr w:type="spellStart"/>
      <w:r w:rsidR="004B5988">
        <w:rPr>
          <w:rFonts w:cs="Times New Roman"/>
        </w:rPr>
        <w:t>Oguzie</w:t>
      </w:r>
      <w:proofErr w:type="spellEnd"/>
      <w:r w:rsidR="004B5988">
        <w:rPr>
          <w:rFonts w:cs="Times New Roman"/>
        </w:rPr>
        <w:t xml:space="preserve"> </w:t>
      </w:r>
      <w:r w:rsidR="00AE7463">
        <w:rPr>
          <w:rFonts w:cs="Times New Roman"/>
        </w:rPr>
        <w:t>and</w:t>
      </w:r>
      <w:r w:rsidR="004B5988">
        <w:rPr>
          <w:rFonts w:cs="Times New Roman"/>
        </w:rPr>
        <w:t xml:space="preserve"> </w:t>
      </w:r>
      <w:proofErr w:type="spellStart"/>
      <w:r w:rsidR="004B5988">
        <w:rPr>
          <w:rFonts w:cs="Times New Roman"/>
        </w:rPr>
        <w:t>Okhagbuzo</w:t>
      </w:r>
      <w:proofErr w:type="spellEnd"/>
      <w:r w:rsidR="006B0832" w:rsidRPr="006B0832">
        <w:rPr>
          <w:rFonts w:cs="Times New Roman"/>
        </w:rPr>
        <w:t xml:space="preserve"> </w:t>
      </w:r>
      <w:r w:rsidR="004B5988">
        <w:rPr>
          <w:rFonts w:cs="Times New Roman"/>
        </w:rPr>
        <w:t>(</w:t>
      </w:r>
      <w:r w:rsidR="006B0832" w:rsidRPr="006B0832">
        <w:rPr>
          <w:rFonts w:cs="Times New Roman"/>
        </w:rPr>
        <w:t>2012)</w:t>
      </w:r>
      <w:r w:rsidR="006B0832">
        <w:rPr>
          <w:rFonts w:eastAsia="Times New Roman" w:cs="Times New Roman"/>
          <w:szCs w:val="24"/>
          <w:lang w:eastAsia="en-GB"/>
        </w:rPr>
        <w:t xml:space="preserve"> </w:t>
      </w:r>
      <w:r w:rsidR="00FE109F">
        <w:rPr>
          <w:rFonts w:eastAsia="Times New Roman" w:cs="Times New Roman"/>
          <w:szCs w:val="24"/>
          <w:lang w:eastAsia="en-GB"/>
        </w:rPr>
        <w:t xml:space="preserve">on </w:t>
      </w:r>
      <w:proofErr w:type="spellStart"/>
      <w:r w:rsidR="00FE109F">
        <w:t>Ikpoba</w:t>
      </w:r>
      <w:proofErr w:type="spellEnd"/>
      <w:r w:rsidR="00FE109F">
        <w:t xml:space="preserve"> river in Benin City</w:t>
      </w:r>
      <w:r w:rsidR="006B0832" w:rsidRPr="006B0832">
        <w:rPr>
          <w:rFonts w:eastAsia="Times New Roman" w:cs="Times New Roman"/>
          <w:szCs w:val="24"/>
          <w:lang w:eastAsia="en-GB"/>
        </w:rPr>
        <w:t xml:space="preserve">, suggesting limited contamination. </w:t>
      </w:r>
      <w:r w:rsidR="004B5988" w:rsidRPr="004B5988">
        <w:rPr>
          <w:rFonts w:eastAsia="Times New Roman" w:cs="Times New Roman"/>
          <w:szCs w:val="24"/>
          <w:lang w:eastAsia="en-GB"/>
        </w:rPr>
        <w:t>Lead and cadmium, however, were not found, indicating little exposure to vehicle and industry pollution.</w:t>
      </w:r>
    </w:p>
    <w:p w14:paraId="2E963F46" w14:textId="77777777" w:rsidR="00A850EF" w:rsidRDefault="00AB649E" w:rsidP="00A850EF">
      <w:pPr>
        <w:shd w:val="clear" w:color="auto" w:fill="FFFFFF"/>
        <w:spacing w:after="0" w:line="360" w:lineRule="auto"/>
        <w:jc w:val="both"/>
        <w:rPr>
          <w:rFonts w:eastAsia="Times New Roman" w:cs="Times New Roman"/>
          <w:szCs w:val="24"/>
          <w:lang w:eastAsia="en-GB"/>
        </w:rPr>
      </w:pPr>
      <w:r>
        <w:t xml:space="preserve">The seasonal analysis of heavy metals in the Oba tributaries revealed significant fluctuations influenced by rainfall patterns and anthropogenic activities. </w:t>
      </w:r>
      <w:r w:rsidR="004B5988" w:rsidRPr="004B5988">
        <w:rPr>
          <w:rFonts w:eastAsia="Times New Roman" w:cs="Times New Roman"/>
          <w:szCs w:val="24"/>
          <w:lang w:eastAsia="en-GB"/>
        </w:rPr>
        <w:t>The study found that iron concentrations were consistently higher in the rainy season than in the dry season, exceeding the permissible limit of 0.3 mg/kg.</w:t>
      </w:r>
      <w:r w:rsidR="004B5988">
        <w:rPr>
          <w:rFonts w:eastAsia="Times New Roman" w:cs="Times New Roman"/>
          <w:szCs w:val="24"/>
          <w:lang w:eastAsia="en-GB"/>
        </w:rPr>
        <w:t xml:space="preserve"> </w:t>
      </w:r>
      <w:r>
        <w:t>Similar seasonal inc</w:t>
      </w:r>
      <w:r w:rsidR="004B5988">
        <w:t xml:space="preserve">reases in Fe have been reported, </w:t>
      </w:r>
      <w:r>
        <w:t xml:space="preserve">attributed to soil erosion and leaching from lateritic soils during rainfall events </w:t>
      </w:r>
      <w:r w:rsidR="004B5988" w:rsidRPr="00DC36AD">
        <w:rPr>
          <w:rFonts w:cs="Times New Roman"/>
        </w:rPr>
        <w:t>(</w:t>
      </w:r>
      <w:proofErr w:type="spellStart"/>
      <w:r w:rsidR="004B5988" w:rsidRPr="00DC36AD">
        <w:rPr>
          <w:rFonts w:cs="Times New Roman"/>
        </w:rPr>
        <w:t>Fadlillah</w:t>
      </w:r>
      <w:proofErr w:type="spellEnd"/>
      <w:r w:rsidR="004B5988" w:rsidRPr="00DC36AD">
        <w:rPr>
          <w:rFonts w:cs="Times New Roman"/>
        </w:rPr>
        <w:t xml:space="preserve"> </w:t>
      </w:r>
      <w:r w:rsidR="00AE7463" w:rsidRPr="00AE7463">
        <w:rPr>
          <w:rFonts w:cs="Times New Roman"/>
          <w:i/>
        </w:rPr>
        <w:t>et al</w:t>
      </w:r>
      <w:r w:rsidR="004B5988" w:rsidRPr="00DC36AD">
        <w:rPr>
          <w:rFonts w:cs="Times New Roman"/>
        </w:rPr>
        <w:t>., 2023)</w:t>
      </w:r>
      <w:r>
        <w:t xml:space="preserve">. </w:t>
      </w:r>
      <w:r w:rsidR="00A850EF" w:rsidRPr="00A850EF">
        <w:rPr>
          <w:rFonts w:eastAsia="Times New Roman" w:cs="Times New Roman"/>
          <w:szCs w:val="24"/>
          <w:lang w:eastAsia="en-GB"/>
        </w:rPr>
        <w:t>Rainy seasons reveal higher copper and zinc concentrations, but there are no immediate environmental or health problems. Zinc increases have been connected to roofing materials, vehicle emissions, and agricultural runoff</w:t>
      </w:r>
      <w:r w:rsidR="00A850EF">
        <w:rPr>
          <w:rFonts w:eastAsia="Times New Roman" w:cs="Times New Roman"/>
          <w:szCs w:val="24"/>
          <w:lang w:eastAsia="en-GB"/>
        </w:rPr>
        <w:t xml:space="preserve"> </w:t>
      </w:r>
      <w:r w:rsidR="00A850EF" w:rsidRPr="00A850EF">
        <w:rPr>
          <w:rFonts w:cs="Times New Roman"/>
        </w:rPr>
        <w:t>(</w:t>
      </w:r>
      <w:proofErr w:type="spellStart"/>
      <w:r w:rsidR="00A850EF" w:rsidRPr="00A850EF">
        <w:rPr>
          <w:rFonts w:cs="Times New Roman"/>
        </w:rPr>
        <w:t>Oguntimehin</w:t>
      </w:r>
      <w:proofErr w:type="spellEnd"/>
      <w:r w:rsidR="005A5DD9">
        <w:rPr>
          <w:rFonts w:cs="Times New Roman"/>
        </w:rPr>
        <w:t xml:space="preserve"> </w:t>
      </w:r>
      <w:r w:rsidR="00AE7463" w:rsidRPr="00AE7463">
        <w:rPr>
          <w:rFonts w:cs="Times New Roman"/>
          <w:i/>
        </w:rPr>
        <w:t>et al</w:t>
      </w:r>
      <w:r w:rsidR="005A5DD9">
        <w:rPr>
          <w:rFonts w:cs="Times New Roman"/>
        </w:rPr>
        <w:t>.</w:t>
      </w:r>
      <w:r w:rsidR="00A850EF" w:rsidRPr="00A850EF">
        <w:rPr>
          <w:rFonts w:cs="Times New Roman"/>
        </w:rPr>
        <w:t>, 2014</w:t>
      </w:r>
      <w:r w:rsidR="00351F5A">
        <w:rPr>
          <w:rFonts w:eastAsia="Times New Roman" w:cs="Times New Roman"/>
          <w:szCs w:val="24"/>
          <w:lang w:eastAsia="en-GB"/>
        </w:rPr>
        <w:t xml:space="preserve">; </w:t>
      </w:r>
      <w:proofErr w:type="spellStart"/>
      <w:r w:rsidR="00351F5A" w:rsidRPr="00351F5A">
        <w:rPr>
          <w:rFonts w:cs="Times New Roman"/>
        </w:rPr>
        <w:t>Andarani</w:t>
      </w:r>
      <w:proofErr w:type="spellEnd"/>
      <w:r w:rsidR="00351F5A" w:rsidRPr="00351F5A">
        <w:rPr>
          <w:rFonts w:cs="Times New Roman"/>
        </w:rPr>
        <w:t xml:space="preserve"> </w:t>
      </w:r>
      <w:r w:rsidR="00AE7463" w:rsidRPr="00AE7463">
        <w:rPr>
          <w:rFonts w:cs="Times New Roman"/>
          <w:i/>
        </w:rPr>
        <w:t>et al</w:t>
      </w:r>
      <w:r w:rsidR="00351F5A" w:rsidRPr="00351F5A">
        <w:rPr>
          <w:rFonts w:cs="Times New Roman"/>
        </w:rPr>
        <w:t>., 2021)</w:t>
      </w:r>
      <w:r w:rsidR="00351F5A">
        <w:rPr>
          <w:rFonts w:eastAsia="Times New Roman" w:cs="Times New Roman"/>
          <w:szCs w:val="24"/>
          <w:lang w:eastAsia="en-GB"/>
        </w:rPr>
        <w:t>.</w:t>
      </w:r>
    </w:p>
    <w:p w14:paraId="55061E05" w14:textId="77777777" w:rsidR="000C3041" w:rsidRPr="000C3041" w:rsidRDefault="00AB649E" w:rsidP="00450EA8">
      <w:pPr>
        <w:shd w:val="clear" w:color="auto" w:fill="FFFFFF"/>
        <w:spacing w:after="0" w:line="360" w:lineRule="auto"/>
        <w:jc w:val="both"/>
        <w:rPr>
          <w:rFonts w:eastAsia="Times New Roman" w:cs="Times New Roman"/>
          <w:szCs w:val="24"/>
          <w:lang w:eastAsia="en-GB"/>
        </w:rPr>
      </w:pPr>
      <w:r>
        <w:lastRenderedPageBreak/>
        <w:t>C</w:t>
      </w:r>
      <w:r w:rsidR="00351F5A">
        <w:t>hromium</w:t>
      </w:r>
      <w:r>
        <w:t xml:space="preserve"> displayed an inverse seasonal trend, detected only in the dry season. This likely reflects reduced dilution and concentrated industrial effluents during low-flow conditions. Comparable seasonal patterns have been observed in other Nigerian rivers, where Cr peaks were </w:t>
      </w:r>
      <w:r w:rsidR="000C3041">
        <w:t>noted</w:t>
      </w:r>
      <w:r>
        <w:t xml:space="preserve"> in dry periods</w:t>
      </w:r>
      <w:r w:rsidR="000C3041">
        <w:t>, as seen in the work of</w:t>
      </w:r>
      <w:r>
        <w:t xml:space="preserve"> </w:t>
      </w:r>
      <w:r w:rsidR="000C3041">
        <w:rPr>
          <w:rFonts w:cs="Times New Roman"/>
        </w:rPr>
        <w:t xml:space="preserve">Amaechi </w:t>
      </w:r>
      <w:r w:rsidR="00AE7463" w:rsidRPr="00AE7463">
        <w:rPr>
          <w:rFonts w:cs="Times New Roman"/>
          <w:i/>
        </w:rPr>
        <w:t>et al</w:t>
      </w:r>
      <w:r w:rsidR="000C3041">
        <w:rPr>
          <w:rFonts w:cs="Times New Roman"/>
        </w:rPr>
        <w:t>.</w:t>
      </w:r>
      <w:r w:rsidR="000C3041" w:rsidRPr="000C3041">
        <w:rPr>
          <w:rFonts w:cs="Times New Roman"/>
        </w:rPr>
        <w:t xml:space="preserve"> </w:t>
      </w:r>
      <w:r w:rsidR="000C3041">
        <w:rPr>
          <w:rFonts w:cs="Times New Roman"/>
        </w:rPr>
        <w:t>(</w:t>
      </w:r>
      <w:r w:rsidR="000C3041" w:rsidRPr="000C3041">
        <w:rPr>
          <w:rFonts w:cs="Times New Roman"/>
        </w:rPr>
        <w:t>2025)</w:t>
      </w:r>
      <w:r w:rsidR="000C3041">
        <w:t xml:space="preserve"> on selected rivers in Anambra</w:t>
      </w:r>
      <w:r>
        <w:t>. Notably, Cr levels in the Oba tributaries remained below the WHO guideline of 0.05 mg/kg.</w:t>
      </w:r>
      <w:r w:rsidR="000C3041">
        <w:t xml:space="preserve"> </w:t>
      </w:r>
      <w:r w:rsidR="000C3041" w:rsidRPr="000C3041">
        <w:rPr>
          <w:rFonts w:eastAsia="Times New Roman" w:cs="Times New Roman"/>
          <w:szCs w:val="24"/>
          <w:lang w:eastAsia="en-GB"/>
        </w:rPr>
        <w:t>Cadmium and lead levels in Oba tributaries were undetectable in both seasons, indicating lower anthropogenic inputs.</w:t>
      </w:r>
    </w:p>
    <w:p w14:paraId="66BA8B7E" w14:textId="77777777" w:rsidR="00AB649E" w:rsidRDefault="00820D36" w:rsidP="00820D36">
      <w:pPr>
        <w:shd w:val="clear" w:color="auto" w:fill="FFFFFF"/>
        <w:spacing w:after="0" w:line="360" w:lineRule="auto"/>
        <w:jc w:val="both"/>
        <w:rPr>
          <w:rStyle w:val="Strong"/>
        </w:rPr>
      </w:pPr>
      <w:r>
        <w:rPr>
          <w:b/>
        </w:rPr>
        <w:t>4.2</w:t>
      </w:r>
      <w:r w:rsidR="00AB649E" w:rsidRPr="003D38E8">
        <w:rPr>
          <w:b/>
        </w:rPr>
        <w:tab/>
      </w:r>
      <w:r w:rsidR="00AB649E" w:rsidRPr="003D38E8">
        <w:rPr>
          <w:rStyle w:val="Strong"/>
        </w:rPr>
        <w:t xml:space="preserve">Heavy Metal Concentrations </w:t>
      </w:r>
      <w:r w:rsidR="00AB649E">
        <w:rPr>
          <w:rStyle w:val="Strong"/>
        </w:rPr>
        <w:t>in Sediments of Oba Tributaries</w:t>
      </w:r>
    </w:p>
    <w:p w14:paraId="1D864D46" w14:textId="77777777" w:rsidR="00AB649E" w:rsidRDefault="00AB649E" w:rsidP="00217EE0">
      <w:pPr>
        <w:shd w:val="clear" w:color="auto" w:fill="FFFFFF"/>
        <w:spacing w:after="0" w:line="360" w:lineRule="auto"/>
        <w:jc w:val="both"/>
      </w:pPr>
      <w:r>
        <w:t xml:space="preserve">Iron concentrations were highest at Sites B and C, exceeding the WHO limit of 5 mg/kg, while Site A showed lower levels. Although differences were not statistically significant, the overall trend reflects natural inputs from lateritic soils in southwestern Nigeria. Similar Fe exceedances were reported in Ogun River sediments, linked to weathering and mining activities </w:t>
      </w:r>
      <w:r w:rsidR="00F21BA4" w:rsidRPr="00F21BA4">
        <w:rPr>
          <w:rFonts w:cs="Times New Roman"/>
        </w:rPr>
        <w:t>(</w:t>
      </w:r>
      <w:proofErr w:type="spellStart"/>
      <w:r w:rsidR="00BE36F1" w:rsidRPr="00BE36F1">
        <w:t>Diayi</w:t>
      </w:r>
      <w:proofErr w:type="spellEnd"/>
      <w:r w:rsidR="00F21BA4" w:rsidRPr="00F21BA4">
        <w:rPr>
          <w:rFonts w:cs="Times New Roman"/>
        </w:rPr>
        <w:t xml:space="preserve"> </w:t>
      </w:r>
      <w:r w:rsidR="00AE7463" w:rsidRPr="00AE7463">
        <w:rPr>
          <w:rFonts w:cs="Times New Roman"/>
          <w:i/>
        </w:rPr>
        <w:t>et al</w:t>
      </w:r>
      <w:r w:rsidR="00F21BA4" w:rsidRPr="00F21BA4">
        <w:rPr>
          <w:rFonts w:cs="Times New Roman"/>
        </w:rPr>
        <w:t>., 2023)</w:t>
      </w:r>
      <w:r>
        <w:t>.</w:t>
      </w:r>
      <w:r w:rsidR="00217EE0">
        <w:t xml:space="preserve"> Copper </w:t>
      </w:r>
      <w:r>
        <w:t xml:space="preserve">was absent at Site A but detected at Sites B and C, remaining within WHO limits. The variation suggests localized runoff contributions, contrasting with higher levels reported in Niger Delta sediments affected by petroleum pollution </w:t>
      </w:r>
      <w:r w:rsidR="00217EE0" w:rsidRPr="00217EE0">
        <w:rPr>
          <w:rFonts w:cs="Times New Roman"/>
        </w:rPr>
        <w:t>(</w:t>
      </w:r>
      <w:proofErr w:type="spellStart"/>
      <w:r w:rsidR="00217EE0" w:rsidRPr="00217EE0">
        <w:rPr>
          <w:rFonts w:cs="Times New Roman"/>
        </w:rPr>
        <w:t>Ehiemere</w:t>
      </w:r>
      <w:proofErr w:type="spellEnd"/>
      <w:r w:rsidR="00217EE0" w:rsidRPr="00217EE0">
        <w:rPr>
          <w:rFonts w:cs="Times New Roman"/>
        </w:rPr>
        <w:t xml:space="preserve"> </w:t>
      </w:r>
      <w:r w:rsidR="00AE7463" w:rsidRPr="00AE7463">
        <w:rPr>
          <w:rFonts w:cs="Times New Roman"/>
          <w:i/>
        </w:rPr>
        <w:t>et al</w:t>
      </w:r>
      <w:r w:rsidR="00217EE0" w:rsidRPr="00217EE0">
        <w:rPr>
          <w:rFonts w:cs="Times New Roman"/>
        </w:rPr>
        <w:t xml:space="preserve">., </w:t>
      </w:r>
      <w:r w:rsidR="00217EE0">
        <w:rPr>
          <w:rFonts w:cs="Times New Roman"/>
        </w:rPr>
        <w:t>2022</w:t>
      </w:r>
      <w:r w:rsidR="00217EE0" w:rsidRPr="00217EE0">
        <w:rPr>
          <w:rFonts w:cs="Times New Roman"/>
        </w:rPr>
        <w:t>)</w:t>
      </w:r>
      <w:r>
        <w:t>. Zinc levels were low across all sites but significantly higher at Site C, possibly from galvanized waste inputs.</w:t>
      </w:r>
    </w:p>
    <w:p w14:paraId="444F2A81" w14:textId="77777777" w:rsidR="00833058" w:rsidRDefault="00AB649E" w:rsidP="00820D36">
      <w:pPr>
        <w:shd w:val="clear" w:color="auto" w:fill="FFFFFF"/>
        <w:spacing w:after="0" w:line="360" w:lineRule="auto"/>
        <w:jc w:val="both"/>
      </w:pPr>
      <w:r>
        <w:t>Chromium was slightly higher at Sites B and C than at Site A, though all va</w:t>
      </w:r>
      <w:r w:rsidR="004D4F47">
        <w:t>lues were within WHO standards. Cadmium</w:t>
      </w:r>
      <w:r>
        <w:t xml:space="preserve"> was undetected at all sites, consistent with findings</w:t>
      </w:r>
      <w:r w:rsidR="004D4F47">
        <w:t xml:space="preserve"> in rural Nigerian rivers</w:t>
      </w:r>
      <w:r w:rsidR="00826E06">
        <w:t xml:space="preserve"> as also seen in the work of </w:t>
      </w:r>
      <w:proofErr w:type="spellStart"/>
      <w:r w:rsidR="00826E06">
        <w:rPr>
          <w:rFonts w:cs="Times New Roman"/>
        </w:rPr>
        <w:t>Tovide</w:t>
      </w:r>
      <w:proofErr w:type="spellEnd"/>
      <w:r w:rsidR="00826E06">
        <w:rPr>
          <w:rFonts w:cs="Times New Roman"/>
        </w:rPr>
        <w:t xml:space="preserve"> </w:t>
      </w:r>
      <w:r w:rsidR="00AE7463" w:rsidRPr="00AE7463">
        <w:rPr>
          <w:rFonts w:cs="Times New Roman"/>
          <w:i/>
        </w:rPr>
        <w:t>et al</w:t>
      </w:r>
      <w:r w:rsidR="00826E06">
        <w:rPr>
          <w:rFonts w:cs="Times New Roman"/>
        </w:rPr>
        <w:t>.</w:t>
      </w:r>
      <w:r w:rsidR="00826E06" w:rsidRPr="00826E06">
        <w:rPr>
          <w:rFonts w:cs="Times New Roman"/>
        </w:rPr>
        <w:t xml:space="preserve"> </w:t>
      </w:r>
      <w:r w:rsidR="00826E06">
        <w:rPr>
          <w:rFonts w:cs="Times New Roman"/>
        </w:rPr>
        <w:t>(</w:t>
      </w:r>
      <w:r w:rsidR="00826E06" w:rsidRPr="00826E06">
        <w:rPr>
          <w:rFonts w:cs="Times New Roman"/>
        </w:rPr>
        <w:t>2024)</w:t>
      </w:r>
      <w:r w:rsidR="00826E06">
        <w:t xml:space="preserve"> in River </w:t>
      </w:r>
      <w:proofErr w:type="spellStart"/>
      <w:r w:rsidR="00826E06">
        <w:t>Totowu</w:t>
      </w:r>
      <w:proofErr w:type="spellEnd"/>
      <w:r w:rsidR="004D4F47">
        <w:t>. Lead</w:t>
      </w:r>
      <w:r>
        <w:t xml:space="preserve"> appeared only at Sites B and C but remained below the WHO threshold. Higher Pb at Site C may reflect informal recycling, similar to Lagos Lagoon sediments </w:t>
      </w:r>
      <w:r w:rsidR="0056077E" w:rsidRPr="0056077E">
        <w:rPr>
          <w:rFonts w:cs="Times New Roman"/>
        </w:rPr>
        <w:t>(</w:t>
      </w:r>
      <w:proofErr w:type="spellStart"/>
      <w:r w:rsidR="0056077E" w:rsidRPr="0056077E">
        <w:rPr>
          <w:rFonts w:cs="Times New Roman"/>
        </w:rPr>
        <w:t>Famuyiwa</w:t>
      </w:r>
      <w:proofErr w:type="spellEnd"/>
      <w:r w:rsidR="0056077E" w:rsidRPr="0056077E">
        <w:rPr>
          <w:rFonts w:cs="Times New Roman"/>
        </w:rPr>
        <w:t xml:space="preserve"> </w:t>
      </w:r>
      <w:r w:rsidR="00AE7463" w:rsidRPr="00AE7463">
        <w:rPr>
          <w:rFonts w:cs="Times New Roman"/>
          <w:i/>
        </w:rPr>
        <w:t>et al</w:t>
      </w:r>
      <w:r w:rsidR="0056077E" w:rsidRPr="0056077E">
        <w:rPr>
          <w:rFonts w:cs="Times New Roman"/>
        </w:rPr>
        <w:t>., 2022)</w:t>
      </w:r>
      <w:r>
        <w:t>.</w:t>
      </w:r>
      <w:r w:rsidR="00833058">
        <w:t xml:space="preserve"> </w:t>
      </w:r>
    </w:p>
    <w:p w14:paraId="2C1E79EC" w14:textId="77777777" w:rsidR="007E07F1" w:rsidRDefault="00833058" w:rsidP="007E07F1">
      <w:pPr>
        <w:shd w:val="clear" w:color="auto" w:fill="FFFFFF"/>
        <w:spacing w:after="0" w:line="360" w:lineRule="auto"/>
        <w:jc w:val="both"/>
      </w:pPr>
      <w:r>
        <w:t xml:space="preserve">The </w:t>
      </w:r>
      <w:r w:rsidRPr="00833058">
        <w:t>seasonal variations in sediment samples</w:t>
      </w:r>
      <w:r>
        <w:t xml:space="preserve"> showed Fe concentrations to be</w:t>
      </w:r>
      <w:r w:rsidR="00AB649E">
        <w:t xml:space="preserve"> significantly higher during the rainy season, exceeding WHO limits, likely due to runoff and erosion </w:t>
      </w:r>
      <w:r w:rsidR="001B2991" w:rsidRPr="001B2991">
        <w:rPr>
          <w:rFonts w:cs="Times New Roman"/>
        </w:rPr>
        <w:t xml:space="preserve">(Han </w:t>
      </w:r>
      <w:r w:rsidR="00AE7463">
        <w:rPr>
          <w:rFonts w:cs="Times New Roman"/>
        </w:rPr>
        <w:t>and</w:t>
      </w:r>
      <w:r w:rsidR="001B2991" w:rsidRPr="001B2991">
        <w:rPr>
          <w:rFonts w:cs="Times New Roman"/>
        </w:rPr>
        <w:t xml:space="preserve"> Liu, 2024)</w:t>
      </w:r>
      <w:r w:rsidR="00AB649E">
        <w:t xml:space="preserve">. Similar wet-season increases have been documented in Benue Rivers </w:t>
      </w:r>
      <w:r w:rsidR="00DE59CA" w:rsidRPr="00DE59CA">
        <w:rPr>
          <w:rFonts w:cs="Times New Roman"/>
        </w:rPr>
        <w:t xml:space="preserve">(Adamu </w:t>
      </w:r>
      <w:r w:rsidR="00AE7463" w:rsidRPr="00AE7463">
        <w:rPr>
          <w:rFonts w:cs="Times New Roman"/>
          <w:i/>
        </w:rPr>
        <w:t>et al</w:t>
      </w:r>
      <w:r w:rsidR="00DE59CA" w:rsidRPr="00DE59CA">
        <w:rPr>
          <w:rFonts w:cs="Times New Roman"/>
        </w:rPr>
        <w:t>., 2024)</w:t>
      </w:r>
      <w:r w:rsidR="00AB649E">
        <w:t>. Cu also peaked in the rainy season but stayed within safe limits, linked to agricultural runoff</w:t>
      </w:r>
      <w:r w:rsidR="00DE59CA">
        <w:t xml:space="preserve"> </w:t>
      </w:r>
      <w:r w:rsidR="00DE59CA" w:rsidRPr="00DE59CA">
        <w:rPr>
          <w:rFonts w:cs="Times New Roman"/>
        </w:rPr>
        <w:t xml:space="preserve">(Rahman </w:t>
      </w:r>
      <w:r w:rsidR="00AE7463" w:rsidRPr="00AE7463">
        <w:rPr>
          <w:rFonts w:cs="Times New Roman"/>
          <w:i/>
        </w:rPr>
        <w:t>et al</w:t>
      </w:r>
      <w:r w:rsidR="00DE59CA" w:rsidRPr="00DE59CA">
        <w:rPr>
          <w:rFonts w:cs="Times New Roman"/>
        </w:rPr>
        <w:t>., 2024)</w:t>
      </w:r>
      <w:r w:rsidR="00AB649E">
        <w:t>. Zn remained consistently low, with only minor seasonal changes, while Cr showed no significant variation, reflecting stable natural sources.</w:t>
      </w:r>
      <w:r>
        <w:t xml:space="preserve"> </w:t>
      </w:r>
      <w:r w:rsidR="00AB649E">
        <w:t>Cd was undetected in both seasons, while Pb appeared only in the rainy season, though below permissible limits. Its presence may reflect runoff and informal waste practices</w:t>
      </w:r>
      <w:r w:rsidR="001A7FB0">
        <w:t xml:space="preserve"> </w:t>
      </w:r>
      <w:r w:rsidR="001A7FB0" w:rsidRPr="00746D46">
        <w:rPr>
          <w:rFonts w:cs="Times New Roman"/>
        </w:rPr>
        <w:t xml:space="preserve">(Olatunji </w:t>
      </w:r>
      <w:r w:rsidR="00AE7463">
        <w:rPr>
          <w:rFonts w:cs="Times New Roman"/>
        </w:rPr>
        <w:t>and</w:t>
      </w:r>
      <w:r w:rsidR="001A7FB0" w:rsidRPr="00746D46">
        <w:rPr>
          <w:rFonts w:cs="Times New Roman"/>
        </w:rPr>
        <w:t xml:space="preserve"> Afolabi, 2020</w:t>
      </w:r>
      <w:r w:rsidR="001A7FB0">
        <w:t>;</w:t>
      </w:r>
      <w:r w:rsidR="00746D46">
        <w:t xml:space="preserve"> </w:t>
      </w:r>
      <w:r w:rsidR="00746D46" w:rsidRPr="00746D46">
        <w:rPr>
          <w:rFonts w:cs="Times New Roman"/>
        </w:rPr>
        <w:t xml:space="preserve">Bhatt </w:t>
      </w:r>
      <w:r w:rsidR="00AE7463" w:rsidRPr="00AE7463">
        <w:rPr>
          <w:rFonts w:cs="Times New Roman"/>
          <w:i/>
        </w:rPr>
        <w:t>et al</w:t>
      </w:r>
      <w:r w:rsidR="00746D46" w:rsidRPr="00746D46">
        <w:rPr>
          <w:rFonts w:cs="Times New Roman"/>
        </w:rPr>
        <w:t>., 2025)</w:t>
      </w:r>
      <w:r w:rsidR="00AB649E">
        <w:t>, similar to findings from Lagos</w:t>
      </w:r>
      <w:r w:rsidR="00746D46">
        <w:t xml:space="preserve"> lagoon</w:t>
      </w:r>
      <w:r w:rsidR="001A7FB0">
        <w:t xml:space="preserve"> </w:t>
      </w:r>
      <w:r w:rsidR="001A7FB0" w:rsidRPr="001A7FB0">
        <w:rPr>
          <w:rFonts w:cs="Times New Roman"/>
        </w:rPr>
        <w:t xml:space="preserve">(Mustapha </w:t>
      </w:r>
      <w:r w:rsidR="00AE7463" w:rsidRPr="00AE7463">
        <w:rPr>
          <w:rFonts w:cs="Times New Roman"/>
          <w:i/>
        </w:rPr>
        <w:t>et al</w:t>
      </w:r>
      <w:r w:rsidR="001A7FB0" w:rsidRPr="001A7FB0">
        <w:rPr>
          <w:rFonts w:cs="Times New Roman"/>
        </w:rPr>
        <w:t>., 2021)</w:t>
      </w:r>
      <w:r w:rsidR="001A7FB0">
        <w:t xml:space="preserve">. </w:t>
      </w:r>
    </w:p>
    <w:p w14:paraId="28380B28" w14:textId="77777777" w:rsidR="00DD42BC" w:rsidRDefault="0099084D" w:rsidP="00DD42BC">
      <w:pPr>
        <w:shd w:val="clear" w:color="auto" w:fill="FFFFFF"/>
        <w:spacing w:after="0" w:line="360" w:lineRule="auto"/>
        <w:jc w:val="both"/>
        <w:rPr>
          <w:b/>
        </w:rPr>
      </w:pPr>
      <w:r>
        <w:rPr>
          <w:b/>
        </w:rPr>
        <w:t>5. CONCLUSION</w:t>
      </w:r>
      <w:r w:rsidR="00DD42BC">
        <w:rPr>
          <w:b/>
        </w:rPr>
        <w:t xml:space="preserve"> </w:t>
      </w:r>
    </w:p>
    <w:p w14:paraId="0910CEC2" w14:textId="77777777" w:rsidR="00DD42BC" w:rsidRPr="00DD42BC" w:rsidRDefault="00DD42BC" w:rsidP="00DD42BC">
      <w:pPr>
        <w:shd w:val="clear" w:color="auto" w:fill="FFFFFF"/>
        <w:spacing w:after="0" w:line="360" w:lineRule="auto"/>
        <w:jc w:val="both"/>
        <w:rPr>
          <w:rFonts w:eastAsia="Times New Roman" w:cs="Times New Roman"/>
          <w:szCs w:val="24"/>
          <w:lang w:eastAsia="en-GB"/>
        </w:rPr>
      </w:pPr>
      <w:r>
        <w:rPr>
          <w:rFonts w:eastAsia="Times New Roman" w:cs="Times New Roman"/>
          <w:szCs w:val="24"/>
          <w:lang w:eastAsia="en-GB"/>
        </w:rPr>
        <w:lastRenderedPageBreak/>
        <w:t>Based on this</w:t>
      </w:r>
      <w:r w:rsidRPr="00DD42BC">
        <w:rPr>
          <w:rFonts w:eastAsia="Times New Roman" w:cs="Times New Roman"/>
          <w:szCs w:val="24"/>
          <w:lang w:eastAsia="en-GB"/>
        </w:rPr>
        <w:t xml:space="preserve"> study, the Oba tributaries have a moderate level of heavy metal contamination, with iron being the most serious issue. Particularly during the rainy season, Fe concentrations in both water and sediments regularly surpassed the WHO (2011) and NSDWQ (2017) limits, underscoring the impact of lateritic soil erosion, runoff, and potential industrial discharges. While chromium peaked during the dry season, indicating decreased dilution and possible industrial inputs, copper and zinc stayed within allowable limits but showed seasonal increases associated with agricultural and urban runoff. Although traces of lead in sediments at some locations indicate localised anthropogenic sources, lead and cadmium were mainly undetected.</w:t>
      </w:r>
    </w:p>
    <w:p w14:paraId="64D8980E" w14:textId="77777777" w:rsidR="00B05F2E" w:rsidRDefault="0099084D" w:rsidP="00B05F2E">
      <w:pPr>
        <w:shd w:val="clear" w:color="auto" w:fill="FFFFFF"/>
        <w:spacing w:after="0" w:line="360" w:lineRule="auto"/>
        <w:jc w:val="both"/>
        <w:rPr>
          <w:b/>
        </w:rPr>
      </w:pPr>
      <w:r w:rsidRPr="00B05F2E">
        <w:rPr>
          <w:b/>
        </w:rPr>
        <w:t>6. RECOMMENDATIONS</w:t>
      </w:r>
    </w:p>
    <w:p w14:paraId="644E3809" w14:textId="77777777" w:rsidR="00F5328C" w:rsidRDefault="0099084D" w:rsidP="00F5328C">
      <w:pPr>
        <w:shd w:val="clear" w:color="auto" w:fill="FFFFFF"/>
        <w:spacing w:after="0" w:line="360" w:lineRule="auto"/>
        <w:jc w:val="both"/>
        <w:rPr>
          <w:rFonts w:eastAsia="Times New Roman" w:cs="Times New Roman"/>
          <w:szCs w:val="24"/>
          <w:lang w:eastAsia="en-GB"/>
        </w:rPr>
      </w:pPr>
      <w:r w:rsidRPr="0099084D">
        <w:rPr>
          <w:rFonts w:eastAsia="Times New Roman" w:cs="Times New Roman"/>
          <w:szCs w:val="24"/>
          <w:lang w:eastAsia="en-GB"/>
        </w:rPr>
        <w:t>Given these findings,</w:t>
      </w:r>
      <w:r w:rsidR="00DD42BC">
        <w:rPr>
          <w:rFonts w:eastAsia="Times New Roman" w:cs="Times New Roman"/>
          <w:szCs w:val="24"/>
          <w:lang w:eastAsia="en-GB"/>
        </w:rPr>
        <w:t xml:space="preserve"> it is therefore recommended that:</w:t>
      </w:r>
    </w:p>
    <w:p w14:paraId="27C8A124" w14:textId="77777777" w:rsidR="00F5328C" w:rsidRDefault="00F5328C" w:rsidP="00F5328C">
      <w:pPr>
        <w:pStyle w:val="ListParagraph"/>
        <w:numPr>
          <w:ilvl w:val="0"/>
          <w:numId w:val="15"/>
        </w:numPr>
        <w:shd w:val="clear" w:color="auto" w:fill="FFFFFF"/>
        <w:spacing w:after="0" w:line="360" w:lineRule="auto"/>
        <w:jc w:val="both"/>
        <w:rPr>
          <w:rFonts w:eastAsia="Times New Roman" w:cs="Times New Roman"/>
          <w:szCs w:val="24"/>
          <w:lang w:eastAsia="en-GB"/>
        </w:rPr>
      </w:pPr>
      <w:r w:rsidRPr="00F5328C">
        <w:rPr>
          <w:rFonts w:eastAsia="Times New Roman" w:cs="Times New Roman"/>
          <w:szCs w:val="24"/>
          <w:lang w:eastAsia="en-GB"/>
        </w:rPr>
        <w:t>Heavy metal levels in sediments and water must be continuously monitored, with special focus on seasonal variations in Cr and Fe.</w:t>
      </w:r>
    </w:p>
    <w:p w14:paraId="56DA9CD2" w14:textId="77777777" w:rsidR="00F5328C" w:rsidRDefault="00F5328C" w:rsidP="00F5328C">
      <w:pPr>
        <w:pStyle w:val="ListParagraph"/>
        <w:numPr>
          <w:ilvl w:val="0"/>
          <w:numId w:val="15"/>
        </w:numPr>
        <w:shd w:val="clear" w:color="auto" w:fill="FFFFFF"/>
        <w:spacing w:after="0" w:line="360" w:lineRule="auto"/>
        <w:jc w:val="both"/>
        <w:rPr>
          <w:rFonts w:eastAsia="Times New Roman" w:cs="Times New Roman"/>
          <w:szCs w:val="24"/>
          <w:lang w:eastAsia="en-GB"/>
        </w:rPr>
      </w:pPr>
      <w:r w:rsidRPr="00F5328C">
        <w:rPr>
          <w:rFonts w:eastAsia="Times New Roman" w:cs="Times New Roman"/>
          <w:szCs w:val="24"/>
          <w:lang w:eastAsia="en-GB"/>
        </w:rPr>
        <w:t xml:space="preserve">Community awareness programs are also crucial to protect public health, especially for populations that depend on these tributaries for agricultural and domestic use. </w:t>
      </w:r>
    </w:p>
    <w:p w14:paraId="1BBF0DB7" w14:textId="77777777" w:rsidR="00F5328C" w:rsidRDefault="00F5328C" w:rsidP="00F5328C">
      <w:pPr>
        <w:pStyle w:val="ListParagraph"/>
        <w:numPr>
          <w:ilvl w:val="0"/>
          <w:numId w:val="15"/>
        </w:numPr>
        <w:shd w:val="clear" w:color="auto" w:fill="FFFFFF"/>
        <w:spacing w:after="0" w:line="360" w:lineRule="auto"/>
        <w:jc w:val="both"/>
        <w:rPr>
          <w:rFonts w:eastAsia="Times New Roman" w:cs="Times New Roman"/>
          <w:szCs w:val="24"/>
          <w:lang w:eastAsia="en-GB"/>
        </w:rPr>
      </w:pPr>
      <w:r w:rsidRPr="00F5328C">
        <w:rPr>
          <w:rFonts w:eastAsia="Times New Roman" w:cs="Times New Roman"/>
          <w:szCs w:val="24"/>
          <w:lang w:eastAsia="en-GB"/>
        </w:rPr>
        <w:t>Stricter regulation of effluent discharges and the adoption of best management practices in agriculture to minimise runoff should be the top priorities o</w:t>
      </w:r>
      <w:r>
        <w:rPr>
          <w:rFonts w:eastAsia="Times New Roman" w:cs="Times New Roman"/>
          <w:szCs w:val="24"/>
          <w:lang w:eastAsia="en-GB"/>
        </w:rPr>
        <w:t>f pollution control strategies.</w:t>
      </w:r>
    </w:p>
    <w:p w14:paraId="0B7DEEC4" w14:textId="77777777" w:rsidR="00F5328C" w:rsidRDefault="00F5328C" w:rsidP="00F5328C">
      <w:pPr>
        <w:pStyle w:val="ListParagraph"/>
        <w:numPr>
          <w:ilvl w:val="0"/>
          <w:numId w:val="15"/>
        </w:numPr>
        <w:shd w:val="clear" w:color="auto" w:fill="FFFFFF"/>
        <w:spacing w:after="0" w:line="360" w:lineRule="auto"/>
        <w:jc w:val="both"/>
        <w:rPr>
          <w:rFonts w:eastAsia="Times New Roman" w:cs="Times New Roman"/>
          <w:szCs w:val="24"/>
          <w:lang w:eastAsia="en-GB"/>
        </w:rPr>
      </w:pPr>
      <w:r w:rsidRPr="00F5328C">
        <w:rPr>
          <w:rFonts w:eastAsia="Times New Roman" w:cs="Times New Roman"/>
          <w:szCs w:val="24"/>
          <w:lang w:eastAsia="en-GB"/>
        </w:rPr>
        <w:t>Furthermore, reforestation and riparian buffers are examples of nature-based solutions that may help reduc</w:t>
      </w:r>
      <w:r>
        <w:rPr>
          <w:rFonts w:eastAsia="Times New Roman" w:cs="Times New Roman"/>
          <w:szCs w:val="24"/>
          <w:lang w:eastAsia="en-GB"/>
        </w:rPr>
        <w:t xml:space="preserve">e erosion-driven metal inputs. </w:t>
      </w:r>
    </w:p>
    <w:p w14:paraId="793D7B0A" w14:textId="77777777" w:rsidR="00F5328C" w:rsidRPr="00F5328C" w:rsidRDefault="00F5328C" w:rsidP="00F5328C">
      <w:pPr>
        <w:pStyle w:val="ListParagraph"/>
        <w:numPr>
          <w:ilvl w:val="0"/>
          <w:numId w:val="15"/>
        </w:numPr>
        <w:shd w:val="clear" w:color="auto" w:fill="FFFFFF"/>
        <w:spacing w:after="0" w:line="360" w:lineRule="auto"/>
        <w:jc w:val="both"/>
        <w:rPr>
          <w:rFonts w:eastAsia="Times New Roman" w:cs="Times New Roman"/>
          <w:szCs w:val="24"/>
          <w:lang w:eastAsia="en-GB"/>
        </w:rPr>
      </w:pPr>
      <w:r w:rsidRPr="00F5328C">
        <w:rPr>
          <w:rFonts w:eastAsia="Times New Roman" w:cs="Times New Roman"/>
          <w:szCs w:val="24"/>
          <w:lang w:eastAsia="en-GB"/>
        </w:rPr>
        <w:t>In order to evaluate ecological risks and possible food chain transfer, future research should look into the bioaccumulation of heavy metals in aquatic organisms.</w:t>
      </w:r>
    </w:p>
    <w:p w14:paraId="46A6246C" w14:textId="77777777" w:rsidR="00DD42BC" w:rsidRPr="00F5328C" w:rsidRDefault="00DD42BC" w:rsidP="00F5328C">
      <w:pPr>
        <w:shd w:val="clear" w:color="auto" w:fill="FFFFFF"/>
        <w:spacing w:after="0" w:line="360" w:lineRule="auto"/>
        <w:jc w:val="both"/>
        <w:rPr>
          <w:rFonts w:eastAsia="Times New Roman" w:cs="Times New Roman"/>
          <w:szCs w:val="24"/>
          <w:lang w:eastAsia="en-GB"/>
        </w:rPr>
      </w:pPr>
    </w:p>
    <w:p w14:paraId="6ED00B63" w14:textId="77777777" w:rsidR="0099084D" w:rsidRDefault="002B13B5" w:rsidP="007E07F1">
      <w:pPr>
        <w:shd w:val="clear" w:color="auto" w:fill="FFFFFF"/>
        <w:spacing w:after="0" w:line="360" w:lineRule="auto"/>
        <w:jc w:val="both"/>
        <w:rPr>
          <w:b/>
        </w:rPr>
      </w:pPr>
      <w:r>
        <w:rPr>
          <w:b/>
        </w:rPr>
        <w:t>REFERENCES</w:t>
      </w:r>
    </w:p>
    <w:p w14:paraId="3E51D218"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Abdelmonem, B. H., Kamal, L. T., Elbaz, R. M., Khalifa, M. R., </w:t>
      </w:r>
      <w:r w:rsidR="00AE7463">
        <w:rPr>
          <w:rFonts w:cs="Times New Roman"/>
        </w:rPr>
        <w:t>and</w:t>
      </w:r>
      <w:r w:rsidRPr="00FD7C96">
        <w:rPr>
          <w:rFonts w:cs="Times New Roman"/>
        </w:rPr>
        <w:t xml:space="preserve"> Abdelnaser, A. (2025). From contamination to detection: The growing threat of heavy metals. </w:t>
      </w:r>
      <w:proofErr w:type="spellStart"/>
      <w:r w:rsidRPr="00FD7C96">
        <w:rPr>
          <w:rFonts w:cs="Times New Roman"/>
          <w:i/>
          <w:iCs/>
        </w:rPr>
        <w:t>Heliyon</w:t>
      </w:r>
      <w:proofErr w:type="spellEnd"/>
      <w:r w:rsidRPr="00FD7C96">
        <w:rPr>
          <w:rFonts w:cs="Times New Roman"/>
        </w:rPr>
        <w:t xml:space="preserve">, </w:t>
      </w:r>
      <w:r w:rsidRPr="00FD7C96">
        <w:rPr>
          <w:rFonts w:cs="Times New Roman"/>
          <w:i/>
          <w:iCs/>
        </w:rPr>
        <w:t>11</w:t>
      </w:r>
      <w:r w:rsidRPr="00FD7C96">
        <w:rPr>
          <w:rFonts w:cs="Times New Roman"/>
        </w:rPr>
        <w:t>(1), e41713. https://doi.org/10.1016/j.heliyon.2025.e41713</w:t>
      </w:r>
    </w:p>
    <w:p w14:paraId="63F5C9BE"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Adamu, A. B., </w:t>
      </w:r>
      <w:proofErr w:type="spellStart"/>
      <w:r w:rsidRPr="00FD7C96">
        <w:rPr>
          <w:rFonts w:cs="Times New Roman"/>
        </w:rPr>
        <w:t>Torsabo</w:t>
      </w:r>
      <w:proofErr w:type="spellEnd"/>
      <w:r w:rsidRPr="00FD7C96">
        <w:rPr>
          <w:rFonts w:cs="Times New Roman"/>
        </w:rPr>
        <w:t xml:space="preserve">, D., Abubakar, K. A., </w:t>
      </w:r>
      <w:r w:rsidR="00AE7463">
        <w:rPr>
          <w:rFonts w:cs="Times New Roman"/>
        </w:rPr>
        <w:t>and</w:t>
      </w:r>
      <w:r w:rsidRPr="00FD7C96">
        <w:rPr>
          <w:rFonts w:cs="Times New Roman"/>
        </w:rPr>
        <w:t xml:space="preserve"> Ali, J. (2024). Seasonal Variation of Physicochemical Properties in the Lower River Benue, Nigeria. </w:t>
      </w:r>
      <w:r w:rsidRPr="00FD7C96">
        <w:rPr>
          <w:rFonts w:cs="Times New Roman"/>
          <w:i/>
          <w:iCs/>
        </w:rPr>
        <w:t>Asian Journal of Fisheries and Aquatic Research</w:t>
      </w:r>
      <w:r w:rsidRPr="00FD7C96">
        <w:rPr>
          <w:rFonts w:cs="Times New Roman"/>
        </w:rPr>
        <w:t xml:space="preserve">, </w:t>
      </w:r>
      <w:r w:rsidRPr="00FD7C96">
        <w:rPr>
          <w:rFonts w:cs="Times New Roman"/>
          <w:i/>
          <w:iCs/>
        </w:rPr>
        <w:t>26</w:t>
      </w:r>
      <w:r w:rsidRPr="00FD7C96">
        <w:rPr>
          <w:rFonts w:cs="Times New Roman"/>
        </w:rPr>
        <w:t>(11), 164–181. https://doi.org/10.9734/ajfar/2024/v26i11839</w:t>
      </w:r>
    </w:p>
    <w:p w14:paraId="674974DC"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Amaechi, M., Onuoha, D. C., </w:t>
      </w:r>
      <w:r w:rsidR="00AE7463">
        <w:rPr>
          <w:rFonts w:cs="Times New Roman"/>
        </w:rPr>
        <w:t>and</w:t>
      </w:r>
      <w:r w:rsidRPr="00FD7C96">
        <w:rPr>
          <w:rFonts w:cs="Times New Roman"/>
        </w:rPr>
        <w:t xml:space="preserve"> Onwuka, S. U. (2025). Analysis of Seasonal Variation of Heavy Metals Concentration in Selected River in Anambra State Resulting from Industrial Effluents Discharge. </w:t>
      </w:r>
      <w:r w:rsidRPr="00FD7C96">
        <w:rPr>
          <w:rFonts w:cs="Times New Roman"/>
          <w:i/>
          <w:iCs/>
        </w:rPr>
        <w:t>Tropical Built Environment Journal</w:t>
      </w:r>
      <w:r w:rsidRPr="00FD7C96">
        <w:rPr>
          <w:rFonts w:cs="Times New Roman"/>
        </w:rPr>
        <w:t xml:space="preserve">, </w:t>
      </w:r>
      <w:r w:rsidRPr="00FD7C96">
        <w:rPr>
          <w:rFonts w:cs="Times New Roman"/>
          <w:i/>
          <w:iCs/>
        </w:rPr>
        <w:t>11</w:t>
      </w:r>
      <w:r w:rsidRPr="00FD7C96">
        <w:rPr>
          <w:rFonts w:cs="Times New Roman"/>
        </w:rPr>
        <w:t>(1). https://www.tbejournal.com/index.php/tbej/article/view/163</w:t>
      </w:r>
    </w:p>
    <w:p w14:paraId="0814F8E9"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Andarani</w:t>
      </w:r>
      <w:proofErr w:type="spellEnd"/>
      <w:r w:rsidRPr="00FD7C96">
        <w:rPr>
          <w:rFonts w:cs="Times New Roman"/>
        </w:rPr>
        <w:t xml:space="preserve">, P., Alimuddin, H., Yokota, K., Inoue, T., Obaid, S., </w:t>
      </w:r>
      <w:r w:rsidR="00AE7463">
        <w:rPr>
          <w:rFonts w:cs="Times New Roman"/>
        </w:rPr>
        <w:t>and</w:t>
      </w:r>
      <w:r w:rsidRPr="00FD7C96">
        <w:rPr>
          <w:rFonts w:cs="Times New Roman"/>
        </w:rPr>
        <w:t xml:space="preserve"> Nguyen, M. N. (2021). Baseflow and Stormflow Zinc Loads in a Small Agricultural River Catchment Influenced by an Industrial Area. </w:t>
      </w:r>
      <w:r w:rsidRPr="00FD7C96">
        <w:rPr>
          <w:rFonts w:cs="Times New Roman"/>
          <w:i/>
          <w:iCs/>
        </w:rPr>
        <w:t>Water</w:t>
      </w:r>
      <w:r w:rsidRPr="00FD7C96">
        <w:rPr>
          <w:rFonts w:cs="Times New Roman"/>
        </w:rPr>
        <w:t xml:space="preserve">, </w:t>
      </w:r>
      <w:r w:rsidRPr="00FD7C96">
        <w:rPr>
          <w:rFonts w:cs="Times New Roman"/>
          <w:i/>
          <w:iCs/>
        </w:rPr>
        <w:t>13</w:t>
      </w:r>
      <w:r w:rsidRPr="00FD7C96">
        <w:rPr>
          <w:rFonts w:cs="Times New Roman"/>
        </w:rPr>
        <w:t>(15), 2113. https://doi.org/10.3390/w13152113</w:t>
      </w:r>
    </w:p>
    <w:p w14:paraId="279DC615"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Angon, P. B., Islam, Md. S., Kc, S., Das, A., Anjum, N., Poudel, A., </w:t>
      </w:r>
      <w:r w:rsidR="00AE7463">
        <w:rPr>
          <w:rFonts w:cs="Times New Roman"/>
        </w:rPr>
        <w:t>and</w:t>
      </w:r>
      <w:r w:rsidRPr="00FD7C96">
        <w:rPr>
          <w:rFonts w:cs="Times New Roman"/>
        </w:rPr>
        <w:t xml:space="preserve"> Suchi, S. A. (2024). Sources, effects and present perspectives of heavy metals contamination: Soil, plants </w:t>
      </w:r>
      <w:r w:rsidRPr="00FD7C96">
        <w:rPr>
          <w:rFonts w:cs="Times New Roman"/>
        </w:rPr>
        <w:lastRenderedPageBreak/>
        <w:t xml:space="preserve">and human food chain. </w:t>
      </w:r>
      <w:proofErr w:type="spellStart"/>
      <w:r w:rsidRPr="00FD7C96">
        <w:rPr>
          <w:rFonts w:cs="Times New Roman"/>
          <w:i/>
          <w:iCs/>
        </w:rPr>
        <w:t>Heliyon</w:t>
      </w:r>
      <w:proofErr w:type="spellEnd"/>
      <w:r w:rsidRPr="00FD7C96">
        <w:rPr>
          <w:rFonts w:cs="Times New Roman"/>
        </w:rPr>
        <w:t xml:space="preserve">, </w:t>
      </w:r>
      <w:r w:rsidRPr="00FD7C96">
        <w:rPr>
          <w:rFonts w:cs="Times New Roman"/>
          <w:i/>
          <w:iCs/>
        </w:rPr>
        <w:t>10</w:t>
      </w:r>
      <w:r w:rsidRPr="00FD7C96">
        <w:rPr>
          <w:rFonts w:cs="Times New Roman"/>
        </w:rPr>
        <w:t>(7), e28357. https://doi.org/10.1016/j.heliyon.2024.e28357</w:t>
      </w:r>
    </w:p>
    <w:p w14:paraId="6AC4D963" w14:textId="77777777" w:rsidR="005A53FB" w:rsidRPr="003208C9" w:rsidRDefault="005A53FB" w:rsidP="005A53FB">
      <w:pPr>
        <w:spacing w:line="240" w:lineRule="auto"/>
        <w:ind w:left="720" w:hanging="720"/>
        <w:jc w:val="both"/>
      </w:pPr>
      <w:r w:rsidRPr="003208C9">
        <w:rPr>
          <w:rFonts w:eastAsia="Times New Roman" w:cs="Times New Roman"/>
          <w:lang w:eastAsia="en-GB"/>
        </w:rPr>
        <w:t xml:space="preserve">AOAC. (2005). </w:t>
      </w:r>
      <w:r w:rsidRPr="003208C9">
        <w:rPr>
          <w:rFonts w:eastAsia="Times New Roman" w:cs="Times New Roman"/>
          <w:i/>
          <w:iCs/>
          <w:lang w:eastAsia="en-GB"/>
        </w:rPr>
        <w:t>Official Methods of Analysis</w:t>
      </w:r>
      <w:r w:rsidRPr="003208C9">
        <w:rPr>
          <w:rFonts w:eastAsia="Times New Roman" w:cs="Times New Roman"/>
          <w:lang w:eastAsia="en-GB"/>
        </w:rPr>
        <w:t xml:space="preserve"> (18th ed.). Association of Official Analytical Chemists.</w:t>
      </w:r>
    </w:p>
    <w:p w14:paraId="1CD488ED" w14:textId="77777777" w:rsidR="005A53FB" w:rsidRDefault="005A53FB" w:rsidP="005A53FB">
      <w:pPr>
        <w:spacing w:line="240" w:lineRule="auto"/>
        <w:ind w:left="720" w:hanging="720"/>
        <w:jc w:val="both"/>
        <w:rPr>
          <w:rFonts w:eastAsia="Times New Roman" w:cs="Times New Roman"/>
          <w:lang w:eastAsia="en-GB"/>
        </w:rPr>
      </w:pPr>
      <w:r w:rsidRPr="003208C9">
        <w:rPr>
          <w:rFonts w:eastAsia="Times New Roman" w:cs="Times New Roman"/>
          <w:lang w:eastAsia="en-GB"/>
        </w:rPr>
        <w:t xml:space="preserve">APHA. (2017). </w:t>
      </w:r>
      <w:r w:rsidRPr="003208C9">
        <w:rPr>
          <w:rFonts w:eastAsia="Times New Roman" w:cs="Times New Roman"/>
          <w:i/>
          <w:iCs/>
          <w:lang w:eastAsia="en-GB"/>
        </w:rPr>
        <w:t>Standard Methods for the Examination of Water and Wastewater</w:t>
      </w:r>
      <w:r w:rsidRPr="003208C9">
        <w:rPr>
          <w:rFonts w:eastAsia="Times New Roman" w:cs="Times New Roman"/>
          <w:lang w:eastAsia="en-GB"/>
        </w:rPr>
        <w:t xml:space="preserve"> (23rd ed.). American Public Health Association.</w:t>
      </w:r>
    </w:p>
    <w:p w14:paraId="2095BD8C"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Bashir, I., Lone, F. A., Bhat, R. A., Mir, S. A., Dar, Z. A., </w:t>
      </w:r>
      <w:r w:rsidR="00AE7463">
        <w:rPr>
          <w:rFonts w:cs="Times New Roman"/>
        </w:rPr>
        <w:t>and</w:t>
      </w:r>
      <w:r w:rsidRPr="00FD7C96">
        <w:rPr>
          <w:rFonts w:cs="Times New Roman"/>
        </w:rPr>
        <w:t xml:space="preserve"> Dar, S. A. (2020). Concerns and Threats of Contamination on Aquatic Ecosystems. </w:t>
      </w:r>
      <w:r w:rsidRPr="00FD7C96">
        <w:rPr>
          <w:rFonts w:cs="Times New Roman"/>
          <w:i/>
          <w:iCs/>
        </w:rPr>
        <w:t>Bioremediation and Biotechnology</w:t>
      </w:r>
      <w:r w:rsidRPr="00FD7C96">
        <w:rPr>
          <w:rFonts w:cs="Times New Roman"/>
        </w:rPr>
        <w:t>, 1–26. https://doi.org/10.1007/978-3-030-35691-0_1</w:t>
      </w:r>
    </w:p>
    <w:p w14:paraId="2B956858"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Bhatt, M. P., Malla, G. B., Rubio, A., </w:t>
      </w:r>
      <w:r w:rsidR="00AE7463">
        <w:rPr>
          <w:rFonts w:cs="Times New Roman"/>
        </w:rPr>
        <w:t>and</w:t>
      </w:r>
      <w:r w:rsidRPr="00FD7C96">
        <w:rPr>
          <w:rFonts w:cs="Times New Roman"/>
        </w:rPr>
        <w:t xml:space="preserve"> Addo-Mensah, A. (2025). Sediment Quality Assessment on Bartlett Pond in Laredo, Southern Texas, USA. </w:t>
      </w:r>
      <w:r w:rsidRPr="00FD7C96">
        <w:rPr>
          <w:rFonts w:cs="Times New Roman"/>
          <w:i/>
          <w:iCs/>
        </w:rPr>
        <w:t>Open Journal of Soil Science</w:t>
      </w:r>
      <w:r w:rsidRPr="00FD7C96">
        <w:rPr>
          <w:rFonts w:cs="Times New Roman"/>
        </w:rPr>
        <w:t xml:space="preserve">, </w:t>
      </w:r>
      <w:r w:rsidRPr="00FD7C96">
        <w:rPr>
          <w:rFonts w:cs="Times New Roman"/>
          <w:i/>
          <w:iCs/>
        </w:rPr>
        <w:t>15</w:t>
      </w:r>
      <w:r w:rsidRPr="00FD7C96">
        <w:rPr>
          <w:rFonts w:cs="Times New Roman"/>
        </w:rPr>
        <w:t>(1), 43–69. https://doi.org/10.4236/ojss.2025.151003</w:t>
      </w:r>
    </w:p>
    <w:p w14:paraId="1DD0D28F"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Briffa, J., Sinagra, E., </w:t>
      </w:r>
      <w:r w:rsidR="00AE7463">
        <w:rPr>
          <w:rFonts w:cs="Times New Roman"/>
        </w:rPr>
        <w:t>and</w:t>
      </w:r>
      <w:r w:rsidRPr="00FD7C96">
        <w:rPr>
          <w:rFonts w:cs="Times New Roman"/>
        </w:rPr>
        <w:t xml:space="preserve"> Blundell, R. (2020). Heavy metal pollution in the environment and their toxicological effects on humans. </w:t>
      </w:r>
      <w:proofErr w:type="spellStart"/>
      <w:r w:rsidRPr="00FD7C96">
        <w:rPr>
          <w:rFonts w:cs="Times New Roman"/>
          <w:i/>
          <w:iCs/>
        </w:rPr>
        <w:t>Heliyon</w:t>
      </w:r>
      <w:proofErr w:type="spellEnd"/>
      <w:r w:rsidRPr="00FD7C96">
        <w:rPr>
          <w:rFonts w:cs="Times New Roman"/>
        </w:rPr>
        <w:t xml:space="preserve">, </w:t>
      </w:r>
      <w:r w:rsidRPr="00FD7C96">
        <w:rPr>
          <w:rFonts w:cs="Times New Roman"/>
          <w:i/>
          <w:iCs/>
        </w:rPr>
        <w:t>6</w:t>
      </w:r>
      <w:r w:rsidRPr="00FD7C96">
        <w:rPr>
          <w:rFonts w:cs="Times New Roman"/>
        </w:rPr>
        <w:t>(9), e04691. https://doi.org/10.1016/j.heliyon.2020.e04691</w:t>
      </w:r>
    </w:p>
    <w:p w14:paraId="6F2A8293"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Chettri, N., Aryal, K., Thapa, S., Uddin, K., Kandel, P., </w:t>
      </w:r>
      <w:r w:rsidR="00AE7463">
        <w:rPr>
          <w:rFonts w:cs="Times New Roman"/>
        </w:rPr>
        <w:t>and</w:t>
      </w:r>
      <w:r w:rsidRPr="00FD7C96">
        <w:rPr>
          <w:rFonts w:cs="Times New Roman"/>
        </w:rPr>
        <w:t xml:space="preserve"> Karki, S. (2021). Contribution of ecosystem services to rural livelihoods in a changing landscape: A case study from the Eastern Himalaya. </w:t>
      </w:r>
      <w:r w:rsidRPr="00FD7C96">
        <w:rPr>
          <w:rFonts w:cs="Times New Roman"/>
          <w:i/>
          <w:iCs/>
        </w:rPr>
        <w:t>Land Use Policy</w:t>
      </w:r>
      <w:r w:rsidRPr="00FD7C96">
        <w:rPr>
          <w:rFonts w:cs="Times New Roman"/>
        </w:rPr>
        <w:t xml:space="preserve">, </w:t>
      </w:r>
      <w:r w:rsidRPr="00FD7C96">
        <w:rPr>
          <w:rFonts w:cs="Times New Roman"/>
          <w:i/>
          <w:iCs/>
        </w:rPr>
        <w:t>109</w:t>
      </w:r>
      <w:r w:rsidRPr="00FD7C96">
        <w:rPr>
          <w:rFonts w:cs="Times New Roman"/>
        </w:rPr>
        <w:t>, 105643. https://doi.org/10.1016/j.landusepol.2021.105643</w:t>
      </w:r>
    </w:p>
    <w:p w14:paraId="4CE03E4F"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Chiaia-Hernández, A. C., Casado-Martinez, C., Lara-Martin, P., </w:t>
      </w:r>
      <w:r w:rsidR="00AE7463">
        <w:rPr>
          <w:rFonts w:cs="Times New Roman"/>
        </w:rPr>
        <w:t>and</w:t>
      </w:r>
      <w:r w:rsidRPr="00FD7C96">
        <w:rPr>
          <w:rFonts w:cs="Times New Roman"/>
        </w:rPr>
        <w:t xml:space="preserve"> Bucheli, T. D. (2022). Sediments: Sink, archive, and source of contaminants. </w:t>
      </w:r>
      <w:r w:rsidRPr="00FD7C96">
        <w:rPr>
          <w:rFonts w:cs="Times New Roman"/>
          <w:i/>
          <w:iCs/>
        </w:rPr>
        <w:t>Environmental Science and Pollution Research International</w:t>
      </w:r>
      <w:r w:rsidRPr="00FD7C96">
        <w:rPr>
          <w:rFonts w:cs="Times New Roman"/>
        </w:rPr>
        <w:t xml:space="preserve">, </w:t>
      </w:r>
      <w:r w:rsidRPr="00FD7C96">
        <w:rPr>
          <w:rFonts w:cs="Times New Roman"/>
          <w:i/>
          <w:iCs/>
        </w:rPr>
        <w:t>29</w:t>
      </w:r>
      <w:r w:rsidRPr="00FD7C96">
        <w:rPr>
          <w:rFonts w:cs="Times New Roman"/>
        </w:rPr>
        <w:t>(57), 85761–85765. https://doi.org/10.1007/s11356-022-24041-1</w:t>
      </w:r>
    </w:p>
    <w:p w14:paraId="51C32EBF" w14:textId="77777777" w:rsidR="00BE36F1" w:rsidRDefault="00BE36F1" w:rsidP="00FD7C96">
      <w:pPr>
        <w:pStyle w:val="Bibliography"/>
        <w:spacing w:line="240" w:lineRule="auto"/>
        <w:jc w:val="both"/>
      </w:pPr>
      <w:proofErr w:type="spellStart"/>
      <w:r w:rsidRPr="00BE36F1">
        <w:t>Diayi</w:t>
      </w:r>
      <w:proofErr w:type="spellEnd"/>
      <w:r w:rsidRPr="00BE36F1">
        <w:t xml:space="preserve">, M. A., Gbadebo, A. M., Arowolo, T. A., </w:t>
      </w:r>
      <w:r w:rsidR="00AE7463">
        <w:t>and</w:t>
      </w:r>
      <w:r w:rsidRPr="00BE36F1">
        <w:t xml:space="preserve"> Awomeso, J. A. (2023). Pollution assessment of light rare earth metals in sediments of the Ogun River. African Journal of Environmental Science and </w:t>
      </w:r>
      <w:r w:rsidR="005A53FB" w:rsidRPr="00BE36F1">
        <w:t>Technology,</w:t>
      </w:r>
      <w:r w:rsidRPr="00BE36F1">
        <w:t xml:space="preserve"> 17(2), 45-50.</w:t>
      </w:r>
    </w:p>
    <w:p w14:paraId="47E52B41" w14:textId="77777777" w:rsidR="005A53FB" w:rsidRPr="007028EE" w:rsidRDefault="005A53FB" w:rsidP="005A53FB">
      <w:pPr>
        <w:spacing w:line="240" w:lineRule="auto"/>
        <w:ind w:left="720" w:hanging="720"/>
        <w:jc w:val="both"/>
        <w:rPr>
          <w:rFonts w:eastAsia="Times New Roman" w:cs="Times New Roman"/>
          <w:lang w:eastAsia="en-GB"/>
        </w:rPr>
      </w:pPr>
      <w:r>
        <w:t xml:space="preserve">Durojaiye, A. O., Yusuf, R., </w:t>
      </w:r>
      <w:r w:rsidR="00AE7463">
        <w:t>and</w:t>
      </w:r>
      <w:r>
        <w:t xml:space="preserve"> Salawudeen, T. (2008). Pollution monitoring along Kaduna River. </w:t>
      </w:r>
      <w:r>
        <w:rPr>
          <w:rStyle w:val="Emphasis"/>
        </w:rPr>
        <w:t>International Journal of Environmental Science, 4</w:t>
      </w:r>
      <w:r>
        <w:t>(1), 76–82.</w:t>
      </w:r>
    </w:p>
    <w:p w14:paraId="3DB93C99"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Ehiemere</w:t>
      </w:r>
      <w:proofErr w:type="spellEnd"/>
      <w:r w:rsidRPr="00FD7C96">
        <w:rPr>
          <w:rFonts w:cs="Times New Roman"/>
        </w:rPr>
        <w:t xml:space="preserve">, V. C., </w:t>
      </w:r>
      <w:proofErr w:type="spellStart"/>
      <w:r w:rsidRPr="00FD7C96">
        <w:rPr>
          <w:rFonts w:cs="Times New Roman"/>
        </w:rPr>
        <w:t>Ihedioha</w:t>
      </w:r>
      <w:proofErr w:type="spellEnd"/>
      <w:r w:rsidRPr="00FD7C96">
        <w:rPr>
          <w:rFonts w:cs="Times New Roman"/>
        </w:rPr>
        <w:t xml:space="preserve">, J. N., </w:t>
      </w:r>
      <w:proofErr w:type="spellStart"/>
      <w:r w:rsidRPr="00FD7C96">
        <w:rPr>
          <w:rFonts w:cs="Times New Roman"/>
        </w:rPr>
        <w:t>Ekere</w:t>
      </w:r>
      <w:proofErr w:type="spellEnd"/>
      <w:r w:rsidRPr="00FD7C96">
        <w:rPr>
          <w:rFonts w:cs="Times New Roman"/>
        </w:rPr>
        <w:t xml:space="preserve">, N. R., </w:t>
      </w:r>
      <w:proofErr w:type="spellStart"/>
      <w:r w:rsidRPr="00FD7C96">
        <w:rPr>
          <w:rFonts w:cs="Times New Roman"/>
        </w:rPr>
        <w:t>Ibeto</w:t>
      </w:r>
      <w:proofErr w:type="spellEnd"/>
      <w:r w:rsidRPr="00FD7C96">
        <w:rPr>
          <w:rFonts w:cs="Times New Roman"/>
        </w:rPr>
        <w:t xml:space="preserve">, C. N., </w:t>
      </w:r>
      <w:r w:rsidR="00AE7463">
        <w:rPr>
          <w:rFonts w:cs="Times New Roman"/>
        </w:rPr>
        <w:t>and</w:t>
      </w:r>
      <w:r w:rsidRPr="00FD7C96">
        <w:rPr>
          <w:rFonts w:cs="Times New Roman"/>
        </w:rPr>
        <w:t xml:space="preserve"> </w:t>
      </w:r>
      <w:proofErr w:type="spellStart"/>
      <w:r w:rsidRPr="00FD7C96">
        <w:rPr>
          <w:rFonts w:cs="Times New Roman"/>
        </w:rPr>
        <w:t>Abugu</w:t>
      </w:r>
      <w:proofErr w:type="spellEnd"/>
      <w:r w:rsidRPr="00FD7C96">
        <w:rPr>
          <w:rFonts w:cs="Times New Roman"/>
        </w:rPr>
        <w:t>, H. O. (</w:t>
      </w:r>
      <w:r w:rsidR="00BE36F1">
        <w:rPr>
          <w:rFonts w:cs="Times New Roman"/>
        </w:rPr>
        <w:t>2022</w:t>
      </w:r>
      <w:r w:rsidRPr="00FD7C96">
        <w:rPr>
          <w:rFonts w:cs="Times New Roman"/>
        </w:rPr>
        <w:t xml:space="preserve">). </w:t>
      </w:r>
      <w:r w:rsidRPr="00BE36F1">
        <w:rPr>
          <w:rFonts w:cs="Times New Roman"/>
          <w:iCs/>
        </w:rPr>
        <w:t>Pollution and risk assessment of heavy metals in water, sediment and fish (</w:t>
      </w:r>
      <w:proofErr w:type="spellStart"/>
      <w:r w:rsidRPr="00BE36F1">
        <w:rPr>
          <w:rFonts w:cs="Times New Roman"/>
          <w:i/>
          <w:iCs/>
        </w:rPr>
        <w:t>Clarias</w:t>
      </w:r>
      <w:proofErr w:type="spellEnd"/>
      <w:r w:rsidRPr="00BE36F1">
        <w:rPr>
          <w:rFonts w:cs="Times New Roman"/>
          <w:i/>
          <w:iCs/>
        </w:rPr>
        <w:t xml:space="preserve"> </w:t>
      </w:r>
      <w:proofErr w:type="spellStart"/>
      <w:r w:rsidRPr="00BE36F1">
        <w:rPr>
          <w:rFonts w:cs="Times New Roman"/>
          <w:i/>
          <w:iCs/>
        </w:rPr>
        <w:t>gariepinus</w:t>
      </w:r>
      <w:proofErr w:type="spellEnd"/>
      <w:r w:rsidRPr="00BE36F1">
        <w:rPr>
          <w:rFonts w:cs="Times New Roman"/>
          <w:iCs/>
        </w:rPr>
        <w:t>) in a fish farm cluster in Niger Delta region, Nigeria</w:t>
      </w:r>
      <w:r w:rsidR="00EE3C76">
        <w:rPr>
          <w:rFonts w:cs="Times New Roman"/>
          <w:iCs/>
        </w:rPr>
        <w:t>.</w:t>
      </w:r>
      <w:r w:rsidRPr="00BE36F1">
        <w:rPr>
          <w:rFonts w:cs="Times New Roman"/>
          <w:iCs/>
        </w:rPr>
        <w:t xml:space="preserve"> </w:t>
      </w:r>
      <w:r w:rsidRPr="00FD7C96">
        <w:rPr>
          <w:rFonts w:cs="Times New Roman"/>
          <w:i/>
          <w:iCs/>
        </w:rPr>
        <w:t>Journal of Water and Health | IWA Publishing</w:t>
      </w:r>
      <w:r w:rsidRPr="00FD7C96">
        <w:rPr>
          <w:rFonts w:cs="Times New Roman"/>
        </w:rPr>
        <w:t>. https://doi.org/10.2166/wh.2022.003</w:t>
      </w:r>
    </w:p>
    <w:p w14:paraId="06568736"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Fadlillah, L. N., Utami, S., </w:t>
      </w:r>
      <w:proofErr w:type="spellStart"/>
      <w:r w:rsidRPr="00FD7C96">
        <w:rPr>
          <w:rFonts w:cs="Times New Roman"/>
        </w:rPr>
        <w:t>Rachmawati</w:t>
      </w:r>
      <w:proofErr w:type="spellEnd"/>
      <w:r w:rsidRPr="00FD7C96">
        <w:rPr>
          <w:rFonts w:cs="Times New Roman"/>
        </w:rPr>
        <w:t xml:space="preserve">, A. A., </w:t>
      </w:r>
      <w:proofErr w:type="spellStart"/>
      <w:r w:rsidRPr="00FD7C96">
        <w:rPr>
          <w:rFonts w:cs="Times New Roman"/>
        </w:rPr>
        <w:t>Jayanto</w:t>
      </w:r>
      <w:proofErr w:type="spellEnd"/>
      <w:r w:rsidRPr="00FD7C96">
        <w:rPr>
          <w:rFonts w:cs="Times New Roman"/>
        </w:rPr>
        <w:t xml:space="preserve">, G. D., </w:t>
      </w:r>
      <w:r w:rsidR="00AE7463">
        <w:rPr>
          <w:rFonts w:cs="Times New Roman"/>
        </w:rPr>
        <w:t>and</w:t>
      </w:r>
      <w:r w:rsidRPr="00FD7C96">
        <w:rPr>
          <w:rFonts w:cs="Times New Roman"/>
        </w:rPr>
        <w:t xml:space="preserve"> </w:t>
      </w:r>
      <w:proofErr w:type="spellStart"/>
      <w:r w:rsidRPr="00FD7C96">
        <w:rPr>
          <w:rFonts w:cs="Times New Roman"/>
        </w:rPr>
        <w:t>Widyastuti</w:t>
      </w:r>
      <w:proofErr w:type="spellEnd"/>
      <w:r w:rsidRPr="00FD7C96">
        <w:rPr>
          <w:rFonts w:cs="Times New Roman"/>
        </w:rPr>
        <w:t xml:space="preserve">, M. (2023). Ecological risk and source identifications of heavy metals contamination in the water and surface sediments from anthropogenic impacts of urban river, Indonesia. </w:t>
      </w:r>
      <w:proofErr w:type="spellStart"/>
      <w:r w:rsidRPr="00FD7C96">
        <w:rPr>
          <w:rFonts w:cs="Times New Roman"/>
          <w:i/>
          <w:iCs/>
        </w:rPr>
        <w:t>Heliyon</w:t>
      </w:r>
      <w:proofErr w:type="spellEnd"/>
      <w:r w:rsidRPr="00FD7C96">
        <w:rPr>
          <w:rFonts w:cs="Times New Roman"/>
        </w:rPr>
        <w:t xml:space="preserve">, </w:t>
      </w:r>
      <w:r w:rsidRPr="00FD7C96">
        <w:rPr>
          <w:rFonts w:cs="Times New Roman"/>
          <w:i/>
          <w:iCs/>
        </w:rPr>
        <w:t>9</w:t>
      </w:r>
      <w:r w:rsidRPr="00FD7C96">
        <w:rPr>
          <w:rFonts w:cs="Times New Roman"/>
        </w:rPr>
        <w:t>(4), e15485. https://doi.org/10.1016/j.heliyon.2023.e15485</w:t>
      </w:r>
    </w:p>
    <w:p w14:paraId="408DDCFD"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Famuyiwa</w:t>
      </w:r>
      <w:proofErr w:type="spellEnd"/>
      <w:r w:rsidRPr="00FD7C96">
        <w:rPr>
          <w:rFonts w:cs="Times New Roman"/>
        </w:rPr>
        <w:t xml:space="preserve">, A. O., Davidson, C. M., Ande, S., </w:t>
      </w:r>
      <w:r w:rsidR="00AE7463">
        <w:rPr>
          <w:rFonts w:cs="Times New Roman"/>
        </w:rPr>
        <w:t>and</w:t>
      </w:r>
      <w:r w:rsidRPr="00FD7C96">
        <w:rPr>
          <w:rFonts w:cs="Times New Roman"/>
        </w:rPr>
        <w:t xml:space="preserve"> </w:t>
      </w:r>
      <w:proofErr w:type="spellStart"/>
      <w:r w:rsidRPr="00FD7C96">
        <w:rPr>
          <w:rFonts w:cs="Times New Roman"/>
        </w:rPr>
        <w:t>Oyeyiola</w:t>
      </w:r>
      <w:proofErr w:type="spellEnd"/>
      <w:r w:rsidRPr="00FD7C96">
        <w:rPr>
          <w:rFonts w:cs="Times New Roman"/>
        </w:rPr>
        <w:t xml:space="preserve">, A. O. (2022). Potentially Toxic Elements in Urban Soils from Public-Access Areas in the Rapidly Growing Megacity of Lagos, Nigeria. </w:t>
      </w:r>
      <w:r w:rsidRPr="00FD7C96">
        <w:rPr>
          <w:rFonts w:cs="Times New Roman"/>
          <w:i/>
          <w:iCs/>
        </w:rPr>
        <w:t>Toxics</w:t>
      </w:r>
      <w:r w:rsidRPr="00FD7C96">
        <w:rPr>
          <w:rFonts w:cs="Times New Roman"/>
        </w:rPr>
        <w:t xml:space="preserve">, </w:t>
      </w:r>
      <w:r w:rsidRPr="00FD7C96">
        <w:rPr>
          <w:rFonts w:cs="Times New Roman"/>
          <w:i/>
          <w:iCs/>
        </w:rPr>
        <w:t>10</w:t>
      </w:r>
      <w:r w:rsidRPr="00FD7C96">
        <w:rPr>
          <w:rFonts w:cs="Times New Roman"/>
        </w:rPr>
        <w:t>(4), 154. https://doi.org/10.3390/toxics10040154</w:t>
      </w:r>
    </w:p>
    <w:p w14:paraId="1D639C7F"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Han, G., </w:t>
      </w:r>
      <w:r w:rsidR="00AE7463">
        <w:rPr>
          <w:rFonts w:cs="Times New Roman"/>
        </w:rPr>
        <w:t>and</w:t>
      </w:r>
      <w:r w:rsidRPr="00FD7C96">
        <w:rPr>
          <w:rFonts w:cs="Times New Roman"/>
        </w:rPr>
        <w:t xml:space="preserve"> Liu, X. (2024). Environmental Effects of Natural Processes and Human Activities on the Water Environment in Watershed. </w:t>
      </w:r>
      <w:r w:rsidRPr="00FD7C96">
        <w:rPr>
          <w:rFonts w:cs="Times New Roman"/>
          <w:i/>
          <w:iCs/>
        </w:rPr>
        <w:t>Water</w:t>
      </w:r>
      <w:r w:rsidRPr="00FD7C96">
        <w:rPr>
          <w:rFonts w:cs="Times New Roman"/>
        </w:rPr>
        <w:t xml:space="preserve">, </w:t>
      </w:r>
      <w:r w:rsidRPr="00FD7C96">
        <w:rPr>
          <w:rFonts w:cs="Times New Roman"/>
          <w:i/>
          <w:iCs/>
        </w:rPr>
        <w:t>16</w:t>
      </w:r>
      <w:r w:rsidRPr="00FD7C96">
        <w:rPr>
          <w:rFonts w:cs="Times New Roman"/>
        </w:rPr>
        <w:t>(20), 2929. https://doi.org/10.3390/w16202929</w:t>
      </w:r>
    </w:p>
    <w:p w14:paraId="11776BA9"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Hayat, S., </w:t>
      </w:r>
      <w:r w:rsidR="00AE7463">
        <w:rPr>
          <w:rFonts w:cs="Times New Roman"/>
        </w:rPr>
        <w:t>and</w:t>
      </w:r>
      <w:r w:rsidRPr="00FD7C96">
        <w:rPr>
          <w:rFonts w:cs="Times New Roman"/>
        </w:rPr>
        <w:t xml:space="preserve"> Gupta, J. (2016). Kinds of freshwater and their relation to ecosystem services and human well-being. </w:t>
      </w:r>
      <w:r w:rsidRPr="00FD7C96">
        <w:rPr>
          <w:rFonts w:cs="Times New Roman"/>
          <w:i/>
          <w:iCs/>
        </w:rPr>
        <w:t>Water Policy</w:t>
      </w:r>
      <w:r w:rsidRPr="00FD7C96">
        <w:rPr>
          <w:rFonts w:cs="Times New Roman"/>
        </w:rPr>
        <w:t xml:space="preserve">, </w:t>
      </w:r>
      <w:r w:rsidRPr="00FD7C96">
        <w:rPr>
          <w:rFonts w:cs="Times New Roman"/>
          <w:i/>
          <w:iCs/>
        </w:rPr>
        <w:t>18</w:t>
      </w:r>
      <w:r w:rsidRPr="00FD7C96">
        <w:rPr>
          <w:rFonts w:cs="Times New Roman"/>
        </w:rPr>
        <w:t>(5), 1229–1246. https://doi.org/10.2166/wp.2016.182</w:t>
      </w:r>
    </w:p>
    <w:p w14:paraId="2D69FCBA"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Ipeaiyeda</w:t>
      </w:r>
      <w:proofErr w:type="spellEnd"/>
      <w:r w:rsidRPr="00FD7C96">
        <w:rPr>
          <w:rFonts w:cs="Times New Roman"/>
        </w:rPr>
        <w:t xml:space="preserve">, A. R., </w:t>
      </w:r>
      <w:r w:rsidR="00AE7463">
        <w:rPr>
          <w:rFonts w:cs="Times New Roman"/>
        </w:rPr>
        <w:t>and</w:t>
      </w:r>
      <w:r w:rsidRPr="00FD7C96">
        <w:rPr>
          <w:rFonts w:cs="Times New Roman"/>
        </w:rPr>
        <w:t xml:space="preserve"> </w:t>
      </w:r>
      <w:proofErr w:type="spellStart"/>
      <w:r w:rsidRPr="00FD7C96">
        <w:rPr>
          <w:rFonts w:cs="Times New Roman"/>
        </w:rPr>
        <w:t>Onianwa</w:t>
      </w:r>
      <w:proofErr w:type="spellEnd"/>
      <w:r w:rsidRPr="00FD7C96">
        <w:rPr>
          <w:rFonts w:cs="Times New Roman"/>
        </w:rPr>
        <w:t xml:space="preserve">, P. C. (2018). Monitoring and assessment of sediment contamination with toxic heavy metals: Case study of industrial effluent dispersion in </w:t>
      </w:r>
      <w:proofErr w:type="spellStart"/>
      <w:r w:rsidRPr="00FD7C96">
        <w:rPr>
          <w:rFonts w:cs="Times New Roman"/>
        </w:rPr>
        <w:lastRenderedPageBreak/>
        <w:t>Alaro</w:t>
      </w:r>
      <w:proofErr w:type="spellEnd"/>
      <w:r w:rsidRPr="00FD7C96">
        <w:rPr>
          <w:rFonts w:cs="Times New Roman"/>
        </w:rPr>
        <w:t xml:space="preserve"> River, Nigeria. </w:t>
      </w:r>
      <w:r w:rsidRPr="00FD7C96">
        <w:rPr>
          <w:rFonts w:cs="Times New Roman"/>
          <w:i/>
          <w:iCs/>
        </w:rPr>
        <w:t>Applied Water Science</w:t>
      </w:r>
      <w:r w:rsidRPr="00FD7C96">
        <w:rPr>
          <w:rFonts w:cs="Times New Roman"/>
        </w:rPr>
        <w:t xml:space="preserve">, </w:t>
      </w:r>
      <w:r w:rsidRPr="00FD7C96">
        <w:rPr>
          <w:rFonts w:cs="Times New Roman"/>
          <w:i/>
          <w:iCs/>
        </w:rPr>
        <w:t>8</w:t>
      </w:r>
      <w:r w:rsidRPr="00FD7C96">
        <w:rPr>
          <w:rFonts w:cs="Times New Roman"/>
        </w:rPr>
        <w:t>(6), 161. https://doi.org/10.1007/s13201-018-0815-6</w:t>
      </w:r>
    </w:p>
    <w:p w14:paraId="5611263D"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Jia, Z., Li, S., Liu, Q., Jiang, F., </w:t>
      </w:r>
      <w:r w:rsidR="00AE7463">
        <w:rPr>
          <w:rFonts w:cs="Times New Roman"/>
        </w:rPr>
        <w:t>and</w:t>
      </w:r>
      <w:r w:rsidRPr="00FD7C96">
        <w:rPr>
          <w:rFonts w:cs="Times New Roman"/>
        </w:rPr>
        <w:t xml:space="preserve"> Hu, J. (2021). Distribution and partitioning of heavy metals in water and sediments of a typical estuary (</w:t>
      </w:r>
      <w:proofErr w:type="spellStart"/>
      <w:r w:rsidRPr="00FD7C96">
        <w:rPr>
          <w:rFonts w:cs="Times New Roman"/>
        </w:rPr>
        <w:t>Modaomen</w:t>
      </w:r>
      <w:proofErr w:type="spellEnd"/>
      <w:r w:rsidRPr="00FD7C96">
        <w:rPr>
          <w:rFonts w:cs="Times New Roman"/>
        </w:rPr>
        <w:t xml:space="preserve">, South China): The effect of water density stratification associated with salinity. </w:t>
      </w:r>
      <w:r w:rsidRPr="00FD7C96">
        <w:rPr>
          <w:rFonts w:cs="Times New Roman"/>
          <w:i/>
          <w:iCs/>
        </w:rPr>
        <w:t>Environmental Pollution</w:t>
      </w:r>
      <w:r w:rsidRPr="00FD7C96">
        <w:rPr>
          <w:rFonts w:cs="Times New Roman"/>
        </w:rPr>
        <w:t xml:space="preserve">, </w:t>
      </w:r>
      <w:r w:rsidRPr="00FD7C96">
        <w:rPr>
          <w:rFonts w:cs="Times New Roman"/>
          <w:i/>
          <w:iCs/>
        </w:rPr>
        <w:t>287</w:t>
      </w:r>
      <w:r w:rsidRPr="00FD7C96">
        <w:rPr>
          <w:rFonts w:cs="Times New Roman"/>
        </w:rPr>
        <w:t>, 117277. https://doi.org/10.1016/j.envpol.2021.117277</w:t>
      </w:r>
    </w:p>
    <w:p w14:paraId="6AF4D49D"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Jiang, S., Guo, T., Guo, S., Gao, J., Ni, Y., Ma, W., </w:t>
      </w:r>
      <w:r w:rsidR="00AE7463">
        <w:rPr>
          <w:rFonts w:cs="Times New Roman"/>
        </w:rPr>
        <w:t>and</w:t>
      </w:r>
      <w:r w:rsidRPr="00FD7C96">
        <w:rPr>
          <w:rFonts w:cs="Times New Roman"/>
        </w:rPr>
        <w:t xml:space="preserve"> Zhao, R. (2021). Chronic Variable Stress Induces Hepatic </w:t>
      </w:r>
      <w:proofErr w:type="gramStart"/>
      <w:r w:rsidRPr="00FD7C96">
        <w:rPr>
          <w:rFonts w:cs="Times New Roman"/>
        </w:rPr>
        <w:t>Fe(</w:t>
      </w:r>
      <w:proofErr w:type="gramEnd"/>
      <w:r w:rsidRPr="00FD7C96">
        <w:rPr>
          <w:rFonts w:cs="Times New Roman"/>
        </w:rPr>
        <w:t xml:space="preserve">II) Deposition by Up-Regulating ZIP14 Expression via miR-181 Family Pathway in Rats. </w:t>
      </w:r>
      <w:r w:rsidRPr="00FD7C96">
        <w:rPr>
          <w:rFonts w:cs="Times New Roman"/>
          <w:i/>
          <w:iCs/>
        </w:rPr>
        <w:t>Biology</w:t>
      </w:r>
      <w:r w:rsidRPr="00FD7C96">
        <w:rPr>
          <w:rFonts w:cs="Times New Roman"/>
        </w:rPr>
        <w:t xml:space="preserve">, </w:t>
      </w:r>
      <w:r w:rsidRPr="00FD7C96">
        <w:rPr>
          <w:rFonts w:cs="Times New Roman"/>
          <w:i/>
          <w:iCs/>
        </w:rPr>
        <w:t>10</w:t>
      </w:r>
      <w:r w:rsidRPr="00FD7C96">
        <w:rPr>
          <w:rFonts w:cs="Times New Roman"/>
        </w:rPr>
        <w:t>(7), 653. https://doi.org/10.3390/biology10070653</w:t>
      </w:r>
    </w:p>
    <w:p w14:paraId="4D8D7ECD"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Jonathan Okokon Ekanem, Alfred Young Itah, </w:t>
      </w:r>
      <w:r w:rsidR="00AE7463">
        <w:rPr>
          <w:rFonts w:cs="Times New Roman"/>
        </w:rPr>
        <w:t>and</w:t>
      </w:r>
      <w:r w:rsidRPr="00FD7C96">
        <w:rPr>
          <w:rFonts w:cs="Times New Roman"/>
        </w:rPr>
        <w:t xml:space="preserve"> Uduak Ndubuisi-Nnaji. (2023). Microbial diversity, heavy metals and hydrocarbons concentration in some fish species from Qua </w:t>
      </w:r>
      <w:proofErr w:type="spellStart"/>
      <w:r w:rsidRPr="00FD7C96">
        <w:rPr>
          <w:rFonts w:cs="Times New Roman"/>
        </w:rPr>
        <w:t>Iboe</w:t>
      </w:r>
      <w:proofErr w:type="spellEnd"/>
      <w:r w:rsidRPr="00FD7C96">
        <w:rPr>
          <w:rFonts w:cs="Times New Roman"/>
        </w:rPr>
        <w:t xml:space="preserve"> River Estuary, </w:t>
      </w:r>
      <w:proofErr w:type="spellStart"/>
      <w:r w:rsidRPr="00FD7C96">
        <w:rPr>
          <w:rFonts w:cs="Times New Roman"/>
        </w:rPr>
        <w:t>Akwa</w:t>
      </w:r>
      <w:proofErr w:type="spellEnd"/>
      <w:r w:rsidRPr="00FD7C96">
        <w:rPr>
          <w:rFonts w:cs="Times New Roman"/>
        </w:rPr>
        <w:t xml:space="preserve"> Ibom State, Nigeria. </w:t>
      </w:r>
      <w:r w:rsidRPr="00FD7C96">
        <w:rPr>
          <w:rFonts w:cs="Times New Roman"/>
          <w:i/>
          <w:iCs/>
        </w:rPr>
        <w:t>GSC Advanced Research and Reviews</w:t>
      </w:r>
      <w:r w:rsidRPr="00FD7C96">
        <w:rPr>
          <w:rFonts w:cs="Times New Roman"/>
        </w:rPr>
        <w:t xml:space="preserve">, </w:t>
      </w:r>
      <w:r w:rsidRPr="00FD7C96">
        <w:rPr>
          <w:rFonts w:cs="Times New Roman"/>
          <w:i/>
          <w:iCs/>
        </w:rPr>
        <w:t>16</w:t>
      </w:r>
      <w:r w:rsidRPr="00FD7C96">
        <w:rPr>
          <w:rFonts w:cs="Times New Roman"/>
        </w:rPr>
        <w:t>(1), 242–251. https://doi.org/10.30574/gscarr.2023.16.1.0321</w:t>
      </w:r>
    </w:p>
    <w:p w14:paraId="48464A60"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Li, X., Shen, X., Jiang, W., Xi, Y., </w:t>
      </w:r>
      <w:r w:rsidR="00AE7463">
        <w:rPr>
          <w:rFonts w:cs="Times New Roman"/>
        </w:rPr>
        <w:t>and</w:t>
      </w:r>
      <w:r w:rsidRPr="00FD7C96">
        <w:rPr>
          <w:rFonts w:cs="Times New Roman"/>
        </w:rPr>
        <w:t xml:space="preserve"> Li, S. (2024). Comprehensive review of emerging contaminants: Detection technologies, environmental impact, and management strategies. </w:t>
      </w:r>
      <w:r w:rsidRPr="00FD7C96">
        <w:rPr>
          <w:rFonts w:cs="Times New Roman"/>
          <w:i/>
          <w:iCs/>
        </w:rPr>
        <w:t>Ecotoxicology and Environmental Safety</w:t>
      </w:r>
      <w:r w:rsidRPr="00FD7C96">
        <w:rPr>
          <w:rFonts w:cs="Times New Roman"/>
        </w:rPr>
        <w:t xml:space="preserve">, </w:t>
      </w:r>
      <w:r w:rsidRPr="00FD7C96">
        <w:rPr>
          <w:rFonts w:cs="Times New Roman"/>
          <w:i/>
          <w:iCs/>
        </w:rPr>
        <w:t>278</w:t>
      </w:r>
      <w:r w:rsidRPr="00FD7C96">
        <w:rPr>
          <w:rFonts w:cs="Times New Roman"/>
        </w:rPr>
        <w:t>, 116420. https://doi.org/10.1016/j.ecoenv.2024.116420</w:t>
      </w:r>
    </w:p>
    <w:p w14:paraId="4BA01ECA"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Mustapha, A. M., </w:t>
      </w:r>
      <w:proofErr w:type="spellStart"/>
      <w:r w:rsidRPr="00FD7C96">
        <w:rPr>
          <w:rFonts w:cs="Times New Roman"/>
        </w:rPr>
        <w:t>Ugya</w:t>
      </w:r>
      <w:proofErr w:type="spellEnd"/>
      <w:r w:rsidRPr="00FD7C96">
        <w:rPr>
          <w:rFonts w:cs="Times New Roman"/>
        </w:rPr>
        <w:t xml:space="preserve">, A. Y., </w:t>
      </w:r>
      <w:r w:rsidR="00AE7463">
        <w:rPr>
          <w:rFonts w:cs="Times New Roman"/>
        </w:rPr>
        <w:t>and</w:t>
      </w:r>
      <w:r w:rsidRPr="00FD7C96">
        <w:rPr>
          <w:rFonts w:cs="Times New Roman"/>
        </w:rPr>
        <w:t xml:space="preserve"> Mustapha, Z. (2021). ASSESSMENT OF HEAVY METAL LEVELS IN FISH TISSUES, WATER AND SEDIMENT FROM EPE LAGOON, LAGOS, NIGERIA. </w:t>
      </w:r>
      <w:r w:rsidRPr="00FD7C96">
        <w:rPr>
          <w:rFonts w:cs="Times New Roman"/>
          <w:i/>
          <w:iCs/>
        </w:rPr>
        <w:t>Science World Journal</w:t>
      </w:r>
      <w:r w:rsidRPr="00FD7C96">
        <w:rPr>
          <w:rFonts w:cs="Times New Roman"/>
        </w:rPr>
        <w:t xml:space="preserve">, </w:t>
      </w:r>
      <w:r w:rsidRPr="00FD7C96">
        <w:rPr>
          <w:rFonts w:cs="Times New Roman"/>
          <w:i/>
          <w:iCs/>
        </w:rPr>
        <w:t>16</w:t>
      </w:r>
      <w:r w:rsidRPr="00FD7C96">
        <w:rPr>
          <w:rFonts w:cs="Times New Roman"/>
        </w:rPr>
        <w:t>(4), 464–469.</w:t>
      </w:r>
    </w:p>
    <w:p w14:paraId="58CA0406"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Oguntimehin</w:t>
      </w:r>
      <w:proofErr w:type="spellEnd"/>
      <w:r w:rsidRPr="00FD7C96">
        <w:rPr>
          <w:rFonts w:cs="Times New Roman"/>
        </w:rPr>
        <w:t xml:space="preserve">, I. I. (2014). </w:t>
      </w:r>
      <w:r w:rsidRPr="00FD7C96">
        <w:rPr>
          <w:rFonts w:cs="Times New Roman"/>
          <w:i/>
          <w:iCs/>
        </w:rPr>
        <w:t>Environmental Implications and Significance of Rainwater Harvested from Lagos, Southwest Nigeria</w:t>
      </w:r>
      <w:r w:rsidRPr="00FD7C96">
        <w:rPr>
          <w:rFonts w:cs="Times New Roman"/>
        </w:rPr>
        <w:t xml:space="preserve">. </w:t>
      </w:r>
      <w:r w:rsidRPr="00FD7C96">
        <w:rPr>
          <w:rFonts w:cs="Times New Roman"/>
          <w:i/>
          <w:iCs/>
        </w:rPr>
        <w:t>2</w:t>
      </w:r>
      <w:r w:rsidRPr="00FD7C96">
        <w:rPr>
          <w:rFonts w:cs="Times New Roman"/>
        </w:rPr>
        <w:t>(1).</w:t>
      </w:r>
    </w:p>
    <w:p w14:paraId="59092F72"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Oguzie</w:t>
      </w:r>
      <w:proofErr w:type="spellEnd"/>
      <w:r w:rsidRPr="00FD7C96">
        <w:rPr>
          <w:rFonts w:cs="Times New Roman"/>
        </w:rPr>
        <w:t xml:space="preserve">, F., </w:t>
      </w:r>
      <w:r w:rsidR="00AE7463">
        <w:rPr>
          <w:rFonts w:cs="Times New Roman"/>
        </w:rPr>
        <w:t>and</w:t>
      </w:r>
      <w:r w:rsidRPr="00FD7C96">
        <w:rPr>
          <w:rFonts w:cs="Times New Roman"/>
        </w:rPr>
        <w:t xml:space="preserve"> </w:t>
      </w:r>
      <w:proofErr w:type="spellStart"/>
      <w:r w:rsidRPr="00FD7C96">
        <w:rPr>
          <w:rFonts w:cs="Times New Roman"/>
        </w:rPr>
        <w:t>Okhagbuzo</w:t>
      </w:r>
      <w:proofErr w:type="spellEnd"/>
      <w:r w:rsidRPr="00FD7C96">
        <w:rPr>
          <w:rFonts w:cs="Times New Roman"/>
        </w:rPr>
        <w:t xml:space="preserve">, G. (2012). Concentrations of heavy metals in effluent discharges downstream of </w:t>
      </w:r>
      <w:proofErr w:type="spellStart"/>
      <w:r w:rsidRPr="00FD7C96">
        <w:rPr>
          <w:rFonts w:cs="Times New Roman"/>
        </w:rPr>
        <w:t>Ikpoba</w:t>
      </w:r>
      <w:proofErr w:type="spellEnd"/>
      <w:r w:rsidRPr="00FD7C96">
        <w:rPr>
          <w:rFonts w:cs="Times New Roman"/>
        </w:rPr>
        <w:t xml:space="preserve"> river in Benin City, Nigeria. </w:t>
      </w:r>
      <w:r w:rsidRPr="00FD7C96">
        <w:rPr>
          <w:rFonts w:cs="Times New Roman"/>
          <w:i/>
          <w:iCs/>
        </w:rPr>
        <w:t>African Journal of Biotechnology</w:t>
      </w:r>
      <w:r w:rsidRPr="00FD7C96">
        <w:rPr>
          <w:rFonts w:cs="Times New Roman"/>
        </w:rPr>
        <w:t xml:space="preserve">, </w:t>
      </w:r>
      <w:r w:rsidRPr="00FD7C96">
        <w:rPr>
          <w:rFonts w:cs="Times New Roman"/>
          <w:i/>
          <w:iCs/>
        </w:rPr>
        <w:t>9</w:t>
      </w:r>
      <w:r w:rsidRPr="00FD7C96">
        <w:rPr>
          <w:rFonts w:cs="Times New Roman"/>
        </w:rPr>
        <w:t>.</w:t>
      </w:r>
    </w:p>
    <w:p w14:paraId="506E1D60"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Ojutiku</w:t>
      </w:r>
      <w:proofErr w:type="spellEnd"/>
      <w:r w:rsidRPr="00FD7C96">
        <w:rPr>
          <w:rFonts w:cs="Times New Roman"/>
        </w:rPr>
        <w:t xml:space="preserve">, R. O., </w:t>
      </w:r>
      <w:proofErr w:type="spellStart"/>
      <w:r w:rsidRPr="00FD7C96">
        <w:rPr>
          <w:rFonts w:cs="Times New Roman"/>
        </w:rPr>
        <w:t>Amesa</w:t>
      </w:r>
      <w:proofErr w:type="spellEnd"/>
      <w:r w:rsidRPr="00FD7C96">
        <w:rPr>
          <w:rFonts w:cs="Times New Roman"/>
        </w:rPr>
        <w:t xml:space="preserve">, V. S., </w:t>
      </w:r>
      <w:r w:rsidR="00AE7463">
        <w:rPr>
          <w:rFonts w:cs="Times New Roman"/>
        </w:rPr>
        <w:t>and</w:t>
      </w:r>
      <w:r w:rsidRPr="00FD7C96">
        <w:rPr>
          <w:rFonts w:cs="Times New Roman"/>
        </w:rPr>
        <w:t xml:space="preserve"> </w:t>
      </w:r>
      <w:proofErr w:type="spellStart"/>
      <w:r w:rsidRPr="00FD7C96">
        <w:rPr>
          <w:rFonts w:cs="Times New Roman"/>
        </w:rPr>
        <w:t>Satimehin</w:t>
      </w:r>
      <w:proofErr w:type="spellEnd"/>
      <w:r w:rsidRPr="00FD7C96">
        <w:rPr>
          <w:rFonts w:cs="Times New Roman"/>
        </w:rPr>
        <w:t xml:space="preserve">, F. P. D. (2023). </w:t>
      </w:r>
      <w:r w:rsidRPr="00FD7C96">
        <w:rPr>
          <w:rFonts w:cs="Times New Roman"/>
          <w:i/>
          <w:iCs/>
        </w:rPr>
        <w:t xml:space="preserve">&lt;p&gt;Heavy Metals Concentrations </w:t>
      </w:r>
      <w:proofErr w:type="gramStart"/>
      <w:r w:rsidRPr="00FD7C96">
        <w:rPr>
          <w:rFonts w:cs="Times New Roman"/>
          <w:i/>
          <w:iCs/>
        </w:rPr>
        <w:t>In</w:t>
      </w:r>
      <w:proofErr w:type="gramEnd"/>
      <w:r w:rsidRPr="00FD7C96">
        <w:rPr>
          <w:rFonts w:cs="Times New Roman"/>
          <w:i/>
          <w:iCs/>
        </w:rPr>
        <w:t xml:space="preserve"> Rivers </w:t>
      </w:r>
      <w:proofErr w:type="spellStart"/>
      <w:r w:rsidRPr="00FD7C96">
        <w:rPr>
          <w:rFonts w:cs="Times New Roman"/>
          <w:i/>
          <w:iCs/>
        </w:rPr>
        <w:t>Chanchaga</w:t>
      </w:r>
      <w:proofErr w:type="spellEnd"/>
      <w:r w:rsidRPr="00FD7C96">
        <w:rPr>
          <w:rFonts w:cs="Times New Roman"/>
          <w:i/>
          <w:iCs/>
        </w:rPr>
        <w:t xml:space="preserve"> And </w:t>
      </w:r>
      <w:proofErr w:type="spellStart"/>
      <w:r w:rsidRPr="00FD7C96">
        <w:rPr>
          <w:rFonts w:cs="Times New Roman"/>
          <w:i/>
          <w:iCs/>
        </w:rPr>
        <w:t>Lapai</w:t>
      </w:r>
      <w:proofErr w:type="spellEnd"/>
      <w:r w:rsidRPr="00FD7C96">
        <w:rPr>
          <w:rFonts w:cs="Times New Roman"/>
          <w:i/>
          <w:iCs/>
        </w:rPr>
        <w:t xml:space="preserve"> </w:t>
      </w:r>
      <w:proofErr w:type="spellStart"/>
      <w:r w:rsidRPr="00FD7C96">
        <w:rPr>
          <w:rFonts w:cs="Times New Roman"/>
          <w:i/>
          <w:iCs/>
        </w:rPr>
        <w:t>Gwari</w:t>
      </w:r>
      <w:proofErr w:type="spellEnd"/>
      <w:r w:rsidRPr="00FD7C96">
        <w:rPr>
          <w:rFonts w:cs="Times New Roman"/>
          <w:i/>
          <w:iCs/>
        </w:rPr>
        <w:t>, Minna, Niger State, Nigeria&lt;/p&gt;</w:t>
      </w:r>
      <w:r w:rsidRPr="00FD7C96">
        <w:rPr>
          <w:rFonts w:cs="Times New Roman"/>
        </w:rPr>
        <w:t xml:space="preserve"> (SSRN Scholarly Paper 4975576). Social Science Research Network. https://papers.ssrn.com/abstract=4975576</w:t>
      </w:r>
    </w:p>
    <w:p w14:paraId="2B69DA79"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Oladimeji, T. E., </w:t>
      </w:r>
      <w:proofErr w:type="spellStart"/>
      <w:r w:rsidRPr="00FD7C96">
        <w:rPr>
          <w:rFonts w:cs="Times New Roman"/>
        </w:rPr>
        <w:t>Oyedemi</w:t>
      </w:r>
      <w:proofErr w:type="spellEnd"/>
      <w:r w:rsidRPr="00FD7C96">
        <w:rPr>
          <w:rFonts w:cs="Times New Roman"/>
        </w:rPr>
        <w:t xml:space="preserve">, M., </w:t>
      </w:r>
      <w:proofErr w:type="spellStart"/>
      <w:r w:rsidRPr="00FD7C96">
        <w:rPr>
          <w:rFonts w:cs="Times New Roman"/>
        </w:rPr>
        <w:t>Emetere</w:t>
      </w:r>
      <w:proofErr w:type="spellEnd"/>
      <w:r w:rsidRPr="00FD7C96">
        <w:rPr>
          <w:rFonts w:cs="Times New Roman"/>
        </w:rPr>
        <w:t xml:space="preserve">, M. E., Agboola, O., Adeoye, J. B., </w:t>
      </w:r>
      <w:r w:rsidR="00AE7463">
        <w:rPr>
          <w:rFonts w:cs="Times New Roman"/>
        </w:rPr>
        <w:t>and</w:t>
      </w:r>
      <w:r w:rsidRPr="00FD7C96">
        <w:rPr>
          <w:rFonts w:cs="Times New Roman"/>
        </w:rPr>
        <w:t xml:space="preserve"> Odunlami, O. A. (2024). Review on the impact of heavy metals from industrial wastewater effluent and removal technologies. </w:t>
      </w:r>
      <w:proofErr w:type="spellStart"/>
      <w:r w:rsidRPr="00FD7C96">
        <w:rPr>
          <w:rFonts w:cs="Times New Roman"/>
          <w:i/>
          <w:iCs/>
        </w:rPr>
        <w:t>Heliyon</w:t>
      </w:r>
      <w:proofErr w:type="spellEnd"/>
      <w:r w:rsidRPr="00FD7C96">
        <w:rPr>
          <w:rFonts w:cs="Times New Roman"/>
        </w:rPr>
        <w:t xml:space="preserve">, </w:t>
      </w:r>
      <w:r w:rsidRPr="00FD7C96">
        <w:rPr>
          <w:rFonts w:cs="Times New Roman"/>
          <w:i/>
          <w:iCs/>
        </w:rPr>
        <w:t>10</w:t>
      </w:r>
      <w:r w:rsidRPr="00FD7C96">
        <w:rPr>
          <w:rFonts w:cs="Times New Roman"/>
        </w:rPr>
        <w:t>(23), e40370. https://doi.org/10.1016/j.heliyon.2024.e40370</w:t>
      </w:r>
    </w:p>
    <w:p w14:paraId="16EF0B55"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Olatunji, A. S., </w:t>
      </w:r>
      <w:r w:rsidR="00AE7463">
        <w:rPr>
          <w:rFonts w:cs="Times New Roman"/>
        </w:rPr>
        <w:t>and</w:t>
      </w:r>
      <w:r w:rsidRPr="00FD7C96">
        <w:rPr>
          <w:rFonts w:cs="Times New Roman"/>
        </w:rPr>
        <w:t xml:space="preserve"> Afolabi, O. O. (2020). Assessment of Pb contamination of soils, sediments and road dusts of the City of Lagos, Nigeria. </w:t>
      </w:r>
      <w:r w:rsidRPr="00FD7C96">
        <w:rPr>
          <w:rFonts w:cs="Times New Roman"/>
          <w:i/>
          <w:iCs/>
        </w:rPr>
        <w:t>Environmental Geochemistry and Health</w:t>
      </w:r>
      <w:r w:rsidRPr="00FD7C96">
        <w:rPr>
          <w:rFonts w:cs="Times New Roman"/>
        </w:rPr>
        <w:t xml:space="preserve">, </w:t>
      </w:r>
      <w:r w:rsidRPr="00FD7C96">
        <w:rPr>
          <w:rFonts w:cs="Times New Roman"/>
          <w:i/>
          <w:iCs/>
        </w:rPr>
        <w:t>42</w:t>
      </w:r>
      <w:r w:rsidRPr="00FD7C96">
        <w:rPr>
          <w:rFonts w:cs="Times New Roman"/>
        </w:rPr>
        <w:t>(4), 1095–1107. https://doi.org/10.1007/s10653-019-00330-6</w:t>
      </w:r>
    </w:p>
    <w:p w14:paraId="6B927845"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Rahman, F., Akram, M. W., </w:t>
      </w:r>
      <w:r w:rsidR="00AE7463">
        <w:rPr>
          <w:rFonts w:cs="Times New Roman"/>
        </w:rPr>
        <w:t>and</w:t>
      </w:r>
      <w:r w:rsidRPr="00FD7C96">
        <w:rPr>
          <w:rFonts w:cs="Times New Roman"/>
        </w:rPr>
        <w:t xml:space="preserve"> Khan, D. (2024). Evaluating monsoon season heavy metal contamination in groundwater of Uttar Dinajpur District using pollution indices and Principal Component analysis. </w:t>
      </w:r>
      <w:proofErr w:type="spellStart"/>
      <w:r w:rsidRPr="00FD7C96">
        <w:rPr>
          <w:rFonts w:cs="Times New Roman"/>
          <w:i/>
          <w:iCs/>
        </w:rPr>
        <w:t>Geomatica</w:t>
      </w:r>
      <w:proofErr w:type="spellEnd"/>
      <w:r w:rsidRPr="00FD7C96">
        <w:rPr>
          <w:rFonts w:cs="Times New Roman"/>
        </w:rPr>
        <w:t xml:space="preserve">, </w:t>
      </w:r>
      <w:r w:rsidRPr="00FD7C96">
        <w:rPr>
          <w:rFonts w:cs="Times New Roman"/>
          <w:i/>
          <w:iCs/>
        </w:rPr>
        <w:t>76</w:t>
      </w:r>
      <w:r w:rsidRPr="00FD7C96">
        <w:rPr>
          <w:rFonts w:cs="Times New Roman"/>
        </w:rPr>
        <w:t>(2), 100029. https://doi.org/10.1016/j.geomat.2024.100029</w:t>
      </w:r>
    </w:p>
    <w:p w14:paraId="6D1CD857"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Ray, S., </w:t>
      </w:r>
      <w:r w:rsidR="00AE7463">
        <w:rPr>
          <w:rFonts w:cs="Times New Roman"/>
        </w:rPr>
        <w:t>and</w:t>
      </w:r>
      <w:r w:rsidRPr="00FD7C96">
        <w:rPr>
          <w:rFonts w:cs="Times New Roman"/>
        </w:rPr>
        <w:t xml:space="preserve"> Vashishth, R. (2024). From water to plate: Reviewing the bioaccumulation of heavy metals in fish and </w:t>
      </w:r>
      <w:proofErr w:type="spellStart"/>
      <w:r w:rsidRPr="00FD7C96">
        <w:rPr>
          <w:rFonts w:cs="Times New Roman"/>
        </w:rPr>
        <w:t>unraveling</w:t>
      </w:r>
      <w:proofErr w:type="spellEnd"/>
      <w:r w:rsidRPr="00FD7C96">
        <w:rPr>
          <w:rFonts w:cs="Times New Roman"/>
        </w:rPr>
        <w:t xml:space="preserve"> human health risks in the food chain. </w:t>
      </w:r>
      <w:r w:rsidRPr="00FD7C96">
        <w:rPr>
          <w:rFonts w:cs="Times New Roman"/>
          <w:i/>
          <w:iCs/>
        </w:rPr>
        <w:t>Emerging Contaminants</w:t>
      </w:r>
      <w:r w:rsidRPr="00FD7C96">
        <w:rPr>
          <w:rFonts w:cs="Times New Roman"/>
        </w:rPr>
        <w:t xml:space="preserve">, </w:t>
      </w:r>
      <w:r w:rsidRPr="00FD7C96">
        <w:rPr>
          <w:rFonts w:cs="Times New Roman"/>
          <w:i/>
          <w:iCs/>
        </w:rPr>
        <w:t>10</w:t>
      </w:r>
      <w:r w:rsidRPr="00FD7C96">
        <w:rPr>
          <w:rFonts w:cs="Times New Roman"/>
        </w:rPr>
        <w:t>(4), 100358. https://doi.org/10.1016/j.emcon.2024.100358</w:t>
      </w:r>
    </w:p>
    <w:p w14:paraId="06A46364"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Reyes-Márquez, A., </w:t>
      </w:r>
      <w:proofErr w:type="spellStart"/>
      <w:r w:rsidRPr="00FD7C96">
        <w:rPr>
          <w:rFonts w:cs="Times New Roman"/>
        </w:rPr>
        <w:t>Sedeño</w:t>
      </w:r>
      <w:proofErr w:type="spellEnd"/>
      <w:r w:rsidRPr="00FD7C96">
        <w:rPr>
          <w:rFonts w:cs="Times New Roman"/>
        </w:rPr>
        <w:t xml:space="preserve">-Díaz, J. E., </w:t>
      </w:r>
      <w:proofErr w:type="spellStart"/>
      <w:r w:rsidRPr="00FD7C96">
        <w:rPr>
          <w:rFonts w:cs="Times New Roman"/>
        </w:rPr>
        <w:t>Aguíñiga</w:t>
      </w:r>
      <w:proofErr w:type="spellEnd"/>
      <w:r w:rsidRPr="00FD7C96">
        <w:rPr>
          <w:rFonts w:cs="Times New Roman"/>
        </w:rPr>
        <w:t xml:space="preserve">-García, S., Austria-Ortíz, G. M., </w:t>
      </w:r>
      <w:r w:rsidR="00AE7463">
        <w:rPr>
          <w:rFonts w:cs="Times New Roman"/>
        </w:rPr>
        <w:t>and</w:t>
      </w:r>
      <w:r w:rsidRPr="00FD7C96">
        <w:rPr>
          <w:rFonts w:cs="Times New Roman"/>
        </w:rPr>
        <w:t xml:space="preserve"> López-López, E. (2024). Health risk assessment by consumption of commercial biota contaminated with heavy metals in </w:t>
      </w:r>
      <w:proofErr w:type="spellStart"/>
      <w:r w:rsidRPr="00FD7C96">
        <w:rPr>
          <w:rFonts w:cs="Times New Roman"/>
        </w:rPr>
        <w:t>Tampamachoco</w:t>
      </w:r>
      <w:proofErr w:type="spellEnd"/>
      <w:r w:rsidRPr="00FD7C96">
        <w:rPr>
          <w:rFonts w:cs="Times New Roman"/>
        </w:rPr>
        <w:t xml:space="preserve"> coastal lagoon, Gulf of Mexico. </w:t>
      </w:r>
      <w:r w:rsidRPr="00FD7C96">
        <w:rPr>
          <w:rFonts w:cs="Times New Roman"/>
          <w:i/>
          <w:iCs/>
        </w:rPr>
        <w:t>Marine Pollution Bulletin</w:t>
      </w:r>
      <w:r w:rsidRPr="00FD7C96">
        <w:rPr>
          <w:rFonts w:cs="Times New Roman"/>
        </w:rPr>
        <w:t xml:space="preserve">, </w:t>
      </w:r>
      <w:r w:rsidRPr="00FD7C96">
        <w:rPr>
          <w:rFonts w:cs="Times New Roman"/>
          <w:i/>
          <w:iCs/>
        </w:rPr>
        <w:t>206</w:t>
      </w:r>
      <w:r w:rsidRPr="00FD7C96">
        <w:rPr>
          <w:rFonts w:cs="Times New Roman"/>
        </w:rPr>
        <w:t>, 116757. https://doi.org/10.1016/j.marpolbul.2024.116757</w:t>
      </w:r>
    </w:p>
    <w:p w14:paraId="6B85A873" w14:textId="77777777" w:rsidR="00FD7C96" w:rsidRPr="00FD7C96" w:rsidRDefault="00FD7C96" w:rsidP="00FD7C96">
      <w:pPr>
        <w:pStyle w:val="Bibliography"/>
        <w:spacing w:line="240" w:lineRule="auto"/>
        <w:jc w:val="both"/>
        <w:rPr>
          <w:rFonts w:cs="Times New Roman"/>
        </w:rPr>
      </w:pPr>
      <w:proofErr w:type="spellStart"/>
      <w:r w:rsidRPr="00FD7C96">
        <w:rPr>
          <w:rFonts w:cs="Times New Roman"/>
        </w:rPr>
        <w:t>Tovide</w:t>
      </w:r>
      <w:proofErr w:type="spellEnd"/>
      <w:r w:rsidRPr="00FD7C96">
        <w:rPr>
          <w:rFonts w:cs="Times New Roman"/>
        </w:rPr>
        <w:t xml:space="preserve">, O., Adewale, P. S., Adewusi, O., </w:t>
      </w:r>
      <w:r w:rsidR="00AE7463">
        <w:rPr>
          <w:rFonts w:cs="Times New Roman"/>
        </w:rPr>
        <w:t>and</w:t>
      </w:r>
      <w:r w:rsidRPr="00FD7C96">
        <w:rPr>
          <w:rFonts w:cs="Times New Roman"/>
        </w:rPr>
        <w:t xml:space="preserve"> Folorunsho, O. (2024). Assessment of Heavy Metals Concentrations in River </w:t>
      </w:r>
      <w:proofErr w:type="spellStart"/>
      <w:r w:rsidRPr="00FD7C96">
        <w:rPr>
          <w:rFonts w:cs="Times New Roman"/>
        </w:rPr>
        <w:t>Totowu</w:t>
      </w:r>
      <w:proofErr w:type="spellEnd"/>
      <w:r w:rsidRPr="00FD7C96">
        <w:rPr>
          <w:rFonts w:cs="Times New Roman"/>
        </w:rPr>
        <w:t xml:space="preserve">: Implication for Environmental Health and </w:t>
      </w:r>
      <w:r w:rsidRPr="00FD7C96">
        <w:rPr>
          <w:rFonts w:cs="Times New Roman"/>
        </w:rPr>
        <w:lastRenderedPageBreak/>
        <w:t xml:space="preserve">Management. </w:t>
      </w:r>
      <w:r w:rsidRPr="00FD7C96">
        <w:rPr>
          <w:rFonts w:cs="Times New Roman"/>
          <w:i/>
          <w:iCs/>
        </w:rPr>
        <w:t>Journal of Research and Review in Science (JRRS)</w:t>
      </w:r>
      <w:r w:rsidRPr="00FD7C96">
        <w:rPr>
          <w:rFonts w:cs="Times New Roman"/>
        </w:rPr>
        <w:t xml:space="preserve">, </w:t>
      </w:r>
      <w:r w:rsidRPr="00FD7C96">
        <w:rPr>
          <w:rFonts w:cs="Times New Roman"/>
          <w:i/>
          <w:iCs/>
        </w:rPr>
        <w:t>11</w:t>
      </w:r>
      <w:r w:rsidRPr="00FD7C96">
        <w:rPr>
          <w:rFonts w:cs="Times New Roman"/>
        </w:rPr>
        <w:t>(1), 10. https://doi.org/10.36108/jrrslasu/4202.11.0150</w:t>
      </w:r>
    </w:p>
    <w:p w14:paraId="019C3BAB" w14:textId="77777777" w:rsidR="005F17EF" w:rsidRDefault="005F17EF" w:rsidP="005F17EF">
      <w:pPr>
        <w:spacing w:line="240" w:lineRule="auto"/>
        <w:ind w:left="720" w:hanging="720"/>
        <w:jc w:val="both"/>
        <w:rPr>
          <w:rFonts w:eastAsia="Times New Roman" w:cs="Times New Roman"/>
          <w:lang w:eastAsia="en-GB"/>
        </w:rPr>
      </w:pPr>
      <w:r w:rsidRPr="003208C9">
        <w:rPr>
          <w:rFonts w:eastAsia="Times New Roman" w:cs="Times New Roman"/>
          <w:lang w:eastAsia="en-GB"/>
        </w:rPr>
        <w:t xml:space="preserve">USEPA. (2007). </w:t>
      </w:r>
      <w:r w:rsidRPr="003208C9">
        <w:rPr>
          <w:rFonts w:eastAsia="Times New Roman" w:cs="Times New Roman"/>
          <w:i/>
          <w:iCs/>
          <w:lang w:eastAsia="en-GB"/>
        </w:rPr>
        <w:t>Method 3050B: Acid Digestion of Sediments, Sludges, and Soils</w:t>
      </w:r>
      <w:r w:rsidRPr="003208C9">
        <w:rPr>
          <w:rFonts w:eastAsia="Times New Roman" w:cs="Times New Roman"/>
          <w:lang w:eastAsia="en-GB"/>
        </w:rPr>
        <w:t>. United States Environmental Protection Agency.</w:t>
      </w:r>
    </w:p>
    <w:p w14:paraId="61A9B435" w14:textId="77777777" w:rsidR="00FD7C96" w:rsidRPr="00FD7C96" w:rsidRDefault="00FD7C96" w:rsidP="00FD7C96">
      <w:pPr>
        <w:pStyle w:val="Bibliography"/>
        <w:spacing w:line="240" w:lineRule="auto"/>
        <w:jc w:val="both"/>
        <w:rPr>
          <w:rFonts w:cs="Times New Roman"/>
        </w:rPr>
      </w:pPr>
      <w:r w:rsidRPr="00FD7C96">
        <w:rPr>
          <w:rFonts w:cs="Times New Roman"/>
        </w:rPr>
        <w:t xml:space="preserve">Wu, Z., Zeng, L., </w:t>
      </w:r>
      <w:r w:rsidR="00AE7463">
        <w:rPr>
          <w:rFonts w:cs="Times New Roman"/>
        </w:rPr>
        <w:t>and</w:t>
      </w:r>
      <w:r w:rsidRPr="00FD7C96">
        <w:rPr>
          <w:rFonts w:cs="Times New Roman"/>
        </w:rPr>
        <w:t xml:space="preserve"> Chen, G. Q. (2014). Chapter 10—Analytical </w:t>
      </w:r>
      <w:proofErr w:type="spellStart"/>
      <w:r w:rsidRPr="00FD7C96">
        <w:rPr>
          <w:rFonts w:cs="Times New Roman"/>
        </w:rPr>
        <w:t>Modeling</w:t>
      </w:r>
      <w:proofErr w:type="spellEnd"/>
      <w:r w:rsidRPr="00FD7C96">
        <w:rPr>
          <w:rFonts w:cs="Times New Roman"/>
        </w:rPr>
        <w:t xml:space="preserve"> for Environmental Dispersion in Wetland. In S. E. Jørgensen, N.-B. Chang, </w:t>
      </w:r>
      <w:r w:rsidR="00AE7463">
        <w:rPr>
          <w:rFonts w:cs="Times New Roman"/>
        </w:rPr>
        <w:t>and</w:t>
      </w:r>
      <w:r w:rsidRPr="00FD7C96">
        <w:rPr>
          <w:rFonts w:cs="Times New Roman"/>
        </w:rPr>
        <w:t xml:space="preserve"> F.-L. Xu (Eds.), </w:t>
      </w:r>
      <w:r w:rsidRPr="00FD7C96">
        <w:rPr>
          <w:rFonts w:cs="Times New Roman"/>
          <w:i/>
          <w:iCs/>
        </w:rPr>
        <w:t>Developments in Environmental Modelling</w:t>
      </w:r>
      <w:r w:rsidRPr="00FD7C96">
        <w:rPr>
          <w:rFonts w:cs="Times New Roman"/>
        </w:rPr>
        <w:t xml:space="preserve"> (Vol. 26, pp. 251–274). Elsevier. https://doi.org/10.1016/B978-0-444-63249-4.00011-7</w:t>
      </w:r>
    </w:p>
    <w:p w14:paraId="46735216" w14:textId="77777777" w:rsidR="001B2991" w:rsidRDefault="001B2991" w:rsidP="00FD7C96">
      <w:pPr>
        <w:shd w:val="clear" w:color="auto" w:fill="FFFFFF"/>
        <w:spacing w:after="0" w:line="240" w:lineRule="auto"/>
        <w:jc w:val="both"/>
      </w:pPr>
    </w:p>
    <w:sectPr w:rsidR="001B2991" w:rsidSect="00A85F67">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C4B9" w14:textId="77777777" w:rsidR="00373ACA" w:rsidRDefault="00373ACA" w:rsidP="00C77EAC">
      <w:pPr>
        <w:spacing w:after="0" w:line="240" w:lineRule="auto"/>
      </w:pPr>
      <w:r>
        <w:separator/>
      </w:r>
    </w:p>
  </w:endnote>
  <w:endnote w:type="continuationSeparator" w:id="0">
    <w:p w14:paraId="796A7808" w14:textId="77777777" w:rsidR="00373ACA" w:rsidRDefault="00373ACA" w:rsidP="00C7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B5A2" w14:textId="77777777" w:rsidR="00C77EAC" w:rsidRDefault="00C7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7EEA" w14:textId="77777777" w:rsidR="00C77EAC" w:rsidRDefault="00C7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C8ED" w14:textId="77777777" w:rsidR="00C77EAC" w:rsidRDefault="00C7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6F98" w14:textId="77777777" w:rsidR="00373ACA" w:rsidRDefault="00373ACA" w:rsidP="00C77EAC">
      <w:pPr>
        <w:spacing w:after="0" w:line="240" w:lineRule="auto"/>
      </w:pPr>
      <w:r>
        <w:separator/>
      </w:r>
    </w:p>
  </w:footnote>
  <w:footnote w:type="continuationSeparator" w:id="0">
    <w:p w14:paraId="45A2FE94" w14:textId="77777777" w:rsidR="00373ACA" w:rsidRDefault="00373ACA" w:rsidP="00C7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5632" w14:textId="67683869" w:rsidR="00C77EAC" w:rsidRDefault="00C77EAC">
    <w:pPr>
      <w:pStyle w:val="Header"/>
    </w:pPr>
    <w:r>
      <w:rPr>
        <w:noProof/>
      </w:rPr>
      <w:pict w14:anchorId="0C605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58407"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C7E1" w14:textId="104DC67A" w:rsidR="00C77EAC" w:rsidRDefault="00C77EAC">
    <w:pPr>
      <w:pStyle w:val="Header"/>
    </w:pPr>
    <w:r>
      <w:rPr>
        <w:noProof/>
      </w:rPr>
      <w:pict w14:anchorId="06DE1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58408"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FCFE" w14:textId="1A4EFFBB" w:rsidR="00C77EAC" w:rsidRDefault="00C77EAC">
    <w:pPr>
      <w:pStyle w:val="Header"/>
    </w:pPr>
    <w:r>
      <w:rPr>
        <w:noProof/>
      </w:rPr>
      <w:pict w14:anchorId="25752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58406"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407C"/>
    <w:multiLevelType w:val="multilevel"/>
    <w:tmpl w:val="2576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827A1"/>
    <w:multiLevelType w:val="multilevel"/>
    <w:tmpl w:val="19F2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25A7B"/>
    <w:multiLevelType w:val="hybridMultilevel"/>
    <w:tmpl w:val="F44A6D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237505"/>
    <w:multiLevelType w:val="multilevel"/>
    <w:tmpl w:val="1646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21A2F"/>
    <w:multiLevelType w:val="multilevel"/>
    <w:tmpl w:val="F96654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HAnsi" w:hint="default"/>
        <w:color w:val="000000"/>
      </w:rPr>
    </w:lvl>
    <w:lvl w:ilvl="2">
      <w:start w:val="1"/>
      <w:numFmt w:val="decimal"/>
      <w:isLgl/>
      <w:lvlText w:val="%1.%2.%3"/>
      <w:lvlJc w:val="left"/>
      <w:pPr>
        <w:ind w:left="720" w:hanging="720"/>
      </w:pPr>
      <w:rPr>
        <w:rFonts w:eastAsiaTheme="minorHAnsi" w:hint="default"/>
        <w:color w:val="000000"/>
      </w:rPr>
    </w:lvl>
    <w:lvl w:ilvl="3">
      <w:start w:val="1"/>
      <w:numFmt w:val="decimal"/>
      <w:isLgl/>
      <w:lvlText w:val="%1.%2.%3.%4"/>
      <w:lvlJc w:val="left"/>
      <w:pPr>
        <w:ind w:left="720" w:hanging="720"/>
      </w:pPr>
      <w:rPr>
        <w:rFonts w:eastAsiaTheme="minorHAnsi" w:hint="default"/>
        <w:color w:val="000000"/>
      </w:rPr>
    </w:lvl>
    <w:lvl w:ilvl="4">
      <w:start w:val="1"/>
      <w:numFmt w:val="decimal"/>
      <w:isLgl/>
      <w:lvlText w:val="%1.%2.%3.%4.%5"/>
      <w:lvlJc w:val="left"/>
      <w:pPr>
        <w:ind w:left="1080" w:hanging="1080"/>
      </w:pPr>
      <w:rPr>
        <w:rFonts w:eastAsiaTheme="minorHAnsi" w:hint="default"/>
        <w:color w:val="000000"/>
      </w:rPr>
    </w:lvl>
    <w:lvl w:ilvl="5">
      <w:start w:val="1"/>
      <w:numFmt w:val="decimal"/>
      <w:isLgl/>
      <w:lvlText w:val="%1.%2.%3.%4.%5.%6"/>
      <w:lvlJc w:val="left"/>
      <w:pPr>
        <w:ind w:left="1080" w:hanging="1080"/>
      </w:pPr>
      <w:rPr>
        <w:rFonts w:eastAsiaTheme="minorHAnsi" w:hint="default"/>
        <w:color w:val="000000"/>
      </w:rPr>
    </w:lvl>
    <w:lvl w:ilvl="6">
      <w:start w:val="1"/>
      <w:numFmt w:val="decimal"/>
      <w:isLgl/>
      <w:lvlText w:val="%1.%2.%3.%4.%5.%6.%7"/>
      <w:lvlJc w:val="left"/>
      <w:pPr>
        <w:ind w:left="1440" w:hanging="1440"/>
      </w:pPr>
      <w:rPr>
        <w:rFonts w:eastAsiaTheme="minorHAnsi" w:hint="default"/>
        <w:color w:val="000000"/>
      </w:rPr>
    </w:lvl>
    <w:lvl w:ilvl="7">
      <w:start w:val="1"/>
      <w:numFmt w:val="decimal"/>
      <w:isLgl/>
      <w:lvlText w:val="%1.%2.%3.%4.%5.%6.%7.%8"/>
      <w:lvlJc w:val="left"/>
      <w:pPr>
        <w:ind w:left="1440" w:hanging="1440"/>
      </w:pPr>
      <w:rPr>
        <w:rFonts w:eastAsiaTheme="minorHAnsi" w:hint="default"/>
        <w:color w:val="000000"/>
      </w:rPr>
    </w:lvl>
    <w:lvl w:ilvl="8">
      <w:start w:val="1"/>
      <w:numFmt w:val="decimal"/>
      <w:isLgl/>
      <w:lvlText w:val="%1.%2.%3.%4.%5.%6.%7.%8.%9"/>
      <w:lvlJc w:val="left"/>
      <w:pPr>
        <w:ind w:left="1800" w:hanging="1800"/>
      </w:pPr>
      <w:rPr>
        <w:rFonts w:eastAsiaTheme="minorHAnsi" w:hint="default"/>
        <w:color w:val="000000"/>
      </w:rPr>
    </w:lvl>
  </w:abstractNum>
  <w:abstractNum w:abstractNumId="5" w15:restartNumberingAfterBreak="0">
    <w:nsid w:val="3FDA58E0"/>
    <w:multiLevelType w:val="multilevel"/>
    <w:tmpl w:val="864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343B5"/>
    <w:multiLevelType w:val="multilevel"/>
    <w:tmpl w:val="6BC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95A8A"/>
    <w:multiLevelType w:val="multilevel"/>
    <w:tmpl w:val="5462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551126"/>
    <w:multiLevelType w:val="multilevel"/>
    <w:tmpl w:val="3EDE554E"/>
    <w:lvl w:ilvl="0">
      <w:start w:val="2"/>
      <w:numFmt w:val="decimal"/>
      <w:lvlText w:val="%1"/>
      <w:lvlJc w:val="left"/>
      <w:pPr>
        <w:ind w:left="360" w:hanging="360"/>
      </w:pPr>
      <w:rPr>
        <w:rFonts w:eastAsia="Times New Roman" w:cs="Times New Roman" w:hint="default"/>
      </w:rPr>
    </w:lvl>
    <w:lvl w:ilvl="1">
      <w:start w:val="7"/>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598D37F0"/>
    <w:multiLevelType w:val="hybridMultilevel"/>
    <w:tmpl w:val="4394E4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30554E"/>
    <w:multiLevelType w:val="multilevel"/>
    <w:tmpl w:val="D668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B27E6"/>
    <w:multiLevelType w:val="multilevel"/>
    <w:tmpl w:val="BE58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0B237E"/>
    <w:multiLevelType w:val="multilevel"/>
    <w:tmpl w:val="BC9A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73201"/>
    <w:multiLevelType w:val="multilevel"/>
    <w:tmpl w:val="02F8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D847A5"/>
    <w:multiLevelType w:val="multilevel"/>
    <w:tmpl w:val="878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8"/>
  </w:num>
  <w:num w:numId="5">
    <w:abstractNumId w:val="14"/>
  </w:num>
  <w:num w:numId="6">
    <w:abstractNumId w:val="0"/>
  </w:num>
  <w:num w:numId="7">
    <w:abstractNumId w:val="13"/>
  </w:num>
  <w:num w:numId="8">
    <w:abstractNumId w:val="1"/>
  </w:num>
  <w:num w:numId="9">
    <w:abstractNumId w:val="10"/>
  </w:num>
  <w:num w:numId="10">
    <w:abstractNumId w:val="11"/>
  </w:num>
  <w:num w:numId="11">
    <w:abstractNumId w:val="12"/>
  </w:num>
  <w:num w:numId="12">
    <w:abstractNumId w:val="6"/>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D2"/>
    <w:rsid w:val="00000892"/>
    <w:rsid w:val="000134AD"/>
    <w:rsid w:val="000159EC"/>
    <w:rsid w:val="00031C4C"/>
    <w:rsid w:val="000612DF"/>
    <w:rsid w:val="000838B9"/>
    <w:rsid w:val="00093343"/>
    <w:rsid w:val="000A6B35"/>
    <w:rsid w:val="000B51D6"/>
    <w:rsid w:val="000C3041"/>
    <w:rsid w:val="0012686D"/>
    <w:rsid w:val="001539E3"/>
    <w:rsid w:val="001838E4"/>
    <w:rsid w:val="001869FF"/>
    <w:rsid w:val="00196645"/>
    <w:rsid w:val="001A7FB0"/>
    <w:rsid w:val="001B2991"/>
    <w:rsid w:val="001B4C8A"/>
    <w:rsid w:val="001C6442"/>
    <w:rsid w:val="00213F27"/>
    <w:rsid w:val="002152EA"/>
    <w:rsid w:val="002155A1"/>
    <w:rsid w:val="002166C6"/>
    <w:rsid w:val="00216C73"/>
    <w:rsid w:val="00217EE0"/>
    <w:rsid w:val="00292D00"/>
    <w:rsid w:val="002A2E23"/>
    <w:rsid w:val="002B13B5"/>
    <w:rsid w:val="002D3E50"/>
    <w:rsid w:val="002D4DEE"/>
    <w:rsid w:val="002F0212"/>
    <w:rsid w:val="00351F5A"/>
    <w:rsid w:val="00373ACA"/>
    <w:rsid w:val="00376FB6"/>
    <w:rsid w:val="003A71B2"/>
    <w:rsid w:val="00405AA1"/>
    <w:rsid w:val="00430FE7"/>
    <w:rsid w:val="00450EA8"/>
    <w:rsid w:val="00456FC7"/>
    <w:rsid w:val="004603BA"/>
    <w:rsid w:val="004B5988"/>
    <w:rsid w:val="004C6639"/>
    <w:rsid w:val="004D4F47"/>
    <w:rsid w:val="00502131"/>
    <w:rsid w:val="00516694"/>
    <w:rsid w:val="00530AAD"/>
    <w:rsid w:val="00533FAB"/>
    <w:rsid w:val="00535A72"/>
    <w:rsid w:val="005570B2"/>
    <w:rsid w:val="0056077E"/>
    <w:rsid w:val="00564991"/>
    <w:rsid w:val="00581AF9"/>
    <w:rsid w:val="005961DE"/>
    <w:rsid w:val="005A53FB"/>
    <w:rsid w:val="005A5DD9"/>
    <w:rsid w:val="005F17EF"/>
    <w:rsid w:val="00622BD2"/>
    <w:rsid w:val="0062395B"/>
    <w:rsid w:val="0065759D"/>
    <w:rsid w:val="006A4DF5"/>
    <w:rsid w:val="006B0832"/>
    <w:rsid w:val="006F63B1"/>
    <w:rsid w:val="007028EE"/>
    <w:rsid w:val="00707E20"/>
    <w:rsid w:val="00717737"/>
    <w:rsid w:val="007342C7"/>
    <w:rsid w:val="007420B0"/>
    <w:rsid w:val="00746D46"/>
    <w:rsid w:val="007975F9"/>
    <w:rsid w:val="007A563D"/>
    <w:rsid w:val="007B7648"/>
    <w:rsid w:val="007E07F1"/>
    <w:rsid w:val="007E4B62"/>
    <w:rsid w:val="007F0964"/>
    <w:rsid w:val="008046BF"/>
    <w:rsid w:val="00813BEF"/>
    <w:rsid w:val="00820D36"/>
    <w:rsid w:val="00821AB9"/>
    <w:rsid w:val="00826E06"/>
    <w:rsid w:val="0083255D"/>
    <w:rsid w:val="00833058"/>
    <w:rsid w:val="008C304F"/>
    <w:rsid w:val="008E43C5"/>
    <w:rsid w:val="008F0636"/>
    <w:rsid w:val="00910D39"/>
    <w:rsid w:val="00933345"/>
    <w:rsid w:val="00971451"/>
    <w:rsid w:val="00971838"/>
    <w:rsid w:val="0099084D"/>
    <w:rsid w:val="00993A1D"/>
    <w:rsid w:val="009F446B"/>
    <w:rsid w:val="00A0063C"/>
    <w:rsid w:val="00A27F37"/>
    <w:rsid w:val="00A34D94"/>
    <w:rsid w:val="00A41C85"/>
    <w:rsid w:val="00A460B0"/>
    <w:rsid w:val="00A67763"/>
    <w:rsid w:val="00A716C4"/>
    <w:rsid w:val="00A850EF"/>
    <w:rsid w:val="00A85F67"/>
    <w:rsid w:val="00AB649E"/>
    <w:rsid w:val="00AC4AD9"/>
    <w:rsid w:val="00AE7463"/>
    <w:rsid w:val="00B05F2E"/>
    <w:rsid w:val="00B10FDF"/>
    <w:rsid w:val="00B11F1B"/>
    <w:rsid w:val="00B27851"/>
    <w:rsid w:val="00B41B01"/>
    <w:rsid w:val="00B55933"/>
    <w:rsid w:val="00B56055"/>
    <w:rsid w:val="00BA67BF"/>
    <w:rsid w:val="00BA7F5F"/>
    <w:rsid w:val="00BD221F"/>
    <w:rsid w:val="00BE278D"/>
    <w:rsid w:val="00BE36F1"/>
    <w:rsid w:val="00BE6EEB"/>
    <w:rsid w:val="00BF1B05"/>
    <w:rsid w:val="00C147B0"/>
    <w:rsid w:val="00C20D17"/>
    <w:rsid w:val="00C61364"/>
    <w:rsid w:val="00C67E08"/>
    <w:rsid w:val="00C77EAC"/>
    <w:rsid w:val="00C877A8"/>
    <w:rsid w:val="00CB7BAD"/>
    <w:rsid w:val="00D25803"/>
    <w:rsid w:val="00D410AF"/>
    <w:rsid w:val="00D437E3"/>
    <w:rsid w:val="00D70214"/>
    <w:rsid w:val="00D759FC"/>
    <w:rsid w:val="00DC1759"/>
    <w:rsid w:val="00DC36AD"/>
    <w:rsid w:val="00DD42BC"/>
    <w:rsid w:val="00DD5F77"/>
    <w:rsid w:val="00DE3386"/>
    <w:rsid w:val="00DE4116"/>
    <w:rsid w:val="00DE59CA"/>
    <w:rsid w:val="00E417D3"/>
    <w:rsid w:val="00E55199"/>
    <w:rsid w:val="00E65EB2"/>
    <w:rsid w:val="00EA0DF3"/>
    <w:rsid w:val="00EB3807"/>
    <w:rsid w:val="00EC53FD"/>
    <w:rsid w:val="00EE00DE"/>
    <w:rsid w:val="00EE2BF6"/>
    <w:rsid w:val="00EE3C76"/>
    <w:rsid w:val="00F1340F"/>
    <w:rsid w:val="00F143C1"/>
    <w:rsid w:val="00F160A6"/>
    <w:rsid w:val="00F204B0"/>
    <w:rsid w:val="00F21BA4"/>
    <w:rsid w:val="00F5328C"/>
    <w:rsid w:val="00F754DC"/>
    <w:rsid w:val="00FD03BD"/>
    <w:rsid w:val="00FD4070"/>
    <w:rsid w:val="00FD7C96"/>
    <w:rsid w:val="00FE109F"/>
    <w:rsid w:val="00FE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7E004"/>
  <w15:chartTrackingRefBased/>
  <w15:docId w15:val="{B462E11C-EE9E-4F06-8874-DF8EFD48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BD2"/>
  </w:style>
  <w:style w:type="paragraph" w:styleId="Heading2">
    <w:name w:val="heading 2"/>
    <w:basedOn w:val="Normal"/>
    <w:link w:val="Heading2Char"/>
    <w:uiPriority w:val="9"/>
    <w:qFormat/>
    <w:rsid w:val="003A71B2"/>
    <w:pPr>
      <w:spacing w:before="100" w:beforeAutospacing="1" w:after="100" w:afterAutospacing="1" w:line="240" w:lineRule="auto"/>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292D00"/>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link w:val="Heading4Char"/>
    <w:uiPriority w:val="9"/>
    <w:qFormat/>
    <w:rsid w:val="003A71B2"/>
    <w:pPr>
      <w:spacing w:before="100" w:beforeAutospacing="1" w:after="100" w:afterAutospacing="1" w:line="240" w:lineRule="auto"/>
      <w:outlineLvl w:val="3"/>
    </w:pPr>
    <w:rPr>
      <w:rFonts w:eastAsia="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63B1"/>
    <w:rPr>
      <w:b/>
      <w:bCs/>
    </w:rPr>
  </w:style>
  <w:style w:type="character" w:customStyle="1" w:styleId="overflow-hidden">
    <w:name w:val="overflow-hidden"/>
    <w:basedOn w:val="DefaultParagraphFont"/>
    <w:rsid w:val="006F63B1"/>
  </w:style>
  <w:style w:type="paragraph" w:customStyle="1" w:styleId="ds-markdown-paragraph">
    <w:name w:val="ds-markdown-paragraph"/>
    <w:basedOn w:val="Normal"/>
    <w:rsid w:val="006F63B1"/>
    <w:pPr>
      <w:spacing w:before="100" w:beforeAutospacing="1" w:after="100" w:afterAutospacing="1" w:line="240" w:lineRule="auto"/>
    </w:pPr>
    <w:rPr>
      <w:rFonts w:eastAsia="Times New Roman" w:cs="Times New Roman"/>
      <w:szCs w:val="24"/>
      <w:lang w:eastAsia="en-GB"/>
    </w:rPr>
  </w:style>
  <w:style w:type="paragraph" w:customStyle="1" w:styleId="my-0">
    <w:name w:val="my-0"/>
    <w:basedOn w:val="Normal"/>
    <w:rsid w:val="006F63B1"/>
    <w:pPr>
      <w:spacing w:before="100" w:beforeAutospacing="1" w:after="100" w:afterAutospacing="1" w:line="240" w:lineRule="auto"/>
    </w:pPr>
    <w:rPr>
      <w:rFonts w:eastAsia="Times New Roman" w:cs="Times New Roman"/>
      <w:szCs w:val="24"/>
      <w:lang w:eastAsia="en-GB"/>
    </w:rPr>
  </w:style>
  <w:style w:type="paragraph" w:styleId="NormalWeb">
    <w:name w:val="Normal (Web)"/>
    <w:basedOn w:val="Normal"/>
    <w:uiPriority w:val="99"/>
    <w:unhideWhenUsed/>
    <w:rsid w:val="00EB3807"/>
    <w:pPr>
      <w:spacing w:before="100" w:beforeAutospacing="1" w:after="100" w:afterAutospacing="1" w:line="240" w:lineRule="auto"/>
    </w:pPr>
    <w:rPr>
      <w:rFonts w:eastAsia="Times New Roman" w:cs="Times New Roman"/>
      <w:szCs w:val="24"/>
      <w:lang w:eastAsia="en-GB"/>
    </w:rPr>
  </w:style>
  <w:style w:type="character" w:customStyle="1" w:styleId="Heading3Char">
    <w:name w:val="Heading 3 Char"/>
    <w:basedOn w:val="DefaultParagraphFont"/>
    <w:link w:val="Heading3"/>
    <w:uiPriority w:val="9"/>
    <w:rsid w:val="00292D00"/>
    <w:rPr>
      <w:rFonts w:eastAsia="Times New Roman" w:cs="Times New Roman"/>
      <w:b/>
      <w:bCs/>
      <w:sz w:val="27"/>
      <w:szCs w:val="27"/>
      <w:lang w:eastAsia="en-GB"/>
    </w:rPr>
  </w:style>
  <w:style w:type="character" w:styleId="Hyperlink">
    <w:name w:val="Hyperlink"/>
    <w:basedOn w:val="DefaultParagraphFont"/>
    <w:uiPriority w:val="99"/>
    <w:unhideWhenUsed/>
    <w:rsid w:val="00292D00"/>
    <w:rPr>
      <w:color w:val="0000FF"/>
      <w:u w:val="single"/>
    </w:rPr>
  </w:style>
  <w:style w:type="paragraph" w:styleId="ListParagraph">
    <w:name w:val="List Paragraph"/>
    <w:basedOn w:val="Normal"/>
    <w:uiPriority w:val="34"/>
    <w:qFormat/>
    <w:rsid w:val="008E43C5"/>
    <w:pPr>
      <w:ind w:left="720"/>
      <w:contextualSpacing/>
    </w:pPr>
  </w:style>
  <w:style w:type="paragraph" w:customStyle="1" w:styleId="Default">
    <w:name w:val="Default"/>
    <w:rsid w:val="00D25803"/>
    <w:pPr>
      <w:autoSpaceDE w:val="0"/>
      <w:autoSpaceDN w:val="0"/>
      <w:adjustRightInd w:val="0"/>
      <w:spacing w:after="0" w:line="240" w:lineRule="auto"/>
    </w:pPr>
    <w:rPr>
      <w:rFonts w:cs="Times New Roman"/>
      <w:color w:val="000000"/>
      <w:szCs w:val="24"/>
    </w:rPr>
  </w:style>
  <w:style w:type="character" w:customStyle="1" w:styleId="Heading2Char">
    <w:name w:val="Heading 2 Char"/>
    <w:basedOn w:val="DefaultParagraphFont"/>
    <w:link w:val="Heading2"/>
    <w:uiPriority w:val="9"/>
    <w:rsid w:val="003A71B2"/>
    <w:rPr>
      <w:rFonts w:eastAsia="Times New Roman" w:cs="Times New Roman"/>
      <w:b/>
      <w:bCs/>
      <w:sz w:val="36"/>
      <w:szCs w:val="36"/>
      <w:lang w:eastAsia="en-GB"/>
    </w:rPr>
  </w:style>
  <w:style w:type="character" w:customStyle="1" w:styleId="Heading4Char">
    <w:name w:val="Heading 4 Char"/>
    <w:basedOn w:val="DefaultParagraphFont"/>
    <w:link w:val="Heading4"/>
    <w:uiPriority w:val="9"/>
    <w:rsid w:val="003A71B2"/>
    <w:rPr>
      <w:rFonts w:eastAsia="Times New Roman" w:cs="Times New Roman"/>
      <w:b/>
      <w:bCs/>
      <w:szCs w:val="24"/>
      <w:lang w:eastAsia="en-GB"/>
    </w:rPr>
  </w:style>
  <w:style w:type="character" w:styleId="Emphasis">
    <w:name w:val="Emphasis"/>
    <w:basedOn w:val="DefaultParagraphFont"/>
    <w:uiPriority w:val="20"/>
    <w:qFormat/>
    <w:rsid w:val="003A71B2"/>
    <w:rPr>
      <w:i/>
      <w:iCs/>
    </w:rPr>
  </w:style>
  <w:style w:type="paragraph" w:styleId="Header">
    <w:name w:val="header"/>
    <w:basedOn w:val="Normal"/>
    <w:link w:val="HeaderChar"/>
    <w:uiPriority w:val="99"/>
    <w:unhideWhenUsed/>
    <w:rsid w:val="003A71B2"/>
    <w:pPr>
      <w:tabs>
        <w:tab w:val="center" w:pos="4513"/>
        <w:tab w:val="right" w:pos="9026"/>
      </w:tabs>
      <w:spacing w:after="0" w:line="240" w:lineRule="auto"/>
    </w:pPr>
    <w:rPr>
      <w:rFonts w:cstheme="minorBidi"/>
      <w:kern w:val="2"/>
      <w:szCs w:val="24"/>
      <w14:ligatures w14:val="standardContextual"/>
    </w:rPr>
  </w:style>
  <w:style w:type="character" w:customStyle="1" w:styleId="HeaderChar">
    <w:name w:val="Header Char"/>
    <w:basedOn w:val="DefaultParagraphFont"/>
    <w:link w:val="Header"/>
    <w:uiPriority w:val="99"/>
    <w:rsid w:val="003A71B2"/>
    <w:rPr>
      <w:rFonts w:cstheme="minorBidi"/>
      <w:kern w:val="2"/>
      <w:szCs w:val="24"/>
      <w14:ligatures w14:val="standardContextual"/>
    </w:rPr>
  </w:style>
  <w:style w:type="paragraph" w:styleId="Footer">
    <w:name w:val="footer"/>
    <w:basedOn w:val="Normal"/>
    <w:link w:val="FooterChar"/>
    <w:uiPriority w:val="99"/>
    <w:unhideWhenUsed/>
    <w:rsid w:val="003A71B2"/>
    <w:pPr>
      <w:tabs>
        <w:tab w:val="center" w:pos="4513"/>
        <w:tab w:val="right" w:pos="9026"/>
      </w:tabs>
      <w:spacing w:after="0" w:line="240" w:lineRule="auto"/>
    </w:pPr>
    <w:rPr>
      <w:rFonts w:cstheme="minorBidi"/>
      <w:kern w:val="2"/>
      <w:szCs w:val="24"/>
      <w14:ligatures w14:val="standardContextual"/>
    </w:rPr>
  </w:style>
  <w:style w:type="character" w:customStyle="1" w:styleId="FooterChar">
    <w:name w:val="Footer Char"/>
    <w:basedOn w:val="DefaultParagraphFont"/>
    <w:link w:val="Footer"/>
    <w:uiPriority w:val="99"/>
    <w:rsid w:val="003A71B2"/>
    <w:rPr>
      <w:rFonts w:cstheme="minorBidi"/>
      <w:kern w:val="2"/>
      <w:szCs w:val="24"/>
      <w14:ligatures w14:val="standardContextual"/>
    </w:rPr>
  </w:style>
  <w:style w:type="table" w:styleId="PlainTable2">
    <w:name w:val="Plain Table 2"/>
    <w:basedOn w:val="TableNormal"/>
    <w:uiPriority w:val="42"/>
    <w:rsid w:val="003A71B2"/>
    <w:pPr>
      <w:spacing w:after="0" w:line="240" w:lineRule="auto"/>
    </w:pPr>
    <w:rPr>
      <w:rFonts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3A71B2"/>
    <w:pPr>
      <w:spacing w:after="0" w:line="480" w:lineRule="auto"/>
      <w:ind w:left="720" w:hanging="720"/>
    </w:pPr>
    <w:rPr>
      <w:rFonts w:cstheme="minorBidi"/>
      <w:kern w:val="2"/>
      <w:szCs w:val="24"/>
      <w14:ligatures w14:val="standardContextual"/>
    </w:rPr>
  </w:style>
  <w:style w:type="character" w:customStyle="1" w:styleId="uv3um">
    <w:name w:val="uv3um"/>
    <w:basedOn w:val="DefaultParagraphFont"/>
    <w:rsid w:val="00B55933"/>
  </w:style>
  <w:style w:type="character" w:styleId="UnresolvedMention">
    <w:name w:val="Unresolved Mention"/>
    <w:basedOn w:val="DefaultParagraphFont"/>
    <w:uiPriority w:val="99"/>
    <w:semiHidden/>
    <w:unhideWhenUsed/>
    <w:rsid w:val="0021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848">
      <w:bodyDiv w:val="1"/>
      <w:marLeft w:val="0"/>
      <w:marRight w:val="0"/>
      <w:marTop w:val="0"/>
      <w:marBottom w:val="0"/>
      <w:divBdr>
        <w:top w:val="none" w:sz="0" w:space="0" w:color="auto"/>
        <w:left w:val="none" w:sz="0" w:space="0" w:color="auto"/>
        <w:bottom w:val="none" w:sz="0" w:space="0" w:color="auto"/>
        <w:right w:val="none" w:sz="0" w:space="0" w:color="auto"/>
      </w:divBdr>
    </w:div>
    <w:div w:id="15734158">
      <w:bodyDiv w:val="1"/>
      <w:marLeft w:val="0"/>
      <w:marRight w:val="0"/>
      <w:marTop w:val="0"/>
      <w:marBottom w:val="0"/>
      <w:divBdr>
        <w:top w:val="none" w:sz="0" w:space="0" w:color="auto"/>
        <w:left w:val="none" w:sz="0" w:space="0" w:color="auto"/>
        <w:bottom w:val="none" w:sz="0" w:space="0" w:color="auto"/>
        <w:right w:val="none" w:sz="0" w:space="0" w:color="auto"/>
      </w:divBdr>
    </w:div>
    <w:div w:id="20666432">
      <w:bodyDiv w:val="1"/>
      <w:marLeft w:val="0"/>
      <w:marRight w:val="0"/>
      <w:marTop w:val="0"/>
      <w:marBottom w:val="0"/>
      <w:divBdr>
        <w:top w:val="none" w:sz="0" w:space="0" w:color="auto"/>
        <w:left w:val="none" w:sz="0" w:space="0" w:color="auto"/>
        <w:bottom w:val="none" w:sz="0" w:space="0" w:color="auto"/>
        <w:right w:val="none" w:sz="0" w:space="0" w:color="auto"/>
      </w:divBdr>
    </w:div>
    <w:div w:id="20785449">
      <w:bodyDiv w:val="1"/>
      <w:marLeft w:val="0"/>
      <w:marRight w:val="0"/>
      <w:marTop w:val="0"/>
      <w:marBottom w:val="0"/>
      <w:divBdr>
        <w:top w:val="none" w:sz="0" w:space="0" w:color="auto"/>
        <w:left w:val="none" w:sz="0" w:space="0" w:color="auto"/>
        <w:bottom w:val="none" w:sz="0" w:space="0" w:color="auto"/>
        <w:right w:val="none" w:sz="0" w:space="0" w:color="auto"/>
      </w:divBdr>
    </w:div>
    <w:div w:id="189489311">
      <w:bodyDiv w:val="1"/>
      <w:marLeft w:val="0"/>
      <w:marRight w:val="0"/>
      <w:marTop w:val="0"/>
      <w:marBottom w:val="0"/>
      <w:divBdr>
        <w:top w:val="none" w:sz="0" w:space="0" w:color="auto"/>
        <w:left w:val="none" w:sz="0" w:space="0" w:color="auto"/>
        <w:bottom w:val="none" w:sz="0" w:space="0" w:color="auto"/>
        <w:right w:val="none" w:sz="0" w:space="0" w:color="auto"/>
      </w:divBdr>
    </w:div>
    <w:div w:id="192957734">
      <w:bodyDiv w:val="1"/>
      <w:marLeft w:val="0"/>
      <w:marRight w:val="0"/>
      <w:marTop w:val="0"/>
      <w:marBottom w:val="0"/>
      <w:divBdr>
        <w:top w:val="none" w:sz="0" w:space="0" w:color="auto"/>
        <w:left w:val="none" w:sz="0" w:space="0" w:color="auto"/>
        <w:bottom w:val="none" w:sz="0" w:space="0" w:color="auto"/>
        <w:right w:val="none" w:sz="0" w:space="0" w:color="auto"/>
      </w:divBdr>
      <w:divsChild>
        <w:div w:id="1995403409">
          <w:marLeft w:val="0"/>
          <w:marRight w:val="0"/>
          <w:marTop w:val="0"/>
          <w:marBottom w:val="0"/>
          <w:divBdr>
            <w:top w:val="none" w:sz="0" w:space="0" w:color="auto"/>
            <w:left w:val="none" w:sz="0" w:space="0" w:color="auto"/>
            <w:bottom w:val="none" w:sz="0" w:space="0" w:color="auto"/>
            <w:right w:val="none" w:sz="0" w:space="0" w:color="auto"/>
          </w:divBdr>
          <w:divsChild>
            <w:div w:id="1692761036">
              <w:marLeft w:val="0"/>
              <w:marRight w:val="0"/>
              <w:marTop w:val="0"/>
              <w:marBottom w:val="0"/>
              <w:divBdr>
                <w:top w:val="none" w:sz="0" w:space="0" w:color="auto"/>
                <w:left w:val="none" w:sz="0" w:space="0" w:color="auto"/>
                <w:bottom w:val="none" w:sz="0" w:space="0" w:color="auto"/>
                <w:right w:val="none" w:sz="0" w:space="0" w:color="auto"/>
              </w:divBdr>
              <w:divsChild>
                <w:div w:id="1808936559">
                  <w:marLeft w:val="0"/>
                  <w:marRight w:val="0"/>
                  <w:marTop w:val="0"/>
                  <w:marBottom w:val="0"/>
                  <w:divBdr>
                    <w:top w:val="none" w:sz="0" w:space="0" w:color="auto"/>
                    <w:left w:val="none" w:sz="0" w:space="0" w:color="auto"/>
                    <w:bottom w:val="none" w:sz="0" w:space="0" w:color="auto"/>
                    <w:right w:val="none" w:sz="0" w:space="0" w:color="auto"/>
                  </w:divBdr>
                  <w:divsChild>
                    <w:div w:id="1281959661">
                      <w:marLeft w:val="0"/>
                      <w:marRight w:val="0"/>
                      <w:marTop w:val="0"/>
                      <w:marBottom w:val="0"/>
                      <w:divBdr>
                        <w:top w:val="none" w:sz="0" w:space="0" w:color="auto"/>
                        <w:left w:val="none" w:sz="0" w:space="0" w:color="auto"/>
                        <w:bottom w:val="none" w:sz="0" w:space="0" w:color="auto"/>
                        <w:right w:val="none" w:sz="0" w:space="0" w:color="auto"/>
                      </w:divBdr>
                      <w:divsChild>
                        <w:div w:id="309480514">
                          <w:marLeft w:val="0"/>
                          <w:marRight w:val="0"/>
                          <w:marTop w:val="0"/>
                          <w:marBottom w:val="0"/>
                          <w:divBdr>
                            <w:top w:val="none" w:sz="0" w:space="0" w:color="auto"/>
                            <w:left w:val="none" w:sz="0" w:space="0" w:color="auto"/>
                            <w:bottom w:val="none" w:sz="0" w:space="0" w:color="auto"/>
                            <w:right w:val="none" w:sz="0" w:space="0" w:color="auto"/>
                          </w:divBdr>
                          <w:divsChild>
                            <w:div w:id="683939769">
                              <w:marLeft w:val="0"/>
                              <w:marRight w:val="0"/>
                              <w:marTop w:val="0"/>
                              <w:marBottom w:val="0"/>
                              <w:divBdr>
                                <w:top w:val="none" w:sz="0" w:space="0" w:color="auto"/>
                                <w:left w:val="none" w:sz="0" w:space="0" w:color="auto"/>
                                <w:bottom w:val="none" w:sz="0" w:space="0" w:color="auto"/>
                                <w:right w:val="none" w:sz="0" w:space="0" w:color="auto"/>
                              </w:divBdr>
                              <w:divsChild>
                                <w:div w:id="1661734684">
                                  <w:marLeft w:val="0"/>
                                  <w:marRight w:val="0"/>
                                  <w:marTop w:val="0"/>
                                  <w:marBottom w:val="0"/>
                                  <w:divBdr>
                                    <w:top w:val="none" w:sz="0" w:space="0" w:color="auto"/>
                                    <w:left w:val="none" w:sz="0" w:space="0" w:color="auto"/>
                                    <w:bottom w:val="none" w:sz="0" w:space="0" w:color="auto"/>
                                    <w:right w:val="none" w:sz="0" w:space="0" w:color="auto"/>
                                  </w:divBdr>
                                  <w:divsChild>
                                    <w:div w:id="12409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0165">
                          <w:marLeft w:val="0"/>
                          <w:marRight w:val="0"/>
                          <w:marTop w:val="0"/>
                          <w:marBottom w:val="0"/>
                          <w:divBdr>
                            <w:top w:val="none" w:sz="0" w:space="0" w:color="auto"/>
                            <w:left w:val="none" w:sz="0" w:space="0" w:color="auto"/>
                            <w:bottom w:val="none" w:sz="0" w:space="0" w:color="auto"/>
                            <w:right w:val="none" w:sz="0" w:space="0" w:color="auto"/>
                          </w:divBdr>
                          <w:divsChild>
                            <w:div w:id="1903522762">
                              <w:marLeft w:val="0"/>
                              <w:marRight w:val="0"/>
                              <w:marTop w:val="0"/>
                              <w:marBottom w:val="0"/>
                              <w:divBdr>
                                <w:top w:val="none" w:sz="0" w:space="0" w:color="auto"/>
                                <w:left w:val="none" w:sz="0" w:space="0" w:color="auto"/>
                                <w:bottom w:val="none" w:sz="0" w:space="0" w:color="auto"/>
                                <w:right w:val="none" w:sz="0" w:space="0" w:color="auto"/>
                              </w:divBdr>
                              <w:divsChild>
                                <w:div w:id="7776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90218">
      <w:bodyDiv w:val="1"/>
      <w:marLeft w:val="0"/>
      <w:marRight w:val="0"/>
      <w:marTop w:val="0"/>
      <w:marBottom w:val="0"/>
      <w:divBdr>
        <w:top w:val="none" w:sz="0" w:space="0" w:color="auto"/>
        <w:left w:val="none" w:sz="0" w:space="0" w:color="auto"/>
        <w:bottom w:val="none" w:sz="0" w:space="0" w:color="auto"/>
        <w:right w:val="none" w:sz="0" w:space="0" w:color="auto"/>
      </w:divBdr>
    </w:div>
    <w:div w:id="208760964">
      <w:bodyDiv w:val="1"/>
      <w:marLeft w:val="0"/>
      <w:marRight w:val="0"/>
      <w:marTop w:val="0"/>
      <w:marBottom w:val="0"/>
      <w:divBdr>
        <w:top w:val="none" w:sz="0" w:space="0" w:color="auto"/>
        <w:left w:val="none" w:sz="0" w:space="0" w:color="auto"/>
        <w:bottom w:val="none" w:sz="0" w:space="0" w:color="auto"/>
        <w:right w:val="none" w:sz="0" w:space="0" w:color="auto"/>
      </w:divBdr>
    </w:div>
    <w:div w:id="211967636">
      <w:bodyDiv w:val="1"/>
      <w:marLeft w:val="0"/>
      <w:marRight w:val="0"/>
      <w:marTop w:val="0"/>
      <w:marBottom w:val="0"/>
      <w:divBdr>
        <w:top w:val="none" w:sz="0" w:space="0" w:color="auto"/>
        <w:left w:val="none" w:sz="0" w:space="0" w:color="auto"/>
        <w:bottom w:val="none" w:sz="0" w:space="0" w:color="auto"/>
        <w:right w:val="none" w:sz="0" w:space="0" w:color="auto"/>
      </w:divBdr>
    </w:div>
    <w:div w:id="221520796">
      <w:bodyDiv w:val="1"/>
      <w:marLeft w:val="0"/>
      <w:marRight w:val="0"/>
      <w:marTop w:val="0"/>
      <w:marBottom w:val="0"/>
      <w:divBdr>
        <w:top w:val="none" w:sz="0" w:space="0" w:color="auto"/>
        <w:left w:val="none" w:sz="0" w:space="0" w:color="auto"/>
        <w:bottom w:val="none" w:sz="0" w:space="0" w:color="auto"/>
        <w:right w:val="none" w:sz="0" w:space="0" w:color="auto"/>
      </w:divBdr>
    </w:div>
    <w:div w:id="231626957">
      <w:bodyDiv w:val="1"/>
      <w:marLeft w:val="0"/>
      <w:marRight w:val="0"/>
      <w:marTop w:val="0"/>
      <w:marBottom w:val="0"/>
      <w:divBdr>
        <w:top w:val="none" w:sz="0" w:space="0" w:color="auto"/>
        <w:left w:val="none" w:sz="0" w:space="0" w:color="auto"/>
        <w:bottom w:val="none" w:sz="0" w:space="0" w:color="auto"/>
        <w:right w:val="none" w:sz="0" w:space="0" w:color="auto"/>
      </w:divBdr>
    </w:div>
    <w:div w:id="239338563">
      <w:bodyDiv w:val="1"/>
      <w:marLeft w:val="0"/>
      <w:marRight w:val="0"/>
      <w:marTop w:val="0"/>
      <w:marBottom w:val="0"/>
      <w:divBdr>
        <w:top w:val="none" w:sz="0" w:space="0" w:color="auto"/>
        <w:left w:val="none" w:sz="0" w:space="0" w:color="auto"/>
        <w:bottom w:val="none" w:sz="0" w:space="0" w:color="auto"/>
        <w:right w:val="none" w:sz="0" w:space="0" w:color="auto"/>
      </w:divBdr>
    </w:div>
    <w:div w:id="269363454">
      <w:bodyDiv w:val="1"/>
      <w:marLeft w:val="0"/>
      <w:marRight w:val="0"/>
      <w:marTop w:val="0"/>
      <w:marBottom w:val="0"/>
      <w:divBdr>
        <w:top w:val="none" w:sz="0" w:space="0" w:color="auto"/>
        <w:left w:val="none" w:sz="0" w:space="0" w:color="auto"/>
        <w:bottom w:val="none" w:sz="0" w:space="0" w:color="auto"/>
        <w:right w:val="none" w:sz="0" w:space="0" w:color="auto"/>
      </w:divBdr>
    </w:div>
    <w:div w:id="274941676">
      <w:bodyDiv w:val="1"/>
      <w:marLeft w:val="0"/>
      <w:marRight w:val="0"/>
      <w:marTop w:val="0"/>
      <w:marBottom w:val="0"/>
      <w:divBdr>
        <w:top w:val="none" w:sz="0" w:space="0" w:color="auto"/>
        <w:left w:val="none" w:sz="0" w:space="0" w:color="auto"/>
        <w:bottom w:val="none" w:sz="0" w:space="0" w:color="auto"/>
        <w:right w:val="none" w:sz="0" w:space="0" w:color="auto"/>
      </w:divBdr>
    </w:div>
    <w:div w:id="300815253">
      <w:bodyDiv w:val="1"/>
      <w:marLeft w:val="0"/>
      <w:marRight w:val="0"/>
      <w:marTop w:val="0"/>
      <w:marBottom w:val="0"/>
      <w:divBdr>
        <w:top w:val="none" w:sz="0" w:space="0" w:color="auto"/>
        <w:left w:val="none" w:sz="0" w:space="0" w:color="auto"/>
        <w:bottom w:val="none" w:sz="0" w:space="0" w:color="auto"/>
        <w:right w:val="none" w:sz="0" w:space="0" w:color="auto"/>
      </w:divBdr>
    </w:div>
    <w:div w:id="311302050">
      <w:bodyDiv w:val="1"/>
      <w:marLeft w:val="0"/>
      <w:marRight w:val="0"/>
      <w:marTop w:val="0"/>
      <w:marBottom w:val="0"/>
      <w:divBdr>
        <w:top w:val="none" w:sz="0" w:space="0" w:color="auto"/>
        <w:left w:val="none" w:sz="0" w:space="0" w:color="auto"/>
        <w:bottom w:val="none" w:sz="0" w:space="0" w:color="auto"/>
        <w:right w:val="none" w:sz="0" w:space="0" w:color="auto"/>
      </w:divBdr>
    </w:div>
    <w:div w:id="348877602">
      <w:bodyDiv w:val="1"/>
      <w:marLeft w:val="0"/>
      <w:marRight w:val="0"/>
      <w:marTop w:val="0"/>
      <w:marBottom w:val="0"/>
      <w:divBdr>
        <w:top w:val="none" w:sz="0" w:space="0" w:color="auto"/>
        <w:left w:val="none" w:sz="0" w:space="0" w:color="auto"/>
        <w:bottom w:val="none" w:sz="0" w:space="0" w:color="auto"/>
        <w:right w:val="none" w:sz="0" w:space="0" w:color="auto"/>
      </w:divBdr>
    </w:div>
    <w:div w:id="355623538">
      <w:bodyDiv w:val="1"/>
      <w:marLeft w:val="0"/>
      <w:marRight w:val="0"/>
      <w:marTop w:val="0"/>
      <w:marBottom w:val="0"/>
      <w:divBdr>
        <w:top w:val="none" w:sz="0" w:space="0" w:color="auto"/>
        <w:left w:val="none" w:sz="0" w:space="0" w:color="auto"/>
        <w:bottom w:val="none" w:sz="0" w:space="0" w:color="auto"/>
        <w:right w:val="none" w:sz="0" w:space="0" w:color="auto"/>
      </w:divBdr>
    </w:div>
    <w:div w:id="372660829">
      <w:bodyDiv w:val="1"/>
      <w:marLeft w:val="0"/>
      <w:marRight w:val="0"/>
      <w:marTop w:val="0"/>
      <w:marBottom w:val="0"/>
      <w:divBdr>
        <w:top w:val="none" w:sz="0" w:space="0" w:color="auto"/>
        <w:left w:val="none" w:sz="0" w:space="0" w:color="auto"/>
        <w:bottom w:val="none" w:sz="0" w:space="0" w:color="auto"/>
        <w:right w:val="none" w:sz="0" w:space="0" w:color="auto"/>
      </w:divBdr>
    </w:div>
    <w:div w:id="407849772">
      <w:bodyDiv w:val="1"/>
      <w:marLeft w:val="0"/>
      <w:marRight w:val="0"/>
      <w:marTop w:val="0"/>
      <w:marBottom w:val="0"/>
      <w:divBdr>
        <w:top w:val="none" w:sz="0" w:space="0" w:color="auto"/>
        <w:left w:val="none" w:sz="0" w:space="0" w:color="auto"/>
        <w:bottom w:val="none" w:sz="0" w:space="0" w:color="auto"/>
        <w:right w:val="none" w:sz="0" w:space="0" w:color="auto"/>
      </w:divBdr>
    </w:div>
    <w:div w:id="413163504">
      <w:bodyDiv w:val="1"/>
      <w:marLeft w:val="0"/>
      <w:marRight w:val="0"/>
      <w:marTop w:val="0"/>
      <w:marBottom w:val="0"/>
      <w:divBdr>
        <w:top w:val="none" w:sz="0" w:space="0" w:color="auto"/>
        <w:left w:val="none" w:sz="0" w:space="0" w:color="auto"/>
        <w:bottom w:val="none" w:sz="0" w:space="0" w:color="auto"/>
        <w:right w:val="none" w:sz="0" w:space="0" w:color="auto"/>
      </w:divBdr>
    </w:div>
    <w:div w:id="419104806">
      <w:bodyDiv w:val="1"/>
      <w:marLeft w:val="0"/>
      <w:marRight w:val="0"/>
      <w:marTop w:val="0"/>
      <w:marBottom w:val="0"/>
      <w:divBdr>
        <w:top w:val="none" w:sz="0" w:space="0" w:color="auto"/>
        <w:left w:val="none" w:sz="0" w:space="0" w:color="auto"/>
        <w:bottom w:val="none" w:sz="0" w:space="0" w:color="auto"/>
        <w:right w:val="none" w:sz="0" w:space="0" w:color="auto"/>
      </w:divBdr>
    </w:div>
    <w:div w:id="470561753">
      <w:bodyDiv w:val="1"/>
      <w:marLeft w:val="0"/>
      <w:marRight w:val="0"/>
      <w:marTop w:val="0"/>
      <w:marBottom w:val="0"/>
      <w:divBdr>
        <w:top w:val="none" w:sz="0" w:space="0" w:color="auto"/>
        <w:left w:val="none" w:sz="0" w:space="0" w:color="auto"/>
        <w:bottom w:val="none" w:sz="0" w:space="0" w:color="auto"/>
        <w:right w:val="none" w:sz="0" w:space="0" w:color="auto"/>
      </w:divBdr>
    </w:div>
    <w:div w:id="471026819">
      <w:bodyDiv w:val="1"/>
      <w:marLeft w:val="0"/>
      <w:marRight w:val="0"/>
      <w:marTop w:val="0"/>
      <w:marBottom w:val="0"/>
      <w:divBdr>
        <w:top w:val="none" w:sz="0" w:space="0" w:color="auto"/>
        <w:left w:val="none" w:sz="0" w:space="0" w:color="auto"/>
        <w:bottom w:val="none" w:sz="0" w:space="0" w:color="auto"/>
        <w:right w:val="none" w:sz="0" w:space="0" w:color="auto"/>
      </w:divBdr>
    </w:div>
    <w:div w:id="521474801">
      <w:bodyDiv w:val="1"/>
      <w:marLeft w:val="0"/>
      <w:marRight w:val="0"/>
      <w:marTop w:val="0"/>
      <w:marBottom w:val="0"/>
      <w:divBdr>
        <w:top w:val="none" w:sz="0" w:space="0" w:color="auto"/>
        <w:left w:val="none" w:sz="0" w:space="0" w:color="auto"/>
        <w:bottom w:val="none" w:sz="0" w:space="0" w:color="auto"/>
        <w:right w:val="none" w:sz="0" w:space="0" w:color="auto"/>
      </w:divBdr>
    </w:div>
    <w:div w:id="553010660">
      <w:bodyDiv w:val="1"/>
      <w:marLeft w:val="0"/>
      <w:marRight w:val="0"/>
      <w:marTop w:val="0"/>
      <w:marBottom w:val="0"/>
      <w:divBdr>
        <w:top w:val="none" w:sz="0" w:space="0" w:color="auto"/>
        <w:left w:val="none" w:sz="0" w:space="0" w:color="auto"/>
        <w:bottom w:val="none" w:sz="0" w:space="0" w:color="auto"/>
        <w:right w:val="none" w:sz="0" w:space="0" w:color="auto"/>
      </w:divBdr>
    </w:div>
    <w:div w:id="587272644">
      <w:bodyDiv w:val="1"/>
      <w:marLeft w:val="0"/>
      <w:marRight w:val="0"/>
      <w:marTop w:val="0"/>
      <w:marBottom w:val="0"/>
      <w:divBdr>
        <w:top w:val="none" w:sz="0" w:space="0" w:color="auto"/>
        <w:left w:val="none" w:sz="0" w:space="0" w:color="auto"/>
        <w:bottom w:val="none" w:sz="0" w:space="0" w:color="auto"/>
        <w:right w:val="none" w:sz="0" w:space="0" w:color="auto"/>
      </w:divBdr>
    </w:div>
    <w:div w:id="759058582">
      <w:bodyDiv w:val="1"/>
      <w:marLeft w:val="0"/>
      <w:marRight w:val="0"/>
      <w:marTop w:val="0"/>
      <w:marBottom w:val="0"/>
      <w:divBdr>
        <w:top w:val="none" w:sz="0" w:space="0" w:color="auto"/>
        <w:left w:val="none" w:sz="0" w:space="0" w:color="auto"/>
        <w:bottom w:val="none" w:sz="0" w:space="0" w:color="auto"/>
        <w:right w:val="none" w:sz="0" w:space="0" w:color="auto"/>
      </w:divBdr>
    </w:div>
    <w:div w:id="773328443">
      <w:bodyDiv w:val="1"/>
      <w:marLeft w:val="0"/>
      <w:marRight w:val="0"/>
      <w:marTop w:val="0"/>
      <w:marBottom w:val="0"/>
      <w:divBdr>
        <w:top w:val="none" w:sz="0" w:space="0" w:color="auto"/>
        <w:left w:val="none" w:sz="0" w:space="0" w:color="auto"/>
        <w:bottom w:val="none" w:sz="0" w:space="0" w:color="auto"/>
        <w:right w:val="none" w:sz="0" w:space="0" w:color="auto"/>
      </w:divBdr>
    </w:div>
    <w:div w:id="813762453">
      <w:bodyDiv w:val="1"/>
      <w:marLeft w:val="0"/>
      <w:marRight w:val="0"/>
      <w:marTop w:val="0"/>
      <w:marBottom w:val="0"/>
      <w:divBdr>
        <w:top w:val="none" w:sz="0" w:space="0" w:color="auto"/>
        <w:left w:val="none" w:sz="0" w:space="0" w:color="auto"/>
        <w:bottom w:val="none" w:sz="0" w:space="0" w:color="auto"/>
        <w:right w:val="none" w:sz="0" w:space="0" w:color="auto"/>
      </w:divBdr>
    </w:div>
    <w:div w:id="1009675454">
      <w:bodyDiv w:val="1"/>
      <w:marLeft w:val="0"/>
      <w:marRight w:val="0"/>
      <w:marTop w:val="0"/>
      <w:marBottom w:val="0"/>
      <w:divBdr>
        <w:top w:val="none" w:sz="0" w:space="0" w:color="auto"/>
        <w:left w:val="none" w:sz="0" w:space="0" w:color="auto"/>
        <w:bottom w:val="none" w:sz="0" w:space="0" w:color="auto"/>
        <w:right w:val="none" w:sz="0" w:space="0" w:color="auto"/>
      </w:divBdr>
    </w:div>
    <w:div w:id="1104232197">
      <w:bodyDiv w:val="1"/>
      <w:marLeft w:val="0"/>
      <w:marRight w:val="0"/>
      <w:marTop w:val="0"/>
      <w:marBottom w:val="0"/>
      <w:divBdr>
        <w:top w:val="none" w:sz="0" w:space="0" w:color="auto"/>
        <w:left w:val="none" w:sz="0" w:space="0" w:color="auto"/>
        <w:bottom w:val="none" w:sz="0" w:space="0" w:color="auto"/>
        <w:right w:val="none" w:sz="0" w:space="0" w:color="auto"/>
      </w:divBdr>
    </w:div>
    <w:div w:id="1128546071">
      <w:bodyDiv w:val="1"/>
      <w:marLeft w:val="0"/>
      <w:marRight w:val="0"/>
      <w:marTop w:val="0"/>
      <w:marBottom w:val="0"/>
      <w:divBdr>
        <w:top w:val="none" w:sz="0" w:space="0" w:color="auto"/>
        <w:left w:val="none" w:sz="0" w:space="0" w:color="auto"/>
        <w:bottom w:val="none" w:sz="0" w:space="0" w:color="auto"/>
        <w:right w:val="none" w:sz="0" w:space="0" w:color="auto"/>
      </w:divBdr>
    </w:div>
    <w:div w:id="1145590763">
      <w:bodyDiv w:val="1"/>
      <w:marLeft w:val="0"/>
      <w:marRight w:val="0"/>
      <w:marTop w:val="0"/>
      <w:marBottom w:val="0"/>
      <w:divBdr>
        <w:top w:val="none" w:sz="0" w:space="0" w:color="auto"/>
        <w:left w:val="none" w:sz="0" w:space="0" w:color="auto"/>
        <w:bottom w:val="none" w:sz="0" w:space="0" w:color="auto"/>
        <w:right w:val="none" w:sz="0" w:space="0" w:color="auto"/>
      </w:divBdr>
    </w:div>
    <w:div w:id="1320772419">
      <w:bodyDiv w:val="1"/>
      <w:marLeft w:val="0"/>
      <w:marRight w:val="0"/>
      <w:marTop w:val="0"/>
      <w:marBottom w:val="0"/>
      <w:divBdr>
        <w:top w:val="none" w:sz="0" w:space="0" w:color="auto"/>
        <w:left w:val="none" w:sz="0" w:space="0" w:color="auto"/>
        <w:bottom w:val="none" w:sz="0" w:space="0" w:color="auto"/>
        <w:right w:val="none" w:sz="0" w:space="0" w:color="auto"/>
      </w:divBdr>
    </w:div>
    <w:div w:id="1339305901">
      <w:bodyDiv w:val="1"/>
      <w:marLeft w:val="0"/>
      <w:marRight w:val="0"/>
      <w:marTop w:val="0"/>
      <w:marBottom w:val="0"/>
      <w:divBdr>
        <w:top w:val="none" w:sz="0" w:space="0" w:color="auto"/>
        <w:left w:val="none" w:sz="0" w:space="0" w:color="auto"/>
        <w:bottom w:val="none" w:sz="0" w:space="0" w:color="auto"/>
        <w:right w:val="none" w:sz="0" w:space="0" w:color="auto"/>
      </w:divBdr>
    </w:div>
    <w:div w:id="1361005393">
      <w:bodyDiv w:val="1"/>
      <w:marLeft w:val="0"/>
      <w:marRight w:val="0"/>
      <w:marTop w:val="0"/>
      <w:marBottom w:val="0"/>
      <w:divBdr>
        <w:top w:val="none" w:sz="0" w:space="0" w:color="auto"/>
        <w:left w:val="none" w:sz="0" w:space="0" w:color="auto"/>
        <w:bottom w:val="none" w:sz="0" w:space="0" w:color="auto"/>
        <w:right w:val="none" w:sz="0" w:space="0" w:color="auto"/>
      </w:divBdr>
    </w:div>
    <w:div w:id="1404451945">
      <w:bodyDiv w:val="1"/>
      <w:marLeft w:val="0"/>
      <w:marRight w:val="0"/>
      <w:marTop w:val="0"/>
      <w:marBottom w:val="0"/>
      <w:divBdr>
        <w:top w:val="none" w:sz="0" w:space="0" w:color="auto"/>
        <w:left w:val="none" w:sz="0" w:space="0" w:color="auto"/>
        <w:bottom w:val="none" w:sz="0" w:space="0" w:color="auto"/>
        <w:right w:val="none" w:sz="0" w:space="0" w:color="auto"/>
      </w:divBdr>
    </w:div>
    <w:div w:id="1407336116">
      <w:bodyDiv w:val="1"/>
      <w:marLeft w:val="0"/>
      <w:marRight w:val="0"/>
      <w:marTop w:val="0"/>
      <w:marBottom w:val="0"/>
      <w:divBdr>
        <w:top w:val="none" w:sz="0" w:space="0" w:color="auto"/>
        <w:left w:val="none" w:sz="0" w:space="0" w:color="auto"/>
        <w:bottom w:val="none" w:sz="0" w:space="0" w:color="auto"/>
        <w:right w:val="none" w:sz="0" w:space="0" w:color="auto"/>
      </w:divBdr>
    </w:div>
    <w:div w:id="1411122038">
      <w:bodyDiv w:val="1"/>
      <w:marLeft w:val="0"/>
      <w:marRight w:val="0"/>
      <w:marTop w:val="0"/>
      <w:marBottom w:val="0"/>
      <w:divBdr>
        <w:top w:val="none" w:sz="0" w:space="0" w:color="auto"/>
        <w:left w:val="none" w:sz="0" w:space="0" w:color="auto"/>
        <w:bottom w:val="none" w:sz="0" w:space="0" w:color="auto"/>
        <w:right w:val="none" w:sz="0" w:space="0" w:color="auto"/>
      </w:divBdr>
    </w:div>
    <w:div w:id="1455056428">
      <w:bodyDiv w:val="1"/>
      <w:marLeft w:val="0"/>
      <w:marRight w:val="0"/>
      <w:marTop w:val="0"/>
      <w:marBottom w:val="0"/>
      <w:divBdr>
        <w:top w:val="none" w:sz="0" w:space="0" w:color="auto"/>
        <w:left w:val="none" w:sz="0" w:space="0" w:color="auto"/>
        <w:bottom w:val="none" w:sz="0" w:space="0" w:color="auto"/>
        <w:right w:val="none" w:sz="0" w:space="0" w:color="auto"/>
      </w:divBdr>
    </w:div>
    <w:div w:id="1471903557">
      <w:bodyDiv w:val="1"/>
      <w:marLeft w:val="0"/>
      <w:marRight w:val="0"/>
      <w:marTop w:val="0"/>
      <w:marBottom w:val="0"/>
      <w:divBdr>
        <w:top w:val="none" w:sz="0" w:space="0" w:color="auto"/>
        <w:left w:val="none" w:sz="0" w:space="0" w:color="auto"/>
        <w:bottom w:val="none" w:sz="0" w:space="0" w:color="auto"/>
        <w:right w:val="none" w:sz="0" w:space="0" w:color="auto"/>
      </w:divBdr>
    </w:div>
    <w:div w:id="1497644684">
      <w:bodyDiv w:val="1"/>
      <w:marLeft w:val="0"/>
      <w:marRight w:val="0"/>
      <w:marTop w:val="0"/>
      <w:marBottom w:val="0"/>
      <w:divBdr>
        <w:top w:val="none" w:sz="0" w:space="0" w:color="auto"/>
        <w:left w:val="none" w:sz="0" w:space="0" w:color="auto"/>
        <w:bottom w:val="none" w:sz="0" w:space="0" w:color="auto"/>
        <w:right w:val="none" w:sz="0" w:space="0" w:color="auto"/>
      </w:divBdr>
    </w:div>
    <w:div w:id="1530411113">
      <w:bodyDiv w:val="1"/>
      <w:marLeft w:val="0"/>
      <w:marRight w:val="0"/>
      <w:marTop w:val="0"/>
      <w:marBottom w:val="0"/>
      <w:divBdr>
        <w:top w:val="none" w:sz="0" w:space="0" w:color="auto"/>
        <w:left w:val="none" w:sz="0" w:space="0" w:color="auto"/>
        <w:bottom w:val="none" w:sz="0" w:space="0" w:color="auto"/>
        <w:right w:val="none" w:sz="0" w:space="0" w:color="auto"/>
      </w:divBdr>
    </w:div>
    <w:div w:id="1544290597">
      <w:bodyDiv w:val="1"/>
      <w:marLeft w:val="0"/>
      <w:marRight w:val="0"/>
      <w:marTop w:val="0"/>
      <w:marBottom w:val="0"/>
      <w:divBdr>
        <w:top w:val="none" w:sz="0" w:space="0" w:color="auto"/>
        <w:left w:val="none" w:sz="0" w:space="0" w:color="auto"/>
        <w:bottom w:val="none" w:sz="0" w:space="0" w:color="auto"/>
        <w:right w:val="none" w:sz="0" w:space="0" w:color="auto"/>
      </w:divBdr>
    </w:div>
    <w:div w:id="1544823913">
      <w:bodyDiv w:val="1"/>
      <w:marLeft w:val="0"/>
      <w:marRight w:val="0"/>
      <w:marTop w:val="0"/>
      <w:marBottom w:val="0"/>
      <w:divBdr>
        <w:top w:val="none" w:sz="0" w:space="0" w:color="auto"/>
        <w:left w:val="none" w:sz="0" w:space="0" w:color="auto"/>
        <w:bottom w:val="none" w:sz="0" w:space="0" w:color="auto"/>
        <w:right w:val="none" w:sz="0" w:space="0" w:color="auto"/>
      </w:divBdr>
    </w:div>
    <w:div w:id="1611278131">
      <w:bodyDiv w:val="1"/>
      <w:marLeft w:val="0"/>
      <w:marRight w:val="0"/>
      <w:marTop w:val="0"/>
      <w:marBottom w:val="0"/>
      <w:divBdr>
        <w:top w:val="none" w:sz="0" w:space="0" w:color="auto"/>
        <w:left w:val="none" w:sz="0" w:space="0" w:color="auto"/>
        <w:bottom w:val="none" w:sz="0" w:space="0" w:color="auto"/>
        <w:right w:val="none" w:sz="0" w:space="0" w:color="auto"/>
      </w:divBdr>
    </w:div>
    <w:div w:id="1642345227">
      <w:bodyDiv w:val="1"/>
      <w:marLeft w:val="0"/>
      <w:marRight w:val="0"/>
      <w:marTop w:val="0"/>
      <w:marBottom w:val="0"/>
      <w:divBdr>
        <w:top w:val="none" w:sz="0" w:space="0" w:color="auto"/>
        <w:left w:val="none" w:sz="0" w:space="0" w:color="auto"/>
        <w:bottom w:val="none" w:sz="0" w:space="0" w:color="auto"/>
        <w:right w:val="none" w:sz="0" w:space="0" w:color="auto"/>
      </w:divBdr>
    </w:div>
    <w:div w:id="1653749815">
      <w:bodyDiv w:val="1"/>
      <w:marLeft w:val="0"/>
      <w:marRight w:val="0"/>
      <w:marTop w:val="0"/>
      <w:marBottom w:val="0"/>
      <w:divBdr>
        <w:top w:val="none" w:sz="0" w:space="0" w:color="auto"/>
        <w:left w:val="none" w:sz="0" w:space="0" w:color="auto"/>
        <w:bottom w:val="none" w:sz="0" w:space="0" w:color="auto"/>
        <w:right w:val="none" w:sz="0" w:space="0" w:color="auto"/>
      </w:divBdr>
      <w:divsChild>
        <w:div w:id="267276757">
          <w:marLeft w:val="0"/>
          <w:marRight w:val="0"/>
          <w:marTop w:val="0"/>
          <w:marBottom w:val="0"/>
          <w:divBdr>
            <w:top w:val="none" w:sz="0" w:space="0" w:color="auto"/>
            <w:left w:val="none" w:sz="0" w:space="0" w:color="auto"/>
            <w:bottom w:val="none" w:sz="0" w:space="0" w:color="auto"/>
            <w:right w:val="none" w:sz="0" w:space="0" w:color="auto"/>
          </w:divBdr>
          <w:divsChild>
            <w:div w:id="1165433004">
              <w:marLeft w:val="0"/>
              <w:marRight w:val="0"/>
              <w:marTop w:val="0"/>
              <w:marBottom w:val="0"/>
              <w:divBdr>
                <w:top w:val="single" w:sz="2" w:space="0" w:color="E5E7EB"/>
                <w:left w:val="single" w:sz="2" w:space="0" w:color="E5E7EB"/>
                <w:bottom w:val="single" w:sz="2" w:space="0" w:color="E5E7EB"/>
                <w:right w:val="single" w:sz="2" w:space="0" w:color="E5E7EB"/>
              </w:divBdr>
              <w:divsChild>
                <w:div w:id="87042763">
                  <w:marLeft w:val="0"/>
                  <w:marRight w:val="0"/>
                  <w:marTop w:val="0"/>
                  <w:marBottom w:val="0"/>
                  <w:divBdr>
                    <w:top w:val="single" w:sz="2" w:space="0" w:color="E5E7EB"/>
                    <w:left w:val="single" w:sz="2" w:space="0" w:color="E5E7EB"/>
                    <w:bottom w:val="single" w:sz="2" w:space="0" w:color="E5E7EB"/>
                    <w:right w:val="single" w:sz="2" w:space="0" w:color="E5E7EB"/>
                  </w:divBdr>
                  <w:divsChild>
                    <w:div w:id="1557164887">
                      <w:marLeft w:val="0"/>
                      <w:marRight w:val="0"/>
                      <w:marTop w:val="0"/>
                      <w:marBottom w:val="0"/>
                      <w:divBdr>
                        <w:top w:val="single" w:sz="2" w:space="0" w:color="E5E7EB"/>
                        <w:left w:val="single" w:sz="2" w:space="0" w:color="E5E7EB"/>
                        <w:bottom w:val="single" w:sz="2" w:space="0" w:color="E5E7EB"/>
                        <w:right w:val="single" w:sz="2" w:space="0" w:color="E5E7EB"/>
                      </w:divBdr>
                      <w:divsChild>
                        <w:div w:id="1661343968">
                          <w:marLeft w:val="0"/>
                          <w:marRight w:val="0"/>
                          <w:marTop w:val="0"/>
                          <w:marBottom w:val="0"/>
                          <w:divBdr>
                            <w:top w:val="single" w:sz="2" w:space="0" w:color="E5E7EB"/>
                            <w:left w:val="single" w:sz="2" w:space="0" w:color="E5E7EB"/>
                            <w:bottom w:val="single" w:sz="2" w:space="0" w:color="E5E7EB"/>
                            <w:right w:val="single" w:sz="2" w:space="0" w:color="E5E7EB"/>
                          </w:divBdr>
                          <w:divsChild>
                            <w:div w:id="78909420">
                              <w:marLeft w:val="0"/>
                              <w:marRight w:val="0"/>
                              <w:marTop w:val="0"/>
                              <w:marBottom w:val="0"/>
                              <w:divBdr>
                                <w:top w:val="single" w:sz="2" w:space="0" w:color="E5E7EB"/>
                                <w:left w:val="single" w:sz="2" w:space="0" w:color="E5E7EB"/>
                                <w:bottom w:val="single" w:sz="2" w:space="0" w:color="E5E7EB"/>
                                <w:right w:val="single" w:sz="2" w:space="0" w:color="E5E7EB"/>
                              </w:divBdr>
                              <w:divsChild>
                                <w:div w:id="67389866">
                                  <w:marLeft w:val="0"/>
                                  <w:marRight w:val="0"/>
                                  <w:marTop w:val="0"/>
                                  <w:marBottom w:val="0"/>
                                  <w:divBdr>
                                    <w:top w:val="single" w:sz="2" w:space="0" w:color="E5E7EB"/>
                                    <w:left w:val="single" w:sz="2" w:space="0" w:color="E5E7EB"/>
                                    <w:bottom w:val="single" w:sz="2" w:space="0" w:color="E5E7EB"/>
                                    <w:right w:val="single" w:sz="2" w:space="0" w:color="E5E7EB"/>
                                  </w:divBdr>
                                </w:div>
                                <w:div w:id="273564089">
                                  <w:marLeft w:val="0"/>
                                  <w:marRight w:val="0"/>
                                  <w:marTop w:val="0"/>
                                  <w:marBottom w:val="0"/>
                                  <w:divBdr>
                                    <w:top w:val="single" w:sz="2" w:space="0" w:color="E5E7EB"/>
                                    <w:left w:val="single" w:sz="2" w:space="0" w:color="E5E7EB"/>
                                    <w:bottom w:val="single" w:sz="2" w:space="0" w:color="E5E7EB"/>
                                    <w:right w:val="single" w:sz="2" w:space="0" w:color="E5E7EB"/>
                                  </w:divBdr>
                                  <w:divsChild>
                                    <w:div w:id="1721590034">
                                      <w:marLeft w:val="0"/>
                                      <w:marRight w:val="0"/>
                                      <w:marTop w:val="0"/>
                                      <w:marBottom w:val="0"/>
                                      <w:divBdr>
                                        <w:top w:val="single" w:sz="2" w:space="0" w:color="E5E7EB"/>
                                        <w:left w:val="single" w:sz="2" w:space="0" w:color="E5E7EB"/>
                                        <w:bottom w:val="single" w:sz="2" w:space="0" w:color="E5E7EB"/>
                                        <w:right w:val="single" w:sz="2" w:space="0" w:color="E5E7EB"/>
                                      </w:divBdr>
                                      <w:divsChild>
                                        <w:div w:id="919943816">
                                          <w:marLeft w:val="0"/>
                                          <w:marRight w:val="0"/>
                                          <w:marTop w:val="0"/>
                                          <w:marBottom w:val="0"/>
                                          <w:divBdr>
                                            <w:top w:val="single" w:sz="2" w:space="0" w:color="E5E7EB"/>
                                            <w:left w:val="single" w:sz="2" w:space="0" w:color="E5E7EB"/>
                                            <w:bottom w:val="single" w:sz="2" w:space="0" w:color="E5E7EB"/>
                                            <w:right w:val="single" w:sz="2" w:space="0" w:color="E5E7EB"/>
                                          </w:divBdr>
                                          <w:divsChild>
                                            <w:div w:id="800347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9084884">
                                          <w:marLeft w:val="0"/>
                                          <w:marRight w:val="0"/>
                                          <w:marTop w:val="0"/>
                                          <w:marBottom w:val="0"/>
                                          <w:divBdr>
                                            <w:top w:val="single" w:sz="2" w:space="0" w:color="E5E7EB"/>
                                            <w:left w:val="single" w:sz="2" w:space="0" w:color="E5E7EB"/>
                                            <w:bottom w:val="single" w:sz="2" w:space="0" w:color="E5E7EB"/>
                                            <w:right w:val="single" w:sz="2" w:space="0" w:color="E5E7EB"/>
                                          </w:divBdr>
                                          <w:divsChild>
                                            <w:div w:id="2121296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51480815">
                  <w:marLeft w:val="0"/>
                  <w:marRight w:val="0"/>
                  <w:marTop w:val="0"/>
                  <w:marBottom w:val="0"/>
                  <w:divBdr>
                    <w:top w:val="single" w:sz="2" w:space="0" w:color="E5E7EB"/>
                    <w:left w:val="single" w:sz="2" w:space="0" w:color="E5E7EB"/>
                    <w:bottom w:val="single" w:sz="2" w:space="0" w:color="E5E7EB"/>
                    <w:right w:val="single" w:sz="2" w:space="0" w:color="E5E7EB"/>
                  </w:divBdr>
                  <w:divsChild>
                    <w:div w:id="793446778">
                      <w:marLeft w:val="-120"/>
                      <w:marRight w:val="0"/>
                      <w:marTop w:val="0"/>
                      <w:marBottom w:val="0"/>
                      <w:divBdr>
                        <w:top w:val="single" w:sz="2" w:space="0" w:color="E5E7EB"/>
                        <w:left w:val="single" w:sz="2" w:space="0" w:color="E5E7EB"/>
                        <w:bottom w:val="single" w:sz="2" w:space="0" w:color="E5E7EB"/>
                        <w:right w:val="single" w:sz="2" w:space="0" w:color="E5E7EB"/>
                      </w:divBdr>
                      <w:divsChild>
                        <w:div w:id="685668354">
                          <w:marLeft w:val="0"/>
                          <w:marRight w:val="0"/>
                          <w:marTop w:val="0"/>
                          <w:marBottom w:val="0"/>
                          <w:divBdr>
                            <w:top w:val="single" w:sz="2" w:space="0" w:color="E5E7EB"/>
                            <w:left w:val="single" w:sz="2" w:space="0" w:color="E5E7EB"/>
                            <w:bottom w:val="single" w:sz="2" w:space="0" w:color="E5E7EB"/>
                            <w:right w:val="single" w:sz="2" w:space="0" w:color="E5E7EB"/>
                          </w:divBdr>
                          <w:divsChild>
                            <w:div w:id="1002004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6931501">
                          <w:marLeft w:val="0"/>
                          <w:marRight w:val="0"/>
                          <w:marTop w:val="0"/>
                          <w:marBottom w:val="0"/>
                          <w:divBdr>
                            <w:top w:val="single" w:sz="2" w:space="0" w:color="E5E7EB"/>
                            <w:left w:val="single" w:sz="2" w:space="0" w:color="E5E7EB"/>
                            <w:bottom w:val="single" w:sz="2" w:space="0" w:color="E5E7EB"/>
                            <w:right w:val="single" w:sz="2" w:space="0" w:color="E5E7EB"/>
                          </w:divBdr>
                          <w:divsChild>
                            <w:div w:id="369190474">
                              <w:marLeft w:val="0"/>
                              <w:marRight w:val="0"/>
                              <w:marTop w:val="0"/>
                              <w:marBottom w:val="0"/>
                              <w:divBdr>
                                <w:top w:val="single" w:sz="2" w:space="0" w:color="E5E7EB"/>
                                <w:left w:val="single" w:sz="2" w:space="0" w:color="E5E7EB"/>
                                <w:bottom w:val="single" w:sz="2" w:space="0" w:color="E5E7EB"/>
                                <w:right w:val="single" w:sz="2" w:space="0" w:color="E5E7EB"/>
                              </w:divBdr>
                              <w:divsChild>
                                <w:div w:id="90123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8733436">
                          <w:marLeft w:val="0"/>
                          <w:marRight w:val="0"/>
                          <w:marTop w:val="0"/>
                          <w:marBottom w:val="0"/>
                          <w:divBdr>
                            <w:top w:val="single" w:sz="2" w:space="0" w:color="E5E7EB"/>
                            <w:left w:val="single" w:sz="2" w:space="0" w:color="E5E7EB"/>
                            <w:bottom w:val="single" w:sz="2" w:space="0" w:color="E5E7EB"/>
                            <w:right w:val="single" w:sz="2" w:space="0" w:color="E5E7EB"/>
                          </w:divBdr>
                          <w:divsChild>
                            <w:div w:id="1796213900">
                              <w:marLeft w:val="0"/>
                              <w:marRight w:val="0"/>
                              <w:marTop w:val="0"/>
                              <w:marBottom w:val="0"/>
                              <w:divBdr>
                                <w:top w:val="single" w:sz="2" w:space="0" w:color="E5E7EB"/>
                                <w:left w:val="single" w:sz="2" w:space="0" w:color="E5E7EB"/>
                                <w:bottom w:val="single" w:sz="2" w:space="0" w:color="E5E7EB"/>
                                <w:right w:val="single" w:sz="2" w:space="0" w:color="E5E7EB"/>
                              </w:divBdr>
                              <w:divsChild>
                                <w:div w:id="939338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82560332">
          <w:marLeft w:val="0"/>
          <w:marRight w:val="0"/>
          <w:marTop w:val="0"/>
          <w:marBottom w:val="0"/>
          <w:divBdr>
            <w:top w:val="single" w:sz="2" w:space="0" w:color="E5E7EB"/>
            <w:left w:val="single" w:sz="2" w:space="0" w:color="E5E7EB"/>
            <w:bottom w:val="single" w:sz="2" w:space="0" w:color="E5E7EB"/>
            <w:right w:val="single" w:sz="2" w:space="0" w:color="E5E7EB"/>
          </w:divBdr>
          <w:divsChild>
            <w:div w:id="385489559">
              <w:marLeft w:val="0"/>
              <w:marRight w:val="0"/>
              <w:marTop w:val="0"/>
              <w:marBottom w:val="0"/>
              <w:divBdr>
                <w:top w:val="none" w:sz="0" w:space="0" w:color="auto"/>
                <w:left w:val="none" w:sz="0" w:space="0" w:color="auto"/>
                <w:bottom w:val="none" w:sz="0" w:space="0" w:color="auto"/>
                <w:right w:val="none" w:sz="0" w:space="0" w:color="auto"/>
              </w:divBdr>
              <w:divsChild>
                <w:div w:id="381709670">
                  <w:marLeft w:val="0"/>
                  <w:marRight w:val="0"/>
                  <w:marTop w:val="0"/>
                  <w:marBottom w:val="0"/>
                  <w:divBdr>
                    <w:top w:val="none" w:sz="0" w:space="0" w:color="auto"/>
                    <w:left w:val="none" w:sz="0" w:space="0" w:color="auto"/>
                    <w:bottom w:val="none" w:sz="0" w:space="0" w:color="auto"/>
                    <w:right w:val="none" w:sz="0" w:space="0" w:color="auto"/>
                  </w:divBdr>
                  <w:divsChild>
                    <w:div w:id="843471862">
                      <w:marLeft w:val="0"/>
                      <w:marRight w:val="0"/>
                      <w:marTop w:val="0"/>
                      <w:marBottom w:val="0"/>
                      <w:divBdr>
                        <w:top w:val="none" w:sz="0" w:space="0" w:color="auto"/>
                        <w:left w:val="none" w:sz="0" w:space="0" w:color="auto"/>
                        <w:bottom w:val="none" w:sz="0" w:space="0" w:color="auto"/>
                        <w:right w:val="none" w:sz="0" w:space="0" w:color="auto"/>
                      </w:divBdr>
                      <w:divsChild>
                        <w:div w:id="1910069866">
                          <w:marLeft w:val="0"/>
                          <w:marRight w:val="0"/>
                          <w:marTop w:val="0"/>
                          <w:marBottom w:val="120"/>
                          <w:divBdr>
                            <w:top w:val="single" w:sz="2" w:space="0" w:color="E5E7EB"/>
                            <w:left w:val="single" w:sz="2" w:space="0" w:color="E5E7EB"/>
                            <w:bottom w:val="single" w:sz="2" w:space="0" w:color="E5E7EB"/>
                            <w:right w:val="single" w:sz="2" w:space="0" w:color="E5E7EB"/>
                          </w:divBdr>
                          <w:divsChild>
                            <w:div w:id="1504012925">
                              <w:marLeft w:val="0"/>
                              <w:marRight w:val="0"/>
                              <w:marTop w:val="0"/>
                              <w:marBottom w:val="0"/>
                              <w:divBdr>
                                <w:top w:val="single" w:sz="2" w:space="0" w:color="E5E7EB"/>
                                <w:left w:val="single" w:sz="2" w:space="0" w:color="E5E7EB"/>
                                <w:bottom w:val="single" w:sz="2" w:space="0" w:color="E5E7EB"/>
                                <w:right w:val="single" w:sz="2" w:space="0" w:color="E5E7EB"/>
                              </w:divBdr>
                              <w:divsChild>
                                <w:div w:id="2127693410">
                                  <w:marLeft w:val="0"/>
                                  <w:marRight w:val="0"/>
                                  <w:marTop w:val="0"/>
                                  <w:marBottom w:val="0"/>
                                  <w:divBdr>
                                    <w:top w:val="single" w:sz="2" w:space="0" w:color="E5E7EB"/>
                                    <w:left w:val="single" w:sz="2" w:space="0" w:color="E5E7EB"/>
                                    <w:bottom w:val="single" w:sz="2" w:space="0" w:color="E5E7EB"/>
                                    <w:right w:val="single" w:sz="2" w:space="0" w:color="E5E7EB"/>
                                  </w:divBdr>
                                  <w:divsChild>
                                    <w:div w:id="174105062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752703421">
      <w:bodyDiv w:val="1"/>
      <w:marLeft w:val="0"/>
      <w:marRight w:val="0"/>
      <w:marTop w:val="0"/>
      <w:marBottom w:val="0"/>
      <w:divBdr>
        <w:top w:val="none" w:sz="0" w:space="0" w:color="auto"/>
        <w:left w:val="none" w:sz="0" w:space="0" w:color="auto"/>
        <w:bottom w:val="none" w:sz="0" w:space="0" w:color="auto"/>
        <w:right w:val="none" w:sz="0" w:space="0" w:color="auto"/>
      </w:divBdr>
    </w:div>
    <w:div w:id="1793205696">
      <w:bodyDiv w:val="1"/>
      <w:marLeft w:val="0"/>
      <w:marRight w:val="0"/>
      <w:marTop w:val="0"/>
      <w:marBottom w:val="0"/>
      <w:divBdr>
        <w:top w:val="none" w:sz="0" w:space="0" w:color="auto"/>
        <w:left w:val="none" w:sz="0" w:space="0" w:color="auto"/>
        <w:bottom w:val="none" w:sz="0" w:space="0" w:color="auto"/>
        <w:right w:val="none" w:sz="0" w:space="0" w:color="auto"/>
      </w:divBdr>
    </w:div>
    <w:div w:id="1794592748">
      <w:bodyDiv w:val="1"/>
      <w:marLeft w:val="0"/>
      <w:marRight w:val="0"/>
      <w:marTop w:val="0"/>
      <w:marBottom w:val="0"/>
      <w:divBdr>
        <w:top w:val="none" w:sz="0" w:space="0" w:color="auto"/>
        <w:left w:val="none" w:sz="0" w:space="0" w:color="auto"/>
        <w:bottom w:val="none" w:sz="0" w:space="0" w:color="auto"/>
        <w:right w:val="none" w:sz="0" w:space="0" w:color="auto"/>
      </w:divBdr>
    </w:div>
    <w:div w:id="1840777783">
      <w:bodyDiv w:val="1"/>
      <w:marLeft w:val="0"/>
      <w:marRight w:val="0"/>
      <w:marTop w:val="0"/>
      <w:marBottom w:val="0"/>
      <w:divBdr>
        <w:top w:val="none" w:sz="0" w:space="0" w:color="auto"/>
        <w:left w:val="none" w:sz="0" w:space="0" w:color="auto"/>
        <w:bottom w:val="none" w:sz="0" w:space="0" w:color="auto"/>
        <w:right w:val="none" w:sz="0" w:space="0" w:color="auto"/>
      </w:divBdr>
    </w:div>
    <w:div w:id="1841310070">
      <w:bodyDiv w:val="1"/>
      <w:marLeft w:val="0"/>
      <w:marRight w:val="0"/>
      <w:marTop w:val="0"/>
      <w:marBottom w:val="0"/>
      <w:divBdr>
        <w:top w:val="none" w:sz="0" w:space="0" w:color="auto"/>
        <w:left w:val="none" w:sz="0" w:space="0" w:color="auto"/>
        <w:bottom w:val="none" w:sz="0" w:space="0" w:color="auto"/>
        <w:right w:val="none" w:sz="0" w:space="0" w:color="auto"/>
      </w:divBdr>
    </w:div>
    <w:div w:id="1882983327">
      <w:bodyDiv w:val="1"/>
      <w:marLeft w:val="0"/>
      <w:marRight w:val="0"/>
      <w:marTop w:val="0"/>
      <w:marBottom w:val="0"/>
      <w:divBdr>
        <w:top w:val="none" w:sz="0" w:space="0" w:color="auto"/>
        <w:left w:val="none" w:sz="0" w:space="0" w:color="auto"/>
        <w:bottom w:val="none" w:sz="0" w:space="0" w:color="auto"/>
        <w:right w:val="none" w:sz="0" w:space="0" w:color="auto"/>
      </w:divBdr>
    </w:div>
    <w:div w:id="1900826793">
      <w:bodyDiv w:val="1"/>
      <w:marLeft w:val="0"/>
      <w:marRight w:val="0"/>
      <w:marTop w:val="0"/>
      <w:marBottom w:val="0"/>
      <w:divBdr>
        <w:top w:val="none" w:sz="0" w:space="0" w:color="auto"/>
        <w:left w:val="none" w:sz="0" w:space="0" w:color="auto"/>
        <w:bottom w:val="none" w:sz="0" w:space="0" w:color="auto"/>
        <w:right w:val="none" w:sz="0" w:space="0" w:color="auto"/>
      </w:divBdr>
      <w:divsChild>
        <w:div w:id="1040933413">
          <w:marLeft w:val="0"/>
          <w:marRight w:val="0"/>
          <w:marTop w:val="0"/>
          <w:marBottom w:val="0"/>
          <w:divBdr>
            <w:top w:val="none" w:sz="0" w:space="0" w:color="auto"/>
            <w:left w:val="none" w:sz="0" w:space="0" w:color="auto"/>
            <w:bottom w:val="none" w:sz="0" w:space="0" w:color="auto"/>
            <w:right w:val="none" w:sz="0" w:space="0" w:color="auto"/>
          </w:divBdr>
          <w:divsChild>
            <w:div w:id="514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091">
      <w:bodyDiv w:val="1"/>
      <w:marLeft w:val="0"/>
      <w:marRight w:val="0"/>
      <w:marTop w:val="0"/>
      <w:marBottom w:val="0"/>
      <w:divBdr>
        <w:top w:val="none" w:sz="0" w:space="0" w:color="auto"/>
        <w:left w:val="none" w:sz="0" w:space="0" w:color="auto"/>
        <w:bottom w:val="none" w:sz="0" w:space="0" w:color="auto"/>
        <w:right w:val="none" w:sz="0" w:space="0" w:color="auto"/>
      </w:divBdr>
    </w:div>
    <w:div w:id="1978563698">
      <w:bodyDiv w:val="1"/>
      <w:marLeft w:val="0"/>
      <w:marRight w:val="0"/>
      <w:marTop w:val="0"/>
      <w:marBottom w:val="0"/>
      <w:divBdr>
        <w:top w:val="none" w:sz="0" w:space="0" w:color="auto"/>
        <w:left w:val="none" w:sz="0" w:space="0" w:color="auto"/>
        <w:bottom w:val="none" w:sz="0" w:space="0" w:color="auto"/>
        <w:right w:val="none" w:sz="0" w:space="0" w:color="auto"/>
      </w:divBdr>
    </w:div>
    <w:div w:id="2014212611">
      <w:bodyDiv w:val="1"/>
      <w:marLeft w:val="0"/>
      <w:marRight w:val="0"/>
      <w:marTop w:val="0"/>
      <w:marBottom w:val="0"/>
      <w:divBdr>
        <w:top w:val="none" w:sz="0" w:space="0" w:color="auto"/>
        <w:left w:val="none" w:sz="0" w:space="0" w:color="auto"/>
        <w:bottom w:val="none" w:sz="0" w:space="0" w:color="auto"/>
        <w:right w:val="none" w:sz="0" w:space="0" w:color="auto"/>
      </w:divBdr>
    </w:div>
    <w:div w:id="2066565050">
      <w:bodyDiv w:val="1"/>
      <w:marLeft w:val="0"/>
      <w:marRight w:val="0"/>
      <w:marTop w:val="0"/>
      <w:marBottom w:val="0"/>
      <w:divBdr>
        <w:top w:val="none" w:sz="0" w:space="0" w:color="auto"/>
        <w:left w:val="none" w:sz="0" w:space="0" w:color="auto"/>
        <w:bottom w:val="none" w:sz="0" w:space="0" w:color="auto"/>
        <w:right w:val="none" w:sz="0" w:space="0" w:color="auto"/>
      </w:divBdr>
    </w:div>
    <w:div w:id="21428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ocuments\Thesis\Manuscripts\Mr%20Afolabi\Analysi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Variation'!$AM$4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'Monthly Variation'!$AL$5:$AL$16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Variation'!$AM$5:$AM$16</c:f>
              <c:numCache>
                <c:formatCode>###0.00</c:formatCode>
                <c:ptCount val="12"/>
                <c:pt idx="0">
                  <c:v>2.887</c:v>
                </c:pt>
                <c:pt idx="1">
                  <c:v>2.9</c:v>
                </c:pt>
                <c:pt idx="2">
                  <c:v>2.88</c:v>
                </c:pt>
                <c:pt idx="3">
                  <c:v>2.895</c:v>
                </c:pt>
                <c:pt idx="4">
                  <c:v>2.8849999999999998</c:v>
                </c:pt>
                <c:pt idx="5">
                  <c:v>2.89</c:v>
                </c:pt>
                <c:pt idx="6">
                  <c:v>2.0640000000000001</c:v>
                </c:pt>
                <c:pt idx="7">
                  <c:v>2</c:v>
                </c:pt>
                <c:pt idx="8">
                  <c:v>2.1</c:v>
                </c:pt>
                <c:pt idx="9">
                  <c:v>2.2000000000000002</c:v>
                </c:pt>
                <c:pt idx="10">
                  <c:v>2</c:v>
                </c:pt>
                <c:pt idx="11">
                  <c:v>2.1</c:v>
                </c:pt>
              </c:numCache>
            </c:numRef>
          </c:val>
          <c:smooth val="0"/>
          <c:extLst>
            <c:ext xmlns:c16="http://schemas.microsoft.com/office/drawing/2014/chart" uri="{C3380CC4-5D6E-409C-BE32-E72D297353CC}">
              <c16:uniqueId val="{00000000-5173-4F32-97F1-3257403CABBF}"/>
            </c:ext>
          </c:extLst>
        </c:ser>
        <c:ser>
          <c:idx val="1"/>
          <c:order val="1"/>
          <c:tx>
            <c:strRef>
              <c:f>'Monthly Variation'!$AN$4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'Monthly Variation'!$AL$5:$AL$16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Variation'!$AN$5:$AN$16</c:f>
              <c:numCache>
                <c:formatCode>###0.00</c:formatCode>
                <c:ptCount val="12"/>
                <c:pt idx="0">
                  <c:v>7.3380000000000001</c:v>
                </c:pt>
                <c:pt idx="1">
                  <c:v>7.32</c:v>
                </c:pt>
                <c:pt idx="2">
                  <c:v>7.34</c:v>
                </c:pt>
                <c:pt idx="3">
                  <c:v>7.335</c:v>
                </c:pt>
                <c:pt idx="4">
                  <c:v>7.3449999999999998</c:v>
                </c:pt>
                <c:pt idx="5">
                  <c:v>7.33</c:v>
                </c:pt>
                <c:pt idx="6">
                  <c:v>8.84</c:v>
                </c:pt>
                <c:pt idx="7">
                  <c:v>8.5</c:v>
                </c:pt>
                <c:pt idx="8">
                  <c:v>8.9</c:v>
                </c:pt>
                <c:pt idx="9">
                  <c:v>9</c:v>
                </c:pt>
                <c:pt idx="10">
                  <c:v>8.6999999999999993</c:v>
                </c:pt>
                <c:pt idx="11">
                  <c:v>8.8000000000000007</c:v>
                </c:pt>
              </c:numCache>
            </c:numRef>
          </c:val>
          <c:smooth val="0"/>
          <c:extLst>
            <c:ext xmlns:c16="http://schemas.microsoft.com/office/drawing/2014/chart" uri="{C3380CC4-5D6E-409C-BE32-E72D297353CC}">
              <c16:uniqueId val="{00000001-5173-4F32-97F1-3257403CABBF}"/>
            </c:ext>
          </c:extLst>
        </c:ser>
        <c:ser>
          <c:idx val="2"/>
          <c:order val="2"/>
          <c:tx>
            <c:strRef>
              <c:f>'Monthly Variation'!$AO$4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'Monthly Variation'!$AL$5:$AL$16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Variation'!$AO$5:$AO$16</c:f>
              <c:numCache>
                <c:formatCode>###0.00</c:formatCode>
                <c:ptCount val="12"/>
                <c:pt idx="0">
                  <c:v>9.2940000000000005</c:v>
                </c:pt>
                <c:pt idx="1">
                  <c:v>9.2989999999999995</c:v>
                </c:pt>
                <c:pt idx="2">
                  <c:v>9.2899999999999991</c:v>
                </c:pt>
                <c:pt idx="3">
                  <c:v>9.2949999999999999</c:v>
                </c:pt>
                <c:pt idx="4">
                  <c:v>9.2850000000000001</c:v>
                </c:pt>
                <c:pt idx="5">
                  <c:v>9.3000000000000007</c:v>
                </c:pt>
                <c:pt idx="6">
                  <c:v>1.784</c:v>
                </c:pt>
                <c:pt idx="7">
                  <c:v>1.7</c:v>
                </c:pt>
                <c:pt idx="8">
                  <c:v>1.8</c:v>
                </c:pt>
                <c:pt idx="9">
                  <c:v>1.9</c:v>
                </c:pt>
                <c:pt idx="10">
                  <c:v>1.8</c:v>
                </c:pt>
                <c:pt idx="11">
                  <c:v>1.8</c:v>
                </c:pt>
              </c:numCache>
            </c:numRef>
          </c:val>
          <c:smooth val="0"/>
          <c:extLst>
            <c:ext xmlns:c16="http://schemas.microsoft.com/office/drawing/2014/chart" uri="{C3380CC4-5D6E-409C-BE32-E72D297353CC}">
              <c16:uniqueId val="{00000002-5173-4F32-97F1-3257403CABBF}"/>
            </c:ext>
          </c:extLst>
        </c:ser>
        <c:dLbls>
          <c:showLegendKey val="0"/>
          <c:showVal val="0"/>
          <c:showCatName val="0"/>
          <c:showSerName val="0"/>
          <c:showPercent val="0"/>
          <c:showBubbleSize val="0"/>
        </c:dLbls>
        <c:marker val="1"/>
        <c:smooth val="0"/>
        <c:axId val="1292126736"/>
        <c:axId val="1292127152"/>
      </c:lineChart>
      <c:catAx>
        <c:axId val="129212673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2127152"/>
        <c:crosses val="autoZero"/>
        <c:auto val="1"/>
        <c:lblAlgn val="ctr"/>
        <c:lblOffset val="100"/>
        <c:noMultiLvlLbl val="0"/>
      </c:catAx>
      <c:valAx>
        <c:axId val="129212715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Iron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2126736"/>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Variation'!$AQ$4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'Monthly Variation'!$AP$5:$AP$16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Variation'!$AQ$5:$AQ$16</c:f>
              <c:numCache>
                <c:formatCode>###0.000</c:formatCode>
                <c:ptCount val="12"/>
                <c:pt idx="0">
                  <c:v>6.3E-2</c:v>
                </c:pt>
                <c:pt idx="1">
                  <c:v>6.2E-2</c:v>
                </c:pt>
                <c:pt idx="2">
                  <c:v>6.4000000000000001E-2</c:v>
                </c:pt>
                <c:pt idx="3">
                  <c:v>6.3E-2</c:v>
                </c:pt>
                <c:pt idx="4">
                  <c:v>6.4000000000000001E-2</c:v>
                </c:pt>
                <c:pt idx="5">
                  <c:v>6.3E-2</c:v>
                </c:pt>
                <c:pt idx="6">
                  <c:v>2.8000000000000001E-2</c:v>
                </c:pt>
                <c:pt idx="7">
                  <c:v>2.5000000000000001E-2</c:v>
                </c:pt>
                <c:pt idx="8">
                  <c:v>2.7E-2</c:v>
                </c:pt>
                <c:pt idx="9">
                  <c:v>2.9000000000000001E-2</c:v>
                </c:pt>
                <c:pt idx="10">
                  <c:v>2.5999999999999999E-2</c:v>
                </c:pt>
                <c:pt idx="11">
                  <c:v>2.8000000000000001E-2</c:v>
                </c:pt>
              </c:numCache>
            </c:numRef>
          </c:val>
          <c:smooth val="0"/>
          <c:extLst>
            <c:ext xmlns:c16="http://schemas.microsoft.com/office/drawing/2014/chart" uri="{C3380CC4-5D6E-409C-BE32-E72D297353CC}">
              <c16:uniqueId val="{00000000-B3A5-4801-A915-4C4679F86681}"/>
            </c:ext>
          </c:extLst>
        </c:ser>
        <c:ser>
          <c:idx val="1"/>
          <c:order val="1"/>
          <c:tx>
            <c:strRef>
              <c:f>'Monthly Variation'!$AR$4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'Monthly Variation'!$AP$5:$AP$16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Variation'!$AR$5:$AR$16</c:f>
              <c:numCache>
                <c:formatCode>###0.000</c:formatCode>
                <c:ptCount val="12"/>
                <c:pt idx="0">
                  <c:v>5.5E-2</c:v>
                </c:pt>
                <c:pt idx="1">
                  <c:v>5.6000000000000001E-2</c:v>
                </c:pt>
                <c:pt idx="2">
                  <c:v>5.3999999999999999E-2</c:v>
                </c:pt>
                <c:pt idx="3">
                  <c:v>5.5E-2</c:v>
                </c:pt>
                <c:pt idx="4">
                  <c:v>5.3999999999999999E-2</c:v>
                </c:pt>
                <c:pt idx="5">
                  <c:v>5.6000000000000001E-2</c:v>
                </c:pt>
                <c:pt idx="6">
                  <c:v>2.4E-2</c:v>
                </c:pt>
                <c:pt idx="7">
                  <c:v>2.3E-2</c:v>
                </c:pt>
                <c:pt idx="8">
                  <c:v>2.4E-2</c:v>
                </c:pt>
                <c:pt idx="9">
                  <c:v>2.5000000000000001E-2</c:v>
                </c:pt>
                <c:pt idx="10">
                  <c:v>2.4E-2</c:v>
                </c:pt>
                <c:pt idx="11">
                  <c:v>2.4E-2</c:v>
                </c:pt>
              </c:numCache>
            </c:numRef>
          </c:val>
          <c:smooth val="0"/>
          <c:extLst>
            <c:ext xmlns:c16="http://schemas.microsoft.com/office/drawing/2014/chart" uri="{C3380CC4-5D6E-409C-BE32-E72D297353CC}">
              <c16:uniqueId val="{00000001-B3A5-4801-A915-4C4679F86681}"/>
            </c:ext>
          </c:extLst>
        </c:ser>
        <c:ser>
          <c:idx val="2"/>
          <c:order val="2"/>
          <c:tx>
            <c:strRef>
              <c:f>'Monthly Variation'!$AS$4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'Monthly Variation'!$AP$5:$AP$16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Variation'!$AS$5:$AS$16</c:f>
              <c:numCache>
                <c:formatCode>###0.000</c:formatCode>
                <c:ptCount val="12"/>
                <c:pt idx="0">
                  <c:v>6.3E-2</c:v>
                </c:pt>
                <c:pt idx="1">
                  <c:v>6.4000000000000001E-2</c:v>
                </c:pt>
                <c:pt idx="2">
                  <c:v>6.2E-2</c:v>
                </c:pt>
                <c:pt idx="3">
                  <c:v>6.3E-2</c:v>
                </c:pt>
                <c:pt idx="4">
                  <c:v>6.2E-2</c:v>
                </c:pt>
                <c:pt idx="5">
                  <c:v>6.4000000000000001E-2</c:v>
                </c:pt>
                <c:pt idx="6">
                  <c:v>2.7E-2</c:v>
                </c:pt>
                <c:pt idx="7">
                  <c:v>2.5999999999999999E-2</c:v>
                </c:pt>
                <c:pt idx="8">
                  <c:v>2.7E-2</c:v>
                </c:pt>
                <c:pt idx="9">
                  <c:v>2.8000000000000001E-2</c:v>
                </c:pt>
                <c:pt idx="10">
                  <c:v>2.7E-2</c:v>
                </c:pt>
                <c:pt idx="11">
                  <c:v>2.7E-2</c:v>
                </c:pt>
              </c:numCache>
            </c:numRef>
          </c:val>
          <c:smooth val="0"/>
          <c:extLst>
            <c:ext xmlns:c16="http://schemas.microsoft.com/office/drawing/2014/chart" uri="{C3380CC4-5D6E-409C-BE32-E72D297353CC}">
              <c16:uniqueId val="{00000002-B3A5-4801-A915-4C4679F86681}"/>
            </c:ext>
          </c:extLst>
        </c:ser>
        <c:dLbls>
          <c:showLegendKey val="0"/>
          <c:showVal val="0"/>
          <c:showCatName val="0"/>
          <c:showSerName val="0"/>
          <c:showPercent val="0"/>
          <c:showBubbleSize val="0"/>
        </c:dLbls>
        <c:marker val="1"/>
        <c:smooth val="0"/>
        <c:axId val="1386610112"/>
        <c:axId val="1386617184"/>
      </c:lineChart>
      <c:catAx>
        <c:axId val="13866101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17184"/>
        <c:crosses val="autoZero"/>
        <c:auto val="1"/>
        <c:lblAlgn val="ctr"/>
        <c:lblOffset val="100"/>
        <c:noMultiLvlLbl val="0"/>
      </c:catAx>
      <c:valAx>
        <c:axId val="138661718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Copper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10112"/>
        <c:crosses val="autoZero"/>
        <c:crossBetween val="between"/>
        <c:majorUnit val="2.0000000000000004E-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Variation'!$AU$4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'Monthly Variation'!$AT$5:$AT$16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Variation'!$AU$5:$AU$16</c:f>
              <c:numCache>
                <c:formatCode>###0.000</c:formatCode>
                <c:ptCount val="12"/>
                <c:pt idx="0">
                  <c:v>2.5000000000000001E-2</c:v>
                </c:pt>
                <c:pt idx="1">
                  <c:v>2.5999999999999999E-2</c:v>
                </c:pt>
                <c:pt idx="2">
                  <c:v>2.4E-2</c:v>
                </c:pt>
                <c:pt idx="3">
                  <c:v>2.5000000000000001E-2</c:v>
                </c:pt>
                <c:pt idx="4">
                  <c:v>2.4E-2</c:v>
                </c:pt>
                <c:pt idx="5">
                  <c:v>2.5000000000000001E-2</c:v>
                </c:pt>
                <c:pt idx="6">
                  <c:v>6.0000000000000001E-3</c:v>
                </c:pt>
                <c:pt idx="7">
                  <c:v>7.0000000000000001E-3</c:v>
                </c:pt>
                <c:pt idx="8">
                  <c:v>6.0000000000000001E-3</c:v>
                </c:pt>
                <c:pt idx="9">
                  <c:v>5.0000000000000001E-3</c:v>
                </c:pt>
                <c:pt idx="10">
                  <c:v>7.0000000000000001E-3</c:v>
                </c:pt>
                <c:pt idx="11">
                  <c:v>6.0000000000000001E-3</c:v>
                </c:pt>
              </c:numCache>
            </c:numRef>
          </c:val>
          <c:smooth val="0"/>
          <c:extLst>
            <c:ext xmlns:c16="http://schemas.microsoft.com/office/drawing/2014/chart" uri="{C3380CC4-5D6E-409C-BE32-E72D297353CC}">
              <c16:uniqueId val="{00000000-0242-4DD4-AC9F-931A020D41BF}"/>
            </c:ext>
          </c:extLst>
        </c:ser>
        <c:ser>
          <c:idx val="1"/>
          <c:order val="1"/>
          <c:tx>
            <c:strRef>
              <c:f>'Monthly Variation'!$AV$4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'Monthly Variation'!$AT$5:$AT$16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Variation'!$AV$5:$AV$16</c:f>
              <c:numCache>
                <c:formatCode>###0.000</c:formatCode>
                <c:ptCount val="12"/>
                <c:pt idx="0">
                  <c:v>1.4999999999999999E-2</c:v>
                </c:pt>
                <c:pt idx="1">
                  <c:v>1.4E-2</c:v>
                </c:pt>
                <c:pt idx="2">
                  <c:v>1.6E-2</c:v>
                </c:pt>
                <c:pt idx="3">
                  <c:v>1.4999999999999999E-2</c:v>
                </c:pt>
                <c:pt idx="4">
                  <c:v>1.6E-2</c:v>
                </c:pt>
                <c:pt idx="5">
                  <c:v>1.4999999999999999E-2</c:v>
                </c:pt>
                <c:pt idx="6">
                  <c:v>8.9999999999999993E-3</c:v>
                </c:pt>
                <c:pt idx="7">
                  <c:v>0.01</c:v>
                </c:pt>
                <c:pt idx="8">
                  <c:v>8.9999999999999993E-3</c:v>
                </c:pt>
                <c:pt idx="9">
                  <c:v>8.0000000000000002E-3</c:v>
                </c:pt>
                <c:pt idx="10">
                  <c:v>8.9999999999999993E-3</c:v>
                </c:pt>
                <c:pt idx="11">
                  <c:v>8.9999999999999993E-3</c:v>
                </c:pt>
              </c:numCache>
            </c:numRef>
          </c:val>
          <c:smooth val="0"/>
          <c:extLst>
            <c:ext xmlns:c16="http://schemas.microsoft.com/office/drawing/2014/chart" uri="{C3380CC4-5D6E-409C-BE32-E72D297353CC}">
              <c16:uniqueId val="{00000001-0242-4DD4-AC9F-931A020D41BF}"/>
            </c:ext>
          </c:extLst>
        </c:ser>
        <c:ser>
          <c:idx val="2"/>
          <c:order val="2"/>
          <c:tx>
            <c:strRef>
              <c:f>'Monthly Variation'!$AW$4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'Monthly Variation'!$AT$5:$AT$16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Variation'!$AW$5:$AW$16</c:f>
              <c:numCache>
                <c:formatCode>###0.000</c:formatCode>
                <c:ptCount val="12"/>
                <c:pt idx="0">
                  <c:v>3.4000000000000002E-2</c:v>
                </c:pt>
                <c:pt idx="1">
                  <c:v>3.3000000000000002E-2</c:v>
                </c:pt>
                <c:pt idx="2">
                  <c:v>3.5000000000000003E-2</c:v>
                </c:pt>
                <c:pt idx="3">
                  <c:v>3.4000000000000002E-2</c:v>
                </c:pt>
                <c:pt idx="4">
                  <c:v>3.5000000000000003E-2</c:v>
                </c:pt>
                <c:pt idx="5">
                  <c:v>3.3000000000000002E-2</c:v>
                </c:pt>
                <c:pt idx="6">
                  <c:v>1.7999999999999999E-2</c:v>
                </c:pt>
                <c:pt idx="7">
                  <c:v>1.7000000000000001E-2</c:v>
                </c:pt>
                <c:pt idx="8">
                  <c:v>1.7999999999999999E-2</c:v>
                </c:pt>
                <c:pt idx="9">
                  <c:v>1.9E-2</c:v>
                </c:pt>
                <c:pt idx="10">
                  <c:v>1.7999999999999999E-2</c:v>
                </c:pt>
                <c:pt idx="11">
                  <c:v>1.7999999999999999E-2</c:v>
                </c:pt>
              </c:numCache>
            </c:numRef>
          </c:val>
          <c:smooth val="0"/>
          <c:extLst>
            <c:ext xmlns:c16="http://schemas.microsoft.com/office/drawing/2014/chart" uri="{C3380CC4-5D6E-409C-BE32-E72D297353CC}">
              <c16:uniqueId val="{00000002-0242-4DD4-AC9F-931A020D41BF}"/>
            </c:ext>
          </c:extLst>
        </c:ser>
        <c:dLbls>
          <c:showLegendKey val="0"/>
          <c:showVal val="0"/>
          <c:showCatName val="0"/>
          <c:showSerName val="0"/>
          <c:showPercent val="0"/>
          <c:showBubbleSize val="0"/>
        </c:dLbls>
        <c:marker val="1"/>
        <c:smooth val="0"/>
        <c:axId val="1386618016"/>
        <c:axId val="1386603040"/>
      </c:lineChart>
      <c:catAx>
        <c:axId val="138661801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03040"/>
        <c:crosses val="autoZero"/>
        <c:auto val="1"/>
        <c:lblAlgn val="ctr"/>
        <c:lblOffset val="100"/>
        <c:noMultiLvlLbl val="0"/>
      </c:catAx>
      <c:valAx>
        <c:axId val="138660304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Zinc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18016"/>
        <c:crosses val="autoZero"/>
        <c:crossBetween val="between"/>
        <c:majorUnit val="1.0000000000000002E-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Variation'!$AY$4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'Monthly Variation'!$AX$5:$AX$16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Variation'!$AY$5:$AY$16</c:f>
              <c:numCache>
                <c:formatCode>###0.000</c:formatCode>
                <c:ptCount val="12"/>
                <c:pt idx="0">
                  <c:v>0</c:v>
                </c:pt>
                <c:pt idx="1">
                  <c:v>0</c:v>
                </c:pt>
                <c:pt idx="2">
                  <c:v>0</c:v>
                </c:pt>
                <c:pt idx="3">
                  <c:v>0</c:v>
                </c:pt>
                <c:pt idx="4">
                  <c:v>0</c:v>
                </c:pt>
                <c:pt idx="5">
                  <c:v>0</c:v>
                </c:pt>
                <c:pt idx="6">
                  <c:v>0.08</c:v>
                </c:pt>
                <c:pt idx="7">
                  <c:v>7.0000000000000007E-2</c:v>
                </c:pt>
                <c:pt idx="8">
                  <c:v>0.08</c:v>
                </c:pt>
                <c:pt idx="9">
                  <c:v>0.09</c:v>
                </c:pt>
                <c:pt idx="10">
                  <c:v>8.5000000000000006E-2</c:v>
                </c:pt>
                <c:pt idx="11">
                  <c:v>7.4999999999999997E-2</c:v>
                </c:pt>
              </c:numCache>
            </c:numRef>
          </c:val>
          <c:smooth val="0"/>
          <c:extLst>
            <c:ext xmlns:c16="http://schemas.microsoft.com/office/drawing/2014/chart" uri="{C3380CC4-5D6E-409C-BE32-E72D297353CC}">
              <c16:uniqueId val="{00000000-71F8-44D9-B209-9BB9B4BCCC22}"/>
            </c:ext>
          </c:extLst>
        </c:ser>
        <c:ser>
          <c:idx val="1"/>
          <c:order val="1"/>
          <c:tx>
            <c:strRef>
              <c:f>'Monthly Variation'!$AZ$4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'Monthly Variation'!$AX$5:$AX$16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Variation'!$AZ$5:$AZ$16</c:f>
              <c:numCache>
                <c:formatCode>###0.000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71F8-44D9-B209-9BB9B4BCCC22}"/>
            </c:ext>
          </c:extLst>
        </c:ser>
        <c:ser>
          <c:idx val="2"/>
          <c:order val="2"/>
          <c:tx>
            <c:strRef>
              <c:f>'Monthly Variation'!$BA$4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'Monthly Variation'!$AX$5:$AX$16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'Monthly Variation'!$BA$5:$BA$16</c:f>
              <c:numCache>
                <c:formatCode>###0.000</c:formatCode>
                <c:ptCount val="12"/>
                <c:pt idx="0">
                  <c:v>0</c:v>
                </c:pt>
                <c:pt idx="1">
                  <c:v>0</c:v>
                </c:pt>
                <c:pt idx="2">
                  <c:v>0</c:v>
                </c:pt>
                <c:pt idx="3">
                  <c:v>0</c:v>
                </c:pt>
                <c:pt idx="4">
                  <c:v>0</c:v>
                </c:pt>
                <c:pt idx="5">
                  <c:v>0</c:v>
                </c:pt>
                <c:pt idx="6">
                  <c:v>0.05</c:v>
                </c:pt>
                <c:pt idx="7">
                  <c:v>0.06</c:v>
                </c:pt>
                <c:pt idx="8">
                  <c:v>0.05</c:v>
                </c:pt>
                <c:pt idx="9">
                  <c:v>0.04</c:v>
                </c:pt>
                <c:pt idx="10">
                  <c:v>4.4999999999999998E-2</c:v>
                </c:pt>
                <c:pt idx="11">
                  <c:v>0.05</c:v>
                </c:pt>
              </c:numCache>
            </c:numRef>
          </c:val>
          <c:smooth val="0"/>
          <c:extLst>
            <c:ext xmlns:c16="http://schemas.microsoft.com/office/drawing/2014/chart" uri="{C3380CC4-5D6E-409C-BE32-E72D297353CC}">
              <c16:uniqueId val="{00000002-71F8-44D9-B209-9BB9B4BCCC22}"/>
            </c:ext>
          </c:extLst>
        </c:ser>
        <c:dLbls>
          <c:showLegendKey val="0"/>
          <c:showVal val="0"/>
          <c:showCatName val="0"/>
          <c:showSerName val="0"/>
          <c:showPercent val="0"/>
          <c:showBubbleSize val="0"/>
        </c:dLbls>
        <c:marker val="1"/>
        <c:smooth val="0"/>
        <c:axId val="1300327088"/>
        <c:axId val="1300328336"/>
      </c:lineChart>
      <c:catAx>
        <c:axId val="130032708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0328336"/>
        <c:crosses val="autoZero"/>
        <c:auto val="1"/>
        <c:lblAlgn val="ctr"/>
        <c:lblOffset val="100"/>
        <c:noMultiLvlLbl val="0"/>
      </c:catAx>
      <c:valAx>
        <c:axId val="130032833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Chromium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0327088"/>
        <c:crosses val="autoZero"/>
        <c:crossBetween val="between"/>
        <c:majorUnit val="2.0000000000000004E-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'Sediment Month Variations'!$D$4</c:f>
              <c:strCache>
                <c:ptCount val="1"/>
                <c:pt idx="0">
                  <c:v>Site A</c:v>
                </c:pt>
              </c:strCache>
            </c:strRef>
          </c:tx>
          <c:spPr>
            <a:ln w="28575" cap="rnd">
              <a:solidFill>
                <a:srgbClr val="002060"/>
              </a:solidFill>
              <a:round/>
            </a:ln>
            <a:effectLst/>
          </c:spPr>
          <c:marker>
            <c:symbol val="circle"/>
            <c:size val="8"/>
            <c:spPr>
              <a:solidFill>
                <a:srgbClr val="002060"/>
              </a:solidFill>
              <a:ln w="9525">
                <a:solidFill>
                  <a:srgbClr val="002060"/>
                </a:solidFill>
              </a:ln>
              <a:effectLst/>
            </c:spPr>
          </c:marker>
          <c:cat>
            <c:strRef>
              <c:f>'Sediment Month Variations'!$C$5:$C$16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Variations'!$D$5:$D$16</c:f>
              <c:numCache>
                <c:formatCode>###0.000</c:formatCode>
                <c:ptCount val="12"/>
                <c:pt idx="0">
                  <c:v>9.5690000000000008</c:v>
                </c:pt>
                <c:pt idx="1">
                  <c:v>9.5</c:v>
                </c:pt>
                <c:pt idx="2">
                  <c:v>9.5500000000000007</c:v>
                </c:pt>
                <c:pt idx="3">
                  <c:v>9.58</c:v>
                </c:pt>
                <c:pt idx="4">
                  <c:v>9.56</c:v>
                </c:pt>
                <c:pt idx="5">
                  <c:v>9.57</c:v>
                </c:pt>
                <c:pt idx="6">
                  <c:v>4.3369999999999997</c:v>
                </c:pt>
                <c:pt idx="7">
                  <c:v>4.4000000000000004</c:v>
                </c:pt>
                <c:pt idx="8">
                  <c:v>4.5</c:v>
                </c:pt>
                <c:pt idx="9">
                  <c:v>4.3</c:v>
                </c:pt>
                <c:pt idx="10">
                  <c:v>4.3499999999999996</c:v>
                </c:pt>
                <c:pt idx="11">
                  <c:v>4.38</c:v>
                </c:pt>
              </c:numCache>
            </c:numRef>
          </c:val>
          <c:smooth val="0"/>
          <c:extLst>
            <c:ext xmlns:c16="http://schemas.microsoft.com/office/drawing/2014/chart" uri="{C3380CC4-5D6E-409C-BE32-E72D297353CC}">
              <c16:uniqueId val="{00000000-A018-49D3-B392-99E84DC49CF9}"/>
            </c:ext>
          </c:extLst>
        </c:ser>
        <c:ser>
          <c:idx val="1"/>
          <c:order val="1"/>
          <c:tx>
            <c:strRef>
              <c:f>'Sediment Month Variations'!$E$4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'Sediment Month Variations'!$C$5:$C$16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Variations'!$E$5:$E$16</c:f>
              <c:numCache>
                <c:formatCode>###0.000</c:formatCode>
                <c:ptCount val="12"/>
                <c:pt idx="0">
                  <c:v>25.298999999999999</c:v>
                </c:pt>
                <c:pt idx="1">
                  <c:v>25.35</c:v>
                </c:pt>
                <c:pt idx="2">
                  <c:v>25.3</c:v>
                </c:pt>
                <c:pt idx="3">
                  <c:v>25.28</c:v>
                </c:pt>
                <c:pt idx="4">
                  <c:v>25.29</c:v>
                </c:pt>
                <c:pt idx="5">
                  <c:v>25.295000000000002</c:v>
                </c:pt>
                <c:pt idx="6">
                  <c:v>3.9119999999999999</c:v>
                </c:pt>
                <c:pt idx="7">
                  <c:v>3.8</c:v>
                </c:pt>
                <c:pt idx="8">
                  <c:v>3.9</c:v>
                </c:pt>
                <c:pt idx="9">
                  <c:v>3.85</c:v>
                </c:pt>
                <c:pt idx="10">
                  <c:v>3.95</c:v>
                </c:pt>
                <c:pt idx="11">
                  <c:v>3.88</c:v>
                </c:pt>
              </c:numCache>
            </c:numRef>
          </c:val>
          <c:smooth val="0"/>
          <c:extLst>
            <c:ext xmlns:c16="http://schemas.microsoft.com/office/drawing/2014/chart" uri="{C3380CC4-5D6E-409C-BE32-E72D297353CC}">
              <c16:uniqueId val="{00000001-A018-49D3-B392-99E84DC49CF9}"/>
            </c:ext>
          </c:extLst>
        </c:ser>
        <c:ser>
          <c:idx val="2"/>
          <c:order val="2"/>
          <c:tx>
            <c:strRef>
              <c:f>'Sediment Month Variations'!$F$4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'Sediment Month Variations'!$C$5:$C$16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Variations'!$F$5:$F$16</c:f>
              <c:numCache>
                <c:formatCode>###0.000</c:formatCode>
                <c:ptCount val="12"/>
                <c:pt idx="0">
                  <c:v>25.154</c:v>
                </c:pt>
                <c:pt idx="1">
                  <c:v>25.172000000000001</c:v>
                </c:pt>
                <c:pt idx="2">
                  <c:v>25.15</c:v>
                </c:pt>
                <c:pt idx="3">
                  <c:v>25.16</c:v>
                </c:pt>
                <c:pt idx="4">
                  <c:v>25.155000000000001</c:v>
                </c:pt>
                <c:pt idx="5">
                  <c:v>25.152000000000001</c:v>
                </c:pt>
                <c:pt idx="6">
                  <c:v>4.2160000000000002</c:v>
                </c:pt>
                <c:pt idx="7">
                  <c:v>4.2649999999999997</c:v>
                </c:pt>
                <c:pt idx="8">
                  <c:v>4.1500000000000004</c:v>
                </c:pt>
                <c:pt idx="9">
                  <c:v>4.3150000000000004</c:v>
                </c:pt>
                <c:pt idx="10">
                  <c:v>4.1500000000000004</c:v>
                </c:pt>
                <c:pt idx="11">
                  <c:v>4.1900000000000004</c:v>
                </c:pt>
              </c:numCache>
            </c:numRef>
          </c:val>
          <c:smooth val="0"/>
          <c:extLst>
            <c:ext xmlns:c16="http://schemas.microsoft.com/office/drawing/2014/chart" uri="{C3380CC4-5D6E-409C-BE32-E72D297353CC}">
              <c16:uniqueId val="{00000002-A018-49D3-B392-99E84DC49CF9}"/>
            </c:ext>
          </c:extLst>
        </c:ser>
        <c:dLbls>
          <c:showLegendKey val="0"/>
          <c:showVal val="0"/>
          <c:showCatName val="0"/>
          <c:showSerName val="0"/>
          <c:showPercent val="0"/>
          <c:showBubbleSize val="0"/>
        </c:dLbls>
        <c:marker val="1"/>
        <c:smooth val="0"/>
        <c:axId val="1368783632"/>
        <c:axId val="1368789872"/>
      </c:lineChart>
      <c:catAx>
        <c:axId val="136878363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8789872"/>
        <c:crosses val="autoZero"/>
        <c:auto val="1"/>
        <c:lblAlgn val="ctr"/>
        <c:lblOffset val="100"/>
        <c:noMultiLvlLbl val="0"/>
      </c:catAx>
      <c:valAx>
        <c:axId val="136878987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Iron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8783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'Sediment Month Variations'!$H$4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'Sediment Month Variations'!$G$5:$G$16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Variations'!$H$5:$H$16</c:f>
              <c:numCache>
                <c:formatCode>###0.000</c:formatCode>
                <c:ptCount val="12"/>
                <c:pt idx="0">
                  <c:v>4.0000000000000001E-3</c:v>
                </c:pt>
                <c:pt idx="1">
                  <c:v>5.0000000000000001E-3</c:v>
                </c:pt>
                <c:pt idx="2">
                  <c:v>4.0000000000000001E-3</c:v>
                </c:pt>
                <c:pt idx="3">
                  <c:v>4.0000000000000001E-3</c:v>
                </c:pt>
                <c:pt idx="4">
                  <c:v>4.0000000000000001E-3</c:v>
                </c:pt>
                <c:pt idx="5">
                  <c:v>4.0000000000000001E-3</c:v>
                </c:pt>
                <c:pt idx="6">
                  <c:v>5.0000000000000001E-3</c:v>
                </c:pt>
                <c:pt idx="7">
                  <c:v>4.0000000000000001E-3</c:v>
                </c:pt>
                <c:pt idx="8">
                  <c:v>6.0000000000000001E-3</c:v>
                </c:pt>
                <c:pt idx="9">
                  <c:v>5.0000000000000001E-3</c:v>
                </c:pt>
                <c:pt idx="10">
                  <c:v>5.0000000000000001E-3</c:v>
                </c:pt>
                <c:pt idx="11">
                  <c:v>4.0000000000000001E-3</c:v>
                </c:pt>
              </c:numCache>
            </c:numRef>
          </c:val>
          <c:smooth val="0"/>
          <c:extLst>
            <c:ext xmlns:c16="http://schemas.microsoft.com/office/drawing/2014/chart" uri="{C3380CC4-5D6E-409C-BE32-E72D297353CC}">
              <c16:uniqueId val="{00000000-7B91-4E18-A24E-6C62E7B241A8}"/>
            </c:ext>
          </c:extLst>
        </c:ser>
        <c:ser>
          <c:idx val="1"/>
          <c:order val="1"/>
          <c:tx>
            <c:strRef>
              <c:f>'Sediment Month Variations'!$I$4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'Sediment Month Variations'!$G$5:$G$16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Variations'!$I$5:$I$16</c:f>
              <c:numCache>
                <c:formatCode>###0.000</c:formatCode>
                <c:ptCount val="12"/>
                <c:pt idx="0">
                  <c:v>7.5999999999999998E-2</c:v>
                </c:pt>
                <c:pt idx="1">
                  <c:v>7.3999999999999996E-2</c:v>
                </c:pt>
                <c:pt idx="2">
                  <c:v>7.6999999999999999E-2</c:v>
                </c:pt>
                <c:pt idx="3">
                  <c:v>7.5999999999999998E-2</c:v>
                </c:pt>
                <c:pt idx="4">
                  <c:v>7.5999999999999998E-2</c:v>
                </c:pt>
                <c:pt idx="5">
                  <c:v>7.5999999999999998E-2</c:v>
                </c:pt>
                <c:pt idx="6">
                  <c:v>4.0000000000000001E-3</c:v>
                </c:pt>
                <c:pt idx="7">
                  <c:v>6.0000000000000001E-3</c:v>
                </c:pt>
                <c:pt idx="8">
                  <c:v>3.0000000000000001E-3</c:v>
                </c:pt>
                <c:pt idx="9">
                  <c:v>5.0000000000000001E-3</c:v>
                </c:pt>
                <c:pt idx="10">
                  <c:v>4.0000000000000001E-3</c:v>
                </c:pt>
                <c:pt idx="11">
                  <c:v>5.0000000000000001E-3</c:v>
                </c:pt>
              </c:numCache>
            </c:numRef>
          </c:val>
          <c:smooth val="0"/>
          <c:extLst>
            <c:ext xmlns:c16="http://schemas.microsoft.com/office/drawing/2014/chart" uri="{C3380CC4-5D6E-409C-BE32-E72D297353CC}">
              <c16:uniqueId val="{00000001-7B91-4E18-A24E-6C62E7B241A8}"/>
            </c:ext>
          </c:extLst>
        </c:ser>
        <c:ser>
          <c:idx val="2"/>
          <c:order val="2"/>
          <c:tx>
            <c:strRef>
              <c:f>'Sediment Month Variations'!$J$4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'Sediment Month Variations'!$G$5:$G$16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Variations'!$J$5:$J$16</c:f>
              <c:numCache>
                <c:formatCode>###0.000</c:formatCode>
                <c:ptCount val="12"/>
                <c:pt idx="0">
                  <c:v>4.4999999999999998E-2</c:v>
                </c:pt>
                <c:pt idx="1">
                  <c:v>4.5999999999999999E-2</c:v>
                </c:pt>
                <c:pt idx="2">
                  <c:v>4.4999999999999998E-2</c:v>
                </c:pt>
                <c:pt idx="3">
                  <c:v>4.4999999999999998E-2</c:v>
                </c:pt>
                <c:pt idx="4">
                  <c:v>4.4999999999999998E-2</c:v>
                </c:pt>
                <c:pt idx="5">
                  <c:v>4.4999999999999998E-2</c:v>
                </c:pt>
                <c:pt idx="6">
                  <c:v>0.02</c:v>
                </c:pt>
                <c:pt idx="7">
                  <c:v>1.4999999999999999E-2</c:v>
                </c:pt>
                <c:pt idx="8">
                  <c:v>0.02</c:v>
                </c:pt>
                <c:pt idx="9">
                  <c:v>1.4E-2</c:v>
                </c:pt>
                <c:pt idx="10">
                  <c:v>0.02</c:v>
                </c:pt>
                <c:pt idx="11">
                  <c:v>1.9E-2</c:v>
                </c:pt>
              </c:numCache>
            </c:numRef>
          </c:val>
          <c:smooth val="0"/>
          <c:extLst>
            <c:ext xmlns:c16="http://schemas.microsoft.com/office/drawing/2014/chart" uri="{C3380CC4-5D6E-409C-BE32-E72D297353CC}">
              <c16:uniqueId val="{00000002-7B91-4E18-A24E-6C62E7B241A8}"/>
            </c:ext>
          </c:extLst>
        </c:ser>
        <c:dLbls>
          <c:showLegendKey val="0"/>
          <c:showVal val="0"/>
          <c:showCatName val="0"/>
          <c:showSerName val="0"/>
          <c:showPercent val="0"/>
          <c:showBubbleSize val="0"/>
        </c:dLbls>
        <c:marker val="1"/>
        <c:smooth val="0"/>
        <c:axId val="1368778640"/>
        <c:axId val="1368780304"/>
      </c:lineChart>
      <c:catAx>
        <c:axId val="136877864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8780304"/>
        <c:crosses val="autoZero"/>
        <c:auto val="1"/>
        <c:lblAlgn val="ctr"/>
        <c:lblOffset val="100"/>
        <c:noMultiLvlLbl val="0"/>
      </c:catAx>
      <c:valAx>
        <c:axId val="136878030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Copper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8778640"/>
        <c:crosses val="autoZero"/>
        <c:crossBetween val="between"/>
        <c:majorUnit val="2.0000000000000004E-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'Sediment Month Variations'!$L$4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'Sediment Month Variations'!$K$5:$K$16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Variations'!$L$5:$L$16</c:f>
              <c:numCache>
                <c:formatCode>###0.000</c:formatCode>
                <c:ptCount val="12"/>
                <c:pt idx="0">
                  <c:v>8.9999999999999993E-3</c:v>
                </c:pt>
                <c:pt idx="1">
                  <c:v>0.01</c:v>
                </c:pt>
                <c:pt idx="2">
                  <c:v>8.9999999999999993E-3</c:v>
                </c:pt>
                <c:pt idx="3">
                  <c:v>8.9999999999999993E-3</c:v>
                </c:pt>
                <c:pt idx="4">
                  <c:v>8.9999999999999993E-3</c:v>
                </c:pt>
                <c:pt idx="5">
                  <c:v>8.9999999999999993E-3</c:v>
                </c:pt>
                <c:pt idx="6">
                  <c:v>6.0000000000000001E-3</c:v>
                </c:pt>
                <c:pt idx="7">
                  <c:v>7.0000000000000001E-3</c:v>
                </c:pt>
                <c:pt idx="8">
                  <c:v>5.0000000000000001E-3</c:v>
                </c:pt>
                <c:pt idx="9">
                  <c:v>6.0000000000000001E-3</c:v>
                </c:pt>
                <c:pt idx="10">
                  <c:v>6.0000000000000001E-3</c:v>
                </c:pt>
                <c:pt idx="11">
                  <c:v>6.0000000000000001E-3</c:v>
                </c:pt>
              </c:numCache>
            </c:numRef>
          </c:val>
          <c:smooth val="0"/>
          <c:extLst>
            <c:ext xmlns:c16="http://schemas.microsoft.com/office/drawing/2014/chart" uri="{C3380CC4-5D6E-409C-BE32-E72D297353CC}">
              <c16:uniqueId val="{00000000-7B16-4798-9E63-918405C9E9E0}"/>
            </c:ext>
          </c:extLst>
        </c:ser>
        <c:ser>
          <c:idx val="1"/>
          <c:order val="1"/>
          <c:tx>
            <c:strRef>
              <c:f>'Sediment Month Variations'!$M$4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'Sediment Month Variations'!$K$5:$K$16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Variations'!$M$5:$M$16</c:f>
              <c:numCache>
                <c:formatCode>###0.000</c:formatCode>
                <c:ptCount val="12"/>
                <c:pt idx="0">
                  <c:v>1.4999999999999999E-2</c:v>
                </c:pt>
                <c:pt idx="1">
                  <c:v>1.4E-2</c:v>
                </c:pt>
                <c:pt idx="2">
                  <c:v>1.6E-2</c:v>
                </c:pt>
                <c:pt idx="3">
                  <c:v>1.4999999999999999E-2</c:v>
                </c:pt>
                <c:pt idx="4">
                  <c:v>1.4999999999999999E-2</c:v>
                </c:pt>
                <c:pt idx="5">
                  <c:v>1.4999999999999999E-2</c:v>
                </c:pt>
                <c:pt idx="6">
                  <c:v>5.0000000000000001E-3</c:v>
                </c:pt>
                <c:pt idx="7">
                  <c:v>4.0000000000000001E-3</c:v>
                </c:pt>
                <c:pt idx="8">
                  <c:v>6.0000000000000001E-3</c:v>
                </c:pt>
                <c:pt idx="9">
                  <c:v>4.0000000000000001E-3</c:v>
                </c:pt>
                <c:pt idx="10">
                  <c:v>5.0000000000000001E-3</c:v>
                </c:pt>
                <c:pt idx="11">
                  <c:v>4.0000000000000001E-3</c:v>
                </c:pt>
              </c:numCache>
            </c:numRef>
          </c:val>
          <c:smooth val="0"/>
          <c:extLst>
            <c:ext xmlns:c16="http://schemas.microsoft.com/office/drawing/2014/chart" uri="{C3380CC4-5D6E-409C-BE32-E72D297353CC}">
              <c16:uniqueId val="{00000001-7B16-4798-9E63-918405C9E9E0}"/>
            </c:ext>
          </c:extLst>
        </c:ser>
        <c:ser>
          <c:idx val="2"/>
          <c:order val="2"/>
          <c:tx>
            <c:strRef>
              <c:f>'Sediment Month Variations'!$N$4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'Sediment Month Variations'!$K$5:$K$16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Variations'!$N$5:$N$16</c:f>
              <c:numCache>
                <c:formatCode>###0.000</c:formatCode>
                <c:ptCount val="12"/>
                <c:pt idx="0">
                  <c:v>1.2E-2</c:v>
                </c:pt>
                <c:pt idx="1">
                  <c:v>1.2999999999999999E-2</c:v>
                </c:pt>
                <c:pt idx="2">
                  <c:v>1.2E-2</c:v>
                </c:pt>
                <c:pt idx="3">
                  <c:v>1.2E-2</c:v>
                </c:pt>
                <c:pt idx="4">
                  <c:v>1.2E-2</c:v>
                </c:pt>
                <c:pt idx="5">
                  <c:v>1.2E-2</c:v>
                </c:pt>
                <c:pt idx="6">
                  <c:v>1.4E-2</c:v>
                </c:pt>
                <c:pt idx="7">
                  <c:v>1.4E-2</c:v>
                </c:pt>
                <c:pt idx="8">
                  <c:v>1.2999999999999999E-2</c:v>
                </c:pt>
                <c:pt idx="9">
                  <c:v>1.4999999999999999E-2</c:v>
                </c:pt>
                <c:pt idx="10">
                  <c:v>1.4E-2</c:v>
                </c:pt>
                <c:pt idx="11">
                  <c:v>1.4999999999999999E-2</c:v>
                </c:pt>
              </c:numCache>
            </c:numRef>
          </c:val>
          <c:smooth val="0"/>
          <c:extLst>
            <c:ext xmlns:c16="http://schemas.microsoft.com/office/drawing/2014/chart" uri="{C3380CC4-5D6E-409C-BE32-E72D297353CC}">
              <c16:uniqueId val="{00000002-7B16-4798-9E63-918405C9E9E0}"/>
            </c:ext>
          </c:extLst>
        </c:ser>
        <c:dLbls>
          <c:showLegendKey val="0"/>
          <c:showVal val="0"/>
          <c:showCatName val="0"/>
          <c:showSerName val="0"/>
          <c:showPercent val="0"/>
          <c:showBubbleSize val="0"/>
        </c:dLbls>
        <c:marker val="1"/>
        <c:smooth val="0"/>
        <c:axId val="1286357616"/>
        <c:axId val="1286358032"/>
      </c:lineChart>
      <c:catAx>
        <c:axId val="128635761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6358032"/>
        <c:crosses val="autoZero"/>
        <c:auto val="1"/>
        <c:lblAlgn val="ctr"/>
        <c:lblOffset val="100"/>
        <c:noMultiLvlLbl val="0"/>
      </c:catAx>
      <c:valAx>
        <c:axId val="128635803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Zinc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6357616"/>
        <c:crosses val="autoZero"/>
        <c:crossBetween val="between"/>
        <c:majorUnit val="4.000000000000001E-3"/>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'Sediment Month Variations'!$P$4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'Sediment Month Variations'!$O$5:$O$16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Variations'!$P$5:$P$16</c:f>
              <c:numCache>
                <c:formatCode>###0.000</c:formatCode>
                <c:ptCount val="12"/>
                <c:pt idx="0">
                  <c:v>8.0000000000000002E-3</c:v>
                </c:pt>
                <c:pt idx="1">
                  <c:v>7.0000000000000001E-3</c:v>
                </c:pt>
                <c:pt idx="2">
                  <c:v>8.0000000000000002E-3</c:v>
                </c:pt>
                <c:pt idx="3">
                  <c:v>8.0000000000000002E-3</c:v>
                </c:pt>
                <c:pt idx="4">
                  <c:v>8.0000000000000002E-3</c:v>
                </c:pt>
                <c:pt idx="5">
                  <c:v>8.0000000000000002E-3</c:v>
                </c:pt>
                <c:pt idx="6">
                  <c:v>1.7000000000000001E-2</c:v>
                </c:pt>
                <c:pt idx="7">
                  <c:v>1.7999999999999999E-2</c:v>
                </c:pt>
                <c:pt idx="8">
                  <c:v>1.6E-2</c:v>
                </c:pt>
                <c:pt idx="9">
                  <c:v>1.7000000000000001E-2</c:v>
                </c:pt>
                <c:pt idx="10">
                  <c:v>1.7999999999999999E-2</c:v>
                </c:pt>
                <c:pt idx="11">
                  <c:v>1.7000000000000001E-2</c:v>
                </c:pt>
              </c:numCache>
            </c:numRef>
          </c:val>
          <c:smooth val="0"/>
          <c:extLst>
            <c:ext xmlns:c16="http://schemas.microsoft.com/office/drawing/2014/chart" uri="{C3380CC4-5D6E-409C-BE32-E72D297353CC}">
              <c16:uniqueId val="{00000000-17FA-4184-95BA-B8B2633788AD}"/>
            </c:ext>
          </c:extLst>
        </c:ser>
        <c:ser>
          <c:idx val="1"/>
          <c:order val="1"/>
          <c:tx>
            <c:strRef>
              <c:f>'Sediment Month Variations'!$Q$4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'Sediment Month Variations'!$O$5:$O$16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Variations'!$Q$5:$Q$16</c:f>
              <c:numCache>
                <c:formatCode>###0.000</c:formatCode>
                <c:ptCount val="12"/>
                <c:pt idx="0">
                  <c:v>0.02</c:v>
                </c:pt>
                <c:pt idx="1">
                  <c:v>2.1000000000000001E-2</c:v>
                </c:pt>
                <c:pt idx="2">
                  <c:v>0.02</c:v>
                </c:pt>
                <c:pt idx="3">
                  <c:v>0.02</c:v>
                </c:pt>
                <c:pt idx="4">
                  <c:v>0.02</c:v>
                </c:pt>
                <c:pt idx="5">
                  <c:v>0.02</c:v>
                </c:pt>
                <c:pt idx="6">
                  <c:v>1.7000000000000001E-2</c:v>
                </c:pt>
                <c:pt idx="7">
                  <c:v>1.6E-2</c:v>
                </c:pt>
                <c:pt idx="8">
                  <c:v>1.7999999999999999E-2</c:v>
                </c:pt>
                <c:pt idx="9">
                  <c:v>1.7999999999999999E-2</c:v>
                </c:pt>
                <c:pt idx="10">
                  <c:v>1.6E-2</c:v>
                </c:pt>
                <c:pt idx="11">
                  <c:v>1.7000000000000001E-2</c:v>
                </c:pt>
              </c:numCache>
            </c:numRef>
          </c:val>
          <c:smooth val="0"/>
          <c:extLst>
            <c:ext xmlns:c16="http://schemas.microsoft.com/office/drawing/2014/chart" uri="{C3380CC4-5D6E-409C-BE32-E72D297353CC}">
              <c16:uniqueId val="{00000001-17FA-4184-95BA-B8B2633788AD}"/>
            </c:ext>
          </c:extLst>
        </c:ser>
        <c:ser>
          <c:idx val="2"/>
          <c:order val="2"/>
          <c:tx>
            <c:strRef>
              <c:f>'Sediment Month Variations'!$R$4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'Sediment Month Variations'!$O$5:$O$16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Variations'!$R$5:$R$16</c:f>
              <c:numCache>
                <c:formatCode>###0.000</c:formatCode>
                <c:ptCount val="12"/>
                <c:pt idx="0">
                  <c:v>0.02</c:v>
                </c:pt>
                <c:pt idx="1">
                  <c:v>0.02</c:v>
                </c:pt>
                <c:pt idx="2">
                  <c:v>0.02</c:v>
                </c:pt>
                <c:pt idx="3">
                  <c:v>0.02</c:v>
                </c:pt>
                <c:pt idx="4">
                  <c:v>0.02</c:v>
                </c:pt>
                <c:pt idx="5">
                  <c:v>0.02</c:v>
                </c:pt>
                <c:pt idx="6">
                  <c:v>1.4E-2</c:v>
                </c:pt>
                <c:pt idx="7">
                  <c:v>1.4E-2</c:v>
                </c:pt>
                <c:pt idx="8">
                  <c:v>1.4999999999999999E-2</c:v>
                </c:pt>
                <c:pt idx="9">
                  <c:v>1.4E-2</c:v>
                </c:pt>
                <c:pt idx="10">
                  <c:v>1.4E-2</c:v>
                </c:pt>
                <c:pt idx="11">
                  <c:v>1.4E-2</c:v>
                </c:pt>
              </c:numCache>
            </c:numRef>
          </c:val>
          <c:smooth val="0"/>
          <c:extLst>
            <c:ext xmlns:c16="http://schemas.microsoft.com/office/drawing/2014/chart" uri="{C3380CC4-5D6E-409C-BE32-E72D297353CC}">
              <c16:uniqueId val="{00000002-17FA-4184-95BA-B8B2633788AD}"/>
            </c:ext>
          </c:extLst>
        </c:ser>
        <c:dLbls>
          <c:showLegendKey val="0"/>
          <c:showVal val="0"/>
          <c:showCatName val="0"/>
          <c:showSerName val="0"/>
          <c:showPercent val="0"/>
          <c:showBubbleSize val="0"/>
        </c:dLbls>
        <c:marker val="1"/>
        <c:smooth val="0"/>
        <c:axId val="1386604704"/>
        <c:axId val="1386618016"/>
      </c:lineChart>
      <c:catAx>
        <c:axId val="13866047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18016"/>
        <c:crosses val="autoZero"/>
        <c:auto val="1"/>
        <c:lblAlgn val="ctr"/>
        <c:lblOffset val="100"/>
        <c:noMultiLvlLbl val="0"/>
      </c:catAx>
      <c:valAx>
        <c:axId val="13866180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Chromium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04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'Sediment Month Variations'!$X$4</c:f>
              <c:strCache>
                <c:ptCount val="1"/>
                <c:pt idx="0">
                  <c:v>Site A</c:v>
                </c:pt>
              </c:strCache>
            </c:strRef>
          </c:tx>
          <c:spPr>
            <a:ln w="28575" cap="rnd">
              <a:solidFill>
                <a:srgbClr val="002060"/>
              </a:solidFill>
              <a:round/>
            </a:ln>
            <a:effectLst/>
          </c:spPr>
          <c:marker>
            <c:symbol val="square"/>
            <c:size val="8"/>
            <c:spPr>
              <a:solidFill>
                <a:srgbClr val="002060"/>
              </a:solidFill>
              <a:ln w="9525">
                <a:solidFill>
                  <a:srgbClr val="002060"/>
                </a:solidFill>
              </a:ln>
              <a:effectLst/>
            </c:spPr>
          </c:marker>
          <c:cat>
            <c:strRef>
              <c:f>'Sediment Month Variations'!$W$5:$W$16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Variations'!$X$5:$X$16</c:f>
              <c:numCache>
                <c:formatCode>###0.000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0B7E-4E88-A559-3C84B7910F9B}"/>
            </c:ext>
          </c:extLst>
        </c:ser>
        <c:ser>
          <c:idx val="1"/>
          <c:order val="1"/>
          <c:tx>
            <c:strRef>
              <c:f>'Sediment Month Variations'!$Y$4</c:f>
              <c:strCache>
                <c:ptCount val="1"/>
                <c:pt idx="0">
                  <c:v>Site B</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strRef>
              <c:f>'Sediment Month Variations'!$W$5:$W$16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Variations'!$Y$5:$Y$16</c:f>
              <c:numCache>
                <c:formatCode>###0.000</c:formatCode>
                <c:ptCount val="12"/>
                <c:pt idx="0">
                  <c:v>1.6E-2</c:v>
                </c:pt>
                <c:pt idx="1">
                  <c:v>1.4999999999999999E-2</c:v>
                </c:pt>
                <c:pt idx="2">
                  <c:v>1.7000000000000001E-2</c:v>
                </c:pt>
                <c:pt idx="3">
                  <c:v>1.6E-2</c:v>
                </c:pt>
                <c:pt idx="4">
                  <c:v>1.6E-2</c:v>
                </c:pt>
                <c:pt idx="5">
                  <c:v>1.6E-2</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1-0B7E-4E88-A559-3C84B7910F9B}"/>
            </c:ext>
          </c:extLst>
        </c:ser>
        <c:ser>
          <c:idx val="2"/>
          <c:order val="2"/>
          <c:tx>
            <c:strRef>
              <c:f>'Sediment Month Variations'!$Z$4</c:f>
              <c:strCache>
                <c:ptCount val="1"/>
                <c:pt idx="0">
                  <c:v>Site C</c:v>
                </c:pt>
              </c:strCache>
            </c:strRef>
          </c:tx>
          <c:spPr>
            <a:ln w="28575" cap="rnd">
              <a:solidFill>
                <a:srgbClr val="00B050"/>
              </a:solidFill>
              <a:round/>
            </a:ln>
            <a:effectLst/>
          </c:spPr>
          <c:marker>
            <c:symbol val="diamond"/>
            <c:size val="8"/>
            <c:spPr>
              <a:solidFill>
                <a:srgbClr val="00B050"/>
              </a:solidFill>
              <a:ln w="9525">
                <a:solidFill>
                  <a:srgbClr val="00B050"/>
                </a:solidFill>
              </a:ln>
              <a:effectLst/>
            </c:spPr>
          </c:marker>
          <c:cat>
            <c:strRef>
              <c:f>'Sediment Month Variations'!$W$5:$W$16</c:f>
              <c:strCache>
                <c:ptCount val="12"/>
                <c:pt idx="0">
                  <c:v>May</c:v>
                </c:pt>
                <c:pt idx="1">
                  <c:v>June</c:v>
                </c:pt>
                <c:pt idx="2">
                  <c:v>July</c:v>
                </c:pt>
                <c:pt idx="3">
                  <c:v>August</c:v>
                </c:pt>
                <c:pt idx="4">
                  <c:v>September</c:v>
                </c:pt>
                <c:pt idx="5">
                  <c:v>October</c:v>
                </c:pt>
                <c:pt idx="6">
                  <c:v>November</c:v>
                </c:pt>
                <c:pt idx="7">
                  <c:v>December</c:v>
                </c:pt>
                <c:pt idx="8">
                  <c:v>January</c:v>
                </c:pt>
                <c:pt idx="9">
                  <c:v>February</c:v>
                </c:pt>
                <c:pt idx="10">
                  <c:v>March</c:v>
                </c:pt>
                <c:pt idx="11">
                  <c:v>April</c:v>
                </c:pt>
              </c:strCache>
            </c:strRef>
          </c:cat>
          <c:val>
            <c:numRef>
              <c:f>'Sediment Month Variations'!$Z$5:$Z$16</c:f>
              <c:numCache>
                <c:formatCode>###0.000</c:formatCode>
                <c:ptCount val="12"/>
                <c:pt idx="0">
                  <c:v>0.15</c:v>
                </c:pt>
                <c:pt idx="1">
                  <c:v>0.152</c:v>
                </c:pt>
                <c:pt idx="2">
                  <c:v>0.15</c:v>
                </c:pt>
                <c:pt idx="3">
                  <c:v>0.15</c:v>
                </c:pt>
                <c:pt idx="4">
                  <c:v>0.15</c:v>
                </c:pt>
                <c:pt idx="5">
                  <c:v>0.15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2-0B7E-4E88-A559-3C84B7910F9B}"/>
            </c:ext>
          </c:extLst>
        </c:ser>
        <c:dLbls>
          <c:showLegendKey val="0"/>
          <c:showVal val="0"/>
          <c:showCatName val="0"/>
          <c:showSerName val="0"/>
          <c:showPercent val="0"/>
          <c:showBubbleSize val="0"/>
        </c:dLbls>
        <c:marker val="1"/>
        <c:smooth val="0"/>
        <c:axId val="1386617184"/>
        <c:axId val="1386617600"/>
      </c:lineChart>
      <c:catAx>
        <c:axId val="13866171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Months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17600"/>
        <c:crosses val="autoZero"/>
        <c:auto val="1"/>
        <c:lblAlgn val="ctr"/>
        <c:lblOffset val="100"/>
        <c:noMultiLvlLbl val="0"/>
      </c:catAx>
      <c:valAx>
        <c:axId val="138661760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Lead (mg/kg)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6617184"/>
        <c:crosses val="autoZero"/>
        <c:crossBetween val="between"/>
        <c:majorUnit val="4.0000000000000008E-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Olanipekun</dc:creator>
  <cp:keywords/>
  <dc:description/>
  <cp:lastModifiedBy>SDI 1084</cp:lastModifiedBy>
  <cp:revision>4</cp:revision>
  <dcterms:created xsi:type="dcterms:W3CDTF">2025-09-18T12:26:00Z</dcterms:created>
  <dcterms:modified xsi:type="dcterms:W3CDTF">2025-09-19T07:06:00Z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id="S8V11t1e"/&gt;&lt;style id="http://www.zotero.org/styles/apa" locale="en-GB" hasBibliography="1" bibliographyStyleHasBeenSet="1"/&gt;&lt;prefs&gt;&lt;pref name="fieldType" value="Field"/&gt;&lt;/prefs&gt;&lt;/data&gt;</vt:lpwstr>
  </property>
</Properties>
</file>