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D5064" w14:textId="77777777" w:rsidR="00576FDC" w:rsidRDefault="00576FDC" w:rsidP="00576FDC">
      <w:pPr>
        <w:spacing w:before="100" w:beforeAutospacing="1" w:after="100" w:afterAutospacing="1" w:line="36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Socioeconomic Factors that Affect the Performance of Small-Scale Dairy Farmers in Dairy Farmer Groups in Kericho and Nakuru Counties, Kenya</w:t>
      </w:r>
    </w:p>
    <w:p w14:paraId="063B262E" w14:textId="77777777" w:rsidR="00F16FE7" w:rsidRDefault="00F16FE7" w:rsidP="00576FDC">
      <w:pPr>
        <w:spacing w:beforeLines="100" w:before="240" w:afterLines="100" w:after="240" w:line="360" w:lineRule="auto"/>
        <w:jc w:val="both"/>
        <w:rPr>
          <w:rFonts w:ascii="Times New Roman" w:eastAsia="Times New Roman" w:hAnsi="Times New Roman" w:cs="Times New Roman"/>
          <w:color w:val="0563C1"/>
          <w:kern w:val="0"/>
          <w:sz w:val="24"/>
          <w:szCs w:val="24"/>
          <w:u w:val="single"/>
          <w14:ligatures w14:val="none"/>
        </w:rPr>
      </w:pPr>
    </w:p>
    <w:p w14:paraId="20A8098A" w14:textId="77777777" w:rsidR="00576FDC" w:rsidRDefault="00576FDC" w:rsidP="00576FDC">
      <w:pPr>
        <w:spacing w:beforeLines="100" w:before="240" w:afterLines="100" w:after="24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6982BB96" w14:textId="77777777" w:rsidR="00576FDC" w:rsidRDefault="00576FDC" w:rsidP="00576FDC">
      <w:pPr>
        <w:spacing w:beforeLines="100" w:before="240" w:afterLines="100" w:after="24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examines how socioeconomic conditions shape the productivity of small-scale dairy farmers in Kenya's Kericho and Nakuru Counties—two regions central to the country's dairy value chain. Drawing on data from 336 farmers across six sub-counties, the research employs a multi-stage sampling strategy. It applies ordinary least squares regression to identify key determinants of milk output per farmer. Findings indicate that herd size, access to credit, and farmers' primary occupation have strong positive associations with productivity. Conversely, rising feed costs emerged as a significant constraint, negatively affecting milk yields across the sample. Education, household size, and access to extension services showed weaker or context-dependent effects, suggesting that their influence is mediated by factors such as group leadership dynamics or market proximity. The analysis highlights the need for tailored, locally responsive interventions that move beyond input provision and address the structural barriers faced by farmers. Strengthening cooperative governance, improving the accessibility and design of financial products, and supporting resilient feeding systems are critical for sustaining group performance. The study contributes to the current discourse by providing empirical insights to inform inclusive dairy development in high-potential rural areas.</w:t>
      </w:r>
    </w:p>
    <w:p w14:paraId="57635C22" w14:textId="77777777" w:rsidR="00576FDC" w:rsidRDefault="00576FDC" w:rsidP="00576FDC">
      <w:pPr>
        <w:spacing w:beforeLines="100" w:before="240" w:afterLines="100" w:after="240" w:line="360" w:lineRule="auto"/>
        <w:jc w:val="both"/>
        <w:rPr>
          <w:rFonts w:ascii="Times New Roman" w:hAnsi="Times New Roman" w:cs="Times New Roman"/>
          <w:sz w:val="24"/>
          <w:szCs w:val="24"/>
        </w:rPr>
      </w:pPr>
      <w:r>
        <w:rPr>
          <w:rStyle w:val="Strong"/>
          <w:sz w:val="24"/>
          <w:szCs w:val="24"/>
        </w:rPr>
        <w:t>Keywords</w:t>
      </w:r>
      <w:r>
        <w:rPr>
          <w:rFonts w:ascii="Times New Roman" w:hAnsi="Times New Roman" w:cs="Times New Roman"/>
          <w:sz w:val="24"/>
          <w:szCs w:val="24"/>
        </w:rPr>
        <w:t>: Smallholder dairy farmers, farmer groups, socioeconomic determinants, cooperative performance, milk productivity.</w:t>
      </w:r>
    </w:p>
    <w:p w14:paraId="19D25ABF" w14:textId="77777777" w:rsidR="00576FDC" w:rsidRDefault="00576FDC" w:rsidP="00576FDC">
      <w:pPr>
        <w:spacing w:beforeLines="100" w:before="240" w:afterLines="100" w:after="240" w:line="360" w:lineRule="auto"/>
        <w:jc w:val="both"/>
        <w:rPr>
          <w:rFonts w:ascii="Times New Roman" w:eastAsia="Times New Roman" w:hAnsi="Times New Roman" w:cs="Times New Roman"/>
          <w:b/>
          <w:bCs/>
          <w:kern w:val="0"/>
          <w:sz w:val="24"/>
          <w:szCs w:val="24"/>
          <w14:ligatures w14:val="none"/>
        </w:rPr>
      </w:pPr>
    </w:p>
    <w:p w14:paraId="35F0156C" w14:textId="77777777" w:rsidR="00576FDC" w:rsidRDefault="00576FDC" w:rsidP="00576FDC">
      <w:pPr>
        <w:spacing w:beforeLines="100" w:before="240" w:afterLines="100" w:after="240" w:line="360" w:lineRule="auto"/>
        <w:jc w:val="both"/>
        <w:rPr>
          <w:rFonts w:ascii="Times New Roman" w:eastAsia="Times New Roman" w:hAnsi="Times New Roman" w:cs="Times New Roman"/>
          <w:b/>
          <w:bCs/>
          <w:kern w:val="0"/>
          <w:sz w:val="24"/>
          <w:szCs w:val="24"/>
          <w14:ligatures w14:val="none"/>
        </w:rPr>
      </w:pPr>
    </w:p>
    <w:p w14:paraId="5672A760" w14:textId="77777777" w:rsidR="00576FDC" w:rsidRDefault="00576FDC" w:rsidP="00576FDC">
      <w:pPr>
        <w:spacing w:line="480" w:lineRule="auto"/>
        <w:jc w:val="both"/>
        <w:outlineLvl w:val="0"/>
        <w:rPr>
          <w:rFonts w:ascii="Times New Roman" w:eastAsia="Times New Roman" w:hAnsi="Times New Roman" w:cs="Times New Roman"/>
          <w:b/>
          <w:bCs/>
          <w:kern w:val="36"/>
          <w:sz w:val="24"/>
          <w:szCs w:val="24"/>
          <w:lang w:eastAsia="en-GB"/>
          <w14:ligatures w14:val="none"/>
        </w:rPr>
      </w:pPr>
      <w:r>
        <w:rPr>
          <w:rFonts w:ascii="Times New Roman" w:eastAsia="Times New Roman" w:hAnsi="Times New Roman" w:cs="Times New Roman"/>
          <w:b/>
          <w:bCs/>
          <w:kern w:val="36"/>
          <w:sz w:val="24"/>
          <w:szCs w:val="24"/>
          <w:lang w:eastAsia="en-GB"/>
          <w14:ligatures w14:val="none"/>
        </w:rPr>
        <w:t>Introduction</w:t>
      </w:r>
    </w:p>
    <w:p w14:paraId="078BF13C"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Highland dairy farming in Kenya, particularly in Kericho and Nakuru Counties, is a vital component of sustaining livelihoods, improving household nutrition, and driving economic growth in the region. Food security, income generation, and national economic contribution </w:t>
      </w:r>
      <w:r>
        <w:rPr>
          <w:rFonts w:ascii="Times New Roman" w:hAnsi="Times New Roman" w:cs="Times New Roman"/>
          <w:sz w:val="24"/>
          <w:szCs w:val="24"/>
          <w:lang w:eastAsia="en-GB"/>
        </w:rPr>
        <w:lastRenderedPageBreak/>
        <w:t>rely on small-scale dairy farmers, who form the majority of producers (Mwangi &amp; Mogote, 2020). Their operations tend to be planned in groups of dairy farmers, and in the past, they served as the basis of agricultural development and community empowerment (Makokha et al., 2019). These organizations, which can be cooperatives or community-based associations, aim to overcome the structural problems of individual smallholders by pooling resources, providing market linkages, and organizing necessary services (Wortmann-</w:t>
      </w:r>
      <w:proofErr w:type="spellStart"/>
      <w:r>
        <w:rPr>
          <w:rFonts w:ascii="Times New Roman" w:hAnsi="Times New Roman" w:cs="Times New Roman"/>
          <w:sz w:val="24"/>
          <w:szCs w:val="24"/>
          <w:lang w:eastAsia="en-GB"/>
        </w:rPr>
        <w:t>Kolundzija</w:t>
      </w:r>
      <w:proofErr w:type="spellEnd"/>
      <w:r>
        <w:rPr>
          <w:rFonts w:ascii="Times New Roman" w:hAnsi="Times New Roman" w:cs="Times New Roman"/>
          <w:sz w:val="24"/>
          <w:szCs w:val="24"/>
          <w:lang w:eastAsia="en-GB"/>
        </w:rPr>
        <w:t>, 2019). These services include educational programs on contemporary dairy practices, access to credit, extension services to enhance animal husbandry and disease management, and group marketing channels to achieve better prices and reduce transaction costs (Karikari et al., 2024). These groups have grown based on economies of scale and collective action to increase the productivity, profitability, and resilience of their members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w:t>
      </w:r>
    </w:p>
    <w:p w14:paraId="1EB238BB"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necessity to address the general limitations, including inadequate access to quality inputs, technical expertise, financial services, and stable markets, has been a key factor in the creation of dairy farmer groups in Kenya (Ogola et al., 2023). Through collective action, farmers can achieve results that cannot be reached separately. To illustrate, collective bargaining power enables groups to obtain favourable prices on inputs such as feed and veterinary medicines, and to secure improved conditions for the sale of milk to processors (Brodie, 2017). Another key advantage is the provision of training and extension services, which help overcome the knowledge gap among farmers who have mostly not received formal agricultural education. Through workshops, field days, and peer-to-peer learning groups, information is disseminated on better breeds, feeding regimes, disease prevention, and hygienic milk handling (Ogola et al., 2023). This type of knowledge transfer plays a crucial role in enhancing the productivity and quality of dairy products, which, in turn, affects market access and the income of farmers (</w:t>
      </w:r>
      <w:proofErr w:type="spellStart"/>
      <w:r>
        <w:rPr>
          <w:rFonts w:ascii="Times New Roman" w:hAnsi="Times New Roman" w:cs="Times New Roman"/>
          <w:sz w:val="24"/>
          <w:szCs w:val="24"/>
          <w:lang w:eastAsia="en-GB"/>
        </w:rPr>
        <w:t>Chelanga</w:t>
      </w:r>
      <w:proofErr w:type="spellEnd"/>
      <w:r>
        <w:rPr>
          <w:rFonts w:ascii="Times New Roman" w:hAnsi="Times New Roman" w:cs="Times New Roman"/>
          <w:sz w:val="24"/>
          <w:szCs w:val="24"/>
          <w:lang w:eastAsia="en-GB"/>
        </w:rPr>
        <w:t xml:space="preserve"> et al., 2025). The success of these </w:t>
      </w:r>
      <w:r>
        <w:rPr>
          <w:rFonts w:ascii="Times New Roman" w:hAnsi="Times New Roman" w:cs="Times New Roman"/>
          <w:sz w:val="24"/>
          <w:szCs w:val="24"/>
          <w:lang w:eastAsia="en-GB"/>
        </w:rPr>
        <w:lastRenderedPageBreak/>
        <w:t>services, however, depends on the quality of trainers, the relevance of the material, and the farmers' ability to adopt new practices.</w:t>
      </w:r>
    </w:p>
    <w:p w14:paraId="36371EAC"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Another essential benefit made easier by farmer groups is access to credit. Due to the perception of high-risk borrowers by financial institutions in most cases, groups often offer alternative sources, such as SACCOs or internal revolving funds, which provide access to low-cost credit (Wabwire, 2020). This type of financial aid is necessary for investments in herd improvement, feed, zero-grazing units, or milking setups (</w:t>
      </w:r>
      <w:proofErr w:type="spellStart"/>
      <w:r>
        <w:rPr>
          <w:rFonts w:ascii="Times New Roman" w:hAnsi="Times New Roman" w:cs="Times New Roman"/>
          <w:sz w:val="24"/>
          <w:szCs w:val="24"/>
          <w:lang w:eastAsia="en-GB"/>
        </w:rPr>
        <w:t>Diriba</w:t>
      </w:r>
      <w:proofErr w:type="spellEnd"/>
      <w:r>
        <w:rPr>
          <w:rFonts w:ascii="Times New Roman" w:hAnsi="Times New Roman" w:cs="Times New Roman"/>
          <w:sz w:val="24"/>
          <w:szCs w:val="24"/>
          <w:lang w:eastAsia="en-GB"/>
        </w:rPr>
        <w:t>, 2024). In the absence of such access, a significant number of farmers are trapped in low-investment and low-productivity cycles. The effectiveness of these credit systems, however, is highly dependent on trust, transparency, and exemplary leadership in the groups (Makokha et al., 2019).</w:t>
      </w:r>
    </w:p>
    <w:p w14:paraId="7BA083EC"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integration of market and value chains is also important due to the presence of farmer groups. Groups lower transaction costs and increase bargaining power by consolidating milk from single members into groups and bulking it before transportation to processors or markets (</w:t>
      </w:r>
      <w:proofErr w:type="spellStart"/>
      <w:r>
        <w:rPr>
          <w:rFonts w:ascii="Times New Roman" w:hAnsi="Times New Roman" w:cs="Times New Roman"/>
          <w:sz w:val="24"/>
          <w:szCs w:val="24"/>
          <w:lang w:eastAsia="en-GB"/>
        </w:rPr>
        <w:t>Mukhovi</w:t>
      </w:r>
      <w:proofErr w:type="spellEnd"/>
      <w:r>
        <w:rPr>
          <w:rFonts w:ascii="Times New Roman" w:hAnsi="Times New Roman" w:cs="Times New Roman"/>
          <w:sz w:val="24"/>
          <w:szCs w:val="24"/>
          <w:lang w:eastAsia="en-GB"/>
        </w:rPr>
        <w:t xml:space="preserve"> et al., 2024). Formal market integration is also likely to lead to greater stability and higher prices, as well as regular payment schedules, which are crucial to the sustainability and financial planning. Conversely, non-members of these systems typically rely on informal markets, which are characterized by volatile prices, poor quality standards, and inadequate contract enforcement (Makokha et al., 2019). Quality can also be encouraged through quality market outlets that not only motivate increased production but also promote better quality. This way, groups of dairy farmers can provide an enabling environment for smallholders to break systemic barriers and increase productivity and profitability (Rutto et al., 2025). They are well known for driving rural development, fostering cohesion, knowledge sharing, and economic empowerment.</w:t>
      </w:r>
    </w:p>
    <w:p w14:paraId="57F1F3F6"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Still, despite the full assistance of the dairy farmer groups, there are serious discrepancies in the performance of individual farmers. Among the same groups, individual farmers achieve good yields, adopt innovations, and expand their businesses, whereas others remain stationary or even decline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 This divergence is always recorded in field observations, group records, and farmer records. For example, in a group of farmers, one farmer would consistently be very productive in milk production and skilled at managing his finances. At the same time, another, who would receive the same services, would be significantly less productive and less effective in financial management. These differences refute the belief that shared resources should lead to homogenous achievement.</w:t>
      </w:r>
    </w:p>
    <w:p w14:paraId="78290EB0"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These differences are persistent, which implies that other mechanisms are at work beyond those within the group-level support. The individual socioeconomic factors (education, gender, asset ownership, financial literacy, entrepreneurial orientation, and social networks) are likely to affect farmers' ability to utilize group resources and enhance productivity (</w:t>
      </w:r>
      <w:proofErr w:type="spellStart"/>
      <w:r>
        <w:rPr>
          <w:rFonts w:ascii="Times New Roman" w:hAnsi="Times New Roman" w:cs="Times New Roman"/>
          <w:sz w:val="24"/>
          <w:szCs w:val="24"/>
          <w:lang w:eastAsia="en-GB"/>
        </w:rPr>
        <w:t>Dieckmann</w:t>
      </w:r>
      <w:proofErr w:type="spellEnd"/>
      <w:r>
        <w:rPr>
          <w:rFonts w:ascii="Times New Roman" w:hAnsi="Times New Roman" w:cs="Times New Roman"/>
          <w:sz w:val="24"/>
          <w:szCs w:val="24"/>
          <w:lang w:eastAsia="en-GB"/>
        </w:rPr>
        <w:t xml:space="preserve">, 2025; </w:t>
      </w:r>
      <w:proofErr w:type="spellStart"/>
      <w:r>
        <w:rPr>
          <w:rFonts w:ascii="Times New Roman" w:hAnsi="Times New Roman" w:cs="Times New Roman"/>
          <w:sz w:val="24"/>
          <w:szCs w:val="24"/>
          <w:lang w:eastAsia="en-GB"/>
        </w:rPr>
        <w:t>Galiè</w:t>
      </w:r>
      <w:proofErr w:type="spellEnd"/>
      <w:r>
        <w:rPr>
          <w:rFonts w:ascii="Times New Roman" w:hAnsi="Times New Roman" w:cs="Times New Roman"/>
          <w:sz w:val="24"/>
          <w:szCs w:val="24"/>
          <w:lang w:eastAsia="en-GB"/>
        </w:rPr>
        <w:t xml:space="preserve"> et al., 2025;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 For instance, education can enhance access to information and innovation (Oli et al., 2025), while gender relations influence resource allocation and power dynamics (</w:t>
      </w:r>
      <w:proofErr w:type="spellStart"/>
      <w:r>
        <w:rPr>
          <w:rFonts w:ascii="Times New Roman" w:hAnsi="Times New Roman" w:cs="Times New Roman"/>
          <w:sz w:val="24"/>
          <w:szCs w:val="24"/>
          <w:lang w:eastAsia="en-GB"/>
        </w:rPr>
        <w:t>Alem</w:t>
      </w:r>
      <w:proofErr w:type="spellEnd"/>
      <w:r>
        <w:rPr>
          <w:rFonts w:ascii="Times New Roman" w:hAnsi="Times New Roman" w:cs="Times New Roman"/>
          <w:sz w:val="24"/>
          <w:szCs w:val="24"/>
          <w:lang w:eastAsia="en-GB"/>
        </w:rPr>
        <w:t xml:space="preserve"> &amp; </w:t>
      </w:r>
      <w:proofErr w:type="spellStart"/>
      <w:r>
        <w:rPr>
          <w:rFonts w:ascii="Times New Roman" w:hAnsi="Times New Roman" w:cs="Times New Roman"/>
          <w:sz w:val="24"/>
          <w:szCs w:val="24"/>
          <w:lang w:eastAsia="en-GB"/>
        </w:rPr>
        <w:t>Arebu</w:t>
      </w:r>
      <w:proofErr w:type="spellEnd"/>
      <w:r>
        <w:rPr>
          <w:rFonts w:ascii="Times New Roman" w:hAnsi="Times New Roman" w:cs="Times New Roman"/>
          <w:sz w:val="24"/>
          <w:szCs w:val="24"/>
          <w:lang w:eastAsia="en-GB"/>
        </w:rPr>
        <w:t>, 2025). On the same note, secure tenure of land promotes long-term investments, and financial literacy defines the utilization of credit (Bradfield et al., 2023). The desire to adopt new technology enhances entrepreneurial orientation and risk perception, and the expanded social networks provide opportunities to access more knowledge (Wasike et al., 2025).</w:t>
      </w:r>
    </w:p>
    <w:p w14:paraId="5A256C79"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Earlier studies have </w:t>
      </w:r>
      <w:proofErr w:type="spellStart"/>
      <w:r>
        <w:rPr>
          <w:rFonts w:ascii="Times New Roman" w:hAnsi="Times New Roman" w:cs="Times New Roman"/>
          <w:sz w:val="24"/>
          <w:szCs w:val="24"/>
          <w:lang w:eastAsia="en-GB"/>
        </w:rPr>
        <w:t>analyzed</w:t>
      </w:r>
      <w:proofErr w:type="spellEnd"/>
      <w:r>
        <w:rPr>
          <w:rFonts w:ascii="Times New Roman" w:hAnsi="Times New Roman" w:cs="Times New Roman"/>
          <w:sz w:val="24"/>
          <w:szCs w:val="24"/>
          <w:lang w:eastAsia="en-GB"/>
        </w:rPr>
        <w:t xml:space="preserve"> the involvement of farmer groups in agricultural development, where leadership, transparency, and group performance are often central issues of interest (Makokha et al., 2019). Several studies have acknowledged the role of socioeconomic factors, including education, gender, and land tenure (</w:t>
      </w:r>
      <w:proofErr w:type="spellStart"/>
      <w:r>
        <w:rPr>
          <w:rFonts w:ascii="Times New Roman" w:hAnsi="Times New Roman" w:cs="Times New Roman"/>
          <w:sz w:val="24"/>
          <w:szCs w:val="24"/>
          <w:lang w:eastAsia="en-GB"/>
        </w:rPr>
        <w:t>Dieckmann</w:t>
      </w:r>
      <w:proofErr w:type="spellEnd"/>
      <w:r>
        <w:rPr>
          <w:rFonts w:ascii="Times New Roman" w:hAnsi="Times New Roman" w:cs="Times New Roman"/>
          <w:sz w:val="24"/>
          <w:szCs w:val="24"/>
          <w:lang w:eastAsia="en-GB"/>
        </w:rPr>
        <w:t xml:space="preserve">, 2025;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 Nevertheless, a significant gap remains in understanding the interaction of these </w:t>
      </w:r>
      <w:r>
        <w:rPr>
          <w:rFonts w:ascii="Times New Roman" w:hAnsi="Times New Roman" w:cs="Times New Roman"/>
          <w:sz w:val="24"/>
          <w:szCs w:val="24"/>
          <w:lang w:eastAsia="en-GB"/>
        </w:rPr>
        <w:lastRenderedPageBreak/>
        <w:t>individual-level factors within the context of organised farmer groups, which yields divergent results. The majority of the research tends to generalize the results between farmers or at the group level without examining the subtle realities that characterize individual performance. Furthermore, the studies conducted typically use cross-sectional surveys, which do not capture changes over time and often only address household heads, overlooking less visible members such as women, youth, or tenant farmers (Muriuki et al., 2001; FAO, 2020).</w:t>
      </w:r>
    </w:p>
    <w:p w14:paraId="68BF4595"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It is on this background that the current study is based. The issue that arises is that, although dairy farmer groups provide training, credit, extension, and marketing services, the performance of small-scale farmers in terms of individual milk production and overall performance in Kericho and Nakuru Counties is highly erratic. This inconsistency suggests that group-level interventions are insufficient and that individual socioeconomic factors play a determining role. The significance of the research lies in its aim to determine and discuss these individual-level determinants, thereby shifting the focus away from group-based analyses. In this way, it aims to provide more nuanced insights that inform more targeted, equitable, and effective interventions. In particular, the research will seek to establish other factors that affect the performance of dairy farmers within the various small-scale dairy farmer groups in the Nakuru and Kericho Counties, beyond the structure and conduct. The policy implications of the findings will be of interest to policymakers, farmer organizations, and development practitioners, as they will offer evidence-based guidelines on how interventions to help address the various realities of individual farmers can be designed to enhance inclusive growth in the dairy industry in Kenya.</w:t>
      </w:r>
    </w:p>
    <w:p w14:paraId="0CDD46FD" w14:textId="77777777" w:rsidR="00576FDC" w:rsidRDefault="00576FDC" w:rsidP="00576FDC">
      <w:pPr>
        <w:pStyle w:val="Heading1"/>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 Methodology</w:t>
      </w:r>
    </w:p>
    <w:p w14:paraId="1FF913EE" w14:textId="77777777" w:rsidR="00576FDC" w:rsidRDefault="00576FDC" w:rsidP="00576FDC">
      <w:pPr>
        <w:pStyle w:val="Heading2"/>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2.1 Study Area</w:t>
      </w:r>
    </w:p>
    <w:p w14:paraId="317E57E5" w14:textId="77777777" w:rsidR="00576FDC" w:rsidRDefault="00576FDC" w:rsidP="00576FDC">
      <w:pPr>
        <w:pStyle w:val="NormalWeb"/>
        <w:spacing w:line="360" w:lineRule="auto"/>
      </w:pPr>
      <w:r>
        <w:t xml:space="preserve">The research was conducted in Kericho and Nakuru Counties, two </w:t>
      </w:r>
      <w:proofErr w:type="spellStart"/>
      <w:r>
        <w:t>neighboring</w:t>
      </w:r>
      <w:proofErr w:type="spellEnd"/>
      <w:r>
        <w:t xml:space="preserve"> counties in Kenya's Rift Valley region. Agriculture is the dominant livelihood activity in both counties, providing food, raw materials for agro-industries, and household income. Dairy farming is vital, with Kericho and Nakuru ranking among the country's leading milk-producing areas.</w:t>
      </w:r>
    </w:p>
    <w:p w14:paraId="56FEBC24" w14:textId="77777777" w:rsidR="00576FDC" w:rsidRDefault="00576FDC" w:rsidP="00576FDC">
      <w:pPr>
        <w:pStyle w:val="NormalWeb"/>
        <w:spacing w:line="360" w:lineRule="auto"/>
      </w:pPr>
      <w:r>
        <w:t xml:space="preserve">Within Kericho County, the study focused on </w:t>
      </w:r>
      <w:proofErr w:type="spellStart"/>
      <w:r>
        <w:t>Kipkelion</w:t>
      </w:r>
      <w:proofErr w:type="spellEnd"/>
      <w:r>
        <w:t xml:space="preserve"> East, </w:t>
      </w:r>
      <w:proofErr w:type="spellStart"/>
      <w:r>
        <w:t>Kipkelion</w:t>
      </w:r>
      <w:proofErr w:type="spellEnd"/>
      <w:r>
        <w:t xml:space="preserve"> West, and </w:t>
      </w:r>
      <w:proofErr w:type="spellStart"/>
      <w:r>
        <w:t>Belgut</w:t>
      </w:r>
      <w:proofErr w:type="spellEnd"/>
      <w:r>
        <w:t xml:space="preserve"> sub-counties. In Nakuru County, </w:t>
      </w:r>
      <w:proofErr w:type="spellStart"/>
      <w:r>
        <w:t>Kuresoi</w:t>
      </w:r>
      <w:proofErr w:type="spellEnd"/>
      <w:r>
        <w:t xml:space="preserve"> South, </w:t>
      </w:r>
      <w:proofErr w:type="spellStart"/>
      <w:r>
        <w:t>Kuresoi</w:t>
      </w:r>
      <w:proofErr w:type="spellEnd"/>
      <w:r>
        <w:t xml:space="preserve"> North, and Molo sub-counties were selected, as shown in Figure 1. These areas were purposively chosen because of their high concentration of small-scale dairy farmers organized into groups. Geographically, the study area lies between latitudes 0°00′ and 0°30′ S and longitudes 35°E and 36°E. Nakuru County is situated at an altitude of approximately 1,850 meters above sea level, while Kericho is slightly higher, at 2,002 meters. These counties are among Kenya's prospective milk and milk product-producing and marketing counties. According to the 2019 census, Kericho has a population of 901,777, spread over an area of 2,437 km², resulting in a density of 370 people per km² (City Population, 2022a). Nakuru, by contrast, has a population of 198,661 within an area of 71.9 km², resulting in a much higher density of 2,764 people per km² (City Population, 2022b).</w:t>
      </w:r>
    </w:p>
    <w:p w14:paraId="058483A7" w14:textId="77777777" w:rsidR="00576FDC" w:rsidRDefault="00576FDC" w:rsidP="00576FDC">
      <w:pPr>
        <w:pStyle w:val="NormalWeb"/>
        <w:spacing w:line="360" w:lineRule="auto"/>
      </w:pPr>
    </w:p>
    <w:p w14:paraId="47BB5796" w14:textId="349D0CC1" w:rsidR="00576FDC" w:rsidRDefault="00576FDC" w:rsidP="00576FDC">
      <w:pPr>
        <w:keepNext/>
        <w:spacing w:before="240" w:after="0" w:line="360" w:lineRule="auto"/>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01FC7626" wp14:editId="7FB74348">
            <wp:extent cx="5731510" cy="4084320"/>
            <wp:effectExtent l="0" t="0" r="0" b="0"/>
            <wp:docPr id="1191736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84320"/>
                    </a:xfrm>
                    <a:prstGeom prst="rect">
                      <a:avLst/>
                    </a:prstGeom>
                    <a:noFill/>
                    <a:ln>
                      <a:noFill/>
                    </a:ln>
                  </pic:spPr>
                </pic:pic>
              </a:graphicData>
            </a:graphic>
          </wp:inline>
        </w:drawing>
      </w:r>
    </w:p>
    <w:p w14:paraId="791BFEFD" w14:textId="712B95EE" w:rsidR="00576FDC" w:rsidRDefault="00576FDC" w:rsidP="00576FDC">
      <w:pPr>
        <w:pStyle w:val="Caption"/>
        <w:spacing w:line="360" w:lineRule="auto"/>
        <w:rPr>
          <w:rFonts w:cs="Times New Roman"/>
          <w:szCs w:val="24"/>
        </w:rPr>
      </w:pPr>
      <w:bookmarkStart w:id="0" w:name="_Toc190946976"/>
      <w:r>
        <w:rPr>
          <w:rFonts w:cs="Times New Roman"/>
          <w:b/>
          <w:bCs/>
          <w:szCs w:val="24"/>
        </w:rPr>
        <w:t xml:space="preserve">Figure  </w:t>
      </w:r>
      <w:r>
        <w:fldChar w:fldCharType="begin"/>
      </w:r>
      <w:r>
        <w:rPr>
          <w:rFonts w:cs="Times New Roman"/>
          <w:b/>
          <w:bCs/>
          <w:szCs w:val="24"/>
        </w:rPr>
        <w:instrText xml:space="preserve"> SEQ Figure_3. \* ARABIC </w:instrText>
      </w:r>
      <w:r>
        <w:fldChar w:fldCharType="separate"/>
      </w:r>
      <w:r>
        <w:rPr>
          <w:rFonts w:cs="Times New Roman"/>
          <w:b/>
          <w:bCs/>
          <w:noProof/>
          <w:szCs w:val="24"/>
        </w:rPr>
        <w:t>1</w:t>
      </w:r>
      <w:r>
        <w:fldChar w:fldCharType="end"/>
      </w:r>
      <w:r>
        <w:rPr>
          <w:rFonts w:cs="Times New Roman"/>
          <w:b/>
          <w:bCs/>
          <w:szCs w:val="24"/>
        </w:rPr>
        <w:t>:</w:t>
      </w:r>
      <w:r>
        <w:rPr>
          <w:rFonts w:cs="Times New Roman"/>
          <w:szCs w:val="24"/>
        </w:rPr>
        <w:t xml:space="preserve"> Map of Sub-counties in Kericho and Nakuru Counties, Kenya</w:t>
      </w:r>
      <w:bookmarkEnd w:id="0"/>
    </w:p>
    <w:p w14:paraId="42122686" w14:textId="77777777" w:rsidR="00576FDC" w:rsidRDefault="00576FDC" w:rsidP="00576FDC">
      <w:pPr>
        <w:spacing w:line="360" w:lineRule="auto"/>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Regional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Mapping of Resources for Development [RCMRD] (2026)</w:t>
      </w:r>
    </w:p>
    <w:p w14:paraId="4D5CAAD6" w14:textId="77777777" w:rsidR="00576FDC" w:rsidRDefault="00576FDC" w:rsidP="00576FDC">
      <w:pPr>
        <w:pStyle w:val="NormalWeb"/>
        <w:spacing w:line="360" w:lineRule="auto"/>
      </w:pPr>
      <w:r>
        <w:t xml:space="preserve">The dominant land use systems include maize, potatoes, vegetables, and dairy farming. Nakuru County alone produced over 300 million litres of milk in 2020, valued at </w:t>
      </w:r>
      <w:proofErr w:type="spellStart"/>
      <w:r>
        <w:t>Ksh</w:t>
      </w:r>
      <w:proofErr w:type="spellEnd"/>
      <w:r>
        <w:t xml:space="preserve"> 10.5 billion, supported by investments in milk collection and cooling infrastructure (Anyango, 2022). With 381,600 dairy cattle, Nakuru ranks third nationally in milk production after Kiambu and Murang’a. Kericho, while historically a tea-growing region, has seen farmers increasingly diversify into dairy due to declining returns from tea (Standard Media Group, 2022). These dynamics make the two counties ideal for investigating the socioeconomic factors influencing dairy farmer performance.</w:t>
      </w:r>
    </w:p>
    <w:p w14:paraId="7712AA82" w14:textId="77777777" w:rsidR="00576FDC" w:rsidRDefault="00576FDC" w:rsidP="00576FDC">
      <w:pPr>
        <w:pStyle w:val="Heading2"/>
        <w:spacing w:line="360" w:lineRule="auto"/>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2.2 Research Design</w:t>
      </w:r>
    </w:p>
    <w:p w14:paraId="2224241B" w14:textId="77777777" w:rsidR="00576FDC" w:rsidRDefault="00576FDC" w:rsidP="00576FDC">
      <w:pPr>
        <w:pStyle w:val="NormalWeb"/>
        <w:spacing w:line="360" w:lineRule="auto"/>
      </w:pPr>
      <w:r>
        <w:t>A cross-sectional survey design was employed, allowing for the collection of both qualitative and quantitative data at a single point in time. This design was appropriate for identifying the socioeconomic factors that influence individual farmer performance within organized groups.</w:t>
      </w:r>
    </w:p>
    <w:p w14:paraId="5F89E26B" w14:textId="77777777" w:rsidR="00576FDC" w:rsidRDefault="00576FDC" w:rsidP="00576FDC">
      <w:pPr>
        <w:pStyle w:val="Heading3"/>
        <w:spacing w:line="360" w:lineRule="auto"/>
        <w:rPr>
          <w:rFonts w:ascii="Times New Roman" w:hAnsi="Times New Roman" w:cs="Times New Roman"/>
          <w:b/>
          <w:bCs/>
          <w:i/>
          <w:iCs/>
          <w:color w:val="auto"/>
        </w:rPr>
      </w:pPr>
      <w:r>
        <w:rPr>
          <w:rFonts w:ascii="Times New Roman" w:hAnsi="Times New Roman" w:cs="Times New Roman"/>
          <w:b/>
          <w:bCs/>
          <w:i/>
          <w:iCs/>
          <w:color w:val="auto"/>
        </w:rPr>
        <w:lastRenderedPageBreak/>
        <w:t>2.2.1 Sampling Procedure</w:t>
      </w:r>
    </w:p>
    <w:p w14:paraId="47C00F11" w14:textId="77777777" w:rsidR="00576FDC" w:rsidRDefault="00576FDC" w:rsidP="00576FDC">
      <w:pPr>
        <w:pStyle w:val="NormalWeb"/>
        <w:spacing w:line="360" w:lineRule="auto"/>
      </w:pPr>
      <w:r>
        <w:t>A multistage sampling approach was employed. First, sub-counties with high dairy activity were purposively selected, as outlined above. Second, a sampling frame of registered dairy farmer groups was obtained from the Ministry of Gender, Children, and Social Development. From this list, groups were randomly selected using simple random sampling, where every kth member was selected after a random starting point. Finally, systematic random sampling was applied to select individual farmers within the chosen groups.</w:t>
      </w:r>
    </w:p>
    <w:p w14:paraId="2E0EE41B"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 = group size/number of farmers per group)</w:t>
      </w:r>
      <w:r>
        <w:rPr>
          <w:rFonts w:ascii="Times New Roman" w:hAnsi="Times New Roman" w:cs="Times New Roman"/>
          <w:b/>
          <w:bCs/>
          <w:sz w:val="24"/>
          <w:szCs w:val="24"/>
          <w:shd w:val="clear" w:color="auto" w:fill="FFFFFF"/>
        </w:rPr>
        <w:t xml:space="preserve"> ………………………………….……….1</w:t>
      </w:r>
    </w:p>
    <w:p w14:paraId="0C51ACFD"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Where:</w:t>
      </w:r>
    </w:p>
    <w:p w14:paraId="34661CD5"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Group size- the total number of members in the group.</w:t>
      </w:r>
    </w:p>
    <w:p w14:paraId="4C6CF6B0"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en-GB"/>
          <w14:ligatures w14:val="none"/>
        </w:rPr>
        <w:t>This formula rounds the result to the nearest whole integer (1 being the significant value) after dividing the group size by the number of farmers in each group. The value of k, which denotes the time between members chosen through systematic sampling, was the outcome.</w:t>
      </w:r>
    </w:p>
    <w:p w14:paraId="0B409994" w14:textId="77777777" w:rsidR="00576FDC" w:rsidRDefault="00576FDC" w:rsidP="00576FDC">
      <w:pPr>
        <w:pStyle w:val="Heading3"/>
        <w:spacing w:line="360" w:lineRule="auto"/>
        <w:rPr>
          <w:rFonts w:ascii="Times New Roman" w:hAnsi="Times New Roman" w:cs="Times New Roman"/>
          <w:b/>
          <w:bCs/>
          <w:i/>
          <w:iCs/>
          <w:color w:val="auto"/>
        </w:rPr>
      </w:pPr>
      <w:r>
        <w:rPr>
          <w:rFonts w:ascii="Times New Roman" w:hAnsi="Times New Roman" w:cs="Times New Roman"/>
          <w:b/>
          <w:bCs/>
          <w:i/>
          <w:iCs/>
          <w:color w:val="auto"/>
        </w:rPr>
        <w:t>2.2.2 Determination of Sample Size</w:t>
      </w:r>
    </w:p>
    <w:p w14:paraId="48507BDC" w14:textId="77777777" w:rsidR="00576FDC" w:rsidRDefault="00576FDC" w:rsidP="00576FDC">
      <w:pPr>
        <w:pStyle w:val="NormalWeb"/>
        <w:spacing w:line="360" w:lineRule="auto"/>
      </w:pPr>
      <w:r>
        <w:t>The sample size for individual farmers was further refined using Yamane’s (1973) formula, as applied by Israel (1992), Mushi et al. (2020), and Kiptoo et al. (2023:</w:t>
      </w:r>
    </w:p>
    <w:p w14:paraId="52AC907F" w14:textId="77777777" w:rsidR="00576FDC" w:rsidRDefault="00576FDC" w:rsidP="00576FDC">
      <w:pPr>
        <w:spacing w:before="240" w:after="0" w:line="360" w:lineRule="auto"/>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no=</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m:t>
            </m:r>
          </m:num>
          <m:den>
            <m:r>
              <w:rPr>
                <w:rFonts w:ascii="Cambria Math" w:hAnsi="Cambria Math" w:cs="Times New Roman"/>
                <w:sz w:val="24"/>
                <w:szCs w:val="24"/>
                <w:shd w:val="clear" w:color="auto" w:fill="FFFFFF"/>
              </w:rPr>
              <m:t>1+N</m:t>
            </m:r>
            <m:d>
              <m:dPr>
                <m:ctrlPr>
                  <w:rPr>
                    <w:rFonts w:ascii="Cambria Math" w:hAnsi="Cambria Math" w:cs="Times New Roman"/>
                    <w:i/>
                    <w:sz w:val="24"/>
                    <w:szCs w:val="24"/>
                    <w:shd w:val="clear" w:color="auto" w:fill="FFFFFF"/>
                  </w:rPr>
                </m:ctrlPr>
              </m:dPr>
              <m:e>
                <m:r>
                  <m:rPr>
                    <m:sty m:val="p"/>
                  </m:rPr>
                  <w:rPr>
                    <w:rFonts w:ascii="Cambria Math" w:hAnsi="Cambria Math" w:cs="Times New Roman"/>
                    <w:sz w:val="24"/>
                    <w:szCs w:val="24"/>
                  </w:rPr>
                  <m:t>e</m:t>
                </m:r>
                <m:ctrlPr>
                  <w:rPr>
                    <w:rFonts w:ascii="Cambria Math" w:hAnsi="Cambria Math" w:cs="Times New Roman"/>
                    <w:sz w:val="24"/>
                    <w:szCs w:val="24"/>
                  </w:rPr>
                </m:ctrlPr>
              </m:e>
            </m:d>
            <m:r>
              <m:rPr>
                <m:sty m:val="p"/>
              </m:rPr>
              <w:rPr>
                <w:rFonts w:ascii="Cambria Math" w:hAnsi="Cambria Math" w:cs="Times New Roman"/>
                <w:sz w:val="24"/>
                <w:szCs w:val="24"/>
              </w:rPr>
              <m:t>2</m:t>
            </m:r>
          </m:den>
        </m:f>
      </m:oMath>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2</w:t>
      </w:r>
    </w:p>
    <w:p w14:paraId="41302F5A"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p>
    <w:p w14:paraId="70957A04"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 Initial sample size</w:t>
      </w:r>
    </w:p>
    <w:p w14:paraId="3176E1FE"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N - Population size</w:t>
      </w:r>
    </w:p>
    <w:p w14:paraId="38C88E89"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e - The acceptable error (0.05). </w:t>
      </w:r>
    </w:p>
    <w:p w14:paraId="0110FFA1" w14:textId="77777777" w:rsidR="00576FDC" w:rsidRDefault="00576FDC" w:rsidP="00576FDC">
      <w:pPr>
        <w:pStyle w:val="NormalWeb"/>
        <w:spacing w:line="360" w:lineRule="auto"/>
      </w:pPr>
      <w:r>
        <w:t>With a population of 4,208 farmers across 78 groups:</w:t>
      </w:r>
    </w:p>
    <w:p w14:paraId="042B7F83" w14:textId="77777777" w:rsidR="00576FDC" w:rsidRDefault="00576FDC" w:rsidP="00576FDC">
      <w:pPr>
        <w:spacing w:before="240" w:after="0" w:line="360" w:lineRule="auto"/>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no=</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4208</m:t>
            </m:r>
          </m:num>
          <m:den>
            <m:r>
              <w:rPr>
                <w:rFonts w:ascii="Cambria Math" w:hAnsi="Cambria Math" w:cs="Times New Roman"/>
                <w:sz w:val="24"/>
                <w:szCs w:val="24"/>
                <w:shd w:val="clear" w:color="auto" w:fill="FFFFFF"/>
              </w:rPr>
              <m:t>1+4208</m:t>
            </m:r>
            <m:d>
              <m:dPr>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0.05</m:t>
                </m:r>
                <m:ctrlPr>
                  <w:rPr>
                    <w:rFonts w:ascii="Cambria Math" w:hAnsi="Cambria Math" w:cs="Times New Roman"/>
                    <w:sz w:val="24"/>
                    <w:szCs w:val="24"/>
                  </w:rPr>
                </m:ctrlPr>
              </m:e>
            </m:d>
            <m:r>
              <m:rPr>
                <m:sty m:val="p"/>
              </m:rPr>
              <w:rPr>
                <w:rFonts w:ascii="Cambria Math" w:hAnsi="Cambria Math" w:cs="Times New Roman"/>
                <w:sz w:val="24"/>
                <w:szCs w:val="24"/>
              </w:rPr>
              <m:t>2</m:t>
            </m:r>
          </m:den>
        </m:f>
        <m:r>
          <w:rPr>
            <w:rFonts w:ascii="Cambria Math" w:eastAsiaTheme="minorEastAsia" w:hAnsi="Cambria Math" w:cs="Times New Roman"/>
            <w:sz w:val="24"/>
            <w:szCs w:val="24"/>
            <w:shd w:val="clear" w:color="auto" w:fill="FFFFFF"/>
          </w:rPr>
          <m:t>=</m:t>
        </m:r>
        <m:r>
          <m:rPr>
            <m:sty m:val="p"/>
          </m:rPr>
          <w:rPr>
            <w:rFonts w:ascii="Cambria Math" w:hAnsi="Cambria Math" w:cs="Times New Roman"/>
            <w:sz w:val="24"/>
            <w:szCs w:val="24"/>
          </w:rPr>
          <m:t>365.2777778</m:t>
        </m:r>
      </m:oMath>
      <w:r>
        <w:rPr>
          <w:rFonts w:ascii="Times New Roman" w:eastAsiaTheme="minorEastAsia" w:hAnsi="Times New Roman" w:cs="Times New Roman"/>
          <w:sz w:val="24"/>
          <w:szCs w:val="24"/>
        </w:rPr>
        <w:t xml:space="preserve"> ≈ 365</w:t>
      </w:r>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3</w:t>
      </w:r>
    </w:p>
    <w:p w14:paraId="13C764AA" w14:textId="77777777" w:rsidR="00576FDC" w:rsidRDefault="00576FDC" w:rsidP="00576FDC">
      <w:pPr>
        <w:pStyle w:val="NormalWeb"/>
        <w:spacing w:line="360" w:lineRule="auto"/>
      </w:pPr>
      <w:r>
        <w:t>The finite population correction was then applied:</w:t>
      </w:r>
    </w:p>
    <w:p w14:paraId="636D82D7" w14:textId="77777777" w:rsidR="00576FDC" w:rsidRDefault="00576FDC" w:rsidP="00576FDC">
      <w:pPr>
        <w:spacing w:before="240" w:after="0" w:line="360" w:lineRule="auto"/>
        <w:rPr>
          <w:rFonts w:ascii="Times New Roman" w:hAnsi="Times New Roman" w:cs="Times New Roman"/>
          <w:b/>
          <w:sz w:val="24"/>
          <w:szCs w:val="24"/>
          <w:shd w:val="clear" w:color="auto" w:fill="FFFFFF"/>
        </w:rPr>
      </w:pPr>
      <m:oMath>
        <m:r>
          <w:rPr>
            <w:rFonts w:ascii="Cambria Math" w:hAnsi="Cambria Math" w:cs="Times New Roman"/>
            <w:sz w:val="24"/>
            <w:szCs w:val="24"/>
            <w:shd w:val="clear" w:color="auto" w:fill="FFFFFF"/>
          </w:rPr>
          <w:lastRenderedPageBreak/>
          <m:t>n=</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no</m:t>
            </m:r>
          </m:num>
          <m:den>
            <m:r>
              <w:rPr>
                <w:rFonts w:ascii="Cambria Math" w:hAnsi="Cambria Math" w:cs="Times New Roman"/>
                <w:sz w:val="24"/>
                <w:szCs w:val="24"/>
                <w:shd w:val="clear" w:color="auto" w:fill="FFFFFF"/>
              </w:rPr>
              <m:t>1+</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(no-1)</m:t>
                </m:r>
              </m:num>
              <m:den>
                <m:r>
                  <w:rPr>
                    <w:rFonts w:ascii="Cambria Math" w:hAnsi="Cambria Math" w:cs="Times New Roman"/>
                    <w:sz w:val="24"/>
                    <w:szCs w:val="24"/>
                    <w:shd w:val="clear" w:color="auto" w:fill="FFFFFF"/>
                  </w:rPr>
                  <m:t>N</m:t>
                </m:r>
              </m:den>
            </m:f>
          </m:den>
        </m:f>
      </m:oMath>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4</w:t>
      </w:r>
    </w:p>
    <w:p w14:paraId="7B414BB3"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Where:</w:t>
      </w:r>
    </w:p>
    <w:p w14:paraId="1301FD07"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 Adjusted sample size</w:t>
      </w:r>
    </w:p>
    <w:p w14:paraId="4E54B7B4"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–Initial sample size</w:t>
      </w:r>
    </w:p>
    <w:p w14:paraId="23185D24"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 Population size</w:t>
      </w:r>
    </w:p>
    <w:p w14:paraId="78BA055E" w14:textId="77777777" w:rsidR="00576FDC" w:rsidRDefault="00576FDC" w:rsidP="00576FDC">
      <w:pPr>
        <w:pStyle w:val="NormalWeb"/>
        <w:spacing w:line="360" w:lineRule="auto"/>
      </w:pPr>
      <w:r>
        <w:t>Thus, the final sample size consisted of 336 farmers, proportionally distributed across the selected groups. Within each group, systematic sampling was applied using:</w:t>
      </w:r>
    </w:p>
    <w:p w14:paraId="136CD871" w14:textId="77777777" w:rsidR="00576FDC" w:rsidRDefault="00576FDC" w:rsidP="00576FDC">
      <w:pPr>
        <w:spacing w:before="240" w:after="0" w:line="360" w:lineRule="auto"/>
        <w:rPr>
          <w:rFonts w:ascii="Times New Roman" w:hAnsi="Times New Roman" w:cs="Times New Roman"/>
          <w:b/>
          <w:sz w:val="24"/>
          <w:szCs w:val="24"/>
          <w:shd w:val="clear" w:color="auto" w:fill="FFFFFF"/>
        </w:rPr>
      </w:pPr>
      <m:oMath>
        <m:r>
          <w:rPr>
            <w:rFonts w:ascii="Cambria Math" w:hAnsi="Cambria Math" w:cs="Times New Roman"/>
            <w:sz w:val="24"/>
            <w:szCs w:val="24"/>
            <w:shd w:val="clear" w:color="auto" w:fill="FFFFFF"/>
          </w:rPr>
          <m:t>n=</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365</m:t>
            </m:r>
          </m:num>
          <m:den>
            <m:r>
              <w:rPr>
                <w:rFonts w:ascii="Cambria Math" w:hAnsi="Cambria Math" w:cs="Times New Roman"/>
                <w:sz w:val="24"/>
                <w:szCs w:val="24"/>
                <w:shd w:val="clear" w:color="auto" w:fill="FFFFFF"/>
              </w:rPr>
              <m:t>1+</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(365-1)</m:t>
                </m:r>
              </m:num>
              <m:den>
                <m:r>
                  <w:rPr>
                    <w:rFonts w:ascii="Cambria Math" w:hAnsi="Cambria Math" w:cs="Times New Roman"/>
                    <w:sz w:val="24"/>
                    <w:szCs w:val="24"/>
                    <w:shd w:val="clear" w:color="auto" w:fill="FFFFFF"/>
                  </w:rPr>
                  <m:t>4208</m:t>
                </m:r>
              </m:den>
            </m:f>
          </m:den>
        </m:f>
        <m:r>
          <w:rPr>
            <w:rFonts w:ascii="Cambria Math" w:eastAsiaTheme="minorEastAsia" w:hAnsi="Cambria Math" w:cs="Times New Roman"/>
            <w:sz w:val="24"/>
            <w:szCs w:val="24"/>
            <w:shd w:val="clear" w:color="auto" w:fill="FFFFFF"/>
          </w:rPr>
          <m:t xml:space="preserve">= 336.1757451 </m:t>
        </m:r>
        <m:r>
          <m:rPr>
            <m:sty m:val="p"/>
          </m:rPr>
          <w:rPr>
            <w:rFonts w:ascii="Cambria Math" w:eastAsiaTheme="minorEastAsia" w:hAnsi="Cambria Math" w:cs="Times New Roman"/>
            <w:sz w:val="24"/>
            <w:szCs w:val="24"/>
          </w:rPr>
          <m:t>≈  336</m:t>
        </m:r>
      </m:oMath>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5</w:t>
      </w:r>
    </w:p>
    <w:p w14:paraId="51B8331A" w14:textId="77777777" w:rsidR="00576FDC" w:rsidRDefault="00576FDC" w:rsidP="00576FDC">
      <w:pPr>
        <w:pStyle w:val="Heading2"/>
        <w:spacing w:line="360" w:lineRule="auto"/>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2.2.3 Data Collection Methods</w:t>
      </w:r>
    </w:p>
    <w:p w14:paraId="228D544C" w14:textId="77777777" w:rsidR="00576FDC" w:rsidRDefault="00576FDC" w:rsidP="00576FDC">
      <w:pPr>
        <w:pStyle w:val="NormalWeb"/>
        <w:spacing w:line="360" w:lineRule="auto"/>
      </w:pPr>
      <w:r>
        <w:t xml:space="preserve">Primary data were collected through structured questionnaires administered in face-to-face interviews. The instrument was adapted from the World Bank’s Social Capital Assessment Tool (SOCAT) (World Bank, 2011) and tailored to capture socioeconomic characteristics, farm-level practices, and performance indicators. A pilot survey was conducted in </w:t>
      </w:r>
      <w:proofErr w:type="spellStart"/>
      <w:r>
        <w:t>Uasin</w:t>
      </w:r>
      <w:proofErr w:type="spellEnd"/>
      <w:r>
        <w:t xml:space="preserve"> Gishu County with 30 farmers (≈10% of the final sample) to test clarity, reliability, and logistics. Feedback-informed revisions were made to reduce ambiguity and improve flow. Both group leaders and individual members were interviewed to triangulate responses.</w:t>
      </w:r>
    </w:p>
    <w:p w14:paraId="22E7B802" w14:textId="77777777" w:rsidR="00576FDC" w:rsidRDefault="00576FDC" w:rsidP="00576FDC">
      <w:pPr>
        <w:pStyle w:val="Heading3"/>
        <w:spacing w:line="360" w:lineRule="auto"/>
        <w:rPr>
          <w:rFonts w:ascii="Times New Roman" w:hAnsi="Times New Roman" w:cs="Times New Roman"/>
          <w:b/>
          <w:bCs/>
          <w:i/>
          <w:iCs/>
          <w:color w:val="auto"/>
        </w:rPr>
      </w:pPr>
      <w:r>
        <w:rPr>
          <w:rFonts w:ascii="Times New Roman" w:hAnsi="Times New Roman" w:cs="Times New Roman"/>
          <w:b/>
          <w:bCs/>
          <w:i/>
          <w:iCs/>
          <w:color w:val="auto"/>
        </w:rPr>
        <w:t>2.2.4 Validity and Reliability</w:t>
      </w:r>
    </w:p>
    <w:p w14:paraId="2E8AFABF"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 research, validity refers to the degree to which the results of data analysis accurately reflect the phenomenon being studied. It ensures that the instrument measures what it is supposed to measure, and the findings accurately reflect reality. Validity is a pillar of effective research, as it demonstrates the effectiveness of a tool in measuring the constructs it is intended to measure, as </w:t>
      </w:r>
      <w:proofErr w:type="spellStart"/>
      <w:r>
        <w:rPr>
          <w:rFonts w:ascii="Times New Roman" w:hAnsi="Times New Roman" w:cs="Times New Roman"/>
          <w:sz w:val="24"/>
          <w:szCs w:val="24"/>
          <w:lang w:eastAsia="en-GB"/>
        </w:rPr>
        <w:t>Almanasreh</w:t>
      </w:r>
      <w:proofErr w:type="spellEnd"/>
      <w:r>
        <w:rPr>
          <w:rFonts w:ascii="Times New Roman" w:hAnsi="Times New Roman" w:cs="Times New Roman"/>
          <w:sz w:val="24"/>
          <w:szCs w:val="24"/>
          <w:lang w:eastAsia="en-GB"/>
        </w:rPr>
        <w:t xml:space="preserve"> et al. (2019) argue. The concept of content validity was employed in this research to ensure that the research instrument was capable of meeting the study objectives and encompassing all dimensions of the research problem (Yusoff, 2019).</w:t>
      </w:r>
    </w:p>
    <w:p w14:paraId="24C238F2"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Reliability, in turn, refers to the consistency of a research instrument's results when used repeatedly over time under similar conditions (Shrout &amp; Lane, 2012). An effective research instrument produces consistent and reliable results, thereby increasing the believability of the </w:t>
      </w:r>
      <w:r>
        <w:rPr>
          <w:rFonts w:ascii="Times New Roman" w:hAnsi="Times New Roman" w:cs="Times New Roman"/>
          <w:sz w:val="24"/>
          <w:szCs w:val="24"/>
          <w:lang w:eastAsia="en-GB"/>
        </w:rPr>
        <w:lastRenderedPageBreak/>
        <w:t>research process. To assess the internal consistency of the instrument used in this study, Cronbach's Alpha coefficient was calculated. Gamble (2018) states that a Cronbach's Alpha of 0.70 and above is deemed acceptable in relation of establishing reliability. Accordingly, the benchmark of reliability used in this study was a coefficient of 0.70 and above.</w:t>
      </w:r>
    </w:p>
    <w:p w14:paraId="4A0F614C"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pilot study was conducted in Turbo, </w:t>
      </w:r>
      <w:proofErr w:type="spellStart"/>
      <w:r>
        <w:rPr>
          <w:rFonts w:ascii="Times New Roman" w:hAnsi="Times New Roman" w:cs="Times New Roman"/>
          <w:sz w:val="24"/>
          <w:szCs w:val="24"/>
          <w:lang w:eastAsia="en-GB"/>
        </w:rPr>
        <w:t>Moiben</w:t>
      </w:r>
      <w:proofErr w:type="spellEnd"/>
      <w:r>
        <w:rPr>
          <w:rFonts w:ascii="Times New Roman" w:hAnsi="Times New Roman" w:cs="Times New Roman"/>
          <w:sz w:val="24"/>
          <w:szCs w:val="24"/>
          <w:lang w:eastAsia="en-GB"/>
        </w:rPr>
        <w:t xml:space="preserve">, and Soy sub-counties in </w:t>
      </w:r>
      <w:proofErr w:type="spellStart"/>
      <w:r>
        <w:rPr>
          <w:rFonts w:ascii="Times New Roman" w:hAnsi="Times New Roman" w:cs="Times New Roman"/>
          <w:sz w:val="24"/>
          <w:szCs w:val="24"/>
          <w:lang w:eastAsia="en-GB"/>
        </w:rPr>
        <w:t>Uasin</w:t>
      </w:r>
      <w:proofErr w:type="spellEnd"/>
      <w:r>
        <w:rPr>
          <w:rFonts w:ascii="Times New Roman" w:hAnsi="Times New Roman" w:cs="Times New Roman"/>
          <w:sz w:val="24"/>
          <w:szCs w:val="24"/>
          <w:lang w:eastAsia="en-GB"/>
        </w:rPr>
        <w:t xml:space="preserve"> Gishu County prior to the actual data collection. The pilot was aimed at establishing any ambiguous, unclear, and confusing questions that could complicate giving the right answers by the participants. The analysis of the data collected in the pilot was done through the use of the Stata version 17 and the result reported was that the instrument had a </w:t>
      </w:r>
      <w:proofErr w:type="spellStart"/>
      <w:r>
        <w:rPr>
          <w:rFonts w:ascii="Times New Roman" w:hAnsi="Times New Roman" w:cs="Times New Roman"/>
          <w:sz w:val="24"/>
          <w:szCs w:val="24"/>
          <w:lang w:eastAsia="en-GB"/>
        </w:rPr>
        <w:t>Cronbachs</w:t>
      </w:r>
      <w:proofErr w:type="spellEnd"/>
      <w:r>
        <w:rPr>
          <w:rFonts w:ascii="Times New Roman" w:hAnsi="Times New Roman" w:cs="Times New Roman"/>
          <w:sz w:val="24"/>
          <w:szCs w:val="24"/>
          <w:lang w:eastAsia="en-GB"/>
        </w:rPr>
        <w:t xml:space="preserve"> Alpha coefficient of 0.8834. This is a value much above the minimum acceptable value, which proves that, the instrument had a high degree of internal consistency. Moreover, the coefficients of reliability of all separate items used in the study were greater than 0.70 as a criterion, which confirms the strength of the tool.</w:t>
      </w:r>
    </w:p>
    <w:p w14:paraId="4B148217"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research instrument was found to be valid and reliable on the basis of these results. The content validity was used to make sure the questionnaire was in tandem with the study objectives and the high </w:t>
      </w:r>
      <w:proofErr w:type="spellStart"/>
      <w:r>
        <w:rPr>
          <w:rFonts w:ascii="Times New Roman" w:hAnsi="Times New Roman" w:cs="Times New Roman"/>
          <w:sz w:val="24"/>
          <w:szCs w:val="24"/>
          <w:lang w:eastAsia="en-GB"/>
        </w:rPr>
        <w:t>Cronbachs</w:t>
      </w:r>
      <w:proofErr w:type="spellEnd"/>
      <w:r>
        <w:rPr>
          <w:rFonts w:ascii="Times New Roman" w:hAnsi="Times New Roman" w:cs="Times New Roman"/>
          <w:sz w:val="24"/>
          <w:szCs w:val="24"/>
          <w:lang w:eastAsia="en-GB"/>
        </w:rPr>
        <w:t xml:space="preserve"> Alpha values verified its internal consistency. As a result, the research method used in this study was deemed suitable and reliable in the gathering of primary information.</w:t>
      </w:r>
    </w:p>
    <w:p w14:paraId="6CCF9241" w14:textId="77777777" w:rsidR="00576FDC" w:rsidRDefault="00576FDC" w:rsidP="00576FDC">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2.3 Analytical Framework and Data Analysis</w:t>
      </w:r>
    </w:p>
    <w:p w14:paraId="722AC903" w14:textId="77777777" w:rsidR="00576FDC" w:rsidRDefault="00576FDC" w:rsidP="00576FDC">
      <w:pPr>
        <w:pStyle w:val="NormalWeb"/>
        <w:spacing w:line="360" w:lineRule="auto"/>
      </w:pPr>
      <w:r>
        <w:t>Data were coded, cleaned, and analysed using Stata 17 and Microsoft Excel. Descriptive statistics (means, frequencies, percentages) summarized farmer characteristics. Inferential analysis employed multiple regression to identify socioeconomic factors influencing performance. The regression model was specified as:</w:t>
      </w:r>
    </w:p>
    <w:p w14:paraId="6E6E6C9A" w14:textId="77777777" w:rsidR="00576FDC" w:rsidRDefault="00576FDC" w:rsidP="00576FDC">
      <w:pPr>
        <w:spacing w:line="360" w:lineRule="auto"/>
        <w:contextualSpacing/>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Y</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β6</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)X6</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β7</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X7</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β8</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X8</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β9</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X9</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β11</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X11</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ε</m:t>
        </m:r>
        <m:r>
          <w:rPr>
            <w:rFonts w:ascii="Cambria Math" w:hAnsi="Cambria Math" w:cs="Times New Roman"/>
            <w:sz w:val="24"/>
            <w:szCs w:val="24"/>
            <w:shd w:val="clear" w:color="auto" w:fill="FFFFFF"/>
            <w:vertAlign w:val="subscript"/>
          </w:rPr>
          <m:t>(i,j)</m:t>
        </m:r>
      </m:oMath>
      <w:r>
        <w:rPr>
          <w:rFonts w:ascii="Times New Roman" w:hAnsi="Times New Roman" w:cs="Times New Roman"/>
          <w:sz w:val="24"/>
          <w:szCs w:val="24"/>
          <w:shd w:val="clear" w:color="auto" w:fill="FFFFFF"/>
        </w:rPr>
        <w:t>………………………………………………………………..…</w:t>
      </w:r>
      <w:r>
        <w:rPr>
          <w:rFonts w:ascii="Times New Roman" w:hAnsi="Times New Roman" w:cs="Times New Roman"/>
          <w:b/>
          <w:bCs/>
          <w:i/>
          <w:iCs/>
          <w:sz w:val="24"/>
          <w:szCs w:val="24"/>
          <w:shd w:val="clear" w:color="auto" w:fill="FFFFFF"/>
        </w:rPr>
        <w:t>Equation 6</w:t>
      </w:r>
    </w:p>
    <w:p w14:paraId="1D493B2C" w14:textId="77777777" w:rsidR="00576FDC" w:rsidRDefault="00576FDC" w:rsidP="00576FDC">
      <w:pPr>
        <w:spacing w:line="360" w:lineRule="auto"/>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Where:</w:t>
      </w:r>
    </w:p>
    <w:p w14:paraId="1D6FB7C4"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vertAlign w:val="subscript"/>
        </w:rPr>
        <w:t xml:space="preserve"> (</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j)</w:t>
      </w:r>
      <w:r>
        <w:rPr>
          <w:rFonts w:ascii="Times New Roman" w:hAnsi="Times New Roman" w:cs="Times New Roman"/>
          <w:sz w:val="24"/>
          <w:szCs w:val="24"/>
          <w:shd w:val="clear" w:color="auto" w:fill="FFFFFF"/>
        </w:rPr>
        <w:t xml:space="preserve"> = average value of milk produced per year per dairy farmer for group j in county </w:t>
      </w:r>
      <w:proofErr w:type="spellStart"/>
      <w:r>
        <w:rPr>
          <w:rFonts w:ascii="Times New Roman" w:hAnsi="Times New Roman" w:cs="Times New Roman"/>
          <w:sz w:val="24"/>
          <w:szCs w:val="24"/>
          <w:shd w:val="clear" w:color="auto" w:fill="FFFFFF"/>
        </w:rPr>
        <w:t>i</w:t>
      </w:r>
      <w:proofErr w:type="spellEnd"/>
    </w:p>
    <w:p w14:paraId="61E99731"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2(</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j)</w:t>
      </w:r>
      <w:r>
        <w:rPr>
          <w:rFonts w:ascii="Times New Roman" w:hAnsi="Times New Roman" w:cs="Times New Roman"/>
          <w:sz w:val="24"/>
          <w:szCs w:val="24"/>
          <w:shd w:val="clear" w:color="auto" w:fill="FFFFFF"/>
        </w:rPr>
        <w:t xml:space="preserve"> = age of dairy farmers in group j in county </w:t>
      </w:r>
      <w:proofErr w:type="spellStart"/>
      <w:r>
        <w:rPr>
          <w:rFonts w:ascii="Times New Roman" w:hAnsi="Times New Roman" w:cs="Times New Roman"/>
          <w:sz w:val="24"/>
          <w:szCs w:val="24"/>
          <w:shd w:val="clear" w:color="auto" w:fill="FFFFFF"/>
        </w:rPr>
        <w:t>i</w:t>
      </w:r>
      <w:proofErr w:type="spellEnd"/>
    </w:p>
    <w:p w14:paraId="595A2D75"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X</w:t>
      </w:r>
      <w:r>
        <w:rPr>
          <w:rFonts w:ascii="Times New Roman" w:hAnsi="Times New Roman" w:cs="Times New Roman"/>
          <w:sz w:val="24"/>
          <w:szCs w:val="24"/>
          <w:shd w:val="clear" w:color="auto" w:fill="FFFFFF"/>
          <w:vertAlign w:val="subscript"/>
        </w:rPr>
        <w:t>3(</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 xml:space="preserve">= gender  of dairy farmers in group j in county </w:t>
      </w:r>
      <w:proofErr w:type="spellStart"/>
      <w:r>
        <w:rPr>
          <w:rFonts w:ascii="Times New Roman" w:hAnsi="Times New Roman" w:cs="Times New Roman"/>
          <w:sz w:val="24"/>
          <w:szCs w:val="24"/>
          <w:shd w:val="clear" w:color="auto" w:fill="FFFFFF"/>
        </w:rPr>
        <w:t>i</w:t>
      </w:r>
      <w:proofErr w:type="spellEnd"/>
    </w:p>
    <w:p w14:paraId="738EC89A"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4(</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j)</w:t>
      </w:r>
      <w:r>
        <w:rPr>
          <w:rFonts w:ascii="Times New Roman" w:hAnsi="Times New Roman" w:cs="Times New Roman"/>
          <w:sz w:val="24"/>
          <w:szCs w:val="24"/>
          <w:shd w:val="clear" w:color="auto" w:fill="FFFFFF"/>
        </w:rPr>
        <w:t xml:space="preserve"> = education level of dairy farmers in group j in county </w:t>
      </w:r>
      <w:proofErr w:type="spellStart"/>
      <w:r>
        <w:rPr>
          <w:rFonts w:ascii="Times New Roman" w:hAnsi="Times New Roman" w:cs="Times New Roman"/>
          <w:sz w:val="24"/>
          <w:szCs w:val="24"/>
          <w:shd w:val="clear" w:color="auto" w:fill="FFFFFF"/>
        </w:rPr>
        <w:t>i</w:t>
      </w:r>
      <w:proofErr w:type="spellEnd"/>
    </w:p>
    <w:p w14:paraId="47B2B9C0"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5(</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experience in dairy farming for dairy farmers in group j in county </w:t>
      </w:r>
      <w:proofErr w:type="spellStart"/>
      <w:r>
        <w:rPr>
          <w:rFonts w:ascii="Times New Roman" w:hAnsi="Times New Roman" w:cs="Times New Roman"/>
          <w:sz w:val="24"/>
          <w:szCs w:val="24"/>
          <w:shd w:val="clear" w:color="auto" w:fill="FFFFFF"/>
        </w:rPr>
        <w:t>i</w:t>
      </w:r>
      <w:proofErr w:type="spellEnd"/>
    </w:p>
    <w:p w14:paraId="2E8CD3B1"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6(</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milk yield per cow for dairy farmers in group j in county </w:t>
      </w:r>
      <w:proofErr w:type="spellStart"/>
      <w:r>
        <w:rPr>
          <w:rFonts w:ascii="Times New Roman" w:hAnsi="Times New Roman" w:cs="Times New Roman"/>
          <w:sz w:val="24"/>
          <w:szCs w:val="24"/>
          <w:shd w:val="clear" w:color="auto" w:fill="FFFFFF"/>
        </w:rPr>
        <w:t>i</w:t>
      </w:r>
      <w:proofErr w:type="spellEnd"/>
    </w:p>
    <w:p w14:paraId="6BA1F814"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7(</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milk production per farm for dairy farmers in group j in county </w:t>
      </w:r>
      <w:proofErr w:type="spellStart"/>
      <w:r>
        <w:rPr>
          <w:rFonts w:ascii="Times New Roman" w:hAnsi="Times New Roman" w:cs="Times New Roman"/>
          <w:sz w:val="24"/>
          <w:szCs w:val="24"/>
          <w:shd w:val="clear" w:color="auto" w:fill="FFFFFF"/>
        </w:rPr>
        <w:t>i</w:t>
      </w:r>
      <w:proofErr w:type="spellEnd"/>
    </w:p>
    <w:p w14:paraId="3FB6FBBF"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8(</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feed costs for dairy farmers in group j in county </w:t>
      </w:r>
      <w:proofErr w:type="spellStart"/>
      <w:r>
        <w:rPr>
          <w:rFonts w:ascii="Times New Roman" w:hAnsi="Times New Roman" w:cs="Times New Roman"/>
          <w:sz w:val="24"/>
          <w:szCs w:val="24"/>
          <w:shd w:val="clear" w:color="auto" w:fill="FFFFFF"/>
        </w:rPr>
        <w:t>i</w:t>
      </w:r>
      <w:proofErr w:type="spellEnd"/>
    </w:p>
    <w:p w14:paraId="69E49830"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9(</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access to markets for dairy farmers in group j in county </w:t>
      </w:r>
      <w:proofErr w:type="spellStart"/>
      <w:r>
        <w:rPr>
          <w:rFonts w:ascii="Times New Roman" w:hAnsi="Times New Roman" w:cs="Times New Roman"/>
          <w:sz w:val="24"/>
          <w:szCs w:val="24"/>
          <w:shd w:val="clear" w:color="auto" w:fill="FFFFFF"/>
        </w:rPr>
        <w:t>i</w:t>
      </w:r>
      <w:proofErr w:type="spellEnd"/>
    </w:p>
    <w:p w14:paraId="01AF666C"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10(</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j</w:t>
      </w:r>
      <w:r>
        <w:rPr>
          <w:rFonts w:ascii="Times New Roman" w:hAnsi="Times New Roman" w:cs="Times New Roman"/>
          <w:sz w:val="24"/>
          <w:szCs w:val="24"/>
          <w:shd w:val="clear" w:color="auto" w:fill="FFFFFF"/>
        </w:rPr>
        <w:t xml:space="preserve">) = access to inputs for dairy farmers in group j in county </w:t>
      </w:r>
      <w:proofErr w:type="spellStart"/>
      <w:r>
        <w:rPr>
          <w:rFonts w:ascii="Times New Roman" w:hAnsi="Times New Roman" w:cs="Times New Roman"/>
          <w:sz w:val="24"/>
          <w:szCs w:val="24"/>
          <w:shd w:val="clear" w:color="auto" w:fill="FFFFFF"/>
        </w:rPr>
        <w:t>i</w:t>
      </w:r>
      <w:proofErr w:type="spellEnd"/>
    </w:p>
    <w:p w14:paraId="40F8EFD0"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11(</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availability of extension services for dairy farmers in group j in county </w:t>
      </w:r>
      <w:proofErr w:type="spellStart"/>
      <w:r>
        <w:rPr>
          <w:rFonts w:ascii="Times New Roman" w:hAnsi="Times New Roman" w:cs="Times New Roman"/>
          <w:sz w:val="24"/>
          <w:szCs w:val="24"/>
          <w:shd w:val="clear" w:color="auto" w:fill="FFFFFF"/>
        </w:rPr>
        <w:t>i</w:t>
      </w:r>
      <w:proofErr w:type="spellEnd"/>
    </w:p>
    <w:p w14:paraId="2914C958"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12(</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credit access for dairy farmers in group j in county </w:t>
      </w:r>
      <w:proofErr w:type="spellStart"/>
      <w:r>
        <w:rPr>
          <w:rFonts w:ascii="Times New Roman" w:hAnsi="Times New Roman" w:cs="Times New Roman"/>
          <w:sz w:val="24"/>
          <w:szCs w:val="24"/>
          <w:shd w:val="clear" w:color="auto" w:fill="FFFFFF"/>
        </w:rPr>
        <w:t>i</w:t>
      </w:r>
      <w:proofErr w:type="spellEnd"/>
    </w:p>
    <w:p w14:paraId="1D7D0A17"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13(</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weather conditions for dairy farmers in group j in county </w:t>
      </w:r>
      <w:proofErr w:type="spellStart"/>
      <w:r>
        <w:rPr>
          <w:rFonts w:ascii="Times New Roman" w:hAnsi="Times New Roman" w:cs="Times New Roman"/>
          <w:sz w:val="24"/>
          <w:szCs w:val="24"/>
          <w:shd w:val="clear" w:color="auto" w:fill="FFFFFF"/>
        </w:rPr>
        <w:t>i</w:t>
      </w:r>
      <w:proofErr w:type="spellEnd"/>
    </w:p>
    <w:p w14:paraId="60F8D504"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14(</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occurrence of diseases for dairy farmers in group j in county </w:t>
      </w:r>
      <w:proofErr w:type="spellStart"/>
      <w:r>
        <w:rPr>
          <w:rFonts w:ascii="Times New Roman" w:hAnsi="Times New Roman" w:cs="Times New Roman"/>
          <w:sz w:val="24"/>
          <w:szCs w:val="24"/>
          <w:shd w:val="clear" w:color="auto" w:fill="FFFFFF"/>
        </w:rPr>
        <w:t>i</w:t>
      </w:r>
      <w:proofErr w:type="spellEnd"/>
    </w:p>
    <w:p w14:paraId="4510F14A"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15(</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xml:space="preserve">, j) </w:t>
      </w:r>
      <w:r>
        <w:rPr>
          <w:rFonts w:ascii="Times New Roman" w:hAnsi="Times New Roman" w:cs="Times New Roman"/>
          <w:sz w:val="24"/>
          <w:szCs w:val="24"/>
          <w:shd w:val="clear" w:color="auto" w:fill="FFFFFF"/>
        </w:rPr>
        <w:t xml:space="preserve">= price volatility for dairy farmers in group j in county </w:t>
      </w:r>
      <w:proofErr w:type="spellStart"/>
      <w:r>
        <w:rPr>
          <w:rFonts w:ascii="Times New Roman" w:hAnsi="Times New Roman" w:cs="Times New Roman"/>
          <w:sz w:val="24"/>
          <w:szCs w:val="24"/>
          <w:shd w:val="clear" w:color="auto" w:fill="FFFFFF"/>
        </w:rPr>
        <w:t>i</w:t>
      </w:r>
      <w:proofErr w:type="spellEnd"/>
    </w:p>
    <w:p w14:paraId="360580DF"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 xml:space="preserve">0(imp),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2(</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w:t>
      </w:r>
      <w:r>
        <w:rPr>
          <w:rFonts w:ascii="Times New Roman" w:hAnsi="Times New Roman" w:cs="Times New Roman"/>
          <w:sz w:val="24"/>
          <w:szCs w:val="24"/>
          <w:shd w:val="clear" w:color="auto" w:fill="FFFFFF"/>
        </w:rPr>
        <w:t xml:space="preserve"> β</w:t>
      </w:r>
      <w:r>
        <w:rPr>
          <w:rFonts w:ascii="Times New Roman" w:hAnsi="Times New Roman" w:cs="Times New Roman"/>
          <w:sz w:val="24"/>
          <w:szCs w:val="24"/>
          <w:shd w:val="clear" w:color="auto" w:fill="FFFFFF"/>
          <w:vertAlign w:val="subscript"/>
        </w:rPr>
        <w:t>3(</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rPr>
        <w:t>), β</w:t>
      </w:r>
      <w:r>
        <w:rPr>
          <w:rFonts w:ascii="Times New Roman" w:hAnsi="Times New Roman" w:cs="Times New Roman"/>
          <w:sz w:val="24"/>
          <w:szCs w:val="24"/>
          <w:shd w:val="clear" w:color="auto" w:fill="FFFFFF"/>
          <w:vertAlign w:val="subscript"/>
        </w:rPr>
        <w:t>4(</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5(</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6(</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7(</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8(</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9(</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10(</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11(</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12(</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13(</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rPr>
        <w:t>), β</w:t>
      </w:r>
      <w:r>
        <w:rPr>
          <w:rFonts w:ascii="Times New Roman" w:hAnsi="Times New Roman" w:cs="Times New Roman"/>
          <w:sz w:val="24"/>
          <w:szCs w:val="24"/>
          <w:shd w:val="clear" w:color="auto" w:fill="FFFFFF"/>
          <w:vertAlign w:val="subscript"/>
        </w:rPr>
        <w:t>14(</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and β</w:t>
      </w:r>
      <w:r>
        <w:rPr>
          <w:rFonts w:ascii="Times New Roman" w:hAnsi="Times New Roman" w:cs="Times New Roman"/>
          <w:sz w:val="24"/>
          <w:szCs w:val="24"/>
          <w:shd w:val="clear" w:color="auto" w:fill="FFFFFF"/>
          <w:vertAlign w:val="subscript"/>
        </w:rPr>
        <w:t>15(</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w:t>
      </w:r>
      <w:r>
        <w:rPr>
          <w:rFonts w:ascii="Times New Roman" w:hAnsi="Times New Roman" w:cs="Times New Roman"/>
          <w:sz w:val="24"/>
          <w:szCs w:val="24"/>
          <w:shd w:val="clear" w:color="auto" w:fill="FFFFFF"/>
        </w:rPr>
        <w:t xml:space="preserve"> are the coefficients of the independent variables for group j in county </w:t>
      </w:r>
      <w:proofErr w:type="spellStart"/>
      <w:r>
        <w:rPr>
          <w:rFonts w:ascii="Times New Roman" w:hAnsi="Times New Roman" w:cs="Times New Roman"/>
          <w:sz w:val="24"/>
          <w:szCs w:val="24"/>
          <w:shd w:val="clear" w:color="auto" w:fill="FFFFFF"/>
        </w:rPr>
        <w:t>i</w:t>
      </w:r>
      <w:proofErr w:type="spellEnd"/>
    </w:p>
    <w:p w14:paraId="0C2DAE73"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ε</w:t>
      </w:r>
      <w:r>
        <w:rPr>
          <w:rFonts w:ascii="Times New Roman" w:hAnsi="Times New Roman" w:cs="Times New Roman"/>
          <w:sz w:val="24"/>
          <w:szCs w:val="24"/>
          <w:shd w:val="clear" w:color="auto" w:fill="FFFFFF"/>
          <w:vertAlign w:val="subscript"/>
        </w:rPr>
        <w:t xml:space="preserve"> (</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j)</w:t>
      </w:r>
      <w:r>
        <w:rPr>
          <w:rFonts w:ascii="Times New Roman" w:hAnsi="Times New Roman" w:cs="Times New Roman"/>
          <w:sz w:val="24"/>
          <w:szCs w:val="24"/>
          <w:shd w:val="clear" w:color="auto" w:fill="FFFFFF"/>
        </w:rPr>
        <w:t xml:space="preserve"> is the error term (unexplained variation in Y</w:t>
      </w:r>
      <w:r>
        <w:rPr>
          <w:rFonts w:ascii="Times New Roman" w:hAnsi="Times New Roman" w:cs="Times New Roman"/>
          <w:sz w:val="24"/>
          <w:szCs w:val="24"/>
          <w:shd w:val="clear" w:color="auto" w:fill="FFFFFF"/>
          <w:vertAlign w:val="subscript"/>
        </w:rPr>
        <w:t>(</w:t>
      </w:r>
      <w:proofErr w:type="spellStart"/>
      <w:r>
        <w:rPr>
          <w:rFonts w:ascii="Times New Roman" w:hAnsi="Times New Roman" w:cs="Times New Roman"/>
          <w:sz w:val="24"/>
          <w:szCs w:val="24"/>
          <w:shd w:val="clear" w:color="auto" w:fill="FFFFFF"/>
          <w:vertAlign w:val="subscript"/>
        </w:rPr>
        <w:t>i</w:t>
      </w:r>
      <w:proofErr w:type="spellEnd"/>
      <w:r>
        <w:rPr>
          <w:rFonts w:ascii="Times New Roman" w:hAnsi="Times New Roman" w:cs="Times New Roman"/>
          <w:sz w:val="24"/>
          <w:szCs w:val="24"/>
          <w:shd w:val="clear" w:color="auto" w:fill="FFFFFF"/>
          <w:vertAlign w:val="subscript"/>
        </w:rPr>
        <w:t>, j)</w:t>
      </w:r>
      <w:r>
        <w:rPr>
          <w:rFonts w:ascii="Times New Roman" w:hAnsi="Times New Roman" w:cs="Times New Roman"/>
          <w:sz w:val="24"/>
          <w:szCs w:val="24"/>
          <w:shd w:val="clear" w:color="auto" w:fill="FFFFFF"/>
        </w:rPr>
        <w:t>)</w:t>
      </w:r>
    </w:p>
    <w:p w14:paraId="4F8A3789" w14:textId="77777777" w:rsidR="00576FDC" w:rsidRDefault="00576FDC" w:rsidP="00576FDC">
      <w:pPr>
        <w:spacing w:before="240" w:after="0" w:line="360" w:lineRule="auto"/>
        <w:contextualSpacing/>
        <w:rPr>
          <w:rFonts w:ascii="Times New Roman" w:hAnsi="Times New Roman" w:cs="Times New Roman"/>
          <w:sz w:val="24"/>
          <w:szCs w:val="24"/>
        </w:rPr>
      </w:pPr>
      <w:r>
        <w:rPr>
          <w:rFonts w:ascii="Times New Roman" w:hAnsi="Times New Roman" w:cs="Times New Roman"/>
          <w:sz w:val="24"/>
          <w:szCs w:val="24"/>
        </w:rPr>
        <w:t>The model variables, explanations, and hypothesized relationships are shown in Table 1.</w:t>
      </w:r>
    </w:p>
    <w:p w14:paraId="048160BC" w14:textId="77777777" w:rsidR="00576FDC" w:rsidRDefault="00576FDC" w:rsidP="00576FDC">
      <w:pPr>
        <w:pStyle w:val="Heading3"/>
        <w:spacing w:line="360" w:lineRule="auto"/>
        <w:rPr>
          <w:rFonts w:ascii="Times New Roman" w:hAnsi="Times New Roman" w:cs="Times New Roman"/>
          <w:color w:val="auto"/>
        </w:rPr>
      </w:pPr>
      <w:r>
        <w:rPr>
          <w:rFonts w:ascii="Times New Roman" w:hAnsi="Times New Roman" w:cs="Times New Roman"/>
          <w:color w:val="auto"/>
        </w:rPr>
        <w:t>Table 1: Description of Variables in the Regression Model</w:t>
      </w:r>
    </w:p>
    <w:tbl>
      <w:tblPr>
        <w:tblStyle w:val="TableGrid"/>
        <w:tblW w:w="94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1963"/>
        <w:gridCol w:w="1323"/>
        <w:gridCol w:w="1262"/>
        <w:gridCol w:w="2426"/>
        <w:gridCol w:w="222"/>
      </w:tblGrid>
      <w:tr w:rsidR="00241299" w14:paraId="2521A148" w14:textId="6CA49463" w:rsidTr="00241299">
        <w:tc>
          <w:tcPr>
            <w:tcW w:w="0" w:type="auto"/>
            <w:tcBorders>
              <w:top w:val="single" w:sz="4" w:space="0" w:color="auto"/>
              <w:left w:val="nil"/>
              <w:bottom w:val="single" w:sz="4" w:space="0" w:color="auto"/>
              <w:right w:val="nil"/>
            </w:tcBorders>
            <w:hideMark/>
          </w:tcPr>
          <w:p w14:paraId="7268B73A"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tcBorders>
              <w:top w:val="single" w:sz="4" w:space="0" w:color="auto"/>
              <w:left w:val="nil"/>
              <w:bottom w:val="single" w:sz="4" w:space="0" w:color="auto"/>
              <w:right w:val="nil"/>
            </w:tcBorders>
            <w:hideMark/>
          </w:tcPr>
          <w:p w14:paraId="364A2F58"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Description</w:t>
            </w:r>
          </w:p>
        </w:tc>
        <w:tc>
          <w:tcPr>
            <w:tcW w:w="0" w:type="auto"/>
            <w:tcBorders>
              <w:top w:val="single" w:sz="4" w:space="0" w:color="auto"/>
              <w:left w:val="nil"/>
              <w:bottom w:val="single" w:sz="4" w:space="0" w:color="auto"/>
              <w:right w:val="nil"/>
            </w:tcBorders>
            <w:hideMark/>
          </w:tcPr>
          <w:p w14:paraId="570725CC"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Type</w:t>
            </w:r>
          </w:p>
        </w:tc>
        <w:tc>
          <w:tcPr>
            <w:tcW w:w="0" w:type="auto"/>
            <w:tcBorders>
              <w:top w:val="single" w:sz="4" w:space="0" w:color="auto"/>
              <w:left w:val="nil"/>
              <w:bottom w:val="single" w:sz="4" w:space="0" w:color="auto"/>
              <w:right w:val="nil"/>
            </w:tcBorders>
            <w:hideMark/>
          </w:tcPr>
          <w:p w14:paraId="4841F35A"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Expected Sign</w:t>
            </w:r>
          </w:p>
        </w:tc>
        <w:tc>
          <w:tcPr>
            <w:tcW w:w="0" w:type="auto"/>
            <w:tcBorders>
              <w:top w:val="single" w:sz="4" w:space="0" w:color="auto"/>
              <w:left w:val="nil"/>
              <w:bottom w:val="single" w:sz="4" w:space="0" w:color="auto"/>
              <w:right w:val="nil"/>
            </w:tcBorders>
          </w:tcPr>
          <w:p w14:paraId="1F49D0F5" w14:textId="41A27636" w:rsidR="00241299" w:rsidRDefault="00241299" w:rsidP="00241299">
            <w:pPr>
              <w:spacing w:line="360" w:lineRule="auto"/>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en-GB"/>
                <w14:ligatures w14:val="none"/>
              </w:rPr>
              <w:t>Reference</w:t>
            </w:r>
          </w:p>
        </w:tc>
        <w:tc>
          <w:tcPr>
            <w:tcW w:w="0" w:type="auto"/>
            <w:tcBorders>
              <w:top w:val="single" w:sz="4" w:space="0" w:color="auto"/>
              <w:left w:val="nil"/>
              <w:bottom w:val="single" w:sz="4" w:space="0" w:color="auto"/>
              <w:right w:val="nil"/>
            </w:tcBorders>
          </w:tcPr>
          <w:p w14:paraId="00DD83FE" w14:textId="0EA9B322" w:rsidR="00241299" w:rsidRDefault="00241299" w:rsidP="00241299">
            <w:pPr>
              <w:spacing w:line="360" w:lineRule="auto"/>
              <w:rPr>
                <w:rFonts w:ascii="Times New Roman" w:hAnsi="Times New Roman" w:cs="Times New Roman"/>
                <w:b/>
                <w:bCs/>
                <w:sz w:val="24"/>
                <w:szCs w:val="24"/>
              </w:rPr>
            </w:pPr>
          </w:p>
        </w:tc>
      </w:tr>
      <w:tr w:rsidR="00241299" w14:paraId="6D427A28" w14:textId="4D1D5BA6" w:rsidTr="00241299">
        <w:tc>
          <w:tcPr>
            <w:tcW w:w="0" w:type="auto"/>
            <w:tcBorders>
              <w:top w:val="single" w:sz="4" w:space="0" w:color="auto"/>
              <w:left w:val="nil"/>
              <w:bottom w:val="nil"/>
              <w:right w:val="nil"/>
            </w:tcBorders>
            <w:hideMark/>
          </w:tcPr>
          <w:p w14:paraId="16351BF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Dependent Variable</w:t>
            </w:r>
          </w:p>
        </w:tc>
        <w:tc>
          <w:tcPr>
            <w:tcW w:w="0" w:type="auto"/>
            <w:tcBorders>
              <w:top w:val="single" w:sz="4" w:space="0" w:color="auto"/>
              <w:left w:val="nil"/>
              <w:bottom w:val="nil"/>
              <w:right w:val="nil"/>
            </w:tcBorders>
            <w:hideMark/>
          </w:tcPr>
          <w:p w14:paraId="0E7F10F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Average milk produced per farmer per day</w:t>
            </w:r>
          </w:p>
        </w:tc>
        <w:tc>
          <w:tcPr>
            <w:tcW w:w="0" w:type="auto"/>
            <w:tcBorders>
              <w:top w:val="single" w:sz="4" w:space="0" w:color="auto"/>
              <w:left w:val="nil"/>
              <w:bottom w:val="nil"/>
              <w:right w:val="nil"/>
            </w:tcBorders>
            <w:hideMark/>
          </w:tcPr>
          <w:p w14:paraId="3BBB016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single" w:sz="4" w:space="0" w:color="auto"/>
              <w:left w:val="nil"/>
              <w:bottom w:val="nil"/>
              <w:right w:val="nil"/>
            </w:tcBorders>
            <w:hideMark/>
          </w:tcPr>
          <w:p w14:paraId="10321B0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left w:val="nil"/>
              <w:bottom w:val="nil"/>
              <w:right w:val="nil"/>
            </w:tcBorders>
          </w:tcPr>
          <w:p w14:paraId="12BD4210" w14:textId="54399E53"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w:t>
            </w:r>
          </w:p>
        </w:tc>
        <w:tc>
          <w:tcPr>
            <w:tcW w:w="0" w:type="auto"/>
            <w:tcBorders>
              <w:top w:val="single" w:sz="4" w:space="0" w:color="auto"/>
              <w:left w:val="nil"/>
              <w:bottom w:val="nil"/>
              <w:right w:val="nil"/>
            </w:tcBorders>
          </w:tcPr>
          <w:p w14:paraId="7A51C7DE" w14:textId="6DE203EB" w:rsidR="00241299" w:rsidRDefault="00241299" w:rsidP="00241299">
            <w:pPr>
              <w:spacing w:line="360" w:lineRule="auto"/>
              <w:rPr>
                <w:rFonts w:ascii="Times New Roman" w:hAnsi="Times New Roman" w:cs="Times New Roman"/>
                <w:sz w:val="24"/>
                <w:szCs w:val="24"/>
              </w:rPr>
            </w:pPr>
          </w:p>
        </w:tc>
      </w:tr>
      <w:tr w:rsidR="00241299" w14:paraId="23A1A58A" w14:textId="2E6D8FC7" w:rsidTr="00241299">
        <w:tc>
          <w:tcPr>
            <w:tcW w:w="0" w:type="auto"/>
            <w:tcBorders>
              <w:top w:val="nil"/>
              <w:left w:val="nil"/>
              <w:bottom w:val="nil"/>
              <w:right w:val="nil"/>
            </w:tcBorders>
            <w:hideMark/>
          </w:tcPr>
          <w:p w14:paraId="2A554259"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0" w:type="auto"/>
            <w:tcBorders>
              <w:top w:val="nil"/>
              <w:left w:val="nil"/>
              <w:bottom w:val="nil"/>
              <w:right w:val="nil"/>
            </w:tcBorders>
            <w:hideMark/>
          </w:tcPr>
          <w:p w14:paraId="23DF26E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Farmer’s age</w:t>
            </w:r>
          </w:p>
        </w:tc>
        <w:tc>
          <w:tcPr>
            <w:tcW w:w="0" w:type="auto"/>
            <w:tcBorders>
              <w:top w:val="nil"/>
              <w:left w:val="nil"/>
              <w:bottom w:val="nil"/>
              <w:right w:val="nil"/>
            </w:tcBorders>
            <w:hideMark/>
          </w:tcPr>
          <w:p w14:paraId="42E33159"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20E8F23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5E37B18D" w14:textId="417BB9F5" w:rsidR="00241299" w:rsidRDefault="00241299" w:rsidP="00241299">
            <w:pPr>
              <w:spacing w:line="360" w:lineRule="auto"/>
              <w:rPr>
                <w:rFonts w:ascii="Times New Roman" w:hAnsi="Times New Roman" w:cs="Times New Roman"/>
                <w:sz w:val="24"/>
                <w:szCs w:val="24"/>
              </w:rPr>
            </w:pPr>
            <w:proofErr w:type="spellStart"/>
            <w:r w:rsidRPr="00E66307">
              <w:rPr>
                <w:rFonts w:ascii="Times New Roman" w:eastAsia="Times New Roman" w:hAnsi="Times New Roman" w:cs="Times New Roman"/>
                <w:kern w:val="0"/>
                <w:sz w:val="24"/>
                <w:szCs w:val="24"/>
                <w:lang w:eastAsia="en-GB"/>
                <w14:ligatures w14:val="none"/>
              </w:rPr>
              <w:t>Hatew</w:t>
            </w:r>
            <w:proofErr w:type="spellEnd"/>
            <w:r w:rsidRPr="00E66307">
              <w:rPr>
                <w:rFonts w:ascii="Times New Roman" w:eastAsia="Times New Roman" w:hAnsi="Times New Roman" w:cs="Times New Roman"/>
                <w:kern w:val="0"/>
                <w:sz w:val="24"/>
                <w:szCs w:val="24"/>
                <w:lang w:eastAsia="en-GB"/>
                <w14:ligatures w14:val="none"/>
              </w:rPr>
              <w:t xml:space="preserve"> et al., 2023; </w:t>
            </w:r>
            <w:proofErr w:type="spellStart"/>
            <w:r w:rsidRPr="00E66307">
              <w:rPr>
                <w:rFonts w:ascii="Times New Roman" w:eastAsia="Times New Roman" w:hAnsi="Times New Roman" w:cs="Times New Roman"/>
                <w:kern w:val="0"/>
                <w:sz w:val="24"/>
                <w:szCs w:val="24"/>
                <w:lang w:eastAsia="en-GB"/>
                <w14:ligatures w14:val="none"/>
              </w:rPr>
              <w:t>Vernooij</w:t>
            </w:r>
            <w:proofErr w:type="spellEnd"/>
            <w:r w:rsidRPr="00E66307">
              <w:rPr>
                <w:rFonts w:ascii="Times New Roman" w:eastAsia="Times New Roman" w:hAnsi="Times New Roman" w:cs="Times New Roman"/>
                <w:kern w:val="0"/>
                <w:sz w:val="24"/>
                <w:szCs w:val="24"/>
                <w:lang w:eastAsia="en-GB"/>
                <w14:ligatures w14:val="none"/>
              </w:rPr>
              <w:t>, 2024</w:t>
            </w:r>
          </w:p>
        </w:tc>
        <w:tc>
          <w:tcPr>
            <w:tcW w:w="0" w:type="auto"/>
            <w:tcBorders>
              <w:top w:val="nil"/>
              <w:left w:val="nil"/>
              <w:bottom w:val="nil"/>
              <w:right w:val="nil"/>
            </w:tcBorders>
          </w:tcPr>
          <w:p w14:paraId="3C319026" w14:textId="019C24AD" w:rsidR="00241299" w:rsidRDefault="00241299" w:rsidP="00241299">
            <w:pPr>
              <w:spacing w:line="360" w:lineRule="auto"/>
              <w:rPr>
                <w:rFonts w:ascii="Times New Roman" w:hAnsi="Times New Roman" w:cs="Times New Roman"/>
                <w:sz w:val="24"/>
                <w:szCs w:val="24"/>
              </w:rPr>
            </w:pPr>
          </w:p>
        </w:tc>
      </w:tr>
      <w:tr w:rsidR="00241299" w14:paraId="164DEAFF" w14:textId="5473C6E3" w:rsidTr="00241299">
        <w:tc>
          <w:tcPr>
            <w:tcW w:w="0" w:type="auto"/>
            <w:tcBorders>
              <w:top w:val="nil"/>
              <w:left w:val="nil"/>
              <w:bottom w:val="nil"/>
              <w:right w:val="nil"/>
            </w:tcBorders>
            <w:hideMark/>
          </w:tcPr>
          <w:p w14:paraId="0B586C63"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EDU2</w:t>
            </w:r>
          </w:p>
        </w:tc>
        <w:tc>
          <w:tcPr>
            <w:tcW w:w="0" w:type="auto"/>
            <w:tcBorders>
              <w:top w:val="nil"/>
              <w:left w:val="nil"/>
              <w:bottom w:val="nil"/>
              <w:right w:val="nil"/>
            </w:tcBorders>
            <w:hideMark/>
          </w:tcPr>
          <w:p w14:paraId="5A42CFD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Education level</w:t>
            </w:r>
          </w:p>
        </w:tc>
        <w:tc>
          <w:tcPr>
            <w:tcW w:w="0" w:type="auto"/>
            <w:tcBorders>
              <w:top w:val="nil"/>
              <w:left w:val="nil"/>
              <w:bottom w:val="nil"/>
              <w:right w:val="nil"/>
            </w:tcBorders>
            <w:hideMark/>
          </w:tcPr>
          <w:p w14:paraId="502CDFBF"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64907E6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872268E" w14:textId="4299D162" w:rsidR="00241299" w:rsidRDefault="00241299" w:rsidP="00241299">
            <w:pPr>
              <w:spacing w:line="360" w:lineRule="auto"/>
              <w:rPr>
                <w:rFonts w:ascii="Times New Roman" w:hAnsi="Times New Roman" w:cs="Times New Roman"/>
                <w:sz w:val="24"/>
                <w:szCs w:val="24"/>
              </w:rPr>
            </w:pPr>
            <w:proofErr w:type="spellStart"/>
            <w:r w:rsidRPr="00E66307">
              <w:rPr>
                <w:rFonts w:ascii="Times New Roman" w:eastAsia="Times New Roman" w:hAnsi="Times New Roman" w:cs="Times New Roman"/>
                <w:kern w:val="0"/>
                <w:sz w:val="24"/>
                <w:szCs w:val="24"/>
                <w:lang w:eastAsia="en-GB"/>
                <w14:ligatures w14:val="none"/>
              </w:rPr>
              <w:t>Chelanga</w:t>
            </w:r>
            <w:proofErr w:type="spellEnd"/>
            <w:r w:rsidRPr="00E66307">
              <w:rPr>
                <w:rFonts w:ascii="Times New Roman" w:eastAsia="Times New Roman" w:hAnsi="Times New Roman" w:cs="Times New Roman"/>
                <w:kern w:val="0"/>
                <w:sz w:val="24"/>
                <w:szCs w:val="24"/>
                <w:lang w:eastAsia="en-GB"/>
                <w14:ligatures w14:val="none"/>
              </w:rPr>
              <w:t xml:space="preserve"> et al., 2025; </w:t>
            </w:r>
            <w:proofErr w:type="spellStart"/>
            <w:r w:rsidRPr="00E66307">
              <w:rPr>
                <w:rFonts w:ascii="Times New Roman" w:eastAsia="Times New Roman" w:hAnsi="Times New Roman" w:cs="Times New Roman"/>
                <w:kern w:val="0"/>
                <w:sz w:val="24"/>
                <w:szCs w:val="24"/>
                <w:lang w:eastAsia="en-GB"/>
                <w14:ligatures w14:val="none"/>
              </w:rPr>
              <w:t>Kalungu</w:t>
            </w:r>
            <w:proofErr w:type="spellEnd"/>
            <w:r w:rsidRPr="00E66307">
              <w:rPr>
                <w:rFonts w:ascii="Times New Roman" w:eastAsia="Times New Roman" w:hAnsi="Times New Roman" w:cs="Times New Roman"/>
                <w:kern w:val="0"/>
                <w:sz w:val="24"/>
                <w:szCs w:val="24"/>
                <w:lang w:eastAsia="en-GB"/>
                <w14:ligatures w14:val="none"/>
              </w:rPr>
              <w:t xml:space="preserve"> &amp; Filho, 2016; Ogola et al., 2023</w:t>
            </w:r>
          </w:p>
        </w:tc>
        <w:tc>
          <w:tcPr>
            <w:tcW w:w="0" w:type="auto"/>
            <w:tcBorders>
              <w:top w:val="nil"/>
              <w:left w:val="nil"/>
              <w:bottom w:val="nil"/>
              <w:right w:val="nil"/>
            </w:tcBorders>
          </w:tcPr>
          <w:p w14:paraId="78A1DE6F" w14:textId="19A34A9D" w:rsidR="00241299" w:rsidRDefault="00241299" w:rsidP="00241299">
            <w:pPr>
              <w:spacing w:line="360" w:lineRule="auto"/>
              <w:rPr>
                <w:rFonts w:ascii="Times New Roman" w:hAnsi="Times New Roman" w:cs="Times New Roman"/>
                <w:sz w:val="24"/>
                <w:szCs w:val="24"/>
              </w:rPr>
            </w:pPr>
          </w:p>
        </w:tc>
      </w:tr>
      <w:tr w:rsidR="00241299" w14:paraId="165A0E64" w14:textId="74DF3EB5" w:rsidTr="00241299">
        <w:tc>
          <w:tcPr>
            <w:tcW w:w="0" w:type="auto"/>
            <w:tcBorders>
              <w:top w:val="nil"/>
              <w:left w:val="nil"/>
              <w:bottom w:val="nil"/>
              <w:right w:val="nil"/>
            </w:tcBorders>
            <w:hideMark/>
          </w:tcPr>
          <w:p w14:paraId="463CE73E"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rev_experience</w:t>
            </w:r>
            <w:proofErr w:type="spellEnd"/>
          </w:p>
        </w:tc>
        <w:tc>
          <w:tcPr>
            <w:tcW w:w="0" w:type="auto"/>
            <w:tcBorders>
              <w:top w:val="nil"/>
              <w:left w:val="nil"/>
              <w:bottom w:val="nil"/>
              <w:right w:val="nil"/>
            </w:tcBorders>
            <w:hideMark/>
          </w:tcPr>
          <w:p w14:paraId="29800E9D"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Farming experience</w:t>
            </w:r>
          </w:p>
        </w:tc>
        <w:tc>
          <w:tcPr>
            <w:tcW w:w="0" w:type="auto"/>
            <w:tcBorders>
              <w:top w:val="nil"/>
              <w:left w:val="nil"/>
              <w:bottom w:val="nil"/>
              <w:right w:val="nil"/>
            </w:tcBorders>
            <w:hideMark/>
          </w:tcPr>
          <w:p w14:paraId="30BD75C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6F5B22F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64121414" w14:textId="22026D3A" w:rsidR="00241299" w:rsidRDefault="00241299" w:rsidP="00241299">
            <w:pPr>
              <w:spacing w:line="360" w:lineRule="auto"/>
              <w:rPr>
                <w:rFonts w:ascii="Times New Roman" w:hAnsi="Times New Roman" w:cs="Times New Roman"/>
                <w:sz w:val="24"/>
                <w:szCs w:val="24"/>
              </w:rPr>
            </w:pPr>
            <w:proofErr w:type="spellStart"/>
            <w:r w:rsidRPr="00E66307">
              <w:rPr>
                <w:rFonts w:ascii="Times New Roman" w:eastAsia="Times New Roman" w:hAnsi="Times New Roman" w:cs="Times New Roman"/>
                <w:kern w:val="0"/>
                <w:sz w:val="24"/>
                <w:szCs w:val="24"/>
                <w:lang w:eastAsia="en-GB"/>
                <w14:ligatures w14:val="none"/>
              </w:rPr>
              <w:t>Hatew</w:t>
            </w:r>
            <w:proofErr w:type="spellEnd"/>
            <w:r w:rsidRPr="00E66307">
              <w:rPr>
                <w:rFonts w:ascii="Times New Roman" w:eastAsia="Times New Roman" w:hAnsi="Times New Roman" w:cs="Times New Roman"/>
                <w:kern w:val="0"/>
                <w:sz w:val="24"/>
                <w:szCs w:val="24"/>
                <w:lang w:eastAsia="en-GB"/>
                <w14:ligatures w14:val="none"/>
              </w:rPr>
              <w:t xml:space="preserve"> et al., 2023; </w:t>
            </w:r>
            <w:proofErr w:type="spellStart"/>
            <w:r w:rsidRPr="00E66307">
              <w:rPr>
                <w:rFonts w:ascii="Times New Roman" w:eastAsia="Times New Roman" w:hAnsi="Times New Roman" w:cs="Times New Roman"/>
                <w:kern w:val="0"/>
                <w:sz w:val="24"/>
                <w:szCs w:val="24"/>
                <w:lang w:eastAsia="en-GB"/>
                <w14:ligatures w14:val="none"/>
              </w:rPr>
              <w:t>Vernooij</w:t>
            </w:r>
            <w:proofErr w:type="spellEnd"/>
            <w:r w:rsidRPr="00E66307">
              <w:rPr>
                <w:rFonts w:ascii="Times New Roman" w:eastAsia="Times New Roman" w:hAnsi="Times New Roman" w:cs="Times New Roman"/>
                <w:kern w:val="0"/>
                <w:sz w:val="24"/>
                <w:szCs w:val="24"/>
                <w:lang w:eastAsia="en-GB"/>
                <w14:ligatures w14:val="none"/>
              </w:rPr>
              <w:t>, 2024</w:t>
            </w:r>
          </w:p>
        </w:tc>
        <w:tc>
          <w:tcPr>
            <w:tcW w:w="0" w:type="auto"/>
            <w:tcBorders>
              <w:top w:val="nil"/>
              <w:left w:val="nil"/>
              <w:bottom w:val="nil"/>
              <w:right w:val="nil"/>
            </w:tcBorders>
          </w:tcPr>
          <w:p w14:paraId="3375A5A8" w14:textId="3E3DCDEF" w:rsidR="00241299" w:rsidRDefault="00241299" w:rsidP="00241299">
            <w:pPr>
              <w:spacing w:line="360" w:lineRule="auto"/>
              <w:rPr>
                <w:rFonts w:ascii="Times New Roman" w:hAnsi="Times New Roman" w:cs="Times New Roman"/>
                <w:sz w:val="24"/>
                <w:szCs w:val="24"/>
              </w:rPr>
            </w:pPr>
          </w:p>
        </w:tc>
      </w:tr>
      <w:tr w:rsidR="00241299" w14:paraId="48809AAC" w14:textId="4360FA45" w:rsidTr="00241299">
        <w:tc>
          <w:tcPr>
            <w:tcW w:w="0" w:type="auto"/>
            <w:tcBorders>
              <w:top w:val="nil"/>
              <w:left w:val="nil"/>
              <w:bottom w:val="nil"/>
              <w:right w:val="nil"/>
            </w:tcBorders>
            <w:hideMark/>
          </w:tcPr>
          <w:p w14:paraId="17E6DB1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Occupation2</w:t>
            </w:r>
          </w:p>
        </w:tc>
        <w:tc>
          <w:tcPr>
            <w:tcW w:w="0" w:type="auto"/>
            <w:tcBorders>
              <w:top w:val="nil"/>
              <w:left w:val="nil"/>
              <w:bottom w:val="nil"/>
              <w:right w:val="nil"/>
            </w:tcBorders>
            <w:hideMark/>
          </w:tcPr>
          <w:p w14:paraId="0E6F9CC8"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Occupation</w:t>
            </w:r>
          </w:p>
        </w:tc>
        <w:tc>
          <w:tcPr>
            <w:tcW w:w="0" w:type="auto"/>
            <w:tcBorders>
              <w:top w:val="nil"/>
              <w:left w:val="nil"/>
              <w:bottom w:val="nil"/>
              <w:right w:val="nil"/>
            </w:tcBorders>
            <w:hideMark/>
          </w:tcPr>
          <w:p w14:paraId="6ADE6A9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71AB0235"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1070618" w14:textId="52250EA1"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Bett et al., 2025; Okello et al., 2021</w:t>
            </w:r>
          </w:p>
        </w:tc>
        <w:tc>
          <w:tcPr>
            <w:tcW w:w="0" w:type="auto"/>
            <w:tcBorders>
              <w:top w:val="nil"/>
              <w:left w:val="nil"/>
              <w:bottom w:val="nil"/>
              <w:right w:val="nil"/>
            </w:tcBorders>
          </w:tcPr>
          <w:p w14:paraId="7A6DF38B" w14:textId="24991D55" w:rsidR="00241299" w:rsidRDefault="00241299" w:rsidP="00241299">
            <w:pPr>
              <w:spacing w:line="360" w:lineRule="auto"/>
              <w:rPr>
                <w:rFonts w:ascii="Times New Roman" w:hAnsi="Times New Roman" w:cs="Times New Roman"/>
                <w:sz w:val="24"/>
                <w:szCs w:val="24"/>
              </w:rPr>
            </w:pPr>
          </w:p>
        </w:tc>
      </w:tr>
      <w:tr w:rsidR="00241299" w14:paraId="6613C884" w14:textId="67250A76" w:rsidTr="00241299">
        <w:tc>
          <w:tcPr>
            <w:tcW w:w="0" w:type="auto"/>
            <w:tcBorders>
              <w:top w:val="nil"/>
              <w:left w:val="nil"/>
              <w:bottom w:val="nil"/>
              <w:right w:val="nil"/>
            </w:tcBorders>
            <w:hideMark/>
          </w:tcPr>
          <w:p w14:paraId="08BA9639"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Hhsize</w:t>
            </w:r>
            <w:proofErr w:type="spellEnd"/>
          </w:p>
        </w:tc>
        <w:tc>
          <w:tcPr>
            <w:tcW w:w="0" w:type="auto"/>
            <w:tcBorders>
              <w:top w:val="nil"/>
              <w:left w:val="nil"/>
              <w:bottom w:val="nil"/>
              <w:right w:val="nil"/>
            </w:tcBorders>
            <w:hideMark/>
          </w:tcPr>
          <w:p w14:paraId="7921C519"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0" w:type="auto"/>
            <w:tcBorders>
              <w:top w:val="nil"/>
              <w:left w:val="nil"/>
              <w:bottom w:val="nil"/>
              <w:right w:val="nil"/>
            </w:tcBorders>
            <w:hideMark/>
          </w:tcPr>
          <w:p w14:paraId="1F93395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6E0C39D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770DD5BC" w14:textId="72AF180B"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Okello et al., 2021; Fink et al., 2020</w:t>
            </w:r>
          </w:p>
        </w:tc>
        <w:tc>
          <w:tcPr>
            <w:tcW w:w="0" w:type="auto"/>
            <w:tcBorders>
              <w:top w:val="nil"/>
              <w:left w:val="nil"/>
              <w:bottom w:val="nil"/>
              <w:right w:val="nil"/>
            </w:tcBorders>
          </w:tcPr>
          <w:p w14:paraId="130F5186" w14:textId="258193BF" w:rsidR="00241299" w:rsidRDefault="00241299" w:rsidP="00241299">
            <w:pPr>
              <w:spacing w:line="360" w:lineRule="auto"/>
              <w:rPr>
                <w:rFonts w:ascii="Times New Roman" w:hAnsi="Times New Roman" w:cs="Times New Roman"/>
                <w:sz w:val="24"/>
                <w:szCs w:val="24"/>
              </w:rPr>
            </w:pPr>
          </w:p>
        </w:tc>
      </w:tr>
      <w:tr w:rsidR="00241299" w14:paraId="7EA45813" w14:textId="4DB7306F" w:rsidTr="00241299">
        <w:tc>
          <w:tcPr>
            <w:tcW w:w="0" w:type="auto"/>
            <w:tcBorders>
              <w:top w:val="nil"/>
              <w:left w:val="nil"/>
              <w:bottom w:val="nil"/>
              <w:right w:val="nil"/>
            </w:tcBorders>
            <w:hideMark/>
          </w:tcPr>
          <w:p w14:paraId="200060DF"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Distance2</w:t>
            </w:r>
          </w:p>
        </w:tc>
        <w:tc>
          <w:tcPr>
            <w:tcW w:w="0" w:type="auto"/>
            <w:tcBorders>
              <w:top w:val="nil"/>
              <w:left w:val="nil"/>
              <w:bottom w:val="nil"/>
              <w:right w:val="nil"/>
            </w:tcBorders>
            <w:hideMark/>
          </w:tcPr>
          <w:p w14:paraId="49911A9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Distance to market</w:t>
            </w:r>
          </w:p>
        </w:tc>
        <w:tc>
          <w:tcPr>
            <w:tcW w:w="0" w:type="auto"/>
            <w:tcBorders>
              <w:top w:val="nil"/>
              <w:left w:val="nil"/>
              <w:bottom w:val="nil"/>
              <w:right w:val="nil"/>
            </w:tcBorders>
            <w:hideMark/>
          </w:tcPr>
          <w:p w14:paraId="5EB5C295"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7DF6C303"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D0883DF" w14:textId="423A4ADE"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Rutto et al., 2025; Makokha et al., 2019</w:t>
            </w:r>
          </w:p>
        </w:tc>
        <w:tc>
          <w:tcPr>
            <w:tcW w:w="0" w:type="auto"/>
            <w:tcBorders>
              <w:top w:val="nil"/>
              <w:left w:val="nil"/>
              <w:bottom w:val="nil"/>
              <w:right w:val="nil"/>
            </w:tcBorders>
          </w:tcPr>
          <w:p w14:paraId="07C9F95B" w14:textId="68CD74D8" w:rsidR="00241299" w:rsidRDefault="00241299" w:rsidP="00241299">
            <w:pPr>
              <w:spacing w:line="360" w:lineRule="auto"/>
              <w:rPr>
                <w:rFonts w:ascii="Times New Roman" w:hAnsi="Times New Roman" w:cs="Times New Roman"/>
                <w:sz w:val="24"/>
                <w:szCs w:val="24"/>
              </w:rPr>
            </w:pPr>
          </w:p>
        </w:tc>
      </w:tr>
      <w:tr w:rsidR="00241299" w14:paraId="62DD8717" w14:textId="6A6FC22B" w:rsidTr="00241299">
        <w:tc>
          <w:tcPr>
            <w:tcW w:w="0" w:type="auto"/>
            <w:tcBorders>
              <w:top w:val="nil"/>
              <w:left w:val="nil"/>
              <w:bottom w:val="nil"/>
              <w:right w:val="nil"/>
            </w:tcBorders>
            <w:hideMark/>
          </w:tcPr>
          <w:p w14:paraId="01D3D933"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Freq_exts</w:t>
            </w:r>
            <w:proofErr w:type="spellEnd"/>
          </w:p>
        </w:tc>
        <w:tc>
          <w:tcPr>
            <w:tcW w:w="0" w:type="auto"/>
            <w:tcBorders>
              <w:top w:val="nil"/>
              <w:left w:val="nil"/>
              <w:bottom w:val="nil"/>
              <w:right w:val="nil"/>
            </w:tcBorders>
            <w:hideMark/>
          </w:tcPr>
          <w:p w14:paraId="37403C97"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Frequency of extension</w:t>
            </w:r>
          </w:p>
        </w:tc>
        <w:tc>
          <w:tcPr>
            <w:tcW w:w="0" w:type="auto"/>
            <w:tcBorders>
              <w:top w:val="nil"/>
              <w:left w:val="nil"/>
              <w:bottom w:val="nil"/>
              <w:right w:val="nil"/>
            </w:tcBorders>
            <w:hideMark/>
          </w:tcPr>
          <w:p w14:paraId="36613623"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4A66BFE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38B6C02C" w14:textId="5156FDA4"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 xml:space="preserve">Ogola et al., 2023; </w:t>
            </w:r>
            <w:proofErr w:type="spellStart"/>
            <w:r w:rsidRPr="00E66307">
              <w:rPr>
                <w:rFonts w:ascii="Times New Roman" w:eastAsia="Times New Roman" w:hAnsi="Times New Roman" w:cs="Times New Roman"/>
                <w:kern w:val="0"/>
                <w:sz w:val="24"/>
                <w:szCs w:val="24"/>
                <w:lang w:eastAsia="en-GB"/>
                <w14:ligatures w14:val="none"/>
              </w:rPr>
              <w:t>Chelanga</w:t>
            </w:r>
            <w:proofErr w:type="spellEnd"/>
            <w:r w:rsidRPr="00E66307">
              <w:rPr>
                <w:rFonts w:ascii="Times New Roman" w:eastAsia="Times New Roman" w:hAnsi="Times New Roman" w:cs="Times New Roman"/>
                <w:kern w:val="0"/>
                <w:sz w:val="24"/>
                <w:szCs w:val="24"/>
                <w:lang w:eastAsia="en-GB"/>
                <w14:ligatures w14:val="none"/>
              </w:rPr>
              <w:t xml:space="preserve"> et al., 2025; Ledermann et al., 2024</w:t>
            </w:r>
          </w:p>
        </w:tc>
        <w:tc>
          <w:tcPr>
            <w:tcW w:w="0" w:type="auto"/>
            <w:tcBorders>
              <w:top w:val="nil"/>
              <w:left w:val="nil"/>
              <w:bottom w:val="nil"/>
              <w:right w:val="nil"/>
            </w:tcBorders>
          </w:tcPr>
          <w:p w14:paraId="5C78C89B" w14:textId="3AB7D016" w:rsidR="00241299" w:rsidRDefault="00241299" w:rsidP="00241299">
            <w:pPr>
              <w:spacing w:line="360" w:lineRule="auto"/>
              <w:rPr>
                <w:rFonts w:ascii="Times New Roman" w:hAnsi="Times New Roman" w:cs="Times New Roman"/>
                <w:sz w:val="24"/>
                <w:szCs w:val="24"/>
              </w:rPr>
            </w:pPr>
          </w:p>
        </w:tc>
      </w:tr>
      <w:tr w:rsidR="00241299" w14:paraId="7D160F6B" w14:textId="20B4CC1C" w:rsidTr="00241299">
        <w:tc>
          <w:tcPr>
            <w:tcW w:w="0" w:type="auto"/>
            <w:tcBorders>
              <w:top w:val="nil"/>
              <w:left w:val="nil"/>
              <w:bottom w:val="nil"/>
              <w:right w:val="nil"/>
            </w:tcBorders>
            <w:hideMark/>
          </w:tcPr>
          <w:p w14:paraId="67946CB2"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credit_access</w:t>
            </w:r>
            <w:proofErr w:type="spellEnd"/>
          </w:p>
        </w:tc>
        <w:tc>
          <w:tcPr>
            <w:tcW w:w="0" w:type="auto"/>
            <w:tcBorders>
              <w:top w:val="nil"/>
              <w:left w:val="nil"/>
              <w:bottom w:val="nil"/>
              <w:right w:val="nil"/>
            </w:tcBorders>
            <w:hideMark/>
          </w:tcPr>
          <w:p w14:paraId="441AE5B8"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Credit access</w:t>
            </w:r>
          </w:p>
        </w:tc>
        <w:tc>
          <w:tcPr>
            <w:tcW w:w="0" w:type="auto"/>
            <w:tcBorders>
              <w:top w:val="nil"/>
              <w:left w:val="nil"/>
              <w:bottom w:val="nil"/>
              <w:right w:val="nil"/>
            </w:tcBorders>
            <w:hideMark/>
          </w:tcPr>
          <w:p w14:paraId="56EBA3C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Binary</w:t>
            </w:r>
          </w:p>
        </w:tc>
        <w:tc>
          <w:tcPr>
            <w:tcW w:w="0" w:type="auto"/>
            <w:tcBorders>
              <w:top w:val="nil"/>
              <w:left w:val="nil"/>
              <w:bottom w:val="nil"/>
              <w:right w:val="nil"/>
            </w:tcBorders>
            <w:hideMark/>
          </w:tcPr>
          <w:p w14:paraId="28F5E9C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0667A707" w14:textId="114D5200"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 xml:space="preserve">Mburu et al., 2024; </w:t>
            </w:r>
            <w:proofErr w:type="spellStart"/>
            <w:r w:rsidRPr="00E66307">
              <w:rPr>
                <w:rFonts w:ascii="Times New Roman" w:eastAsia="Times New Roman" w:hAnsi="Times New Roman" w:cs="Times New Roman"/>
                <w:kern w:val="0"/>
                <w:sz w:val="24"/>
                <w:szCs w:val="24"/>
                <w:lang w:eastAsia="en-GB"/>
                <w14:ligatures w14:val="none"/>
              </w:rPr>
              <w:t>Diriba</w:t>
            </w:r>
            <w:proofErr w:type="spellEnd"/>
            <w:r w:rsidRPr="00E66307">
              <w:rPr>
                <w:rFonts w:ascii="Times New Roman" w:eastAsia="Times New Roman" w:hAnsi="Times New Roman" w:cs="Times New Roman"/>
                <w:kern w:val="0"/>
                <w:sz w:val="24"/>
                <w:szCs w:val="24"/>
                <w:lang w:eastAsia="en-GB"/>
                <w14:ligatures w14:val="none"/>
              </w:rPr>
              <w:t>, 2024; Fink et al., 2020</w:t>
            </w:r>
          </w:p>
        </w:tc>
        <w:tc>
          <w:tcPr>
            <w:tcW w:w="0" w:type="auto"/>
            <w:tcBorders>
              <w:top w:val="nil"/>
              <w:left w:val="nil"/>
              <w:bottom w:val="nil"/>
              <w:right w:val="nil"/>
            </w:tcBorders>
          </w:tcPr>
          <w:p w14:paraId="530713EE" w14:textId="55F72C34" w:rsidR="00241299" w:rsidRDefault="00241299" w:rsidP="00241299">
            <w:pPr>
              <w:spacing w:line="360" w:lineRule="auto"/>
              <w:rPr>
                <w:rFonts w:ascii="Times New Roman" w:hAnsi="Times New Roman" w:cs="Times New Roman"/>
                <w:sz w:val="24"/>
                <w:szCs w:val="24"/>
              </w:rPr>
            </w:pPr>
          </w:p>
        </w:tc>
      </w:tr>
      <w:tr w:rsidR="00241299" w14:paraId="52AF24BC" w14:textId="51946F6C" w:rsidTr="00241299">
        <w:tc>
          <w:tcPr>
            <w:tcW w:w="0" w:type="auto"/>
            <w:tcBorders>
              <w:top w:val="nil"/>
              <w:left w:val="nil"/>
              <w:bottom w:val="nil"/>
              <w:right w:val="nil"/>
            </w:tcBorders>
            <w:hideMark/>
          </w:tcPr>
          <w:p w14:paraId="525A6871"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Lactatingcows</w:t>
            </w:r>
            <w:proofErr w:type="spellEnd"/>
          </w:p>
        </w:tc>
        <w:tc>
          <w:tcPr>
            <w:tcW w:w="0" w:type="auto"/>
            <w:tcBorders>
              <w:top w:val="nil"/>
              <w:left w:val="nil"/>
              <w:bottom w:val="nil"/>
              <w:right w:val="nil"/>
            </w:tcBorders>
            <w:hideMark/>
          </w:tcPr>
          <w:p w14:paraId="71659888"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Number of lactating cows</w:t>
            </w:r>
          </w:p>
        </w:tc>
        <w:tc>
          <w:tcPr>
            <w:tcW w:w="0" w:type="auto"/>
            <w:tcBorders>
              <w:top w:val="nil"/>
              <w:left w:val="nil"/>
              <w:bottom w:val="nil"/>
              <w:right w:val="nil"/>
            </w:tcBorders>
            <w:hideMark/>
          </w:tcPr>
          <w:p w14:paraId="61997F4F"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58B5D4B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07B8D84" w14:textId="5E4F802C"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Beggs et al., 2019; Rutto et al., 2025</w:t>
            </w:r>
          </w:p>
        </w:tc>
        <w:tc>
          <w:tcPr>
            <w:tcW w:w="0" w:type="auto"/>
            <w:tcBorders>
              <w:top w:val="nil"/>
              <w:left w:val="nil"/>
              <w:bottom w:val="nil"/>
              <w:right w:val="nil"/>
            </w:tcBorders>
          </w:tcPr>
          <w:p w14:paraId="46835388" w14:textId="517F6CBE" w:rsidR="00241299" w:rsidRDefault="00241299" w:rsidP="00241299">
            <w:pPr>
              <w:spacing w:line="360" w:lineRule="auto"/>
              <w:rPr>
                <w:rFonts w:ascii="Times New Roman" w:hAnsi="Times New Roman" w:cs="Times New Roman"/>
                <w:sz w:val="24"/>
                <w:szCs w:val="24"/>
              </w:rPr>
            </w:pPr>
          </w:p>
        </w:tc>
      </w:tr>
      <w:tr w:rsidR="00241299" w14:paraId="2172D332" w14:textId="37286551" w:rsidTr="00241299">
        <w:tc>
          <w:tcPr>
            <w:tcW w:w="0" w:type="auto"/>
            <w:tcBorders>
              <w:top w:val="nil"/>
              <w:left w:val="nil"/>
              <w:bottom w:val="nil"/>
              <w:right w:val="nil"/>
            </w:tcBorders>
            <w:hideMark/>
          </w:tcPr>
          <w:p w14:paraId="2421247A"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totalfeed</w:t>
            </w:r>
            <w:proofErr w:type="spellEnd"/>
          </w:p>
        </w:tc>
        <w:tc>
          <w:tcPr>
            <w:tcW w:w="0" w:type="auto"/>
            <w:tcBorders>
              <w:top w:val="nil"/>
              <w:left w:val="nil"/>
              <w:bottom w:val="nil"/>
              <w:right w:val="nil"/>
            </w:tcBorders>
            <w:hideMark/>
          </w:tcPr>
          <w:p w14:paraId="2681308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Daily feed cost</w:t>
            </w:r>
          </w:p>
        </w:tc>
        <w:tc>
          <w:tcPr>
            <w:tcW w:w="0" w:type="auto"/>
            <w:tcBorders>
              <w:top w:val="nil"/>
              <w:left w:val="nil"/>
              <w:bottom w:val="nil"/>
              <w:right w:val="nil"/>
            </w:tcBorders>
            <w:hideMark/>
          </w:tcPr>
          <w:p w14:paraId="452FFE44"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5D3A5244"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36406F5D" w14:textId="2AF4FE57"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 xml:space="preserve">Mburu et al., 2024; </w:t>
            </w:r>
            <w:proofErr w:type="spellStart"/>
            <w:r w:rsidRPr="00E66307">
              <w:rPr>
                <w:rFonts w:ascii="Times New Roman" w:eastAsia="Times New Roman" w:hAnsi="Times New Roman" w:cs="Times New Roman"/>
                <w:kern w:val="0"/>
                <w:sz w:val="24"/>
                <w:szCs w:val="24"/>
                <w:lang w:eastAsia="en-GB"/>
                <w14:ligatures w14:val="none"/>
              </w:rPr>
              <w:t>Kihoro</w:t>
            </w:r>
            <w:proofErr w:type="spellEnd"/>
            <w:r w:rsidRPr="00E66307">
              <w:rPr>
                <w:rFonts w:ascii="Times New Roman" w:eastAsia="Times New Roman" w:hAnsi="Times New Roman" w:cs="Times New Roman"/>
                <w:kern w:val="0"/>
                <w:sz w:val="24"/>
                <w:szCs w:val="24"/>
                <w:lang w:eastAsia="en-GB"/>
                <w14:ligatures w14:val="none"/>
              </w:rPr>
              <w:t xml:space="preserve"> et al., 2024; Ayuko et al., 2023</w:t>
            </w:r>
          </w:p>
        </w:tc>
        <w:tc>
          <w:tcPr>
            <w:tcW w:w="0" w:type="auto"/>
            <w:tcBorders>
              <w:top w:val="nil"/>
              <w:left w:val="nil"/>
              <w:bottom w:val="nil"/>
              <w:right w:val="nil"/>
            </w:tcBorders>
          </w:tcPr>
          <w:p w14:paraId="23C3B742" w14:textId="3EF0C849" w:rsidR="00241299" w:rsidRDefault="00241299" w:rsidP="00241299">
            <w:pPr>
              <w:spacing w:line="360" w:lineRule="auto"/>
              <w:rPr>
                <w:rFonts w:ascii="Times New Roman" w:hAnsi="Times New Roman" w:cs="Times New Roman"/>
                <w:sz w:val="24"/>
                <w:szCs w:val="24"/>
              </w:rPr>
            </w:pPr>
          </w:p>
        </w:tc>
      </w:tr>
      <w:tr w:rsidR="00241299" w14:paraId="530A195F" w14:textId="265A28DC" w:rsidTr="00241299">
        <w:tc>
          <w:tcPr>
            <w:tcW w:w="0" w:type="auto"/>
            <w:tcBorders>
              <w:top w:val="nil"/>
              <w:left w:val="nil"/>
              <w:bottom w:val="nil"/>
              <w:right w:val="nil"/>
            </w:tcBorders>
            <w:hideMark/>
          </w:tcPr>
          <w:p w14:paraId="4D1CEC7F"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AccessInputs</w:t>
            </w:r>
            <w:proofErr w:type="spellEnd"/>
          </w:p>
        </w:tc>
        <w:tc>
          <w:tcPr>
            <w:tcW w:w="0" w:type="auto"/>
            <w:tcBorders>
              <w:top w:val="nil"/>
              <w:left w:val="nil"/>
              <w:bottom w:val="nil"/>
              <w:right w:val="nil"/>
            </w:tcBorders>
            <w:hideMark/>
          </w:tcPr>
          <w:p w14:paraId="69A99AF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Input access</w:t>
            </w:r>
          </w:p>
        </w:tc>
        <w:tc>
          <w:tcPr>
            <w:tcW w:w="0" w:type="auto"/>
            <w:tcBorders>
              <w:top w:val="nil"/>
              <w:left w:val="nil"/>
              <w:bottom w:val="nil"/>
              <w:right w:val="nil"/>
            </w:tcBorders>
            <w:hideMark/>
          </w:tcPr>
          <w:p w14:paraId="2AAB56A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0A289C8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667FB77B" w14:textId="13CE07BB"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Ogola et al., 2023; Karikari et al., 2024</w:t>
            </w:r>
          </w:p>
        </w:tc>
        <w:tc>
          <w:tcPr>
            <w:tcW w:w="0" w:type="auto"/>
            <w:tcBorders>
              <w:top w:val="nil"/>
              <w:left w:val="nil"/>
              <w:bottom w:val="nil"/>
              <w:right w:val="nil"/>
            </w:tcBorders>
          </w:tcPr>
          <w:p w14:paraId="6BDE3724" w14:textId="60FD0A44" w:rsidR="00241299" w:rsidRDefault="00241299" w:rsidP="00241299">
            <w:pPr>
              <w:spacing w:line="360" w:lineRule="auto"/>
              <w:rPr>
                <w:rFonts w:ascii="Times New Roman" w:hAnsi="Times New Roman" w:cs="Times New Roman"/>
                <w:sz w:val="24"/>
                <w:szCs w:val="24"/>
              </w:rPr>
            </w:pPr>
          </w:p>
        </w:tc>
      </w:tr>
      <w:tr w:rsidR="00241299" w14:paraId="626826BC" w14:textId="46F65B43" w:rsidTr="00241299">
        <w:tc>
          <w:tcPr>
            <w:tcW w:w="0" w:type="auto"/>
            <w:tcBorders>
              <w:top w:val="nil"/>
              <w:left w:val="nil"/>
              <w:bottom w:val="single" w:sz="4" w:space="0" w:color="auto"/>
              <w:right w:val="nil"/>
            </w:tcBorders>
            <w:hideMark/>
          </w:tcPr>
          <w:p w14:paraId="457C370A"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experienced_diseases</w:t>
            </w:r>
            <w:proofErr w:type="spellEnd"/>
          </w:p>
        </w:tc>
        <w:tc>
          <w:tcPr>
            <w:tcW w:w="0" w:type="auto"/>
            <w:tcBorders>
              <w:top w:val="nil"/>
              <w:left w:val="nil"/>
              <w:bottom w:val="single" w:sz="4" w:space="0" w:color="auto"/>
              <w:right w:val="nil"/>
            </w:tcBorders>
            <w:hideMark/>
          </w:tcPr>
          <w:p w14:paraId="49585931"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Disease incidence</w:t>
            </w:r>
          </w:p>
        </w:tc>
        <w:tc>
          <w:tcPr>
            <w:tcW w:w="0" w:type="auto"/>
            <w:tcBorders>
              <w:top w:val="nil"/>
              <w:left w:val="nil"/>
              <w:bottom w:val="single" w:sz="4" w:space="0" w:color="auto"/>
              <w:right w:val="nil"/>
            </w:tcBorders>
            <w:hideMark/>
          </w:tcPr>
          <w:p w14:paraId="5D628F7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Binary</w:t>
            </w:r>
          </w:p>
        </w:tc>
        <w:tc>
          <w:tcPr>
            <w:tcW w:w="0" w:type="auto"/>
            <w:tcBorders>
              <w:top w:val="nil"/>
              <w:left w:val="nil"/>
              <w:bottom w:val="single" w:sz="4" w:space="0" w:color="auto"/>
              <w:right w:val="nil"/>
            </w:tcBorders>
            <w:hideMark/>
          </w:tcPr>
          <w:p w14:paraId="292743FE"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single" w:sz="4" w:space="0" w:color="auto"/>
              <w:right w:val="nil"/>
            </w:tcBorders>
          </w:tcPr>
          <w:p w14:paraId="6953090C" w14:textId="620B4648"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 xml:space="preserve">One Health Observatory, 2021; </w:t>
            </w:r>
            <w:proofErr w:type="spellStart"/>
            <w:r w:rsidRPr="00E66307">
              <w:rPr>
                <w:rFonts w:ascii="Times New Roman" w:eastAsia="Times New Roman" w:hAnsi="Times New Roman" w:cs="Times New Roman"/>
                <w:kern w:val="0"/>
                <w:sz w:val="24"/>
                <w:szCs w:val="24"/>
                <w:lang w:eastAsia="en-GB"/>
                <w14:ligatures w14:val="none"/>
              </w:rPr>
              <w:t>Ojango</w:t>
            </w:r>
            <w:proofErr w:type="spellEnd"/>
            <w:r w:rsidRPr="00E66307">
              <w:rPr>
                <w:rFonts w:ascii="Times New Roman" w:eastAsia="Times New Roman" w:hAnsi="Times New Roman" w:cs="Times New Roman"/>
                <w:kern w:val="0"/>
                <w:sz w:val="24"/>
                <w:szCs w:val="24"/>
                <w:lang w:eastAsia="en-GB"/>
                <w14:ligatures w14:val="none"/>
              </w:rPr>
              <w:t xml:space="preserve"> &amp; </w:t>
            </w:r>
            <w:proofErr w:type="spellStart"/>
            <w:r w:rsidRPr="00E66307">
              <w:rPr>
                <w:rFonts w:ascii="Times New Roman" w:eastAsia="Times New Roman" w:hAnsi="Times New Roman" w:cs="Times New Roman"/>
                <w:kern w:val="0"/>
                <w:sz w:val="24"/>
                <w:szCs w:val="24"/>
                <w:lang w:eastAsia="en-GB"/>
                <w14:ligatures w14:val="none"/>
              </w:rPr>
              <w:t>Kugonza</w:t>
            </w:r>
            <w:proofErr w:type="spellEnd"/>
            <w:r w:rsidRPr="00E66307">
              <w:rPr>
                <w:rFonts w:ascii="Times New Roman" w:eastAsia="Times New Roman" w:hAnsi="Times New Roman" w:cs="Times New Roman"/>
                <w:kern w:val="0"/>
                <w:sz w:val="24"/>
                <w:szCs w:val="24"/>
                <w:lang w:eastAsia="en-GB"/>
                <w14:ligatures w14:val="none"/>
              </w:rPr>
              <w:t>, 2017</w:t>
            </w:r>
          </w:p>
        </w:tc>
        <w:tc>
          <w:tcPr>
            <w:tcW w:w="0" w:type="auto"/>
            <w:tcBorders>
              <w:top w:val="nil"/>
              <w:left w:val="nil"/>
              <w:bottom w:val="single" w:sz="4" w:space="0" w:color="auto"/>
              <w:right w:val="nil"/>
            </w:tcBorders>
          </w:tcPr>
          <w:p w14:paraId="7417E47D" w14:textId="4CAECF49" w:rsidR="00241299" w:rsidRDefault="00241299" w:rsidP="00241299">
            <w:pPr>
              <w:spacing w:line="360" w:lineRule="auto"/>
              <w:rPr>
                <w:rFonts w:ascii="Times New Roman" w:hAnsi="Times New Roman" w:cs="Times New Roman"/>
                <w:sz w:val="24"/>
                <w:szCs w:val="24"/>
              </w:rPr>
            </w:pPr>
          </w:p>
        </w:tc>
      </w:tr>
    </w:tbl>
    <w:p w14:paraId="50A2F4BB" w14:textId="77777777" w:rsidR="00576FDC" w:rsidRDefault="00576FDC" w:rsidP="00576FDC">
      <w:pPr>
        <w:pStyle w:val="NormalWeb"/>
        <w:spacing w:line="360" w:lineRule="auto"/>
      </w:pPr>
      <w:r>
        <w:t>The model was estimated using OLS. Model fit was assessed using R-squared and F-tests, while robustness was checked through sensitivity analysis and diagnostic tests. Variance Inflation Factor (VIF) was used to detect multicollinearity, with values above 5 indicating potential issues.</w:t>
      </w:r>
    </w:p>
    <w:p w14:paraId="16937C22" w14:textId="77777777" w:rsidR="00576FDC" w:rsidRDefault="00576FDC" w:rsidP="00576FDC">
      <w:pPr>
        <w:pStyle w:val="ListParagraph"/>
        <w:numPr>
          <w:ilvl w:val="0"/>
          <w:numId w:val="12"/>
        </w:numPr>
        <w:spacing w:before="100" w:beforeAutospacing="1" w:after="100" w:afterAutospacing="1"/>
        <w:jc w:val="both"/>
        <w:rPr>
          <w:rFonts w:ascii="Times New Roman" w:hAnsi="Times New Roman"/>
          <w:b/>
          <w:bCs/>
          <w:szCs w:val="24"/>
          <w:lang w:eastAsia="en-GB"/>
          <w14:ligatures w14:val="none"/>
        </w:rPr>
      </w:pPr>
      <w:bookmarkStart w:id="1" w:name="_Hlk209432566"/>
      <w:r>
        <w:rPr>
          <w:rFonts w:ascii="Times New Roman" w:hAnsi="Times New Roman"/>
          <w:b/>
          <w:bCs/>
          <w:szCs w:val="24"/>
          <w:lang w:eastAsia="en-GB"/>
          <w14:ligatures w14:val="none"/>
        </w:rPr>
        <w:t>Results</w:t>
      </w:r>
    </w:p>
    <w:p w14:paraId="330DE1CB" w14:textId="6BA66968" w:rsidR="00576FDC" w:rsidRDefault="00576FDC" w:rsidP="00576FDC">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linear regression analysis in Table </w:t>
      </w:r>
      <w:r w:rsidR="001F2E99">
        <w:rPr>
          <w:rFonts w:ascii="Times New Roman" w:eastAsia="Times New Roman" w:hAnsi="Times New Roman" w:cs="Times New Roman"/>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 xml:space="preserve"> investigates the socio-economic factors affecting dairy farmers' performance, specifically focusing on milk production in Nakuru and Kericho Counties. The model identifies key determinants of milk production: education level, farming experience, occupation, household size, frequency of extension services, credit access, </w:t>
      </w:r>
      <w:r>
        <w:rPr>
          <w:rFonts w:ascii="Times New Roman" w:eastAsia="Times New Roman" w:hAnsi="Times New Roman" w:cs="Times New Roman"/>
          <w:kern w:val="0"/>
          <w:sz w:val="24"/>
          <w:szCs w:val="24"/>
          <w:lang w:eastAsia="en-GB"/>
          <w14:ligatures w14:val="none"/>
        </w:rPr>
        <w:lastRenderedPageBreak/>
        <w:t>number of lactating cows, and total feed cost per day. The results reveal statistically significant relationships among these variables and farm productivity.</w:t>
      </w:r>
    </w:p>
    <w:p w14:paraId="369C007D" w14:textId="67CF6AAC" w:rsidR="00576FDC" w:rsidRDefault="00576FDC" w:rsidP="00576FDC">
      <w:pPr>
        <w:pStyle w:val="Heading2"/>
        <w:spacing w:line="360" w:lineRule="auto"/>
        <w:rPr>
          <w:rFonts w:ascii="Times New Roman" w:hAnsi="Times New Roman" w:cs="Times New Roman"/>
          <w:color w:val="auto"/>
          <w:sz w:val="24"/>
          <w:szCs w:val="24"/>
        </w:rPr>
      </w:pPr>
      <w:r>
        <w:rPr>
          <w:rFonts w:ascii="Times New Roman" w:hAnsi="Times New Roman" w:cs="Times New Roman"/>
          <w:b/>
          <w:bCs/>
          <w:color w:val="auto"/>
          <w:sz w:val="24"/>
          <w:szCs w:val="24"/>
        </w:rPr>
        <w:t xml:space="preserve">Table </w:t>
      </w:r>
      <w:r w:rsidR="001F2E99">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Linear Regression Analysis of Socio-Economic Factors Affecting Performance</w:t>
      </w:r>
    </w:p>
    <w:tbl>
      <w:tblPr>
        <w:tblW w:w="5000" w:type="pct"/>
        <w:tblLook w:val="04A0" w:firstRow="1" w:lastRow="0" w:firstColumn="1" w:lastColumn="0" w:noHBand="0" w:noVBand="1"/>
      </w:tblPr>
      <w:tblGrid>
        <w:gridCol w:w="3883"/>
        <w:gridCol w:w="1935"/>
        <w:gridCol w:w="1810"/>
        <w:gridCol w:w="1614"/>
      </w:tblGrid>
      <w:tr w:rsidR="00576FDC" w14:paraId="6A75307D" w14:textId="77777777" w:rsidTr="00576FDC">
        <w:trPr>
          <w:trHeight w:val="300"/>
        </w:trPr>
        <w:tc>
          <w:tcPr>
            <w:tcW w:w="2101" w:type="pct"/>
            <w:tcBorders>
              <w:top w:val="single" w:sz="8" w:space="0" w:color="auto"/>
              <w:left w:val="nil"/>
              <w:bottom w:val="single" w:sz="8" w:space="0" w:color="auto"/>
              <w:right w:val="nil"/>
            </w:tcBorders>
            <w:noWrap/>
            <w:hideMark/>
          </w:tcPr>
          <w:p w14:paraId="19CB89CA" w14:textId="77777777" w:rsidR="00576FDC" w:rsidRDefault="00576FDC">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milk produced per day</w:t>
            </w:r>
          </w:p>
        </w:tc>
        <w:tc>
          <w:tcPr>
            <w:tcW w:w="1047" w:type="pct"/>
            <w:tcBorders>
              <w:top w:val="single" w:sz="8" w:space="0" w:color="auto"/>
              <w:left w:val="nil"/>
              <w:bottom w:val="single" w:sz="8" w:space="0" w:color="auto"/>
              <w:right w:val="nil"/>
            </w:tcBorders>
            <w:noWrap/>
            <w:hideMark/>
          </w:tcPr>
          <w:p w14:paraId="3071BDB6" w14:textId="77777777" w:rsidR="00576FDC" w:rsidRDefault="00576FD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Coef.</w:t>
            </w:r>
          </w:p>
        </w:tc>
        <w:tc>
          <w:tcPr>
            <w:tcW w:w="979" w:type="pct"/>
            <w:tcBorders>
              <w:top w:val="single" w:sz="8" w:space="0" w:color="auto"/>
              <w:left w:val="nil"/>
              <w:bottom w:val="single" w:sz="8" w:space="0" w:color="auto"/>
              <w:right w:val="nil"/>
            </w:tcBorders>
            <w:noWrap/>
            <w:hideMark/>
          </w:tcPr>
          <w:p w14:paraId="1687B2DB" w14:textId="77777777" w:rsidR="00576FDC" w:rsidRDefault="00576FD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St.Err</w:t>
            </w:r>
            <w:proofErr w:type="spellEnd"/>
            <w:r>
              <w:rPr>
                <w:rFonts w:ascii="Times New Roman" w:eastAsia="Times New Roman" w:hAnsi="Times New Roman" w:cs="Times New Roman"/>
                <w:b/>
                <w:bCs/>
                <w:sz w:val="24"/>
                <w:szCs w:val="24"/>
              </w:rPr>
              <w:t>.</w:t>
            </w:r>
          </w:p>
        </w:tc>
        <w:tc>
          <w:tcPr>
            <w:tcW w:w="873" w:type="pct"/>
            <w:tcBorders>
              <w:top w:val="single" w:sz="8" w:space="0" w:color="auto"/>
              <w:left w:val="nil"/>
              <w:bottom w:val="single" w:sz="8" w:space="0" w:color="auto"/>
              <w:right w:val="nil"/>
            </w:tcBorders>
            <w:noWrap/>
            <w:hideMark/>
          </w:tcPr>
          <w:p w14:paraId="6EE536D3" w14:textId="77777777" w:rsidR="00576FDC" w:rsidRDefault="00576FD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p-value</w:t>
            </w:r>
          </w:p>
        </w:tc>
      </w:tr>
      <w:tr w:rsidR="00576FDC" w14:paraId="5FC8AEED" w14:textId="77777777" w:rsidTr="00576FDC">
        <w:trPr>
          <w:trHeight w:val="300"/>
        </w:trPr>
        <w:tc>
          <w:tcPr>
            <w:tcW w:w="2101" w:type="pct"/>
            <w:noWrap/>
            <w:hideMark/>
          </w:tcPr>
          <w:p w14:paraId="2CD224B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047" w:type="pct"/>
            <w:noWrap/>
            <w:hideMark/>
          </w:tcPr>
          <w:p w14:paraId="14D7839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0.102</w:t>
            </w:r>
          </w:p>
        </w:tc>
        <w:tc>
          <w:tcPr>
            <w:tcW w:w="979" w:type="pct"/>
            <w:noWrap/>
            <w:hideMark/>
          </w:tcPr>
          <w:p w14:paraId="2AE0A63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c>
          <w:tcPr>
            <w:tcW w:w="873" w:type="pct"/>
            <w:noWrap/>
            <w:hideMark/>
          </w:tcPr>
          <w:p w14:paraId="0754EB0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0.262</w:t>
            </w:r>
          </w:p>
        </w:tc>
      </w:tr>
      <w:tr w:rsidR="00576FDC" w14:paraId="02245C9A" w14:textId="77777777" w:rsidTr="00576FDC">
        <w:trPr>
          <w:trHeight w:val="300"/>
        </w:trPr>
        <w:tc>
          <w:tcPr>
            <w:tcW w:w="2101" w:type="pct"/>
            <w:noWrap/>
            <w:hideMark/>
          </w:tcPr>
          <w:p w14:paraId="30EB95F6"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level</w:t>
            </w:r>
          </w:p>
        </w:tc>
        <w:tc>
          <w:tcPr>
            <w:tcW w:w="1047" w:type="pct"/>
            <w:noWrap/>
            <w:hideMark/>
          </w:tcPr>
          <w:p w14:paraId="58E4CC5E"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1.264*</w:t>
            </w:r>
          </w:p>
        </w:tc>
        <w:tc>
          <w:tcPr>
            <w:tcW w:w="979" w:type="pct"/>
            <w:noWrap/>
            <w:hideMark/>
          </w:tcPr>
          <w:p w14:paraId="5C810F5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0.657</w:t>
            </w:r>
          </w:p>
        </w:tc>
        <w:tc>
          <w:tcPr>
            <w:tcW w:w="873" w:type="pct"/>
            <w:noWrap/>
            <w:hideMark/>
          </w:tcPr>
          <w:p w14:paraId="5E3714C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0.055</w:t>
            </w:r>
          </w:p>
        </w:tc>
      </w:tr>
      <w:tr w:rsidR="00576FDC" w14:paraId="36F15DE0" w14:textId="77777777" w:rsidTr="00576FDC">
        <w:trPr>
          <w:trHeight w:val="300"/>
        </w:trPr>
        <w:tc>
          <w:tcPr>
            <w:tcW w:w="2101" w:type="pct"/>
            <w:noWrap/>
            <w:hideMark/>
          </w:tcPr>
          <w:p w14:paraId="480138AA"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w:t>
            </w:r>
          </w:p>
        </w:tc>
        <w:tc>
          <w:tcPr>
            <w:tcW w:w="1047" w:type="pct"/>
            <w:noWrap/>
            <w:hideMark/>
          </w:tcPr>
          <w:p w14:paraId="71E7BEDA"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0.598**</w:t>
            </w:r>
          </w:p>
        </w:tc>
        <w:tc>
          <w:tcPr>
            <w:tcW w:w="979" w:type="pct"/>
            <w:noWrap/>
            <w:hideMark/>
          </w:tcPr>
          <w:p w14:paraId="6291B40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0.286</w:t>
            </w:r>
          </w:p>
        </w:tc>
        <w:tc>
          <w:tcPr>
            <w:tcW w:w="873" w:type="pct"/>
            <w:noWrap/>
            <w:hideMark/>
          </w:tcPr>
          <w:p w14:paraId="0AB4035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0.037</w:t>
            </w:r>
          </w:p>
        </w:tc>
      </w:tr>
      <w:tr w:rsidR="00576FDC" w14:paraId="27F05964" w14:textId="77777777" w:rsidTr="00576FDC">
        <w:trPr>
          <w:trHeight w:val="300"/>
        </w:trPr>
        <w:tc>
          <w:tcPr>
            <w:tcW w:w="2101" w:type="pct"/>
            <w:noWrap/>
            <w:hideMark/>
          </w:tcPr>
          <w:p w14:paraId="64AB2D7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1047" w:type="pct"/>
            <w:noWrap/>
            <w:hideMark/>
          </w:tcPr>
          <w:p w14:paraId="15FC3F4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1.507***</w:t>
            </w:r>
          </w:p>
        </w:tc>
        <w:tc>
          <w:tcPr>
            <w:tcW w:w="979" w:type="pct"/>
            <w:noWrap/>
            <w:hideMark/>
          </w:tcPr>
          <w:p w14:paraId="0914ECE7"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0.514</w:t>
            </w:r>
          </w:p>
        </w:tc>
        <w:tc>
          <w:tcPr>
            <w:tcW w:w="873" w:type="pct"/>
            <w:noWrap/>
            <w:hideMark/>
          </w:tcPr>
          <w:p w14:paraId="02D1066E"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r>
      <w:tr w:rsidR="00576FDC" w14:paraId="7C92C6FE" w14:textId="77777777" w:rsidTr="00576FDC">
        <w:trPr>
          <w:trHeight w:val="300"/>
        </w:trPr>
        <w:tc>
          <w:tcPr>
            <w:tcW w:w="2101" w:type="pct"/>
            <w:noWrap/>
            <w:hideMark/>
          </w:tcPr>
          <w:p w14:paraId="4AA22A5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tc>
        <w:tc>
          <w:tcPr>
            <w:tcW w:w="1047" w:type="pct"/>
            <w:noWrap/>
            <w:hideMark/>
          </w:tcPr>
          <w:p w14:paraId="4A3F5AB8"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979" w:type="pct"/>
            <w:noWrap/>
            <w:hideMark/>
          </w:tcPr>
          <w:p w14:paraId="7B881C22"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0.278</w:t>
            </w:r>
          </w:p>
        </w:tc>
        <w:tc>
          <w:tcPr>
            <w:tcW w:w="873" w:type="pct"/>
            <w:noWrap/>
            <w:hideMark/>
          </w:tcPr>
          <w:p w14:paraId="2FAC35A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r>
      <w:tr w:rsidR="00576FDC" w14:paraId="6A9C1B85" w14:textId="77777777" w:rsidTr="00576FDC">
        <w:trPr>
          <w:trHeight w:val="300"/>
        </w:trPr>
        <w:tc>
          <w:tcPr>
            <w:tcW w:w="2101" w:type="pct"/>
            <w:noWrap/>
            <w:hideMark/>
          </w:tcPr>
          <w:p w14:paraId="25E8E620"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to the market</w:t>
            </w:r>
          </w:p>
        </w:tc>
        <w:tc>
          <w:tcPr>
            <w:tcW w:w="1047" w:type="pct"/>
            <w:noWrap/>
            <w:hideMark/>
          </w:tcPr>
          <w:p w14:paraId="72D12A2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-0.103</w:t>
            </w:r>
          </w:p>
        </w:tc>
        <w:tc>
          <w:tcPr>
            <w:tcW w:w="979" w:type="pct"/>
            <w:noWrap/>
            <w:hideMark/>
          </w:tcPr>
          <w:p w14:paraId="5D4BBDF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873" w:type="pct"/>
            <w:noWrap/>
            <w:hideMark/>
          </w:tcPr>
          <w:p w14:paraId="3DC2860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0.567</w:t>
            </w:r>
          </w:p>
        </w:tc>
      </w:tr>
      <w:tr w:rsidR="00576FDC" w14:paraId="210433F1" w14:textId="77777777" w:rsidTr="00576FDC">
        <w:trPr>
          <w:trHeight w:val="300"/>
        </w:trPr>
        <w:tc>
          <w:tcPr>
            <w:tcW w:w="2101" w:type="pct"/>
            <w:noWrap/>
            <w:hideMark/>
          </w:tcPr>
          <w:p w14:paraId="01D8B5E1"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extension</w:t>
            </w:r>
          </w:p>
        </w:tc>
        <w:tc>
          <w:tcPr>
            <w:tcW w:w="1047" w:type="pct"/>
            <w:noWrap/>
            <w:hideMark/>
          </w:tcPr>
          <w:p w14:paraId="71C6362D"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0.773*</w:t>
            </w:r>
          </w:p>
        </w:tc>
        <w:tc>
          <w:tcPr>
            <w:tcW w:w="979" w:type="pct"/>
            <w:noWrap/>
            <w:hideMark/>
          </w:tcPr>
          <w:p w14:paraId="5C195A7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0.458</w:t>
            </w:r>
          </w:p>
        </w:tc>
        <w:tc>
          <w:tcPr>
            <w:tcW w:w="873" w:type="pct"/>
            <w:noWrap/>
            <w:hideMark/>
          </w:tcPr>
          <w:p w14:paraId="53AFF98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0.092</w:t>
            </w:r>
          </w:p>
        </w:tc>
      </w:tr>
      <w:tr w:rsidR="00576FDC" w14:paraId="7B3FCD8A" w14:textId="77777777" w:rsidTr="00576FDC">
        <w:trPr>
          <w:trHeight w:val="300"/>
        </w:trPr>
        <w:tc>
          <w:tcPr>
            <w:tcW w:w="2101" w:type="pct"/>
            <w:noWrap/>
            <w:hideMark/>
          </w:tcPr>
          <w:p w14:paraId="3949691C"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Credit access</w:t>
            </w:r>
          </w:p>
        </w:tc>
        <w:tc>
          <w:tcPr>
            <w:tcW w:w="1047" w:type="pct"/>
            <w:noWrap/>
            <w:hideMark/>
          </w:tcPr>
          <w:p w14:paraId="505238BA"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979" w:type="pct"/>
            <w:noWrap/>
            <w:hideMark/>
          </w:tcPr>
          <w:p w14:paraId="7D57247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1.325</w:t>
            </w:r>
          </w:p>
        </w:tc>
        <w:tc>
          <w:tcPr>
            <w:tcW w:w="873" w:type="pct"/>
            <w:noWrap/>
            <w:hideMark/>
          </w:tcPr>
          <w:p w14:paraId="131DD9F8"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576FDC" w14:paraId="061A34E6" w14:textId="77777777" w:rsidTr="00576FDC">
        <w:trPr>
          <w:trHeight w:val="300"/>
        </w:trPr>
        <w:tc>
          <w:tcPr>
            <w:tcW w:w="2101" w:type="pct"/>
            <w:noWrap/>
            <w:hideMark/>
          </w:tcPr>
          <w:p w14:paraId="59BD2E27"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lactating cows</w:t>
            </w:r>
          </w:p>
        </w:tc>
        <w:tc>
          <w:tcPr>
            <w:tcW w:w="1047" w:type="pct"/>
            <w:noWrap/>
            <w:hideMark/>
          </w:tcPr>
          <w:p w14:paraId="49A0744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13.864***</w:t>
            </w:r>
          </w:p>
        </w:tc>
        <w:tc>
          <w:tcPr>
            <w:tcW w:w="979" w:type="pct"/>
            <w:noWrap/>
            <w:hideMark/>
          </w:tcPr>
          <w:p w14:paraId="2B9A5131"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0.612</w:t>
            </w:r>
          </w:p>
        </w:tc>
        <w:tc>
          <w:tcPr>
            <w:tcW w:w="873" w:type="pct"/>
            <w:noWrap/>
            <w:hideMark/>
          </w:tcPr>
          <w:p w14:paraId="5A29868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15E31487" w14:textId="77777777" w:rsidTr="00576FDC">
        <w:trPr>
          <w:trHeight w:val="300"/>
        </w:trPr>
        <w:tc>
          <w:tcPr>
            <w:tcW w:w="2101" w:type="pct"/>
            <w:noWrap/>
            <w:hideMark/>
          </w:tcPr>
          <w:p w14:paraId="366BFED9"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of feed per day</w:t>
            </w:r>
          </w:p>
        </w:tc>
        <w:tc>
          <w:tcPr>
            <w:tcW w:w="1047" w:type="pct"/>
            <w:noWrap/>
            <w:hideMark/>
          </w:tcPr>
          <w:p w14:paraId="681C938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979" w:type="pct"/>
            <w:noWrap/>
            <w:hideMark/>
          </w:tcPr>
          <w:p w14:paraId="2B53E9C6"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c>
          <w:tcPr>
            <w:tcW w:w="873" w:type="pct"/>
            <w:noWrap/>
            <w:hideMark/>
          </w:tcPr>
          <w:p w14:paraId="4D3C1AF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5BB1E4E4" w14:textId="77777777" w:rsidTr="00576FDC">
        <w:trPr>
          <w:trHeight w:val="300"/>
        </w:trPr>
        <w:tc>
          <w:tcPr>
            <w:tcW w:w="2101" w:type="pct"/>
            <w:noWrap/>
            <w:hideMark/>
          </w:tcPr>
          <w:p w14:paraId="43974B9F"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Input access</w:t>
            </w:r>
          </w:p>
        </w:tc>
        <w:tc>
          <w:tcPr>
            <w:tcW w:w="1047" w:type="pct"/>
            <w:noWrap/>
            <w:hideMark/>
          </w:tcPr>
          <w:p w14:paraId="1E3CDEA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0.763</w:t>
            </w:r>
          </w:p>
        </w:tc>
        <w:tc>
          <w:tcPr>
            <w:tcW w:w="979" w:type="pct"/>
            <w:noWrap/>
            <w:hideMark/>
          </w:tcPr>
          <w:p w14:paraId="2036F9AD"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0.573</w:t>
            </w:r>
          </w:p>
        </w:tc>
        <w:tc>
          <w:tcPr>
            <w:tcW w:w="873" w:type="pct"/>
            <w:noWrap/>
            <w:hideMark/>
          </w:tcPr>
          <w:p w14:paraId="7815141F"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r>
      <w:tr w:rsidR="00576FDC" w14:paraId="1B4A399F" w14:textId="77777777" w:rsidTr="00576FDC">
        <w:trPr>
          <w:trHeight w:val="300"/>
        </w:trPr>
        <w:tc>
          <w:tcPr>
            <w:tcW w:w="2101" w:type="pct"/>
            <w:noWrap/>
            <w:hideMark/>
          </w:tcPr>
          <w:p w14:paraId="52A6F3F1"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Experienced diseases</w:t>
            </w:r>
          </w:p>
        </w:tc>
        <w:tc>
          <w:tcPr>
            <w:tcW w:w="1047" w:type="pct"/>
            <w:noWrap/>
            <w:hideMark/>
          </w:tcPr>
          <w:p w14:paraId="69E93AB7"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0.678</w:t>
            </w:r>
          </w:p>
        </w:tc>
        <w:tc>
          <w:tcPr>
            <w:tcW w:w="979" w:type="pct"/>
            <w:noWrap/>
            <w:hideMark/>
          </w:tcPr>
          <w:p w14:paraId="337E7A57"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873" w:type="pct"/>
            <w:noWrap/>
            <w:hideMark/>
          </w:tcPr>
          <w:p w14:paraId="162818C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0.541</w:t>
            </w:r>
          </w:p>
        </w:tc>
      </w:tr>
      <w:tr w:rsidR="00576FDC" w14:paraId="795B6538" w14:textId="77777777" w:rsidTr="00576FDC">
        <w:trPr>
          <w:trHeight w:val="300"/>
        </w:trPr>
        <w:tc>
          <w:tcPr>
            <w:tcW w:w="2101" w:type="pct"/>
            <w:noWrap/>
            <w:hideMark/>
          </w:tcPr>
          <w:p w14:paraId="09914143"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Weather effects</w:t>
            </w:r>
          </w:p>
        </w:tc>
        <w:tc>
          <w:tcPr>
            <w:tcW w:w="1047" w:type="pct"/>
            <w:noWrap/>
            <w:hideMark/>
          </w:tcPr>
          <w:p w14:paraId="2481592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79" w:type="pct"/>
            <w:noWrap/>
            <w:hideMark/>
          </w:tcPr>
          <w:p w14:paraId="11469872"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873" w:type="pct"/>
            <w:noWrap/>
            <w:hideMark/>
          </w:tcPr>
          <w:p w14:paraId="5C530E6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0.956</w:t>
            </w:r>
          </w:p>
        </w:tc>
      </w:tr>
      <w:tr w:rsidR="00576FDC" w14:paraId="54FECA97" w14:textId="77777777" w:rsidTr="00576FDC">
        <w:trPr>
          <w:trHeight w:val="300"/>
        </w:trPr>
        <w:tc>
          <w:tcPr>
            <w:tcW w:w="2101" w:type="pct"/>
            <w:tcBorders>
              <w:top w:val="single" w:sz="4" w:space="0" w:color="auto"/>
              <w:left w:val="nil"/>
              <w:bottom w:val="single" w:sz="4" w:space="0" w:color="auto"/>
              <w:right w:val="nil"/>
            </w:tcBorders>
            <w:noWrap/>
            <w:hideMark/>
          </w:tcPr>
          <w:p w14:paraId="42470836"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47" w:type="pct"/>
            <w:tcBorders>
              <w:top w:val="single" w:sz="4" w:space="0" w:color="auto"/>
              <w:left w:val="nil"/>
              <w:bottom w:val="single" w:sz="4" w:space="0" w:color="auto"/>
              <w:right w:val="nil"/>
            </w:tcBorders>
            <w:noWrap/>
            <w:hideMark/>
          </w:tcPr>
          <w:p w14:paraId="3A12C4A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-23.027***</w:t>
            </w:r>
          </w:p>
        </w:tc>
        <w:tc>
          <w:tcPr>
            <w:tcW w:w="979" w:type="pct"/>
            <w:tcBorders>
              <w:top w:val="single" w:sz="4" w:space="0" w:color="auto"/>
              <w:left w:val="nil"/>
              <w:bottom w:val="single" w:sz="4" w:space="0" w:color="auto"/>
              <w:right w:val="nil"/>
            </w:tcBorders>
            <w:noWrap/>
            <w:hideMark/>
          </w:tcPr>
          <w:p w14:paraId="7D0E132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5.004</w:t>
            </w:r>
          </w:p>
        </w:tc>
        <w:tc>
          <w:tcPr>
            <w:tcW w:w="873" w:type="pct"/>
            <w:tcBorders>
              <w:top w:val="single" w:sz="4" w:space="0" w:color="auto"/>
              <w:left w:val="nil"/>
              <w:bottom w:val="single" w:sz="4" w:space="0" w:color="auto"/>
              <w:right w:val="nil"/>
            </w:tcBorders>
            <w:noWrap/>
            <w:hideMark/>
          </w:tcPr>
          <w:p w14:paraId="2000AD2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69B22DBF" w14:textId="77777777" w:rsidTr="00576FDC">
        <w:trPr>
          <w:trHeight w:val="300"/>
        </w:trPr>
        <w:tc>
          <w:tcPr>
            <w:tcW w:w="2101" w:type="pct"/>
            <w:tcBorders>
              <w:top w:val="single" w:sz="4" w:space="0" w:color="auto"/>
              <w:left w:val="nil"/>
              <w:bottom w:val="nil"/>
              <w:right w:val="nil"/>
            </w:tcBorders>
            <w:noWrap/>
            <w:hideMark/>
          </w:tcPr>
          <w:p w14:paraId="4DAEE982" w14:textId="77777777" w:rsidR="00576FDC" w:rsidRDefault="00576FDC">
            <w:pPr>
              <w:rPr>
                <w:rFonts w:ascii="Times New Roman" w:eastAsia="Times New Roman" w:hAnsi="Times New Roman" w:cs="Times New Roman"/>
                <w:sz w:val="24"/>
                <w:szCs w:val="24"/>
              </w:rPr>
            </w:pPr>
          </w:p>
        </w:tc>
        <w:tc>
          <w:tcPr>
            <w:tcW w:w="2026" w:type="pct"/>
            <w:gridSpan w:val="2"/>
            <w:tcBorders>
              <w:top w:val="single" w:sz="4" w:space="0" w:color="auto"/>
              <w:left w:val="nil"/>
              <w:bottom w:val="nil"/>
              <w:right w:val="nil"/>
            </w:tcBorders>
            <w:noWrap/>
            <w:hideMark/>
          </w:tcPr>
          <w:p w14:paraId="4A40F439"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observations</w:t>
            </w:r>
          </w:p>
        </w:tc>
        <w:tc>
          <w:tcPr>
            <w:tcW w:w="873" w:type="pct"/>
            <w:tcBorders>
              <w:top w:val="single" w:sz="4" w:space="0" w:color="auto"/>
              <w:left w:val="nil"/>
              <w:bottom w:val="nil"/>
              <w:right w:val="nil"/>
            </w:tcBorders>
            <w:noWrap/>
            <w:hideMark/>
          </w:tcPr>
          <w:p w14:paraId="38E5F9F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r>
      <w:tr w:rsidR="00576FDC" w14:paraId="2DDE97BB" w14:textId="77777777" w:rsidTr="00576FDC">
        <w:trPr>
          <w:trHeight w:val="300"/>
        </w:trPr>
        <w:tc>
          <w:tcPr>
            <w:tcW w:w="2101" w:type="pct"/>
            <w:noWrap/>
            <w:hideMark/>
          </w:tcPr>
          <w:p w14:paraId="7391F61D" w14:textId="77777777" w:rsidR="00576FDC" w:rsidRDefault="00576FDC">
            <w:pPr>
              <w:rPr>
                <w:rFonts w:ascii="Times New Roman" w:eastAsia="Times New Roman" w:hAnsi="Times New Roman" w:cs="Times New Roman"/>
                <w:sz w:val="24"/>
                <w:szCs w:val="24"/>
              </w:rPr>
            </w:pPr>
          </w:p>
        </w:tc>
        <w:tc>
          <w:tcPr>
            <w:tcW w:w="2026" w:type="pct"/>
            <w:gridSpan w:val="2"/>
            <w:noWrap/>
            <w:hideMark/>
          </w:tcPr>
          <w:p w14:paraId="419BAECC"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873" w:type="pct"/>
            <w:noWrap/>
            <w:hideMark/>
          </w:tcPr>
          <w:p w14:paraId="0C8D901E"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0.927</w:t>
            </w:r>
          </w:p>
        </w:tc>
      </w:tr>
      <w:tr w:rsidR="00576FDC" w14:paraId="7681233C" w14:textId="77777777" w:rsidTr="00576FDC">
        <w:trPr>
          <w:trHeight w:val="300"/>
        </w:trPr>
        <w:tc>
          <w:tcPr>
            <w:tcW w:w="2101" w:type="pct"/>
            <w:noWrap/>
            <w:hideMark/>
          </w:tcPr>
          <w:p w14:paraId="4F6FA9B0" w14:textId="77777777" w:rsidR="00576FDC" w:rsidRDefault="00576FDC">
            <w:pPr>
              <w:rPr>
                <w:rFonts w:ascii="Times New Roman" w:eastAsia="Times New Roman" w:hAnsi="Times New Roman" w:cs="Times New Roman"/>
                <w:sz w:val="24"/>
                <w:szCs w:val="24"/>
              </w:rPr>
            </w:pPr>
          </w:p>
        </w:tc>
        <w:tc>
          <w:tcPr>
            <w:tcW w:w="2026" w:type="pct"/>
            <w:gridSpan w:val="2"/>
            <w:noWrap/>
            <w:hideMark/>
          </w:tcPr>
          <w:p w14:paraId="09CDAD17"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Bayesian crit. (BIC)</w:t>
            </w:r>
          </w:p>
        </w:tc>
        <w:tc>
          <w:tcPr>
            <w:tcW w:w="873" w:type="pct"/>
            <w:noWrap/>
            <w:hideMark/>
          </w:tcPr>
          <w:p w14:paraId="3276114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2355.21</w:t>
            </w:r>
          </w:p>
        </w:tc>
      </w:tr>
      <w:tr w:rsidR="00576FDC" w14:paraId="060E0113" w14:textId="77777777" w:rsidTr="00576FDC">
        <w:trPr>
          <w:trHeight w:val="315"/>
        </w:trPr>
        <w:tc>
          <w:tcPr>
            <w:tcW w:w="2101" w:type="pct"/>
            <w:noWrap/>
            <w:hideMark/>
          </w:tcPr>
          <w:p w14:paraId="5331A437" w14:textId="77777777" w:rsidR="00576FDC" w:rsidRDefault="00576FDC">
            <w:pPr>
              <w:rPr>
                <w:rFonts w:ascii="Times New Roman" w:eastAsia="Times New Roman" w:hAnsi="Times New Roman" w:cs="Times New Roman"/>
                <w:sz w:val="24"/>
                <w:szCs w:val="24"/>
              </w:rPr>
            </w:pPr>
          </w:p>
        </w:tc>
        <w:tc>
          <w:tcPr>
            <w:tcW w:w="2026" w:type="pct"/>
            <w:gridSpan w:val="2"/>
            <w:tcBorders>
              <w:top w:val="nil"/>
              <w:left w:val="nil"/>
              <w:bottom w:val="single" w:sz="8" w:space="0" w:color="auto"/>
              <w:right w:val="nil"/>
            </w:tcBorders>
            <w:noWrap/>
            <w:hideMark/>
          </w:tcPr>
          <w:p w14:paraId="3275AFB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 &gt; F</w:t>
            </w:r>
          </w:p>
        </w:tc>
        <w:tc>
          <w:tcPr>
            <w:tcW w:w="873" w:type="pct"/>
            <w:noWrap/>
            <w:hideMark/>
          </w:tcPr>
          <w:p w14:paraId="67E2E23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1672D255" w14:textId="77777777" w:rsidTr="00576FDC">
        <w:trPr>
          <w:trHeight w:val="300"/>
        </w:trPr>
        <w:tc>
          <w:tcPr>
            <w:tcW w:w="5000" w:type="pct"/>
            <w:gridSpan w:val="4"/>
            <w:tcBorders>
              <w:top w:val="single" w:sz="8" w:space="0" w:color="auto"/>
              <w:left w:val="nil"/>
              <w:bottom w:val="nil"/>
              <w:right w:val="nil"/>
            </w:tcBorders>
            <w:noWrap/>
            <w:hideMark/>
          </w:tcPr>
          <w:p w14:paraId="624BF13E" w14:textId="77777777" w:rsidR="00576FDC" w:rsidRDefault="00576FDC">
            <w:pPr>
              <w:spacing w:after="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p&lt;.01, ** p&lt;.05, * p&lt;.1</w:t>
            </w:r>
          </w:p>
        </w:tc>
      </w:tr>
    </w:tbl>
    <w:p w14:paraId="4DFBD58E" w14:textId="77777777" w:rsidR="00576FDC" w:rsidRDefault="00576FDC" w:rsidP="00576FDC">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Education level shows a positive coefficient of 1.264 and a p-value of 0.055, </w:t>
      </w:r>
      <w:proofErr w:type="spellStart"/>
      <w:r>
        <w:rPr>
          <w:rFonts w:ascii="Times New Roman" w:eastAsia="Times New Roman" w:hAnsi="Times New Roman" w:cs="Times New Roman"/>
          <w:kern w:val="0"/>
          <w:sz w:val="24"/>
          <w:szCs w:val="24"/>
          <w:lang w:eastAsia="en-GB"/>
          <w14:ligatures w14:val="none"/>
        </w:rPr>
        <w:t>sugges</w:t>
      </w:r>
      <w:proofErr w:type="spellEnd"/>
      <w:r>
        <w:rPr>
          <w:rFonts w:ascii="Times New Roman" w:eastAsia="Times New Roman" w:hAnsi="Times New Roman" w:cs="Times New Roman"/>
          <w:kern w:val="0"/>
          <w:sz w:val="24"/>
          <w:szCs w:val="24"/>
          <w:lang w:eastAsia="en-GB"/>
          <w14:ligatures w14:val="none"/>
        </w:rPr>
        <w:t xml:space="preserve"> ting marginal significance. Farming experience, with a coefficient of 0.598 and p-value of 0.037, emerges as a significant predictor. Occupation (1.507, p = 0.004) and credit access (3.11, p = 0.02) display highly significant associations with milk output. While household size (0.47, p = 0.091) and frequency of extension services (0.773, p = 0.092) are positively associated, their significance is weaker. The number of lactating cows stands out as the strongest predictor (13.864, p = 0.000), while total feed cost per day has a negative impact (-0.011, p = 0.000), indicating that increasing feed costs reduce milk production efficiency. The model </w:t>
      </w:r>
      <w:r>
        <w:rPr>
          <w:rFonts w:ascii="Times New Roman" w:eastAsia="Times New Roman" w:hAnsi="Times New Roman" w:cs="Times New Roman"/>
          <w:kern w:val="0"/>
          <w:sz w:val="24"/>
          <w:szCs w:val="24"/>
          <w:lang w:eastAsia="en-GB"/>
          <w14:ligatures w14:val="none"/>
        </w:rPr>
        <w:lastRenderedPageBreak/>
        <w:t>explains 92.7% of the variance in milk output (R² = 0.927), with a statistically significant overall fit (Prob &gt; F = 0.000).</w:t>
      </w:r>
    </w:p>
    <w:p w14:paraId="513C77C9" w14:textId="77777777" w:rsidR="00576FDC" w:rsidRDefault="00576FDC" w:rsidP="00576FDC">
      <w:pPr>
        <w:pStyle w:val="ListParagraph"/>
        <w:numPr>
          <w:ilvl w:val="0"/>
          <w:numId w:val="12"/>
        </w:numPr>
        <w:spacing w:before="100" w:beforeAutospacing="1" w:after="100" w:afterAutospacing="1"/>
        <w:jc w:val="both"/>
        <w:rPr>
          <w:rFonts w:ascii="Times New Roman" w:hAnsi="Times New Roman"/>
          <w:b/>
          <w:bCs/>
          <w:szCs w:val="24"/>
          <w:lang w:eastAsia="en-GB"/>
          <w14:ligatures w14:val="none"/>
        </w:rPr>
      </w:pPr>
      <w:r>
        <w:rPr>
          <w:rFonts w:ascii="Times New Roman" w:hAnsi="Times New Roman"/>
          <w:b/>
          <w:bCs/>
          <w:szCs w:val="24"/>
          <w:lang w:eastAsia="en-GB"/>
          <w14:ligatures w14:val="none"/>
        </w:rPr>
        <w:t>Discussions</w:t>
      </w:r>
    </w:p>
    <w:bookmarkEnd w:id="1"/>
    <w:p w14:paraId="17CC33A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The regression analysis underscores the multifactorial nature of milk production among small-scale dairy farmers in Nakuru and Kericho Counties. Each statistically significant variable—education, farming experience, occupation, household size, extension services, credit access, number of lactating cows, and feed cost—interacts with structural and contextual dynamics that shape productivity outcomes. This section critically unpacks these relationships, drawing on empirical literature to situate the findings within Kenya’s evolving dairy landscape.</w:t>
      </w:r>
    </w:p>
    <w:p w14:paraId="0FE5B0FC"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Education level, with a coefficient of 1.264 (p = 0.055), reveals a marginal yet meaningful influence on milk production. This suggests that education enhances farmers’ absorptive capacity for technical innovations and record-keeping practices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 In both Kericho and Nakuru, farmers with more years of formal education tended to show a better grasp of recordkeeping practices—particularly in tracking milk output and adjusting feed based on seasonal availability. Many adopted zero-grazing systems and could explain why specific breeds performed better under those conditions. This mirrors findings by </w:t>
      </w:r>
      <w:proofErr w:type="spellStart"/>
      <w:r>
        <w:rPr>
          <w:rFonts w:ascii="Times New Roman" w:hAnsi="Times New Roman" w:cs="Times New Roman"/>
          <w:sz w:val="24"/>
          <w:szCs w:val="24"/>
          <w:lang w:eastAsia="en-GB"/>
          <w14:ligatures w14:val="none"/>
        </w:rPr>
        <w:t>Kalungu</w:t>
      </w:r>
      <w:proofErr w:type="spellEnd"/>
      <w:r>
        <w:rPr>
          <w:rFonts w:ascii="Times New Roman" w:hAnsi="Times New Roman" w:cs="Times New Roman"/>
          <w:sz w:val="24"/>
          <w:szCs w:val="24"/>
          <w:lang w:eastAsia="en-GB"/>
          <w14:ligatures w14:val="none"/>
        </w:rPr>
        <w:t xml:space="preserve"> and Filho (2016), who noted that literacy supports the uptake of AI services and disease control. However, education on its own did not always translate to higher productivity. Its effect seemed closely tied to whether farmers had access to reliable extension officers, financial resources, or strong group networks, echoing the observations of Ogola et al. (2023). One consistent pattern was how educated farmers often used credit for long-term investments, like herd improvement or housing, while others </w:t>
      </w:r>
      <w:proofErr w:type="spellStart"/>
      <w:r>
        <w:rPr>
          <w:rFonts w:ascii="Times New Roman" w:hAnsi="Times New Roman" w:cs="Times New Roman"/>
          <w:sz w:val="24"/>
          <w:szCs w:val="24"/>
          <w:lang w:eastAsia="en-GB"/>
          <w14:ligatures w14:val="none"/>
        </w:rPr>
        <w:t>channeled</w:t>
      </w:r>
      <w:proofErr w:type="spellEnd"/>
      <w:r>
        <w:rPr>
          <w:rFonts w:ascii="Times New Roman" w:hAnsi="Times New Roman" w:cs="Times New Roman"/>
          <w:sz w:val="24"/>
          <w:szCs w:val="24"/>
          <w:lang w:eastAsia="en-GB"/>
          <w14:ligatures w14:val="none"/>
        </w:rPr>
        <w:t xml:space="preserve"> funds toward immediate family expenses (Mburu et al., 2024). This highlights the importance of complementary services alongside education.</w:t>
      </w:r>
    </w:p>
    <w:p w14:paraId="79C372EF"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Experience also stood out clearly in the data. Farmers who had been involved in dairy for several years—especially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East—often drew on past encounters with dry spells or disease outbreaks. They tended to preserve stover after harvest, introduced shrubs like Calliandra, and tweaked formal feeding recommendations to better fit local constraints. </w:t>
      </w:r>
      <w:proofErr w:type="spellStart"/>
      <w:r>
        <w:rPr>
          <w:rFonts w:ascii="Times New Roman" w:hAnsi="Times New Roman" w:cs="Times New Roman"/>
          <w:sz w:val="24"/>
          <w:szCs w:val="24"/>
          <w:lang w:eastAsia="en-GB"/>
          <w14:ligatures w14:val="none"/>
        </w:rPr>
        <w:t>Vernooij</w:t>
      </w:r>
      <w:proofErr w:type="spellEnd"/>
      <w:r>
        <w:rPr>
          <w:rFonts w:ascii="Times New Roman" w:hAnsi="Times New Roman" w:cs="Times New Roman"/>
          <w:sz w:val="24"/>
          <w:szCs w:val="24"/>
          <w:lang w:eastAsia="en-GB"/>
          <w14:ligatures w14:val="none"/>
        </w:rPr>
        <w:t xml:space="preserve"> (2024) describes this kind of practice as “experiential bricolage”—using whatever tools are available, grounded in memory and trial.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older farmers talked about </w:t>
      </w:r>
      <w:r>
        <w:rPr>
          <w:rFonts w:ascii="Times New Roman" w:hAnsi="Times New Roman" w:cs="Times New Roman"/>
          <w:sz w:val="24"/>
          <w:szCs w:val="24"/>
          <w:lang w:eastAsia="en-GB"/>
          <w14:ligatures w14:val="none"/>
        </w:rPr>
        <w:lastRenderedPageBreak/>
        <w:t>mixing aloe vera in water to clean cows’ udders—something not found in training manuals but, by their own account, effective against mastitis. These strategies show that experience is not just about time—it is about learning from it. Similar findings have been reported in Ethiopia, where long-term dairy farmers were more likely to adopt improved breeds and feeding practices (</w:t>
      </w:r>
      <w:proofErr w:type="spellStart"/>
      <w:r>
        <w:rPr>
          <w:rFonts w:ascii="Times New Roman" w:hAnsi="Times New Roman" w:cs="Times New Roman"/>
          <w:sz w:val="24"/>
          <w:szCs w:val="24"/>
          <w:lang w:eastAsia="en-GB"/>
          <w14:ligatures w14:val="none"/>
        </w:rPr>
        <w:t>Hatew</w:t>
      </w:r>
      <w:proofErr w:type="spellEnd"/>
      <w:r>
        <w:rPr>
          <w:rFonts w:ascii="Times New Roman" w:hAnsi="Times New Roman" w:cs="Times New Roman"/>
          <w:sz w:val="24"/>
          <w:szCs w:val="24"/>
          <w:lang w:eastAsia="en-GB"/>
          <w14:ligatures w14:val="none"/>
        </w:rPr>
        <w:t xml:space="preserve"> et al., 2023).</w:t>
      </w:r>
    </w:p>
    <w:p w14:paraId="5A1D2E4A"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Occupation also emerged as a strong determinant of performance. The difference between full-time and part-time dairy farmers was visible on the ground. Farmers fully engaged in dairy—particularly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—managed their herds more closely and integrated other farm activities, like using tea </w:t>
      </w:r>
      <w:proofErr w:type="spellStart"/>
      <w:r>
        <w:rPr>
          <w:rFonts w:ascii="Times New Roman" w:hAnsi="Times New Roman" w:cs="Times New Roman"/>
          <w:sz w:val="24"/>
          <w:szCs w:val="24"/>
          <w:lang w:eastAsia="en-GB"/>
          <w14:ligatures w14:val="none"/>
        </w:rPr>
        <w:t>prunings</w:t>
      </w:r>
      <w:proofErr w:type="spellEnd"/>
      <w:r>
        <w:rPr>
          <w:rFonts w:ascii="Times New Roman" w:hAnsi="Times New Roman" w:cs="Times New Roman"/>
          <w:sz w:val="24"/>
          <w:szCs w:val="24"/>
          <w:lang w:eastAsia="en-GB"/>
          <w14:ligatures w14:val="none"/>
        </w:rPr>
        <w:t xml:space="preserve"> as mulch in </w:t>
      </w:r>
      <w:proofErr w:type="spellStart"/>
      <w:r>
        <w:rPr>
          <w:rFonts w:ascii="Times New Roman" w:hAnsi="Times New Roman" w:cs="Times New Roman"/>
          <w:sz w:val="24"/>
          <w:szCs w:val="24"/>
          <w:lang w:eastAsia="en-GB"/>
          <w14:ligatures w14:val="none"/>
        </w:rPr>
        <w:t>napier</w:t>
      </w:r>
      <w:proofErr w:type="spellEnd"/>
      <w:r>
        <w:rPr>
          <w:rFonts w:ascii="Times New Roman" w:hAnsi="Times New Roman" w:cs="Times New Roman"/>
          <w:sz w:val="24"/>
          <w:szCs w:val="24"/>
          <w:lang w:eastAsia="en-GB"/>
          <w14:ligatures w14:val="none"/>
        </w:rPr>
        <w:t xml:space="preserve"> fields. They could plan feed cycles better and monitor cow </w:t>
      </w:r>
      <w:proofErr w:type="spellStart"/>
      <w:r>
        <w:rPr>
          <w:rFonts w:ascii="Times New Roman" w:hAnsi="Times New Roman" w:cs="Times New Roman"/>
          <w:sz w:val="24"/>
          <w:szCs w:val="24"/>
          <w:lang w:eastAsia="en-GB"/>
          <w14:ligatures w14:val="none"/>
        </w:rPr>
        <w:t>behavior</w:t>
      </w:r>
      <w:proofErr w:type="spellEnd"/>
      <w:r>
        <w:rPr>
          <w:rFonts w:ascii="Times New Roman" w:hAnsi="Times New Roman" w:cs="Times New Roman"/>
          <w:sz w:val="24"/>
          <w:szCs w:val="24"/>
          <w:lang w:eastAsia="en-GB"/>
          <w14:ligatures w14:val="none"/>
        </w:rPr>
        <w:t xml:space="preserve"> for heat detection. Part-time farmers often had competing responsibilities, especially during tea-plucking seasons, which led to missed breeding windows or skipped hygiene routines. Bett et al. (2025) and Okello et al. (2021) both note that time availability—and how farmers prioritize it—is a key factor in adopting good practices. This suggests that dairy farming as a primary occupation allows for greater specialization and efficiency, while part-time engagement may limit productivity gains.</w:t>
      </w:r>
    </w:p>
    <w:p w14:paraId="2C85A347"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Household size showed a modest positive link to milk output, although the relationship was not statistically strong. In areas like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South, larger households were helped by supplying labour for daily tasks—especially where zero-grazing systems or hand-cut fodder routines required more </w:t>
      </w:r>
      <w:proofErr w:type="gramStart"/>
      <w:r>
        <w:rPr>
          <w:rFonts w:ascii="Times New Roman" w:hAnsi="Times New Roman" w:cs="Times New Roman"/>
          <w:sz w:val="24"/>
          <w:szCs w:val="24"/>
          <w:lang w:eastAsia="en-GB"/>
          <w14:ligatures w14:val="none"/>
        </w:rPr>
        <w:t>hands on</w:t>
      </w:r>
      <w:proofErr w:type="gramEnd"/>
      <w:r>
        <w:rPr>
          <w:rFonts w:ascii="Times New Roman" w:hAnsi="Times New Roman" w:cs="Times New Roman"/>
          <w:sz w:val="24"/>
          <w:szCs w:val="24"/>
          <w:lang w:eastAsia="en-GB"/>
          <w14:ligatures w14:val="none"/>
        </w:rPr>
        <w:t xml:space="preserve"> deck. This echoes Okello et al. (2021), who noted that having more people available often supports adoption of labour-intensive practices. However, more people </w:t>
      </w:r>
      <w:proofErr w:type="gramStart"/>
      <w:r>
        <w:rPr>
          <w:rFonts w:ascii="Times New Roman" w:hAnsi="Times New Roman" w:cs="Times New Roman"/>
          <w:sz w:val="24"/>
          <w:szCs w:val="24"/>
          <w:lang w:eastAsia="en-GB"/>
          <w14:ligatures w14:val="none"/>
        </w:rPr>
        <w:t>does</w:t>
      </w:r>
      <w:proofErr w:type="gramEnd"/>
      <w:r>
        <w:rPr>
          <w:rFonts w:ascii="Times New Roman" w:hAnsi="Times New Roman" w:cs="Times New Roman"/>
          <w:sz w:val="24"/>
          <w:szCs w:val="24"/>
          <w:lang w:eastAsia="en-GB"/>
          <w14:ligatures w14:val="none"/>
        </w:rPr>
        <w:t xml:space="preserve"> not automatically mean more efficiency.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for example, some households diverted labour to tea-picking during peak seasons, leaving dairy chores neglected. And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 land subdivision has squeezed herd sizes so tightly that there is often not enough stock to fully utilize the available labour. These variations point to a broader truth: the quality of labour and how tasks are organized matter more than household headcount alone.</w:t>
      </w:r>
    </w:p>
    <w:p w14:paraId="1DD59ED5"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Extension services showed a weak but positive association with performance. In places like Molo, where group partnerships with private processors such as Brookside Dairy offered consistent AI training and farm hygiene support, farmers reported tangible improvements. On the other hand, farmers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 spoke of extension visits being irregular due to lack of partnerships. Beyond logistics, uptake of advice is shaped by how relatable and culturally sensitive the guidance was (Makokha et al., 2019). In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South, for instance, </w:t>
      </w:r>
      <w:r>
        <w:rPr>
          <w:rFonts w:ascii="Times New Roman" w:hAnsi="Times New Roman" w:cs="Times New Roman"/>
          <w:sz w:val="24"/>
          <w:szCs w:val="24"/>
          <w:lang w:eastAsia="en-GB"/>
          <w14:ligatures w14:val="none"/>
        </w:rPr>
        <w:lastRenderedPageBreak/>
        <w:t>resistance to culling recommendations was not necessarily due to ignorance, but because livestock had symbolic or social value that outsiders did not always understand. Hence, trust, cultural fit, and delivery approach are just as critical as the content itself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 Similar findings have been reported in Uganda, where extension effectiveness depended heavily on the credibility of the extension agent and the participatory nature of the training (Ledermann et al., 2024).</w:t>
      </w:r>
    </w:p>
    <w:p w14:paraId="273B0229"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Access to credit stood out as a much stronger and more consistent driver of productivity. Groups and individuals with access to loans—whether through SACCOs or more formal providers—were able to invest in essentials like better feed, improved cows, and infrastructure such as milking sheds or rain-fed fodder plots. This confirms findings from Fink et al. (2020) and Mburu et al. (2024), who argued that liquidity gives farmers the flexibility to adapt and scale up production.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and parts of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North, access to group-managed loans also seemed to boost morale and planning—members said they felt more confident buying inputs in bulk or planning for long-term improvements rather than day-to-day survival. In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North, credit facilitated the adoption of climate-resilient fodder systems, while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East, it enabled construction of zero-grazing units to mitigate land-use conflicts with tea estates. However, the heterogeneity in credit utilization—ranging from biogas digesters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to school fees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West—highlights the need for tailored financial products. Livestock-specific microloans, as see in Nakuru, offer a promising model by ring-fencing funds for dairy inputs and linking disbursement to extension milestones.</w:t>
      </w:r>
    </w:p>
    <w:p w14:paraId="1DCE9BE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The number of lactating cows (β = 13.864, p = 0.000) was the most significant predictor of milk output, underscoring the centrality of herd size in dairy economics. Economies of scale in feed procurement, veterinary care, and milk marketing accrue disproportionately to farmers with larger herds (Beggs et al., 2019). In Molo, bulk feed purchases and volume-based discounts from buyers enhanced profitability. However, in land-constrained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farmers with smaller herds compensated through intensive management—crossbreeding, stall-feeding, and targeted AI—achieving high per-cow yields. This suggests that while herd size matters, management intensity and genetic quality can partially offset scale disadvantages (Rutto et al., 2025). Furthermore, some cooperatives in Nakuru incentivize larger groups by prioritizing them for veterinary outreach and training opportunities, amplifying the productivity gap between well-resourced and under-resourced farmers.</w:t>
      </w:r>
    </w:p>
    <w:p w14:paraId="1A3F27C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lastRenderedPageBreak/>
        <w:t xml:space="preserve">Total feed cost per day (β = -0.011, p = 0.000) had a significant and negative effect on milk output, highlighting a common constraint across dairy systems in Kenya: the inverse relationship between rising input costs and production efficiency. As feed accounts for over 60% of total production costs (Mburu et al., 2024), even modest price shifts can dramatically influence profitability. In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North, rising prices for commercial concentrates forced farmers to ration inputs, cutting per-cow yields nearly in half.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 farmers described how moving feed—especially commercial concentrates or bulky forages—became more expensive than the feed itself. Poor roads and steep terrain increased transport costs to the point where many scaled back rations or relied on whatever local fodder was available. Smallholders in these situations often fall back on low-quality forages or untreated crop residues like maize stover, which can severely limit both milk yield and quality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 A few of the more organized groups had started experimenting with options like </w:t>
      </w:r>
      <w:proofErr w:type="spellStart"/>
      <w:r>
        <w:rPr>
          <w:rFonts w:ascii="Times New Roman" w:hAnsi="Times New Roman" w:cs="Times New Roman"/>
          <w:sz w:val="24"/>
          <w:szCs w:val="24"/>
          <w:lang w:eastAsia="en-GB"/>
          <w14:ligatures w14:val="none"/>
        </w:rPr>
        <w:t>Brachiaria</w:t>
      </w:r>
      <w:proofErr w:type="spellEnd"/>
      <w:r>
        <w:rPr>
          <w:rFonts w:ascii="Times New Roman" w:hAnsi="Times New Roman" w:cs="Times New Roman"/>
          <w:sz w:val="24"/>
          <w:szCs w:val="24"/>
          <w:lang w:eastAsia="en-GB"/>
          <w14:ligatures w14:val="none"/>
        </w:rPr>
        <w:t xml:space="preserve"> planting or urea-molasses treatment of dry matter. While effective, these solutions were not widely adopted—mostly because of upfront costs, lack of hands-on training, or inconsistent follow-up from extension workers (Nyambura et al., 2024). These challenges echo earlier findings from </w:t>
      </w:r>
      <w:proofErr w:type="spellStart"/>
      <w:r>
        <w:rPr>
          <w:rFonts w:ascii="Times New Roman" w:hAnsi="Times New Roman" w:cs="Times New Roman"/>
          <w:sz w:val="24"/>
          <w:szCs w:val="24"/>
          <w:lang w:eastAsia="en-GB"/>
          <w14:ligatures w14:val="none"/>
        </w:rPr>
        <w:t>Ojango</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Kugonza</w:t>
      </w:r>
      <w:proofErr w:type="spellEnd"/>
      <w:r>
        <w:rPr>
          <w:rFonts w:ascii="Times New Roman" w:hAnsi="Times New Roman" w:cs="Times New Roman"/>
          <w:sz w:val="24"/>
          <w:szCs w:val="24"/>
          <w:lang w:eastAsia="en-GB"/>
          <w14:ligatures w14:val="none"/>
        </w:rPr>
        <w:t xml:space="preserve"> (2017), who emphasized the need for feed strategies that are both locally adapted and cooperatively supported—through innovations like bulk purchasing hubs or village-level fodder nurseries.</w:t>
      </w:r>
    </w:p>
    <w:p w14:paraId="03E52495"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Taken together, these findings highlight that group performance in both counties does not hinge on just one factor. It sits at the intersection of what individual farmers know and have access to, how their groups are structured, and the ecological pressures they face. Education and occupation matter, but their impact is shaped by the broader system: whether credit is accessible, extension services are present and trusted, or climate stresses are worsening. What the data shows—and what many farmers themselves echoed—is that success depends less on isolated interventions and more on how well the different components of the production system align. This alignment, or lack thereof, varies not only across counties but also within sub-counties and even between groups in the same ward.</w:t>
      </w:r>
    </w:p>
    <w:p w14:paraId="08B91936"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These findings resonate with the broader literature on smallholder agriculture, which emphasizes that productivity outcomes are rarely the result of a single determinant but rather the cumulative effect of multiple, interacting socioeconomic and institutional factors (Manono et al., 2025). For instance, while herd size was the strongest predictor of milk output, its effect was magnified or constrained by access to feed, veterinary services, and </w:t>
      </w:r>
      <w:r>
        <w:rPr>
          <w:rFonts w:ascii="Times New Roman" w:hAnsi="Times New Roman" w:cs="Times New Roman"/>
          <w:sz w:val="24"/>
          <w:szCs w:val="24"/>
          <w:lang w:eastAsia="en-GB"/>
          <w14:ligatures w14:val="none"/>
        </w:rPr>
        <w:lastRenderedPageBreak/>
        <w:t>market linkages. Similarly, education improved farmers’ ability to adopt innovations, but without credit or extension support, its impact was muted. The presented interdependence highlights the significance of the system approach to dairy development that appreciates the interactions of human capital, financial capital, and institutional support (Konefal et al., 2023).</w:t>
      </w:r>
    </w:p>
    <w:p w14:paraId="4008DF1F"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Especially informative is the negative impact of the feed costs on productivity. One of the threats that have been reported to be the most serious in the case of smallholder dairy in East Africa is the rising input prices (</w:t>
      </w:r>
      <w:proofErr w:type="spellStart"/>
      <w:r>
        <w:rPr>
          <w:rFonts w:ascii="Times New Roman" w:hAnsi="Times New Roman" w:cs="Times New Roman"/>
          <w:sz w:val="24"/>
          <w:szCs w:val="24"/>
          <w:lang w:eastAsia="en-GB"/>
          <w14:ligatures w14:val="none"/>
        </w:rPr>
        <w:t>Kihoro</w:t>
      </w:r>
      <w:proofErr w:type="spellEnd"/>
      <w:r>
        <w:rPr>
          <w:rFonts w:ascii="Times New Roman" w:hAnsi="Times New Roman" w:cs="Times New Roman"/>
          <w:sz w:val="24"/>
          <w:szCs w:val="24"/>
          <w:lang w:eastAsia="en-GB"/>
          <w14:ligatures w14:val="none"/>
        </w:rPr>
        <w:t xml:space="preserve"> et al., 2024). This is not the case unique to the farmers in Nakuru and Kericho, but the situation has been seen in Uganda and Tanzania where increasing feed prices are reducing profit margins and deterring investments into herd improvement (Ledermann et al., 2024). This implies that the interventions which are supposed to be taken in enhancing productivity should not just focus on the knowledge of the technical aspect, but also the structural limitation of the input markets. These difficulties can be alleviated with the help of cooperative feed bulking and local fodder production as well as subsidies on strategic inputs (Ayuko et al., 2023).</w:t>
      </w:r>
    </w:p>
    <w:p w14:paraId="2F646C1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The availability of credit has been a revolutionary element since farmers have been in a position to invest in assets that are productive. Nevertheless, as observed in other research, credit has a twofold side: it can trigger growth, but it may also increase inequalities by the fact that only more prosperous farmers can receive loans (</w:t>
      </w:r>
      <w:proofErr w:type="spellStart"/>
      <w:r>
        <w:rPr>
          <w:rFonts w:ascii="Times New Roman" w:hAnsi="Times New Roman" w:cs="Times New Roman"/>
          <w:sz w:val="24"/>
          <w:szCs w:val="24"/>
          <w:lang w:eastAsia="en-GB"/>
          <w14:ligatures w14:val="none"/>
        </w:rPr>
        <w:t>Diriba</w:t>
      </w:r>
      <w:proofErr w:type="spellEnd"/>
      <w:r>
        <w:rPr>
          <w:rFonts w:ascii="Times New Roman" w:hAnsi="Times New Roman" w:cs="Times New Roman"/>
          <w:sz w:val="24"/>
          <w:szCs w:val="24"/>
          <w:lang w:eastAsia="en-GB"/>
          <w14:ligatures w14:val="none"/>
        </w:rPr>
        <w:t>, 2024). The heterogeneity in the use of credit in this study (productive investments to household consumption) indicates the necessity of training people on financial literacy and provision of credit. This is in line with the research by Mburu et al. (2024) who suggest that credit interventions should be accompanied by capacity building in order to make sure that money is utilized well to improve the farm.</w:t>
      </w:r>
    </w:p>
    <w:p w14:paraId="3A92D724"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The extension services, though with low significance are a pillar of transformation of agriculture. The minimal influence of them is an indicator of greater system-wide problems within Kenya extension system, such as staff understaffing, lack of resources, and lack of trust in farmers (Makokha et al., 2019). In the case of extension being constant and dependent on context, as seen in Molo, farmers registered </w:t>
      </w:r>
      <w:proofErr w:type="gramStart"/>
      <w:r>
        <w:rPr>
          <w:rFonts w:ascii="Times New Roman" w:hAnsi="Times New Roman" w:cs="Times New Roman"/>
          <w:sz w:val="24"/>
          <w:szCs w:val="24"/>
          <w:lang w:eastAsia="en-GB"/>
          <w14:ligatures w14:val="none"/>
        </w:rPr>
        <w:t>a</w:t>
      </w:r>
      <w:proofErr w:type="gramEnd"/>
      <w:r>
        <w:rPr>
          <w:rFonts w:ascii="Times New Roman" w:hAnsi="Times New Roman" w:cs="Times New Roman"/>
          <w:sz w:val="24"/>
          <w:szCs w:val="24"/>
          <w:lang w:eastAsia="en-GB"/>
          <w14:ligatures w14:val="none"/>
        </w:rPr>
        <w:t xml:space="preserve"> objective gain. This implies that the effect of other interventions would be intensified when extension is revitalized by using public-private interactions, digital platforms, and farmer-to-farmer models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w:t>
      </w:r>
    </w:p>
    <w:p w14:paraId="2E54496F"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lastRenderedPageBreak/>
        <w:t xml:space="preserve">The household size as well as occupation also depict the intricacy of the socioeconomic factors. The bigger households offered labour although it was not always efficiently applied particularly competing livelihood activities replaced dairy. In a similar manner, full time farmers did better as compared to part time farmer but this depended on the complementary resources. These results are a repeat of Fink et al. (2020), who warns of simplistic views regarding the availability of labour and highlights the need to focus on </w:t>
      </w:r>
      <w:proofErr w:type="spellStart"/>
      <w:r>
        <w:rPr>
          <w:rFonts w:ascii="Times New Roman" w:hAnsi="Times New Roman" w:cs="Times New Roman"/>
          <w:sz w:val="24"/>
          <w:szCs w:val="24"/>
          <w:lang w:eastAsia="en-GB"/>
          <w14:ligatures w14:val="none"/>
        </w:rPr>
        <w:t>labor</w:t>
      </w:r>
      <w:proofErr w:type="spellEnd"/>
      <w:r>
        <w:rPr>
          <w:rFonts w:ascii="Times New Roman" w:hAnsi="Times New Roman" w:cs="Times New Roman"/>
          <w:sz w:val="24"/>
          <w:szCs w:val="24"/>
          <w:lang w:eastAsia="en-GB"/>
          <w14:ligatures w14:val="none"/>
        </w:rPr>
        <w:t xml:space="preserve"> organization and specialization.</w:t>
      </w:r>
    </w:p>
    <w:p w14:paraId="7291FA7E" w14:textId="77777777" w:rsidR="00576FDC" w:rsidRDefault="00576FDC" w:rsidP="00576FDC">
      <w:pPr>
        <w:spacing w:before="100" w:beforeAutospacing="1" w:after="100" w:afterAutospacing="1" w:line="36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5. Conclusion and Recommendations</w:t>
      </w:r>
    </w:p>
    <w:p w14:paraId="6543A570"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5.1 Conclusion</w:t>
      </w:r>
    </w:p>
    <w:p w14:paraId="6F2EA8A7"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This paper has investigated the socioeconomic forces affecting performance of small-scale dairy farmers in the Kericho and Nakuru Counties, but it has concentrated on factors other than the form and </w:t>
      </w:r>
      <w:proofErr w:type="spellStart"/>
      <w:r>
        <w:rPr>
          <w:rFonts w:ascii="Times New Roman" w:eastAsia="Calibri" w:hAnsi="Times New Roman" w:cs="Times New Roman"/>
          <w:kern w:val="0"/>
          <w:sz w:val="24"/>
          <w:szCs w:val="24"/>
          <w14:ligatures w14:val="none"/>
        </w:rPr>
        <w:t>behavior</w:t>
      </w:r>
      <w:proofErr w:type="spellEnd"/>
      <w:r>
        <w:rPr>
          <w:rFonts w:ascii="Times New Roman" w:eastAsia="Calibri" w:hAnsi="Times New Roman" w:cs="Times New Roman"/>
          <w:kern w:val="0"/>
          <w:sz w:val="24"/>
          <w:szCs w:val="24"/>
          <w14:ligatures w14:val="none"/>
        </w:rPr>
        <w:t xml:space="preserve"> of the farmer groups. The results indicated that although there is a very important similarity in the services offered by dairy farmer groups like training, credit, extension and marketing, the performance of individual farmers is very unpredictable. Education, agricultural work experience, occupation, family size, access to the extension services, access to credit, size of herd and feed costs were ranked as the most significant variables that determined the productivity outcome. Out of them, the sample of lactating cows and the price of food became the most powerful predictors, highlighting the key role of resource endowments and the market situation in defining milk production.</w:t>
      </w:r>
    </w:p>
    <w:p w14:paraId="6C090F3E"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findings indicate that the performance of farmers is not stipulated by individual variables but a combination of various socioeconomic and institutional factors. Education and occupation </w:t>
      </w:r>
      <w:proofErr w:type="gramStart"/>
      <w:r>
        <w:rPr>
          <w:rFonts w:ascii="Times New Roman" w:eastAsia="Calibri" w:hAnsi="Times New Roman" w:cs="Times New Roman"/>
          <w:kern w:val="0"/>
          <w:sz w:val="24"/>
          <w:szCs w:val="24"/>
          <w14:ligatures w14:val="none"/>
        </w:rPr>
        <w:t>becomes</w:t>
      </w:r>
      <w:proofErr w:type="gramEnd"/>
      <w:r>
        <w:rPr>
          <w:rFonts w:ascii="Times New Roman" w:eastAsia="Calibri" w:hAnsi="Times New Roman" w:cs="Times New Roman"/>
          <w:kern w:val="0"/>
          <w:sz w:val="24"/>
          <w:szCs w:val="24"/>
          <w14:ligatures w14:val="none"/>
        </w:rPr>
        <w:t xml:space="preserve"> productive yet the impacts depend on access to credit and the access to extension services by the farmers. Household size provides </w:t>
      </w:r>
      <w:proofErr w:type="spellStart"/>
      <w:r>
        <w:rPr>
          <w:rFonts w:ascii="Times New Roman" w:eastAsia="Calibri" w:hAnsi="Times New Roman" w:cs="Times New Roman"/>
          <w:kern w:val="0"/>
          <w:sz w:val="24"/>
          <w:szCs w:val="24"/>
          <w14:ligatures w14:val="none"/>
        </w:rPr>
        <w:t>labor</w:t>
      </w:r>
      <w:proofErr w:type="spellEnd"/>
      <w:r>
        <w:rPr>
          <w:rFonts w:ascii="Times New Roman" w:eastAsia="Calibri" w:hAnsi="Times New Roman" w:cs="Times New Roman"/>
          <w:kern w:val="0"/>
          <w:sz w:val="24"/>
          <w:szCs w:val="24"/>
          <w14:ligatures w14:val="none"/>
        </w:rPr>
        <w:t>, but this is only beneficial when effectively organized and not diverted to competing livelihood activities. Credit access enables investment, but its impact depends on financial literacy and the ability to channel resources into productive uses. Extension services, though weakly significant, remain critical in translating knowledge into practice, yet their effectiveness is shaped by trust, cultural sensitivity, and consistency. Feed costs, meanwhile, represent a structural constraint that undermines productivity across the board, reflecting broader inefficiencies in input markets.</w:t>
      </w:r>
    </w:p>
    <w:p w14:paraId="329AB20A"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Despite the robustness of the findings, the study has limitations. First, the cross-sectional design captures farmer performance at a single point in time, which may not fully reflect seasonal or long-term variations in productivity. Second, the reliance on self-reported data introduces the possibility of recall bias, particularly in variables such as feed costs and milk yields. Third, while the regression model incorporated a wide range of socioeconomic variables, unobserved factors such as farmer motivation, risk preferences, and informal social networks may also play a role in shaping performance but were not directly measured. Finally, the study was limited to two counties, and while these are major dairy-producing regions, the findings may not be generalizable to all dairy systems in Kenya. These limitations suggest the need for longitudinal and mixed-method studies that can capture dynamic changes and provide deeper insights into the complex realities of smallholder dairy farming.</w:t>
      </w:r>
    </w:p>
    <w:p w14:paraId="73ACEE7D"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5.2 Recommendations</w:t>
      </w:r>
    </w:p>
    <w:p w14:paraId="4C462ED7"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Based on the findings, several recommendations can be made to enhance the performance of small-scale dairy farmers in Kericho and Nakuru Counties. First, interventions should prioritize improving access to affordable and quality feed, given that feed costs were found to have a significant negative effect on productivity. </w:t>
      </w:r>
      <w:bookmarkStart w:id="2" w:name="_Hlk173675040"/>
      <w:r>
        <w:rPr>
          <w:rFonts w:ascii="Times New Roman" w:eastAsia="Calibri" w:hAnsi="Times New Roman" w:cs="Times New Roman"/>
          <w:kern w:val="0"/>
          <w:sz w:val="24"/>
          <w:szCs w:val="24"/>
          <w14:ligatures w14:val="none"/>
        </w:rPr>
        <w:t>The use of cooperative feed bulking, production of fodder at a local level as well as the encouragement or production of technologies like urea-molasses treatment of crop residues may assist in reducing expenses and enhance feed quality.</w:t>
      </w:r>
    </w:p>
    <w:p w14:paraId="3B7FCAA4"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Second, credit availability ought to be increased though this should be coupled with financial literacy education so that loans can be used productively to improve the farms and not it is diverted to non-farm spending. A more sustainable channel of investment in dairy enterprises may be offered by livestock-specific microfinance products combined with training.</w:t>
      </w:r>
    </w:p>
    <w:p w14:paraId="308DDBEE"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Third, the extension services should be re-energized and made more participatory, culturally sensitive, and consistent. Government/private processor/farmer group partnerships may be used to increase coverage and build trust. It should also promote further extension of peer learning and sustainability by encouraging Farmer-to-farmer extension models.</w:t>
      </w:r>
    </w:p>
    <w:p w14:paraId="4D3B17F2"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Fourth, she needs to strengthen her herd improvement programs and should be keen to make the better breeds and AI services available to the large and small herd owners. This would help ensure that the gains in productivity are not limited to farmers with more resources.</w:t>
      </w:r>
    </w:p>
    <w:p w14:paraId="6F127AA0"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Lastly, interventions should be contextual and combined. Education, credit, extension, and access to inputs are issues that cannot be solved separately and bring about sustainable changes. Rather, they ought to be devised to work together in tackling these aspects, depending on prevailing circumstances at specific sub-counties. Gender-sensitive measures are also necessary so that women farmers who are at the </w:t>
      </w:r>
      <w:proofErr w:type="spellStart"/>
      <w:r>
        <w:rPr>
          <w:rFonts w:ascii="Times New Roman" w:eastAsia="Calibri" w:hAnsi="Times New Roman" w:cs="Times New Roman"/>
          <w:kern w:val="0"/>
          <w:sz w:val="24"/>
          <w:szCs w:val="24"/>
          <w14:ligatures w14:val="none"/>
        </w:rPr>
        <w:t>center</w:t>
      </w:r>
      <w:proofErr w:type="spellEnd"/>
      <w:r>
        <w:rPr>
          <w:rFonts w:ascii="Times New Roman" w:eastAsia="Calibri" w:hAnsi="Times New Roman" w:cs="Times New Roman"/>
          <w:kern w:val="0"/>
          <w:sz w:val="24"/>
          <w:szCs w:val="24"/>
          <w14:ligatures w14:val="none"/>
        </w:rPr>
        <w:t xml:space="preserve"> of dairy activities have access to equal resources, make decisions, and have equal benefits.</w:t>
      </w:r>
    </w:p>
    <w:p w14:paraId="32F7328E"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 sum up, small-scale dairy farmers need to be improved holistically and inclusively to acknowledge the interaction between socioeconomic and institutional aspects. By tackling all of these determinants simultaneously, policymakers, development practitioners, and farmer organizations can develop interventions that can increase productivity, as well as equity, such that that all farmers, despite their starting position, can take advantage of the opportunities presented by dairy development.</w:t>
      </w:r>
    </w:p>
    <w:p w14:paraId="505B30C0"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Ethical Considerations</w:t>
      </w:r>
    </w:p>
    <w:p w14:paraId="556A144F" w14:textId="17CD0684" w:rsidR="00576FDC" w:rsidRPr="00C06651" w:rsidRDefault="00576FDC" w:rsidP="00C06651">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In this study, the field-based methods of data collection were executed through questionnaires given to members of small-scale dairy farming groups. Each of the procedures was based on the ethical principles in social research. Privacy was maintained by preserving the confidentiality of participants and anonymizing the data. The informed consent was assumed since the questionnaire was filled in voluntarily, and respondents consented that their answers may be shared with the purpose of academic publication.</w:t>
      </w:r>
      <w:r w:rsidR="00C06651">
        <w:rPr>
          <w:rFonts w:ascii="Times New Roman" w:eastAsia="Calibri" w:hAnsi="Times New Roman" w:cs="Times New Roman"/>
          <w:kern w:val="0"/>
          <w:sz w:val="24"/>
          <w:szCs w:val="24"/>
          <w14:ligatures w14:val="none"/>
        </w:rPr>
        <w:t xml:space="preserve"> The study was approved by </w:t>
      </w:r>
      <w:r w:rsidR="00C06651" w:rsidRPr="00C06651">
        <w:rPr>
          <w:rFonts w:ascii="Times New Roman" w:eastAsia="Calibri" w:hAnsi="Times New Roman" w:cs="Times New Roman"/>
          <w:kern w:val="0"/>
          <w:sz w:val="24"/>
          <w:szCs w:val="24"/>
          <w14:ligatures w14:val="none"/>
        </w:rPr>
        <w:t>Egerton University Institutional Scientific And Ethics</w:t>
      </w:r>
      <w:r w:rsidR="00C06651">
        <w:rPr>
          <w:rFonts w:ascii="Times New Roman" w:eastAsia="Calibri" w:hAnsi="Times New Roman" w:cs="Times New Roman"/>
          <w:kern w:val="0"/>
          <w:sz w:val="24"/>
          <w:szCs w:val="24"/>
          <w14:ligatures w14:val="none"/>
        </w:rPr>
        <w:t xml:space="preserve"> </w:t>
      </w:r>
      <w:r w:rsidR="00C06651" w:rsidRPr="00C06651">
        <w:rPr>
          <w:rFonts w:ascii="Times New Roman" w:eastAsia="Calibri" w:hAnsi="Times New Roman" w:cs="Times New Roman"/>
          <w:kern w:val="0"/>
          <w:sz w:val="24"/>
          <w:szCs w:val="24"/>
          <w14:ligatures w14:val="none"/>
        </w:rPr>
        <w:t>Review Committee</w:t>
      </w:r>
      <w:r w:rsidR="00C06651">
        <w:rPr>
          <w:rFonts w:ascii="Times New Roman" w:eastAsia="Calibri" w:hAnsi="Times New Roman" w:cs="Times New Roman"/>
          <w:kern w:val="0"/>
          <w:sz w:val="24"/>
          <w:szCs w:val="24"/>
          <w14:ligatures w14:val="none"/>
        </w:rPr>
        <w:t xml:space="preserve"> (</w:t>
      </w:r>
      <w:r w:rsidR="00C06651" w:rsidRPr="00C06651">
        <w:rPr>
          <w:rFonts w:ascii="Times New Roman" w:eastAsia="Calibri" w:hAnsi="Times New Roman" w:cs="Times New Roman"/>
          <w:i/>
          <w:iCs/>
          <w:kern w:val="0"/>
          <w:sz w:val="24"/>
          <w:szCs w:val="24"/>
          <w14:ligatures w14:val="none"/>
        </w:rPr>
        <w:t>Approval No. EUISERC/APP/248/2023</w:t>
      </w:r>
      <w:r w:rsidR="00C06651">
        <w:rPr>
          <w:rFonts w:ascii="Times New Roman" w:eastAsia="Calibri" w:hAnsi="Times New Roman" w:cs="Times New Roman"/>
          <w:i/>
          <w:iCs/>
          <w:kern w:val="0"/>
          <w:sz w:val="24"/>
          <w:szCs w:val="24"/>
          <w14:ligatures w14:val="none"/>
        </w:rPr>
        <w:t>).</w:t>
      </w:r>
    </w:p>
    <w:p w14:paraId="6199FD61" w14:textId="5B6F3710" w:rsidR="00576FDC" w:rsidRPr="00C06651" w:rsidRDefault="00C06651"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sidRPr="00C06651">
        <w:rPr>
          <w:rFonts w:ascii="Times New Roman" w:eastAsia="Calibri" w:hAnsi="Times New Roman" w:cs="Times New Roman"/>
          <w:b/>
          <w:bCs/>
          <w:kern w:val="0"/>
          <w:sz w:val="24"/>
          <w:szCs w:val="24"/>
          <w14:ligatures w14:val="none"/>
        </w:rPr>
        <w:t>Data Availability</w:t>
      </w:r>
    </w:p>
    <w:p w14:paraId="6B9A548B"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 xml:space="preserve">The datasets generated and </w:t>
      </w:r>
      <w:proofErr w:type="spellStart"/>
      <w:r>
        <w:rPr>
          <w:rFonts w:ascii="Times New Roman" w:eastAsia="Calibri" w:hAnsi="Times New Roman" w:cs="Times New Roman"/>
          <w:kern w:val="0"/>
          <w:sz w:val="24"/>
          <w:szCs w:val="24"/>
          <w14:ligatures w14:val="none"/>
        </w:rPr>
        <w:t>analyzed</w:t>
      </w:r>
      <w:proofErr w:type="spellEnd"/>
      <w:r>
        <w:rPr>
          <w:rFonts w:ascii="Times New Roman" w:eastAsia="Calibri" w:hAnsi="Times New Roman" w:cs="Times New Roman"/>
          <w:kern w:val="0"/>
          <w:sz w:val="24"/>
          <w:szCs w:val="24"/>
          <w14:ligatures w14:val="none"/>
        </w:rPr>
        <w:t xml:space="preserve"> during this study are available from the corresponding author upon reasonable request</w:t>
      </w:r>
      <w:r>
        <w:rPr>
          <w:rFonts w:ascii="Times New Roman" w:eastAsia="Calibri" w:hAnsi="Times New Roman" w:cs="Times New Roman"/>
          <w:b/>
          <w:bCs/>
          <w:kern w:val="0"/>
          <w:sz w:val="24"/>
          <w:szCs w:val="24"/>
          <w14:ligatures w14:val="none"/>
        </w:rPr>
        <w:t>.</w:t>
      </w:r>
    </w:p>
    <w:p w14:paraId="6004AB32" w14:textId="77777777" w:rsidR="00AE5FCE" w:rsidRPr="00AE5FCE" w:rsidRDefault="00AE5FCE" w:rsidP="00AE5FCE">
      <w:pPr>
        <w:spacing w:after="200" w:line="276" w:lineRule="auto"/>
        <w:jc w:val="both"/>
        <w:outlineLvl w:val="0"/>
        <w:rPr>
          <w:rFonts w:ascii="Arial" w:eastAsia="Times New Roman" w:hAnsi="Arial" w:cs="Arial"/>
          <w:kern w:val="0"/>
          <w:lang w:eastAsia="en-GB"/>
          <w14:ligatures w14:val="none"/>
        </w:rPr>
      </w:pPr>
      <w:bookmarkStart w:id="3" w:name="_GoBack"/>
      <w:bookmarkEnd w:id="3"/>
      <w:r w:rsidRPr="00AE5FCE">
        <w:rPr>
          <w:rFonts w:ascii="Arial" w:eastAsia="Times New Roman" w:hAnsi="Arial" w:cs="Arial"/>
          <w:b/>
          <w:bCs/>
          <w:kern w:val="0"/>
          <w:lang w:eastAsia="en-GB"/>
          <w14:ligatures w14:val="none"/>
        </w:rPr>
        <w:t>COMPETING INTERESTS DISCLAIMER:</w:t>
      </w:r>
    </w:p>
    <w:p w14:paraId="2E287E59" w14:textId="77777777" w:rsidR="00AE5FCE" w:rsidRPr="00AE5FCE" w:rsidRDefault="00AE5FCE" w:rsidP="00AE5FCE">
      <w:pPr>
        <w:spacing w:after="200" w:line="276" w:lineRule="auto"/>
        <w:rPr>
          <w:rFonts w:ascii="Calibri" w:eastAsia="Times New Roman" w:hAnsi="Calibri" w:cs="Times New Roman"/>
          <w:kern w:val="0"/>
          <w:lang w:eastAsia="en-GB"/>
          <w14:ligatures w14:val="none"/>
        </w:rPr>
      </w:pPr>
      <w:r w:rsidRPr="00AE5FCE">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73642E43" w14:textId="77777777" w:rsidR="00576FDC" w:rsidRDefault="00576FDC" w:rsidP="00576FDC">
      <w:pPr>
        <w:spacing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br w:type="page"/>
      </w:r>
    </w:p>
    <w:p w14:paraId="654FAC4F"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References</w:t>
      </w:r>
    </w:p>
    <w:bookmarkEnd w:id="2"/>
    <w:p w14:paraId="3C92492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Alem, D., &amp; </w:t>
      </w:r>
      <w:proofErr w:type="spellStart"/>
      <w:r>
        <w:rPr>
          <w:rFonts w:ascii="Times New Roman" w:eastAsia="Times New Roman" w:hAnsi="Times New Roman" w:cs="Times New Roman"/>
          <w:kern w:val="0"/>
          <w:sz w:val="24"/>
          <w:szCs w:val="24"/>
          <w:lang w:eastAsia="en-GB"/>
          <w14:ligatures w14:val="none"/>
        </w:rPr>
        <w:t>Arebu</w:t>
      </w:r>
      <w:proofErr w:type="spellEnd"/>
      <w:r>
        <w:rPr>
          <w:rFonts w:ascii="Times New Roman" w:eastAsia="Times New Roman" w:hAnsi="Times New Roman" w:cs="Times New Roman"/>
          <w:kern w:val="0"/>
          <w:sz w:val="24"/>
          <w:szCs w:val="24"/>
          <w:lang w:eastAsia="en-GB"/>
          <w14:ligatures w14:val="none"/>
        </w:rPr>
        <w:t xml:space="preserve">, N. (2025). The Role of Gender Norms in Transforming Dairy Farming and Empowering Women in Ethiopia: A Review. </w:t>
      </w:r>
      <w:r>
        <w:rPr>
          <w:rFonts w:ascii="Times New Roman" w:eastAsia="Times New Roman" w:hAnsi="Times New Roman" w:cs="Times New Roman"/>
          <w:i/>
          <w:iCs/>
          <w:kern w:val="0"/>
          <w:sz w:val="24"/>
          <w:szCs w:val="24"/>
          <w:lang w:eastAsia="en-GB"/>
          <w14:ligatures w14:val="none"/>
        </w:rPr>
        <w:t>Asian Journal of Research in Biology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(1), 34–41. https://doi.org/10.56557/ajrib/2025/v8i145</w:t>
      </w:r>
    </w:p>
    <w:p w14:paraId="530D8A67"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Ayuko, M. S., Lagat, J. K., Hauser, M., Ouko, K. O., &amp; </w:t>
      </w:r>
      <w:proofErr w:type="spellStart"/>
      <w:r>
        <w:rPr>
          <w:rFonts w:ascii="Times New Roman" w:eastAsia="Times New Roman" w:hAnsi="Times New Roman" w:cs="Times New Roman"/>
          <w:kern w:val="0"/>
          <w:sz w:val="24"/>
          <w:szCs w:val="24"/>
          <w:lang w:eastAsia="en-GB"/>
          <w14:ligatures w14:val="none"/>
        </w:rPr>
        <w:t>Midamba</w:t>
      </w:r>
      <w:proofErr w:type="spellEnd"/>
      <w:r>
        <w:rPr>
          <w:rFonts w:ascii="Times New Roman" w:eastAsia="Times New Roman" w:hAnsi="Times New Roman" w:cs="Times New Roman"/>
          <w:kern w:val="0"/>
          <w:sz w:val="24"/>
          <w:szCs w:val="24"/>
          <w:lang w:eastAsia="en-GB"/>
          <w14:ligatures w14:val="none"/>
        </w:rPr>
        <w:t xml:space="preserve">, D. C. (2023). Effects of fodder production on smallholder farmers’ household income in Homa Bay County, Kenya: An application of propensity score matching. </w:t>
      </w:r>
      <w:r>
        <w:rPr>
          <w:rFonts w:ascii="Times New Roman" w:eastAsia="Times New Roman" w:hAnsi="Times New Roman" w:cs="Times New Roman"/>
          <w:i/>
          <w:iCs/>
          <w:kern w:val="0"/>
          <w:sz w:val="24"/>
          <w:szCs w:val="24"/>
          <w:lang w:eastAsia="en-GB"/>
          <w14:ligatures w14:val="none"/>
        </w:rPr>
        <w:t>Cogent Food &amp; Agriculture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w:t>
      </w:r>
      <w:r>
        <w:rPr>
          <w:rFonts w:ascii="Times New Roman" w:eastAsia="Times New Roman" w:hAnsi="Times New Roman" w:cs="Times New Roman"/>
          <w:kern w:val="0"/>
          <w:sz w:val="24"/>
          <w:szCs w:val="24"/>
          <w:lang w:eastAsia="en-GB"/>
          <w14:ligatures w14:val="none"/>
        </w:rPr>
        <w:t>(1). https://doi.org/10.1080/23311932.2023.2292868</w:t>
      </w:r>
    </w:p>
    <w:p w14:paraId="49836975"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Beggs, D. S., Jongman, E. C., Hemsworth, P. H., &amp; Fisher, A. D. (2019). The effects of herd size on the welfare of dairy cows in a pasture-based system using animal- and resource-based indicators. </w:t>
      </w:r>
      <w:r>
        <w:rPr>
          <w:rFonts w:ascii="Times New Roman" w:eastAsia="Times New Roman" w:hAnsi="Times New Roman" w:cs="Times New Roman"/>
          <w:i/>
          <w:iCs/>
          <w:kern w:val="0"/>
          <w:sz w:val="24"/>
          <w:szCs w:val="24"/>
          <w:lang w:eastAsia="en-GB"/>
          <w14:ligatures w14:val="none"/>
        </w:rPr>
        <w:t>Journal of Dairy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102</w:t>
      </w:r>
      <w:r>
        <w:rPr>
          <w:rFonts w:ascii="Times New Roman" w:eastAsia="Times New Roman" w:hAnsi="Times New Roman" w:cs="Times New Roman"/>
          <w:kern w:val="0"/>
          <w:sz w:val="24"/>
          <w:szCs w:val="24"/>
          <w:lang w:eastAsia="en-GB"/>
          <w14:ligatures w14:val="none"/>
        </w:rPr>
        <w:t>(4), 3406–3420. https://doi.org/10.3168/jds.2018-14850</w:t>
      </w:r>
    </w:p>
    <w:p w14:paraId="517197C0"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Bradfield, T., Butler, R., Dillon, E. J., Hennessy, T., &amp; Loughrey, J. (2023). The impact of long-term land leases on farm investment: Evidence from the Irish dairy sector. </w:t>
      </w:r>
      <w:r>
        <w:rPr>
          <w:rFonts w:ascii="Times New Roman" w:eastAsia="Times New Roman" w:hAnsi="Times New Roman" w:cs="Times New Roman"/>
          <w:i/>
          <w:iCs/>
          <w:kern w:val="0"/>
          <w:sz w:val="24"/>
          <w:szCs w:val="24"/>
          <w:lang w:eastAsia="en-GB"/>
          <w14:ligatures w14:val="none"/>
        </w:rPr>
        <w:t>Land Use Policy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126</w:t>
      </w:r>
      <w:r>
        <w:rPr>
          <w:rFonts w:ascii="Times New Roman" w:eastAsia="Times New Roman" w:hAnsi="Times New Roman" w:cs="Times New Roman"/>
          <w:kern w:val="0"/>
          <w:sz w:val="24"/>
          <w:szCs w:val="24"/>
          <w:lang w:eastAsia="en-GB"/>
          <w14:ligatures w14:val="none"/>
        </w:rPr>
        <w:t>, 106553. https://doi.org/10.1016/j.landusepol.2023.106553</w:t>
      </w:r>
    </w:p>
    <w:p w14:paraId="0DD79052"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Brodie, O. (2017). </w:t>
      </w:r>
      <w:r>
        <w:rPr>
          <w:rFonts w:ascii="Times New Roman" w:eastAsia="Times New Roman" w:hAnsi="Times New Roman" w:cs="Times New Roman"/>
          <w:i/>
          <w:iCs/>
          <w:kern w:val="0"/>
          <w:sz w:val="24"/>
          <w:szCs w:val="24"/>
          <w:lang w:eastAsia="en-GB"/>
          <w14:ligatures w14:val="none"/>
        </w:rPr>
        <w:t>Farming in a Marginal Area-The role the Co-op plays. Report by Owen Brodie: The role Co-ops play in encouraging viable dairy farming in marginal areas NUFFIELD IRELAND Farming Scholarships</w:t>
      </w:r>
      <w:r>
        <w:rPr>
          <w:rFonts w:ascii="Times New Roman" w:eastAsia="Times New Roman" w:hAnsi="Times New Roman" w:cs="Times New Roman"/>
          <w:kern w:val="0"/>
          <w:sz w:val="24"/>
          <w:szCs w:val="24"/>
          <w:lang w:eastAsia="en-GB"/>
          <w14:ligatures w14:val="none"/>
        </w:rPr>
        <w:t>. https://www.nuffieldscholar.org/sites/default/files/reports/2017_IE_Owen-Brodie_The-Role-Co-Ops-Play-In-Encouraging-Viable-Dairy-Farming-In-Marginal-Areas.pdf</w:t>
      </w:r>
    </w:p>
    <w:p w14:paraId="21C85F06"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Bullock, R., </w:t>
      </w:r>
      <w:proofErr w:type="spellStart"/>
      <w:r>
        <w:rPr>
          <w:rFonts w:ascii="Times New Roman" w:eastAsia="Times New Roman" w:hAnsi="Times New Roman" w:cs="Times New Roman"/>
          <w:kern w:val="0"/>
          <w:sz w:val="24"/>
          <w:szCs w:val="24"/>
          <w:lang w:eastAsia="en-GB"/>
          <w14:ligatures w14:val="none"/>
        </w:rPr>
        <w:t>DuttaGupta</w:t>
      </w:r>
      <w:proofErr w:type="spellEnd"/>
      <w:r>
        <w:rPr>
          <w:rFonts w:ascii="Times New Roman" w:eastAsia="Times New Roman" w:hAnsi="Times New Roman" w:cs="Times New Roman"/>
          <w:kern w:val="0"/>
          <w:sz w:val="24"/>
          <w:szCs w:val="24"/>
          <w:lang w:eastAsia="en-GB"/>
          <w14:ligatures w14:val="none"/>
        </w:rPr>
        <w:t xml:space="preserve">, T., &amp; Miriti, P. (2025). A positive deviance approach to understand gender relations and practices that support transformative adaptation: Insights from Kenya dairy households. </w:t>
      </w:r>
      <w:r>
        <w:rPr>
          <w:rFonts w:ascii="Times New Roman" w:eastAsia="Times New Roman" w:hAnsi="Times New Roman" w:cs="Times New Roman"/>
          <w:i/>
          <w:iCs/>
          <w:kern w:val="0"/>
          <w:sz w:val="24"/>
          <w:szCs w:val="24"/>
          <w:lang w:eastAsia="en-GB"/>
          <w14:ligatures w14:val="none"/>
        </w:rPr>
        <w:t>Current Research in Environmental Sustainability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9</w:t>
      </w:r>
      <w:r>
        <w:rPr>
          <w:rFonts w:ascii="Times New Roman" w:eastAsia="Times New Roman" w:hAnsi="Times New Roman" w:cs="Times New Roman"/>
          <w:kern w:val="0"/>
          <w:sz w:val="24"/>
          <w:szCs w:val="24"/>
          <w:lang w:eastAsia="en-GB"/>
          <w14:ligatures w14:val="none"/>
        </w:rPr>
        <w:t>, 100280. https://doi.org/10.1016/j.crsust.2025.100280</w:t>
      </w:r>
    </w:p>
    <w:p w14:paraId="1EF23CB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Chelanga</w:t>
      </w:r>
      <w:proofErr w:type="spellEnd"/>
      <w:r>
        <w:rPr>
          <w:rFonts w:ascii="Times New Roman" w:eastAsia="Times New Roman" w:hAnsi="Times New Roman" w:cs="Times New Roman"/>
          <w:kern w:val="0"/>
          <w:sz w:val="24"/>
          <w:szCs w:val="24"/>
          <w:lang w:eastAsia="en-GB"/>
          <w14:ligatures w14:val="none"/>
        </w:rPr>
        <w:t xml:space="preserve">, R., </w:t>
      </w:r>
      <w:proofErr w:type="spellStart"/>
      <w:r>
        <w:rPr>
          <w:rFonts w:ascii="Times New Roman" w:eastAsia="Times New Roman" w:hAnsi="Times New Roman" w:cs="Times New Roman"/>
          <w:kern w:val="0"/>
          <w:sz w:val="24"/>
          <w:szCs w:val="24"/>
          <w:lang w:eastAsia="en-GB"/>
          <w14:ligatures w14:val="none"/>
        </w:rPr>
        <w:t>Ng’eno</w:t>
      </w:r>
      <w:proofErr w:type="spellEnd"/>
      <w:r>
        <w:rPr>
          <w:rFonts w:ascii="Times New Roman" w:eastAsia="Times New Roman" w:hAnsi="Times New Roman" w:cs="Times New Roman"/>
          <w:kern w:val="0"/>
          <w:sz w:val="24"/>
          <w:szCs w:val="24"/>
          <w:lang w:eastAsia="en-GB"/>
          <w14:ligatures w14:val="none"/>
        </w:rPr>
        <w:t xml:space="preserve">, E., &amp; Omega, J. (2025). Socio-Economic Factors Affecting Dairy Cow Milk Production Among Small-Scale Farmers in </w:t>
      </w:r>
      <w:proofErr w:type="spellStart"/>
      <w:r>
        <w:rPr>
          <w:rFonts w:ascii="Times New Roman" w:eastAsia="Times New Roman" w:hAnsi="Times New Roman" w:cs="Times New Roman"/>
          <w:kern w:val="0"/>
          <w:sz w:val="24"/>
          <w:szCs w:val="24"/>
          <w:lang w:eastAsia="en-GB"/>
          <w14:ligatures w14:val="none"/>
        </w:rPr>
        <w:t>Marakwet</w:t>
      </w:r>
      <w:proofErr w:type="spellEnd"/>
      <w:r>
        <w:rPr>
          <w:rFonts w:ascii="Times New Roman" w:eastAsia="Times New Roman" w:hAnsi="Times New Roman" w:cs="Times New Roman"/>
          <w:kern w:val="0"/>
          <w:sz w:val="24"/>
          <w:szCs w:val="24"/>
          <w:lang w:eastAsia="en-GB"/>
          <w14:ligatures w14:val="none"/>
        </w:rPr>
        <w:t xml:space="preserve"> East Sub-County, </w:t>
      </w:r>
      <w:proofErr w:type="spellStart"/>
      <w:r>
        <w:rPr>
          <w:rFonts w:ascii="Times New Roman" w:eastAsia="Times New Roman" w:hAnsi="Times New Roman" w:cs="Times New Roman"/>
          <w:kern w:val="0"/>
          <w:sz w:val="24"/>
          <w:szCs w:val="24"/>
          <w:lang w:eastAsia="en-GB"/>
          <w14:ligatures w14:val="none"/>
        </w:rPr>
        <w:t>Elgeyo-Marakwet</w:t>
      </w:r>
      <w:proofErr w:type="spellEnd"/>
      <w:r>
        <w:rPr>
          <w:rFonts w:ascii="Times New Roman" w:eastAsia="Times New Roman" w:hAnsi="Times New Roman" w:cs="Times New Roman"/>
          <w:kern w:val="0"/>
          <w:sz w:val="24"/>
          <w:szCs w:val="24"/>
          <w:lang w:eastAsia="en-GB"/>
          <w14:ligatures w14:val="none"/>
        </w:rPr>
        <w:t xml:space="preserve"> County, Kenya. </w:t>
      </w:r>
      <w:r>
        <w:rPr>
          <w:rFonts w:ascii="Times New Roman" w:eastAsia="Times New Roman" w:hAnsi="Times New Roman" w:cs="Times New Roman"/>
          <w:i/>
          <w:iCs/>
          <w:kern w:val="0"/>
          <w:sz w:val="24"/>
          <w:szCs w:val="24"/>
          <w:lang w:eastAsia="en-GB"/>
          <w14:ligatures w14:val="none"/>
        </w:rPr>
        <w:t>International Journal of Agricultural Economics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w:t>
      </w:r>
      <w:r>
        <w:rPr>
          <w:rFonts w:ascii="Times New Roman" w:eastAsia="Times New Roman" w:hAnsi="Times New Roman" w:cs="Times New Roman"/>
          <w:kern w:val="0"/>
          <w:sz w:val="24"/>
          <w:szCs w:val="24"/>
          <w:lang w:eastAsia="en-GB"/>
          <w14:ligatures w14:val="none"/>
        </w:rPr>
        <w:t>(1), 30–45. https://doi.org/10.11648/j.ijae.20251001.14</w:t>
      </w:r>
    </w:p>
    <w:p w14:paraId="4E10735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Dieckmann, N. (2025). </w:t>
      </w:r>
      <w:r>
        <w:rPr>
          <w:rFonts w:ascii="Times New Roman" w:eastAsia="Times New Roman" w:hAnsi="Times New Roman" w:cs="Times New Roman"/>
          <w:i/>
          <w:iCs/>
          <w:kern w:val="0"/>
          <w:sz w:val="24"/>
          <w:szCs w:val="24"/>
          <w:lang w:eastAsia="en-GB"/>
          <w14:ligatures w14:val="none"/>
        </w:rPr>
        <w:t>The Integration of Social and Gender Issues in Smallholder Dairy Production</w:t>
      </w:r>
      <w:r>
        <w:rPr>
          <w:rFonts w:ascii="Times New Roman" w:eastAsia="Times New Roman" w:hAnsi="Times New Roman" w:cs="Times New Roman"/>
          <w:kern w:val="0"/>
          <w:sz w:val="24"/>
          <w:szCs w:val="24"/>
          <w:lang w:eastAsia="en-GB"/>
          <w14:ligatures w14:val="none"/>
        </w:rPr>
        <w:t xml:space="preserve"> Fao.org. https://www.fao.org/4/t3080t/t3080T0d.htm#TopOfPage</w:t>
      </w:r>
    </w:p>
    <w:p w14:paraId="68261DFB"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Diriba</w:t>
      </w:r>
      <w:proofErr w:type="spellEnd"/>
      <w:r>
        <w:rPr>
          <w:rFonts w:ascii="Times New Roman" w:eastAsia="Times New Roman" w:hAnsi="Times New Roman" w:cs="Times New Roman"/>
          <w:kern w:val="0"/>
          <w:sz w:val="24"/>
          <w:szCs w:val="24"/>
          <w:lang w:eastAsia="en-GB"/>
          <w14:ligatures w14:val="none"/>
        </w:rPr>
        <w:t xml:space="preserve">, G. (2024). </w:t>
      </w:r>
      <w:r>
        <w:rPr>
          <w:rFonts w:ascii="Times New Roman" w:eastAsia="Times New Roman" w:hAnsi="Times New Roman" w:cs="Times New Roman"/>
          <w:i/>
          <w:iCs/>
          <w:kern w:val="0"/>
          <w:sz w:val="24"/>
          <w:szCs w:val="24"/>
          <w:lang w:eastAsia="en-GB"/>
          <w14:ligatures w14:val="none"/>
        </w:rPr>
        <w:t xml:space="preserve">Revamping Agricultural and Rural Credit and Insurance Services to Transform Ethiopian Food Systems: An MOA Seminar Series #1 of 2024: A </w:t>
      </w:r>
      <w:r>
        <w:rPr>
          <w:rFonts w:ascii="Times New Roman" w:eastAsia="Times New Roman" w:hAnsi="Times New Roman" w:cs="Times New Roman"/>
          <w:i/>
          <w:iCs/>
          <w:kern w:val="0"/>
          <w:sz w:val="24"/>
          <w:szCs w:val="24"/>
          <w:lang w:eastAsia="en-GB"/>
          <w14:ligatures w14:val="none"/>
        </w:rPr>
        <w:lastRenderedPageBreak/>
        <w:t>Contribution to Agricultural Finance Policymaking</w:t>
      </w:r>
      <w:r>
        <w:rPr>
          <w:rFonts w:ascii="Times New Roman" w:eastAsia="Times New Roman" w:hAnsi="Times New Roman" w:cs="Times New Roman"/>
          <w:kern w:val="0"/>
          <w:sz w:val="24"/>
          <w:szCs w:val="24"/>
          <w:lang w:eastAsia="en-GB"/>
          <w14:ligatures w14:val="none"/>
        </w:rPr>
        <w:t>. https://ati.gov.et/efs/wp-content/uploads/2025/05/Diriba_Agricultural-and-Rural-Financial-Services_Published.pdf</w:t>
      </w:r>
    </w:p>
    <w:p w14:paraId="195921AB"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Fink, G., Jack, B. K., &amp; Masiye, F. (2020). Seasonal Liquidity, Rural Labor Markets, and Agricultural Production. </w:t>
      </w:r>
      <w:r>
        <w:rPr>
          <w:rFonts w:ascii="Times New Roman" w:eastAsia="Times New Roman" w:hAnsi="Times New Roman" w:cs="Times New Roman"/>
          <w:i/>
          <w:iCs/>
          <w:kern w:val="0"/>
          <w:sz w:val="24"/>
          <w:szCs w:val="24"/>
          <w:lang w:eastAsia="en-GB"/>
          <w14:ligatures w14:val="none"/>
        </w:rPr>
        <w:t>American Economic Review</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110</w:t>
      </w:r>
      <w:r>
        <w:rPr>
          <w:rFonts w:ascii="Times New Roman" w:eastAsia="Times New Roman" w:hAnsi="Times New Roman" w:cs="Times New Roman"/>
          <w:kern w:val="0"/>
          <w:sz w:val="24"/>
          <w:szCs w:val="24"/>
          <w:lang w:eastAsia="en-GB"/>
          <w14:ligatures w14:val="none"/>
        </w:rPr>
        <w:t>(11), 3351–3392. https://doi.org/10.1257/aer.20180607</w:t>
      </w:r>
    </w:p>
    <w:p w14:paraId="0B6D5DC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Galiè</w:t>
      </w:r>
      <w:proofErr w:type="spellEnd"/>
      <w:r>
        <w:rPr>
          <w:rFonts w:ascii="Times New Roman" w:eastAsia="Times New Roman" w:hAnsi="Times New Roman" w:cs="Times New Roman"/>
          <w:kern w:val="0"/>
          <w:sz w:val="24"/>
          <w:szCs w:val="24"/>
          <w:lang w:eastAsia="en-GB"/>
          <w14:ligatures w14:val="none"/>
        </w:rPr>
        <w:t xml:space="preserve">, A., </w:t>
      </w:r>
      <w:proofErr w:type="spellStart"/>
      <w:r>
        <w:rPr>
          <w:rFonts w:ascii="Times New Roman" w:eastAsia="Times New Roman" w:hAnsi="Times New Roman" w:cs="Times New Roman"/>
          <w:kern w:val="0"/>
          <w:sz w:val="24"/>
          <w:szCs w:val="24"/>
          <w:lang w:eastAsia="en-GB"/>
          <w14:ligatures w14:val="none"/>
        </w:rPr>
        <w:t>Ojango</w:t>
      </w:r>
      <w:proofErr w:type="spellEnd"/>
      <w:r>
        <w:rPr>
          <w:rFonts w:ascii="Times New Roman" w:eastAsia="Times New Roman" w:hAnsi="Times New Roman" w:cs="Times New Roman"/>
          <w:kern w:val="0"/>
          <w:sz w:val="24"/>
          <w:szCs w:val="24"/>
          <w:lang w:eastAsia="en-GB"/>
          <w14:ligatures w14:val="none"/>
        </w:rPr>
        <w:t xml:space="preserve">, J. M. K., Farnworth, C. R., Jumba, H., Roeven, L., &amp; Marshall, K. (2025). Building gender considerations into livestock breeding in low- and middle-income countries. </w:t>
      </w:r>
      <w:r>
        <w:rPr>
          <w:rFonts w:ascii="Times New Roman" w:eastAsia="Times New Roman" w:hAnsi="Times New Roman" w:cs="Times New Roman"/>
          <w:i/>
          <w:iCs/>
          <w:kern w:val="0"/>
          <w:sz w:val="24"/>
          <w:szCs w:val="24"/>
          <w:lang w:eastAsia="en-GB"/>
          <w14:ligatures w14:val="none"/>
        </w:rPr>
        <w:t>Frontiers in Animal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 https://doi.org/10.3389/fanim.2025.1511992</w:t>
      </w:r>
    </w:p>
    <w:p w14:paraId="7DB3B87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Hatew</w:t>
      </w:r>
      <w:proofErr w:type="spellEnd"/>
      <w:r>
        <w:rPr>
          <w:rFonts w:ascii="Times New Roman" w:eastAsia="Times New Roman" w:hAnsi="Times New Roman" w:cs="Times New Roman"/>
          <w:kern w:val="0"/>
          <w:sz w:val="24"/>
          <w:szCs w:val="24"/>
          <w:lang w:eastAsia="en-GB"/>
          <w14:ligatures w14:val="none"/>
        </w:rPr>
        <w:t xml:space="preserve">, B., </w:t>
      </w:r>
      <w:proofErr w:type="spellStart"/>
      <w:r>
        <w:rPr>
          <w:rFonts w:ascii="Times New Roman" w:eastAsia="Times New Roman" w:hAnsi="Times New Roman" w:cs="Times New Roman"/>
          <w:kern w:val="0"/>
          <w:sz w:val="24"/>
          <w:szCs w:val="24"/>
          <w:lang w:eastAsia="en-GB"/>
          <w14:ligatures w14:val="none"/>
        </w:rPr>
        <w:t>Peñagaricano</w:t>
      </w:r>
      <w:proofErr w:type="spellEnd"/>
      <w:r>
        <w:rPr>
          <w:rFonts w:ascii="Times New Roman" w:eastAsia="Times New Roman" w:hAnsi="Times New Roman" w:cs="Times New Roman"/>
          <w:kern w:val="0"/>
          <w:sz w:val="24"/>
          <w:szCs w:val="24"/>
          <w:lang w:eastAsia="en-GB"/>
          <w14:ligatures w14:val="none"/>
        </w:rPr>
        <w:t xml:space="preserve">, F., </w:t>
      </w:r>
      <w:proofErr w:type="spellStart"/>
      <w:r>
        <w:rPr>
          <w:rFonts w:ascii="Times New Roman" w:eastAsia="Times New Roman" w:hAnsi="Times New Roman" w:cs="Times New Roman"/>
          <w:kern w:val="0"/>
          <w:sz w:val="24"/>
          <w:szCs w:val="24"/>
          <w:lang w:eastAsia="en-GB"/>
          <w14:ligatures w14:val="none"/>
        </w:rPr>
        <w:t>Balehegn</w:t>
      </w:r>
      <w:proofErr w:type="spellEnd"/>
      <w:r>
        <w:rPr>
          <w:rFonts w:ascii="Times New Roman" w:eastAsia="Times New Roman" w:hAnsi="Times New Roman" w:cs="Times New Roman"/>
          <w:kern w:val="0"/>
          <w:sz w:val="24"/>
          <w:szCs w:val="24"/>
          <w:lang w:eastAsia="en-GB"/>
          <w14:ligatures w14:val="none"/>
        </w:rPr>
        <w:t xml:space="preserve">, M., Jones, C. S., Dahl, G. E., &amp; </w:t>
      </w:r>
      <w:proofErr w:type="spellStart"/>
      <w:r>
        <w:rPr>
          <w:rFonts w:ascii="Times New Roman" w:eastAsia="Times New Roman" w:hAnsi="Times New Roman" w:cs="Times New Roman"/>
          <w:kern w:val="0"/>
          <w:sz w:val="24"/>
          <w:szCs w:val="24"/>
          <w:lang w:eastAsia="en-GB"/>
          <w14:ligatures w14:val="none"/>
        </w:rPr>
        <w:t>Adesogan</w:t>
      </w:r>
      <w:proofErr w:type="spellEnd"/>
      <w:r>
        <w:rPr>
          <w:rFonts w:ascii="Times New Roman" w:eastAsia="Times New Roman" w:hAnsi="Times New Roman" w:cs="Times New Roman"/>
          <w:kern w:val="0"/>
          <w:sz w:val="24"/>
          <w:szCs w:val="24"/>
          <w:lang w:eastAsia="en-GB"/>
          <w14:ligatures w14:val="none"/>
        </w:rPr>
        <w:t xml:space="preserve">, A. T. (2023). Synergies of feed, management trainings, and genetics on milk production of dairy cows in the tropics: The case of Ethiopian smallholder farmers. </w:t>
      </w:r>
      <w:r>
        <w:rPr>
          <w:rFonts w:ascii="Times New Roman" w:eastAsia="Times New Roman" w:hAnsi="Times New Roman" w:cs="Times New Roman"/>
          <w:i/>
          <w:iCs/>
          <w:kern w:val="0"/>
          <w:sz w:val="24"/>
          <w:szCs w:val="24"/>
          <w:lang w:eastAsia="en-GB"/>
          <w14:ligatures w14:val="none"/>
        </w:rPr>
        <w:t>Frontiers in Animal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4</w:t>
      </w:r>
      <w:r>
        <w:rPr>
          <w:rFonts w:ascii="Times New Roman" w:eastAsia="Times New Roman" w:hAnsi="Times New Roman" w:cs="Times New Roman"/>
          <w:kern w:val="0"/>
          <w:sz w:val="24"/>
          <w:szCs w:val="24"/>
          <w:lang w:eastAsia="en-GB"/>
          <w14:ligatures w14:val="none"/>
        </w:rPr>
        <w:t>. https://doi.org/10.3389/fanim.2023.1119786</w:t>
      </w:r>
    </w:p>
    <w:p w14:paraId="72B996C2"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Kalungu</w:t>
      </w:r>
      <w:proofErr w:type="spellEnd"/>
      <w:r>
        <w:rPr>
          <w:rFonts w:ascii="Times New Roman" w:eastAsia="Times New Roman" w:hAnsi="Times New Roman" w:cs="Times New Roman"/>
          <w:kern w:val="0"/>
          <w:sz w:val="24"/>
          <w:szCs w:val="24"/>
          <w:lang w:eastAsia="en-GB"/>
          <w14:ligatures w14:val="none"/>
        </w:rPr>
        <w:t xml:space="preserve">, J. W., &amp; Filho, L. (2016). Adoption of Appropriate Technologies among Smallholder Farmers in Kenya. </w:t>
      </w:r>
      <w:r>
        <w:rPr>
          <w:rFonts w:ascii="Times New Roman" w:eastAsia="Times New Roman" w:hAnsi="Times New Roman" w:cs="Times New Roman"/>
          <w:i/>
          <w:iCs/>
          <w:kern w:val="0"/>
          <w:sz w:val="24"/>
          <w:szCs w:val="24"/>
          <w:lang w:eastAsia="en-GB"/>
          <w14:ligatures w14:val="none"/>
        </w:rPr>
        <w:t>Climate and Development</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w:t>
      </w:r>
      <w:r>
        <w:rPr>
          <w:rFonts w:ascii="Times New Roman" w:eastAsia="Times New Roman" w:hAnsi="Times New Roman" w:cs="Times New Roman"/>
          <w:kern w:val="0"/>
          <w:sz w:val="24"/>
          <w:szCs w:val="24"/>
          <w:lang w:eastAsia="en-GB"/>
          <w14:ligatures w14:val="none"/>
        </w:rPr>
        <w:t>(1), 84–96. https://doi.org/10.1080/17565529.2016.1182889</w:t>
      </w:r>
    </w:p>
    <w:p w14:paraId="54D97A5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Karikari, B., Tetteh, F., Kizito, F., Folorunso Mathew Akinseye, Mutungi, C., Bekele Hundie Kotu, &amp; Ansah, T. (2024). </w:t>
      </w:r>
      <w:r>
        <w:rPr>
          <w:rFonts w:ascii="Times New Roman" w:eastAsia="Times New Roman" w:hAnsi="Times New Roman" w:cs="Times New Roman"/>
          <w:i/>
          <w:iCs/>
          <w:kern w:val="0"/>
          <w:sz w:val="24"/>
          <w:szCs w:val="24"/>
          <w:lang w:eastAsia="en-GB"/>
          <w14:ligatures w14:val="none"/>
        </w:rPr>
        <w:t>Sustainable intensification of smallholder farming systems in Sub-Saharan Africa and South Asia</w:t>
      </w:r>
      <w:r>
        <w:rPr>
          <w:rFonts w:ascii="Times New Roman" w:eastAsia="Times New Roman" w:hAnsi="Times New Roman" w:cs="Times New Roman"/>
          <w:kern w:val="0"/>
          <w:sz w:val="24"/>
          <w:szCs w:val="24"/>
          <w:lang w:eastAsia="en-GB"/>
          <w14:ligatures w14:val="none"/>
        </w:rPr>
        <w:t>. Frontiers Media SA.</w:t>
      </w:r>
    </w:p>
    <w:p w14:paraId="36379B7F"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Kihoro</w:t>
      </w:r>
      <w:proofErr w:type="spellEnd"/>
      <w:r>
        <w:rPr>
          <w:rFonts w:ascii="Times New Roman" w:eastAsia="Times New Roman" w:hAnsi="Times New Roman" w:cs="Times New Roman"/>
          <w:kern w:val="0"/>
          <w:sz w:val="24"/>
          <w:szCs w:val="24"/>
          <w:lang w:eastAsia="en-GB"/>
          <w14:ligatures w14:val="none"/>
        </w:rPr>
        <w:t xml:space="preserve">, E., </w:t>
      </w:r>
      <w:proofErr w:type="spellStart"/>
      <w:r>
        <w:rPr>
          <w:rFonts w:ascii="Times New Roman" w:eastAsia="Times New Roman" w:hAnsi="Times New Roman" w:cs="Times New Roman"/>
          <w:kern w:val="0"/>
          <w:sz w:val="24"/>
          <w:szCs w:val="24"/>
          <w:lang w:eastAsia="en-GB"/>
          <w14:ligatures w14:val="none"/>
        </w:rPr>
        <w:t>Vernooij</w:t>
      </w:r>
      <w:proofErr w:type="spellEnd"/>
      <w:r>
        <w:rPr>
          <w:rFonts w:ascii="Times New Roman" w:eastAsia="Times New Roman" w:hAnsi="Times New Roman" w:cs="Times New Roman"/>
          <w:kern w:val="0"/>
          <w:sz w:val="24"/>
          <w:szCs w:val="24"/>
          <w:lang w:eastAsia="en-GB"/>
          <w14:ligatures w14:val="none"/>
        </w:rPr>
        <w:t xml:space="preserve">, V., Schoneveld, G., Crane, T., &amp; </w:t>
      </w:r>
      <w:proofErr w:type="spellStart"/>
      <w:r>
        <w:rPr>
          <w:rFonts w:ascii="Times New Roman" w:eastAsia="Times New Roman" w:hAnsi="Times New Roman" w:cs="Times New Roman"/>
          <w:kern w:val="0"/>
          <w:sz w:val="24"/>
          <w:szCs w:val="24"/>
          <w:lang w:eastAsia="en-GB"/>
          <w14:ligatures w14:val="none"/>
        </w:rPr>
        <w:t>Vellema</w:t>
      </w:r>
      <w:proofErr w:type="spellEnd"/>
      <w:r>
        <w:rPr>
          <w:rFonts w:ascii="Times New Roman" w:eastAsia="Times New Roman" w:hAnsi="Times New Roman" w:cs="Times New Roman"/>
          <w:kern w:val="0"/>
          <w:sz w:val="24"/>
          <w:szCs w:val="24"/>
          <w:lang w:eastAsia="en-GB"/>
          <w14:ligatures w14:val="none"/>
        </w:rPr>
        <w:t xml:space="preserve">, S. (2024). Does dairy intensification threaten livelihood diversity in East Africa? </w:t>
      </w:r>
      <w:r>
        <w:rPr>
          <w:rFonts w:ascii="Times New Roman" w:eastAsia="Times New Roman" w:hAnsi="Times New Roman" w:cs="Times New Roman"/>
          <w:i/>
          <w:iCs/>
          <w:kern w:val="0"/>
          <w:sz w:val="24"/>
          <w:szCs w:val="24"/>
          <w:lang w:eastAsia="en-GB"/>
          <w14:ligatures w14:val="none"/>
        </w:rPr>
        <w:t>Global Food Security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41</w:t>
      </w:r>
      <w:r>
        <w:rPr>
          <w:rFonts w:ascii="Times New Roman" w:eastAsia="Times New Roman" w:hAnsi="Times New Roman" w:cs="Times New Roman"/>
          <w:kern w:val="0"/>
          <w:sz w:val="24"/>
          <w:szCs w:val="24"/>
          <w:lang w:eastAsia="en-GB"/>
          <w14:ligatures w14:val="none"/>
        </w:rPr>
        <w:t>, 100770–100770. https://doi.org/10.1016/j.gfs.2024.100770</w:t>
      </w:r>
    </w:p>
    <w:p w14:paraId="0E5537F3"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Kiptoo, L. P., Rono, H., &amp; Kerre, F. (2023). The nature of food insecurity and </w:t>
      </w:r>
      <w:proofErr w:type="spellStart"/>
      <w:r>
        <w:rPr>
          <w:rFonts w:ascii="Times New Roman" w:eastAsia="Times New Roman" w:hAnsi="Times New Roman" w:cs="Times New Roman"/>
          <w:kern w:val="0"/>
          <w:sz w:val="24"/>
          <w:szCs w:val="24"/>
          <w:lang w:eastAsia="en-GB"/>
          <w14:ligatures w14:val="none"/>
        </w:rPr>
        <w:t>agro</w:t>
      </w:r>
      <w:proofErr w:type="spellEnd"/>
      <w:r>
        <w:rPr>
          <w:rFonts w:ascii="Times New Roman" w:eastAsia="Times New Roman" w:hAnsi="Times New Roman" w:cs="Times New Roman"/>
          <w:kern w:val="0"/>
          <w:sz w:val="24"/>
          <w:szCs w:val="24"/>
          <w:lang w:eastAsia="en-GB"/>
          <w14:ligatures w14:val="none"/>
        </w:rPr>
        <w:t xml:space="preserve">-pastoral production in the Kerio River basin. </w:t>
      </w:r>
      <w:r>
        <w:rPr>
          <w:rFonts w:ascii="Times New Roman" w:eastAsia="Times New Roman" w:hAnsi="Times New Roman" w:cs="Times New Roman"/>
          <w:i/>
          <w:iCs/>
          <w:kern w:val="0"/>
          <w:sz w:val="24"/>
          <w:szCs w:val="24"/>
          <w:lang w:eastAsia="en-GB"/>
          <w14:ligatures w14:val="none"/>
        </w:rPr>
        <w:t>Journal of Policy and Development Studies (JPDS)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(1), 71–87. https://doi.org/10.51317/jpds.v2i1.331</w:t>
      </w:r>
    </w:p>
    <w:p w14:paraId="76500C76"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Konefal, J., de Olde, E. M., Hatanaka, M., &amp; </w:t>
      </w:r>
      <w:proofErr w:type="spellStart"/>
      <w:r>
        <w:rPr>
          <w:rFonts w:ascii="Times New Roman" w:eastAsia="Times New Roman" w:hAnsi="Times New Roman" w:cs="Times New Roman"/>
          <w:kern w:val="0"/>
          <w:sz w:val="24"/>
          <w:szCs w:val="24"/>
          <w:lang w:eastAsia="en-GB"/>
          <w14:ligatures w14:val="none"/>
        </w:rPr>
        <w:t>Oosterveer</w:t>
      </w:r>
      <w:proofErr w:type="spellEnd"/>
      <w:r>
        <w:rPr>
          <w:rFonts w:ascii="Times New Roman" w:eastAsia="Times New Roman" w:hAnsi="Times New Roman" w:cs="Times New Roman"/>
          <w:kern w:val="0"/>
          <w:sz w:val="24"/>
          <w:szCs w:val="24"/>
          <w:lang w:eastAsia="en-GB"/>
          <w14:ligatures w14:val="none"/>
        </w:rPr>
        <w:t xml:space="preserve">, P. J. M. (2023). Signs of agricultural sustainability: A global assessment of sustainability governance initiatives and their indicators in crop farming. </w:t>
      </w:r>
      <w:r>
        <w:rPr>
          <w:rFonts w:ascii="Times New Roman" w:eastAsia="Times New Roman" w:hAnsi="Times New Roman" w:cs="Times New Roman"/>
          <w:i/>
          <w:iCs/>
          <w:kern w:val="0"/>
          <w:sz w:val="24"/>
          <w:szCs w:val="24"/>
          <w:lang w:eastAsia="en-GB"/>
          <w14:ligatures w14:val="none"/>
        </w:rPr>
        <w:t>Agricultural Systems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208</w:t>
      </w:r>
      <w:r>
        <w:rPr>
          <w:rFonts w:ascii="Times New Roman" w:eastAsia="Times New Roman" w:hAnsi="Times New Roman" w:cs="Times New Roman"/>
          <w:kern w:val="0"/>
          <w:sz w:val="24"/>
          <w:szCs w:val="24"/>
          <w:lang w:eastAsia="en-GB"/>
          <w14:ligatures w14:val="none"/>
        </w:rPr>
        <w:t>, 103658. https://doi.org/10.1016/j.agsy.2023.103658</w:t>
      </w:r>
    </w:p>
    <w:p w14:paraId="77FB0AFE"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Kuhn, C., Warui, M., Kimani, D., &amp; </w:t>
      </w:r>
      <w:proofErr w:type="spellStart"/>
      <w:r>
        <w:rPr>
          <w:rFonts w:ascii="Times New Roman" w:eastAsia="Times New Roman" w:hAnsi="Times New Roman" w:cs="Times New Roman"/>
          <w:kern w:val="0"/>
          <w:sz w:val="24"/>
          <w:szCs w:val="24"/>
          <w:lang w:eastAsia="en-GB"/>
          <w14:ligatures w14:val="none"/>
        </w:rPr>
        <w:t>Oyewale</w:t>
      </w:r>
      <w:proofErr w:type="spellEnd"/>
      <w:r>
        <w:rPr>
          <w:rFonts w:ascii="Times New Roman" w:eastAsia="Times New Roman" w:hAnsi="Times New Roman" w:cs="Times New Roman"/>
          <w:kern w:val="0"/>
          <w:sz w:val="24"/>
          <w:szCs w:val="24"/>
          <w:lang w:eastAsia="en-GB"/>
          <w14:ligatures w14:val="none"/>
        </w:rPr>
        <w:t xml:space="preserve">, F. (2025). Imagining the Future of the Dairy Industry: A Participatory Human-Centred Approach to Policy Making for Rural Communities in Kenya. </w:t>
      </w:r>
      <w:r>
        <w:rPr>
          <w:rFonts w:ascii="Times New Roman" w:eastAsia="Times New Roman" w:hAnsi="Times New Roman" w:cs="Times New Roman"/>
          <w:i/>
          <w:iCs/>
          <w:kern w:val="0"/>
          <w:sz w:val="24"/>
          <w:szCs w:val="24"/>
          <w:lang w:eastAsia="en-GB"/>
          <w14:ligatures w14:val="none"/>
        </w:rPr>
        <w:t>Journal of Human Development and Capabilities</w:t>
      </w:r>
      <w:r>
        <w:rPr>
          <w:rFonts w:ascii="Times New Roman" w:eastAsia="Times New Roman" w:hAnsi="Times New Roman" w:cs="Times New Roman"/>
          <w:kern w:val="0"/>
          <w:sz w:val="24"/>
          <w:szCs w:val="24"/>
          <w:lang w:eastAsia="en-GB"/>
          <w14:ligatures w14:val="none"/>
        </w:rPr>
        <w:t>, 1–12. https://doi.org/10.1080/19452829.2025.2518587</w:t>
      </w:r>
    </w:p>
    <w:p w14:paraId="74E1A37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 xml:space="preserve">Ledermann, S. T., Anderson, J. R., &amp; Pray, C. E. (2024). Observations on Status and Trends of Agricultural Extension and Inequality in Uganda. </w:t>
      </w:r>
      <w:r>
        <w:rPr>
          <w:rFonts w:ascii="Times New Roman" w:eastAsia="Times New Roman" w:hAnsi="Times New Roman" w:cs="Times New Roman"/>
          <w:i/>
          <w:iCs/>
          <w:kern w:val="0"/>
          <w:sz w:val="24"/>
          <w:szCs w:val="24"/>
          <w:lang w:eastAsia="en-GB"/>
          <w14:ligatures w14:val="none"/>
        </w:rPr>
        <w:t>World Development Sustainability</w:t>
      </w:r>
      <w:r>
        <w:rPr>
          <w:rFonts w:ascii="Times New Roman" w:eastAsia="Times New Roman" w:hAnsi="Times New Roman" w:cs="Times New Roman"/>
          <w:kern w:val="0"/>
          <w:sz w:val="24"/>
          <w:szCs w:val="24"/>
          <w:lang w:eastAsia="en-GB"/>
          <w14:ligatures w14:val="none"/>
        </w:rPr>
        <w:t>, 100147–100147. https://doi.org/10.1016/j.wds.2024.100147</w:t>
      </w:r>
    </w:p>
    <w:p w14:paraId="0F49DDF0"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Makokha, S. N., Yongo, D., Mwirigi, M., &amp; Nyongesa, D. (2019). Smallholder group dynamics and capacity building: A case study of dairy groups in Kenya. </w:t>
      </w:r>
      <w:r>
        <w:rPr>
          <w:rFonts w:ascii="Times New Roman" w:eastAsia="Times New Roman" w:hAnsi="Times New Roman" w:cs="Times New Roman"/>
          <w:i/>
          <w:iCs/>
          <w:kern w:val="0"/>
          <w:sz w:val="24"/>
          <w:szCs w:val="24"/>
          <w:lang w:eastAsia="en-GB"/>
          <w14:ligatures w14:val="none"/>
        </w:rPr>
        <w:t>East African Agricultural and Forestry Journal</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83</w:t>
      </w:r>
      <w:r>
        <w:rPr>
          <w:rFonts w:ascii="Times New Roman" w:eastAsia="Times New Roman" w:hAnsi="Times New Roman" w:cs="Times New Roman"/>
          <w:kern w:val="0"/>
          <w:sz w:val="24"/>
          <w:szCs w:val="24"/>
          <w:lang w:eastAsia="en-GB"/>
          <w14:ligatures w14:val="none"/>
        </w:rPr>
        <w:t>(4), 281–288. https://doi.org/10.1080/00128325.2018.1549967</w:t>
      </w:r>
    </w:p>
    <w:p w14:paraId="1FD3E67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Manono, B. O., Khan, S., &amp; </w:t>
      </w:r>
      <w:proofErr w:type="spellStart"/>
      <w:r>
        <w:rPr>
          <w:rFonts w:ascii="Times New Roman" w:eastAsia="Times New Roman" w:hAnsi="Times New Roman" w:cs="Times New Roman"/>
          <w:kern w:val="0"/>
          <w:sz w:val="24"/>
          <w:szCs w:val="24"/>
          <w:lang w:eastAsia="en-GB"/>
          <w14:ligatures w14:val="none"/>
        </w:rPr>
        <w:t>Kithaka</w:t>
      </w:r>
      <w:proofErr w:type="spellEnd"/>
      <w:r>
        <w:rPr>
          <w:rFonts w:ascii="Times New Roman" w:eastAsia="Times New Roman" w:hAnsi="Times New Roman" w:cs="Times New Roman"/>
          <w:kern w:val="0"/>
          <w:sz w:val="24"/>
          <w:szCs w:val="24"/>
          <w:lang w:eastAsia="en-GB"/>
          <w14:ligatures w14:val="none"/>
        </w:rPr>
        <w:t xml:space="preserve">, K. M. (2025). A Review of the Socio-Economic, Institutional, and Biophysical Factors Influencing Smallholder Farmers’ Adoption of Climate Smart Agricultural Practices in Sub-Saharan Africa. </w:t>
      </w:r>
      <w:r>
        <w:rPr>
          <w:rFonts w:ascii="Times New Roman" w:eastAsia="Times New Roman" w:hAnsi="Times New Roman" w:cs="Times New Roman"/>
          <w:i/>
          <w:iCs/>
          <w:kern w:val="0"/>
          <w:sz w:val="24"/>
          <w:szCs w:val="24"/>
          <w:lang w:eastAsia="en-GB"/>
          <w14:ligatures w14:val="none"/>
        </w:rPr>
        <w:t>Earth</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(2), 48. https://doi.org/10.3390/earth6020048</w:t>
      </w:r>
    </w:p>
    <w:p w14:paraId="1F3DA931"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Mburu, M. N., Mburu, J., </w:t>
      </w:r>
      <w:proofErr w:type="spellStart"/>
      <w:r>
        <w:rPr>
          <w:rFonts w:ascii="Times New Roman" w:eastAsia="Times New Roman" w:hAnsi="Times New Roman" w:cs="Times New Roman"/>
          <w:kern w:val="0"/>
          <w:sz w:val="24"/>
          <w:szCs w:val="24"/>
          <w:lang w:eastAsia="en-GB"/>
          <w14:ligatures w14:val="none"/>
        </w:rPr>
        <w:t>Nyikal</w:t>
      </w:r>
      <w:proofErr w:type="spellEnd"/>
      <w:r>
        <w:rPr>
          <w:rFonts w:ascii="Times New Roman" w:eastAsia="Times New Roman" w:hAnsi="Times New Roman" w:cs="Times New Roman"/>
          <w:kern w:val="0"/>
          <w:sz w:val="24"/>
          <w:szCs w:val="24"/>
          <w:lang w:eastAsia="en-GB"/>
          <w14:ligatures w14:val="none"/>
        </w:rPr>
        <w:t xml:space="preserve">, R., </w:t>
      </w:r>
      <w:proofErr w:type="spellStart"/>
      <w:r>
        <w:rPr>
          <w:rFonts w:ascii="Times New Roman" w:eastAsia="Times New Roman" w:hAnsi="Times New Roman" w:cs="Times New Roman"/>
          <w:kern w:val="0"/>
          <w:sz w:val="24"/>
          <w:szCs w:val="24"/>
          <w:lang w:eastAsia="en-GB"/>
          <w14:ligatures w14:val="none"/>
        </w:rPr>
        <w:t>Mugera</w:t>
      </w:r>
      <w:proofErr w:type="spellEnd"/>
      <w:r>
        <w:rPr>
          <w:rFonts w:ascii="Times New Roman" w:eastAsia="Times New Roman" w:hAnsi="Times New Roman" w:cs="Times New Roman"/>
          <w:kern w:val="0"/>
          <w:sz w:val="24"/>
          <w:szCs w:val="24"/>
          <w:lang w:eastAsia="en-GB"/>
          <w14:ligatures w14:val="none"/>
        </w:rPr>
        <w:t xml:space="preserve">, A., &amp; Ndambi, A. (2024). Assessment of socio-economic determinants and impacts of climate-smart feeding practices in the Kenyan dairy sector. </w:t>
      </w:r>
      <w:r>
        <w:rPr>
          <w:rFonts w:ascii="Times New Roman" w:eastAsia="Times New Roman" w:hAnsi="Times New Roman" w:cs="Times New Roman"/>
          <w:i/>
          <w:iCs/>
          <w:kern w:val="0"/>
          <w:sz w:val="24"/>
          <w:szCs w:val="24"/>
          <w:lang w:eastAsia="en-GB"/>
          <w14:ligatures w14:val="none"/>
        </w:rPr>
        <w:t>Mitigation and Adaptation Strategies for Global Change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29</w:t>
      </w:r>
      <w:r>
        <w:rPr>
          <w:rFonts w:ascii="Times New Roman" w:eastAsia="Times New Roman" w:hAnsi="Times New Roman" w:cs="Times New Roman"/>
          <w:kern w:val="0"/>
          <w:sz w:val="24"/>
          <w:szCs w:val="24"/>
          <w:lang w:eastAsia="en-GB"/>
          <w14:ligatures w14:val="none"/>
        </w:rPr>
        <w:t>(5). https://doi.org/10.1007/s11027-024-10131-7</w:t>
      </w:r>
    </w:p>
    <w:p w14:paraId="1B90929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Mukhovi</w:t>
      </w:r>
      <w:proofErr w:type="spellEnd"/>
      <w:r>
        <w:rPr>
          <w:rFonts w:ascii="Times New Roman" w:eastAsia="Times New Roman" w:hAnsi="Times New Roman" w:cs="Times New Roman"/>
          <w:kern w:val="0"/>
          <w:sz w:val="24"/>
          <w:szCs w:val="24"/>
          <w:lang w:eastAsia="en-GB"/>
          <w14:ligatures w14:val="none"/>
        </w:rPr>
        <w:t xml:space="preserve">, S. M., </w:t>
      </w:r>
      <w:proofErr w:type="spellStart"/>
      <w:r>
        <w:rPr>
          <w:rFonts w:ascii="Times New Roman" w:eastAsia="Times New Roman" w:hAnsi="Times New Roman" w:cs="Times New Roman"/>
          <w:kern w:val="0"/>
          <w:sz w:val="24"/>
          <w:szCs w:val="24"/>
          <w:lang w:eastAsia="en-GB"/>
          <w14:ligatures w14:val="none"/>
        </w:rPr>
        <w:t>Kiteme</w:t>
      </w:r>
      <w:proofErr w:type="spellEnd"/>
      <w:r>
        <w:rPr>
          <w:rFonts w:ascii="Times New Roman" w:eastAsia="Times New Roman" w:hAnsi="Times New Roman" w:cs="Times New Roman"/>
          <w:kern w:val="0"/>
          <w:sz w:val="24"/>
          <w:szCs w:val="24"/>
          <w:lang w:eastAsia="en-GB"/>
          <w14:ligatures w14:val="none"/>
        </w:rPr>
        <w:t xml:space="preserve">, B., Mwangi, J., &amp; Wambugu, G. (2024). Transdisciplinary knowledge co-production as a catalyst for community-led innovation: a case study of farmers’ milk cooperative in Laikipia, Kenya. </w:t>
      </w:r>
      <w:r>
        <w:rPr>
          <w:rFonts w:ascii="Times New Roman" w:eastAsia="Times New Roman" w:hAnsi="Times New Roman" w:cs="Times New Roman"/>
          <w:i/>
          <w:iCs/>
          <w:kern w:val="0"/>
          <w:sz w:val="24"/>
          <w:szCs w:val="24"/>
          <w:lang w:eastAsia="en-GB"/>
          <w14:ligatures w14:val="none"/>
        </w:rPr>
        <w:t>Frontiers in Sustainable Food Systems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 https://doi.org/10.3389/fsufs.2024.1494692</w:t>
      </w:r>
    </w:p>
    <w:p w14:paraId="1454AA3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Muriuki, H. G., Mwangi, D. M., &amp; Thorpe, W. R. (2001). </w:t>
      </w:r>
      <w:r>
        <w:rPr>
          <w:rFonts w:ascii="Times New Roman" w:eastAsia="Times New Roman" w:hAnsi="Times New Roman" w:cs="Times New Roman"/>
          <w:i/>
          <w:iCs/>
          <w:kern w:val="0"/>
          <w:sz w:val="24"/>
          <w:szCs w:val="24"/>
          <w:lang w:eastAsia="en-GB"/>
          <w14:ligatures w14:val="none"/>
        </w:rPr>
        <w:t>How smallholder dairy systems in Kenya contribute to food security and poverty alleviation: results of recent collaborative studies</w:t>
      </w:r>
      <w:r>
        <w:rPr>
          <w:rFonts w:ascii="Times New Roman" w:eastAsia="Times New Roman" w:hAnsi="Times New Roman" w:cs="Times New Roman"/>
          <w:kern w:val="0"/>
          <w:sz w:val="24"/>
          <w:szCs w:val="24"/>
          <w:lang w:eastAsia="en-GB"/>
          <w14:ligatures w14:val="none"/>
        </w:rPr>
        <w:t>.</w:t>
      </w:r>
    </w:p>
    <w:p w14:paraId="0F13918C"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Mwangi, J. M., &amp; Mogote, C. N. (2020). The Effect of Small-Scale Dairy Farming in Enhancing Sustainable Food Security for Farmers and their Households in Murang’a East Sub-County, Murang’a County. </w:t>
      </w:r>
      <w:r>
        <w:rPr>
          <w:rFonts w:ascii="Times New Roman" w:eastAsia="Times New Roman" w:hAnsi="Times New Roman" w:cs="Times New Roman"/>
          <w:i/>
          <w:iCs/>
          <w:kern w:val="0"/>
          <w:sz w:val="24"/>
          <w:szCs w:val="24"/>
          <w:lang w:eastAsia="en-GB"/>
          <w14:ligatures w14:val="none"/>
        </w:rPr>
        <w:t>Editon Consortium Journal of Arts, Humanities and Social Studies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(1), 206–211. https://doi.org/10.51317/ecjahss.v2i1.185</w:t>
      </w:r>
    </w:p>
    <w:p w14:paraId="7CC361D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Mwebia</w:t>
      </w:r>
      <w:proofErr w:type="spellEnd"/>
      <w:r>
        <w:rPr>
          <w:rFonts w:ascii="Times New Roman" w:eastAsia="Times New Roman" w:hAnsi="Times New Roman" w:cs="Times New Roman"/>
          <w:kern w:val="0"/>
          <w:sz w:val="24"/>
          <w:szCs w:val="24"/>
          <w:lang w:eastAsia="en-GB"/>
          <w14:ligatures w14:val="none"/>
        </w:rPr>
        <w:t xml:space="preserve">, F. K., </w:t>
      </w:r>
      <w:proofErr w:type="spellStart"/>
      <w:r>
        <w:rPr>
          <w:rFonts w:ascii="Times New Roman" w:eastAsia="Times New Roman" w:hAnsi="Times New Roman" w:cs="Times New Roman"/>
          <w:kern w:val="0"/>
          <w:sz w:val="24"/>
          <w:szCs w:val="24"/>
          <w:lang w:eastAsia="en-GB"/>
          <w14:ligatures w14:val="none"/>
        </w:rPr>
        <w:t>Senaji</w:t>
      </w:r>
      <w:proofErr w:type="spellEnd"/>
      <w:r>
        <w:rPr>
          <w:rFonts w:ascii="Times New Roman" w:eastAsia="Times New Roman" w:hAnsi="Times New Roman" w:cs="Times New Roman"/>
          <w:kern w:val="0"/>
          <w:sz w:val="24"/>
          <w:szCs w:val="24"/>
          <w:lang w:eastAsia="en-GB"/>
          <w14:ligatures w14:val="none"/>
        </w:rPr>
        <w:t xml:space="preserve">, T. A., &amp; </w:t>
      </w:r>
      <w:proofErr w:type="spellStart"/>
      <w:r>
        <w:rPr>
          <w:rFonts w:ascii="Times New Roman" w:eastAsia="Times New Roman" w:hAnsi="Times New Roman" w:cs="Times New Roman"/>
          <w:kern w:val="0"/>
          <w:sz w:val="24"/>
          <w:szCs w:val="24"/>
          <w:lang w:eastAsia="en-GB"/>
          <w14:ligatures w14:val="none"/>
        </w:rPr>
        <w:t>Mwambia</w:t>
      </w:r>
      <w:proofErr w:type="spellEnd"/>
      <w:r>
        <w:rPr>
          <w:rFonts w:ascii="Times New Roman" w:eastAsia="Times New Roman" w:hAnsi="Times New Roman" w:cs="Times New Roman"/>
          <w:kern w:val="0"/>
          <w:sz w:val="24"/>
          <w:szCs w:val="24"/>
          <w:lang w:eastAsia="en-GB"/>
          <w14:ligatures w14:val="none"/>
        </w:rPr>
        <w:t xml:space="preserve">, F. G. (2019). Organizational Factors and Performance of Dairy Cooperative Societies in Kenya. </w:t>
      </w:r>
      <w:r>
        <w:rPr>
          <w:rFonts w:ascii="Times New Roman" w:eastAsia="Times New Roman" w:hAnsi="Times New Roman" w:cs="Times New Roman"/>
          <w:i/>
          <w:iCs/>
          <w:kern w:val="0"/>
          <w:sz w:val="24"/>
          <w:szCs w:val="24"/>
          <w:lang w:eastAsia="en-GB"/>
          <w14:ligatures w14:val="none"/>
        </w:rPr>
        <w:t>International Journal of Innovative Research and Development</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(9). https://doi.org/10.24940/ijird/2019/v8/i9/sep19008</w:t>
      </w:r>
    </w:p>
    <w:p w14:paraId="6E8DD8A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Ogola, P. A., </w:t>
      </w:r>
      <w:proofErr w:type="spellStart"/>
      <w:r>
        <w:rPr>
          <w:rFonts w:ascii="Times New Roman" w:eastAsia="Times New Roman" w:hAnsi="Times New Roman" w:cs="Times New Roman"/>
          <w:kern w:val="0"/>
          <w:sz w:val="24"/>
          <w:szCs w:val="24"/>
          <w:lang w:eastAsia="en-GB"/>
          <w14:ligatures w14:val="none"/>
        </w:rPr>
        <w:t>Ngesa</w:t>
      </w:r>
      <w:proofErr w:type="spellEnd"/>
      <w:r>
        <w:rPr>
          <w:rFonts w:ascii="Times New Roman" w:eastAsia="Times New Roman" w:hAnsi="Times New Roman" w:cs="Times New Roman"/>
          <w:kern w:val="0"/>
          <w:sz w:val="24"/>
          <w:szCs w:val="24"/>
          <w:lang w:eastAsia="en-GB"/>
          <w14:ligatures w14:val="none"/>
        </w:rPr>
        <w:t xml:space="preserve">, F., &amp; </w:t>
      </w:r>
      <w:proofErr w:type="spellStart"/>
      <w:r>
        <w:rPr>
          <w:rFonts w:ascii="Times New Roman" w:eastAsia="Times New Roman" w:hAnsi="Times New Roman" w:cs="Times New Roman"/>
          <w:kern w:val="0"/>
          <w:sz w:val="24"/>
          <w:szCs w:val="24"/>
          <w:lang w:eastAsia="en-GB"/>
          <w14:ligatures w14:val="none"/>
        </w:rPr>
        <w:t>Makanji</w:t>
      </w:r>
      <w:proofErr w:type="spellEnd"/>
      <w:r>
        <w:rPr>
          <w:rFonts w:ascii="Times New Roman" w:eastAsia="Times New Roman" w:hAnsi="Times New Roman" w:cs="Times New Roman"/>
          <w:kern w:val="0"/>
          <w:sz w:val="24"/>
          <w:szCs w:val="24"/>
          <w:lang w:eastAsia="en-GB"/>
          <w14:ligatures w14:val="none"/>
        </w:rPr>
        <w:t xml:space="preserve">, D. L. (2023). Influence of access to extension services on milk productivity among smallholder dairy farmers in </w:t>
      </w:r>
      <w:proofErr w:type="spellStart"/>
      <w:r>
        <w:rPr>
          <w:rFonts w:ascii="Times New Roman" w:eastAsia="Times New Roman" w:hAnsi="Times New Roman" w:cs="Times New Roman"/>
          <w:kern w:val="0"/>
          <w:sz w:val="24"/>
          <w:szCs w:val="24"/>
          <w:lang w:eastAsia="en-GB"/>
          <w14:ligatures w14:val="none"/>
        </w:rPr>
        <w:t>Njoro</w:t>
      </w:r>
      <w:proofErr w:type="spellEnd"/>
      <w:r>
        <w:rPr>
          <w:rFonts w:ascii="Times New Roman" w:eastAsia="Times New Roman" w:hAnsi="Times New Roman" w:cs="Times New Roman"/>
          <w:kern w:val="0"/>
          <w:sz w:val="24"/>
          <w:szCs w:val="24"/>
          <w:lang w:eastAsia="en-GB"/>
          <w14:ligatures w14:val="none"/>
        </w:rPr>
        <w:t xml:space="preserve"> Sub-County, Nakuru County, Kenya. </w:t>
      </w:r>
      <w:proofErr w:type="spellStart"/>
      <w:r>
        <w:rPr>
          <w:rFonts w:ascii="Times New Roman" w:eastAsia="Times New Roman" w:hAnsi="Times New Roman" w:cs="Times New Roman"/>
          <w:i/>
          <w:iCs/>
          <w:kern w:val="0"/>
          <w:sz w:val="24"/>
          <w:szCs w:val="24"/>
          <w:lang w:eastAsia="en-GB"/>
          <w14:ligatures w14:val="none"/>
        </w:rPr>
        <w:t>Heliyon</w:t>
      </w:r>
      <w:proofErr w:type="spell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9</w:t>
      </w:r>
      <w:r>
        <w:rPr>
          <w:rFonts w:ascii="Times New Roman" w:eastAsia="Times New Roman" w:hAnsi="Times New Roman" w:cs="Times New Roman"/>
          <w:kern w:val="0"/>
          <w:sz w:val="24"/>
          <w:szCs w:val="24"/>
          <w:lang w:eastAsia="en-GB"/>
          <w14:ligatures w14:val="none"/>
        </w:rPr>
        <w:t>(9), e20210–e20210. https://doi.org/10.1016/j.heliyon.2023.e20210</w:t>
      </w:r>
    </w:p>
    <w:p w14:paraId="52BDBDF6"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 xml:space="preserve">Okello, D., Owuor, G., Larochelle, C., </w:t>
      </w:r>
      <w:proofErr w:type="spellStart"/>
      <w:r>
        <w:rPr>
          <w:rFonts w:ascii="Times New Roman" w:eastAsia="Times New Roman" w:hAnsi="Times New Roman" w:cs="Times New Roman"/>
          <w:kern w:val="0"/>
          <w:sz w:val="24"/>
          <w:szCs w:val="24"/>
          <w:lang w:eastAsia="en-GB"/>
          <w14:ligatures w14:val="none"/>
        </w:rPr>
        <w:t>Gathungu</w:t>
      </w:r>
      <w:proofErr w:type="spellEnd"/>
      <w:r>
        <w:rPr>
          <w:rFonts w:ascii="Times New Roman" w:eastAsia="Times New Roman" w:hAnsi="Times New Roman" w:cs="Times New Roman"/>
          <w:kern w:val="0"/>
          <w:sz w:val="24"/>
          <w:szCs w:val="24"/>
          <w:lang w:eastAsia="en-GB"/>
          <w14:ligatures w14:val="none"/>
        </w:rPr>
        <w:t xml:space="preserve">, E., &amp; </w:t>
      </w:r>
      <w:proofErr w:type="spellStart"/>
      <w:r>
        <w:rPr>
          <w:rFonts w:ascii="Times New Roman" w:eastAsia="Times New Roman" w:hAnsi="Times New Roman" w:cs="Times New Roman"/>
          <w:kern w:val="0"/>
          <w:sz w:val="24"/>
          <w:szCs w:val="24"/>
          <w:lang w:eastAsia="en-GB"/>
          <w14:ligatures w14:val="none"/>
        </w:rPr>
        <w:t>Mshenga</w:t>
      </w:r>
      <w:proofErr w:type="spellEnd"/>
      <w:r>
        <w:rPr>
          <w:rFonts w:ascii="Times New Roman" w:eastAsia="Times New Roman" w:hAnsi="Times New Roman" w:cs="Times New Roman"/>
          <w:kern w:val="0"/>
          <w:sz w:val="24"/>
          <w:szCs w:val="24"/>
          <w:lang w:eastAsia="en-GB"/>
          <w14:ligatures w14:val="none"/>
        </w:rPr>
        <w:t xml:space="preserve">, P. (2021). Determinants of utilization of agricultural technologies among smallholder dairy farmers in Kenya. </w:t>
      </w:r>
      <w:r>
        <w:rPr>
          <w:rFonts w:ascii="Times New Roman" w:eastAsia="Times New Roman" w:hAnsi="Times New Roman" w:cs="Times New Roman"/>
          <w:i/>
          <w:iCs/>
          <w:kern w:val="0"/>
          <w:sz w:val="24"/>
          <w:szCs w:val="24"/>
          <w:lang w:eastAsia="en-GB"/>
          <w14:ligatures w14:val="none"/>
        </w:rPr>
        <w:t>Journal of Agriculture and Food Research</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 100213. https://doi.org/10.1016/j.jafr.2021.100213</w:t>
      </w:r>
    </w:p>
    <w:p w14:paraId="542D55D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Oli, D., Gyawali, B., Acharya, S., &amp; </w:t>
      </w:r>
      <w:proofErr w:type="spellStart"/>
      <w:r>
        <w:rPr>
          <w:rFonts w:ascii="Times New Roman" w:eastAsia="Times New Roman" w:hAnsi="Times New Roman" w:cs="Times New Roman"/>
          <w:kern w:val="0"/>
          <w:sz w:val="24"/>
          <w:szCs w:val="24"/>
          <w:lang w:eastAsia="en-GB"/>
          <w14:ligatures w14:val="none"/>
        </w:rPr>
        <w:t>Oshikoya</w:t>
      </w:r>
      <w:proofErr w:type="spellEnd"/>
      <w:r>
        <w:rPr>
          <w:rFonts w:ascii="Times New Roman" w:eastAsia="Times New Roman" w:hAnsi="Times New Roman" w:cs="Times New Roman"/>
          <w:kern w:val="0"/>
          <w:sz w:val="24"/>
          <w:szCs w:val="24"/>
          <w:lang w:eastAsia="en-GB"/>
          <w14:ligatures w14:val="none"/>
        </w:rPr>
        <w:t xml:space="preserve">, S. (2025). Factors Influencing the Learning Attitude of Farmers Regarding the Adoption of Farming Technologies in Kentucky Farms, USA. </w:t>
      </w:r>
      <w:r>
        <w:rPr>
          <w:rFonts w:ascii="Times New Roman" w:eastAsia="Times New Roman" w:hAnsi="Times New Roman" w:cs="Times New Roman"/>
          <w:i/>
          <w:iCs/>
          <w:kern w:val="0"/>
          <w:sz w:val="24"/>
          <w:szCs w:val="24"/>
          <w:lang w:eastAsia="en-GB"/>
          <w14:ligatures w14:val="none"/>
        </w:rPr>
        <w:t>Smart Agricultural Technology</w:t>
      </w:r>
      <w:r>
        <w:rPr>
          <w:rFonts w:ascii="Times New Roman" w:eastAsia="Times New Roman" w:hAnsi="Times New Roman" w:cs="Times New Roman"/>
          <w:kern w:val="0"/>
          <w:sz w:val="24"/>
          <w:szCs w:val="24"/>
          <w:lang w:eastAsia="en-GB"/>
          <w14:ligatures w14:val="none"/>
        </w:rPr>
        <w:t>, 100801. https://doi.org/10.1016/j.atech.2025.100801</w:t>
      </w:r>
    </w:p>
    <w:p w14:paraId="6A43F4C5"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One Health Observatory. (2021). </w:t>
      </w:r>
      <w:r>
        <w:rPr>
          <w:rFonts w:ascii="Times New Roman" w:eastAsia="Times New Roman" w:hAnsi="Times New Roman" w:cs="Times New Roman"/>
          <w:i/>
          <w:iCs/>
          <w:kern w:val="0"/>
          <w:sz w:val="24"/>
          <w:szCs w:val="24"/>
          <w:lang w:eastAsia="en-GB"/>
          <w14:ligatures w14:val="none"/>
        </w:rPr>
        <w:t>One Health Strategic Plan for the Prevention and Control of Zoonotic Diseases in Kenya (2021-2025) | Capacitating One Health in Eastern and Southern Africa</w:t>
      </w:r>
      <w:r>
        <w:rPr>
          <w:rFonts w:ascii="Times New Roman" w:eastAsia="Times New Roman" w:hAnsi="Times New Roman" w:cs="Times New Roman"/>
          <w:kern w:val="0"/>
          <w:sz w:val="24"/>
          <w:szCs w:val="24"/>
          <w:lang w:eastAsia="en-GB"/>
          <w14:ligatures w14:val="none"/>
        </w:rPr>
        <w:t>. Onehealthobservatory.org. https://onehealthobservatory.org/resources/one-health-strategic-plan-prevention-and-control-zoonotic-diseases-kenya-2021-2025</w:t>
      </w:r>
    </w:p>
    <w:p w14:paraId="4C122293"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Rutto, D., Okello, D., &amp; Bett, H. (2025). Determinants Influencing Market Outlet Choices Among Smallholder Dairy Farmers in a Developing Economy. </w:t>
      </w:r>
      <w:r>
        <w:rPr>
          <w:rFonts w:ascii="Times New Roman" w:eastAsia="Times New Roman" w:hAnsi="Times New Roman" w:cs="Times New Roman"/>
          <w:i/>
          <w:iCs/>
          <w:kern w:val="0"/>
          <w:sz w:val="24"/>
          <w:szCs w:val="24"/>
          <w:lang w:eastAsia="en-GB"/>
          <w14:ligatures w14:val="none"/>
        </w:rPr>
        <w:t>Journal of Agricultural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17</w:t>
      </w:r>
      <w:r>
        <w:rPr>
          <w:rFonts w:ascii="Times New Roman" w:eastAsia="Times New Roman" w:hAnsi="Times New Roman" w:cs="Times New Roman"/>
          <w:kern w:val="0"/>
          <w:sz w:val="24"/>
          <w:szCs w:val="24"/>
          <w:lang w:eastAsia="en-GB"/>
          <w14:ligatures w14:val="none"/>
        </w:rPr>
        <w:t>(8), 78–78. https://doi.org/10.5539/jas.v17n8p78</w:t>
      </w:r>
    </w:p>
    <w:p w14:paraId="6EC548A7"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Vernooij</w:t>
      </w:r>
      <w:proofErr w:type="spellEnd"/>
      <w:r>
        <w:rPr>
          <w:rFonts w:ascii="Times New Roman" w:eastAsia="Times New Roman" w:hAnsi="Times New Roman" w:cs="Times New Roman"/>
          <w:kern w:val="0"/>
          <w:sz w:val="24"/>
          <w:szCs w:val="24"/>
          <w:lang w:eastAsia="en-GB"/>
          <w14:ligatures w14:val="none"/>
        </w:rPr>
        <w:t xml:space="preserve">, V. (2024). </w:t>
      </w:r>
      <w:r>
        <w:rPr>
          <w:rFonts w:ascii="Times New Roman" w:eastAsia="Times New Roman" w:hAnsi="Times New Roman" w:cs="Times New Roman"/>
          <w:i/>
          <w:iCs/>
          <w:kern w:val="0"/>
          <w:sz w:val="24"/>
          <w:szCs w:val="24"/>
          <w:lang w:eastAsia="en-GB"/>
          <w14:ligatures w14:val="none"/>
        </w:rPr>
        <w:t>Accommodating Diverse Actors and Practices in the Climate-Development Nexus: The Case of Kenya’s Dairy Sector - ProQuest</w:t>
      </w:r>
      <w:r>
        <w:rPr>
          <w:rFonts w:ascii="Times New Roman" w:eastAsia="Times New Roman" w:hAnsi="Times New Roman" w:cs="Times New Roman"/>
          <w:kern w:val="0"/>
          <w:sz w:val="24"/>
          <w:szCs w:val="24"/>
          <w:lang w:eastAsia="en-GB"/>
          <w14:ligatures w14:val="none"/>
        </w:rPr>
        <w:t>. Proquest.com. https://search.proquest.com/openview/873ee9d57ef3a7483fb6e0d73c4a3585/1?pq-origsite=gscholar&amp;cbl=2026366&amp;diss=y</w:t>
      </w:r>
    </w:p>
    <w:p w14:paraId="2181140C"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Wasike, E. O., Bebe, B. O., &amp; Van, J. (2025). Risk perception and risk coping strategies for typical and entrepreneurial dairy farms in Narok-</w:t>
      </w:r>
      <w:proofErr w:type="spellStart"/>
      <w:r>
        <w:rPr>
          <w:rFonts w:ascii="Times New Roman" w:eastAsia="Times New Roman" w:hAnsi="Times New Roman" w:cs="Times New Roman"/>
          <w:kern w:val="0"/>
          <w:sz w:val="24"/>
          <w:szCs w:val="24"/>
          <w:lang w:eastAsia="en-GB"/>
          <w14:ligatures w14:val="none"/>
        </w:rPr>
        <w:t>Bomet</w:t>
      </w:r>
      <w:proofErr w:type="spellEnd"/>
      <w:r>
        <w:rPr>
          <w:rFonts w:ascii="Times New Roman" w:eastAsia="Times New Roman" w:hAnsi="Times New Roman" w:cs="Times New Roman"/>
          <w:kern w:val="0"/>
          <w:sz w:val="24"/>
          <w:szCs w:val="24"/>
          <w:lang w:eastAsia="en-GB"/>
          <w14:ligatures w14:val="none"/>
        </w:rPr>
        <w:t xml:space="preserve"> and </w:t>
      </w:r>
      <w:proofErr w:type="spellStart"/>
      <w:r>
        <w:rPr>
          <w:rFonts w:ascii="Times New Roman" w:eastAsia="Times New Roman" w:hAnsi="Times New Roman" w:cs="Times New Roman"/>
          <w:kern w:val="0"/>
          <w:sz w:val="24"/>
          <w:szCs w:val="24"/>
          <w:lang w:eastAsia="en-GB"/>
          <w14:ligatures w14:val="none"/>
        </w:rPr>
        <w:t>Nyandarua</w:t>
      </w:r>
      <w:proofErr w:type="spellEnd"/>
      <w:r>
        <w:rPr>
          <w:rFonts w:ascii="Times New Roman" w:eastAsia="Times New Roman" w:hAnsi="Times New Roman" w:cs="Times New Roman"/>
          <w:kern w:val="0"/>
          <w:sz w:val="24"/>
          <w:szCs w:val="24"/>
          <w:lang w:eastAsia="en-GB"/>
          <w14:ligatures w14:val="none"/>
        </w:rPr>
        <w:t xml:space="preserve"> counties, Kenya. </w:t>
      </w:r>
      <w:r>
        <w:rPr>
          <w:rFonts w:ascii="Times New Roman" w:eastAsia="Times New Roman" w:hAnsi="Times New Roman" w:cs="Times New Roman"/>
          <w:i/>
          <w:iCs/>
          <w:kern w:val="0"/>
          <w:sz w:val="24"/>
          <w:szCs w:val="24"/>
          <w:lang w:eastAsia="en-GB"/>
          <w14:ligatures w14:val="none"/>
        </w:rPr>
        <w:t>African Journal of Empirical Research</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(3), 331–345. https://doi.org/10.51867/ajernet.6.3.29</w:t>
      </w:r>
    </w:p>
    <w:p w14:paraId="6FEAE10E"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Wortmann-</w:t>
      </w:r>
      <w:proofErr w:type="spellStart"/>
      <w:r>
        <w:rPr>
          <w:rFonts w:ascii="Times New Roman" w:eastAsia="Times New Roman" w:hAnsi="Times New Roman" w:cs="Times New Roman"/>
          <w:kern w:val="0"/>
          <w:sz w:val="24"/>
          <w:szCs w:val="24"/>
          <w:lang w:eastAsia="en-GB"/>
          <w14:ligatures w14:val="none"/>
        </w:rPr>
        <w:t>Kolundzija</w:t>
      </w:r>
      <w:proofErr w:type="spellEnd"/>
      <w:r>
        <w:rPr>
          <w:rFonts w:ascii="Times New Roman" w:eastAsia="Times New Roman" w:hAnsi="Times New Roman" w:cs="Times New Roman"/>
          <w:kern w:val="0"/>
          <w:sz w:val="24"/>
          <w:szCs w:val="24"/>
          <w:lang w:eastAsia="en-GB"/>
          <w14:ligatures w14:val="none"/>
        </w:rPr>
        <w:t xml:space="preserve">, E. (2019). Empowering Smallholder Farmers through Farmer Organizations: Insights from Kenya and Burkina Faso. </w:t>
      </w:r>
      <w:r>
        <w:rPr>
          <w:rFonts w:ascii="Times New Roman" w:eastAsia="Times New Roman" w:hAnsi="Times New Roman" w:cs="Times New Roman"/>
          <w:i/>
          <w:iCs/>
          <w:kern w:val="0"/>
          <w:sz w:val="24"/>
          <w:szCs w:val="24"/>
          <w:lang w:eastAsia="en-GB"/>
          <w14:ligatures w14:val="none"/>
        </w:rPr>
        <w:t>SSRN Electronic Journal</w:t>
      </w:r>
      <w:r>
        <w:rPr>
          <w:rFonts w:ascii="Times New Roman" w:eastAsia="Times New Roman" w:hAnsi="Times New Roman" w:cs="Times New Roman"/>
          <w:kern w:val="0"/>
          <w:sz w:val="24"/>
          <w:szCs w:val="24"/>
          <w:lang w:eastAsia="en-GB"/>
          <w14:ligatures w14:val="none"/>
        </w:rPr>
        <w:t>. https://doi.org/10.2139/ssrn.3498199</w:t>
      </w:r>
    </w:p>
    <w:p w14:paraId="20C8C7FB"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Wossen, T., Abdoulaye, T., Alene, A., Haile, M. G., Feleke, S., Olanrewaju, A., &amp; </w:t>
      </w:r>
      <w:proofErr w:type="spellStart"/>
      <w:r>
        <w:rPr>
          <w:rFonts w:ascii="Times New Roman" w:eastAsia="Times New Roman" w:hAnsi="Times New Roman" w:cs="Times New Roman"/>
          <w:kern w:val="0"/>
          <w:sz w:val="24"/>
          <w:szCs w:val="24"/>
          <w:lang w:eastAsia="en-GB"/>
          <w14:ligatures w14:val="none"/>
        </w:rPr>
        <w:t>Manyong</w:t>
      </w:r>
      <w:proofErr w:type="spellEnd"/>
      <w:r>
        <w:rPr>
          <w:rFonts w:ascii="Times New Roman" w:eastAsia="Times New Roman" w:hAnsi="Times New Roman" w:cs="Times New Roman"/>
          <w:kern w:val="0"/>
          <w:sz w:val="24"/>
          <w:szCs w:val="24"/>
          <w:lang w:eastAsia="en-GB"/>
          <w14:ligatures w14:val="none"/>
        </w:rPr>
        <w:t xml:space="preserve">, V. (2017). Impacts of Extension Access and Cooperative Membership on Technology Adoption and Household Welfare. </w:t>
      </w:r>
      <w:r>
        <w:rPr>
          <w:rFonts w:ascii="Times New Roman" w:eastAsia="Times New Roman" w:hAnsi="Times New Roman" w:cs="Times New Roman"/>
          <w:i/>
          <w:iCs/>
          <w:kern w:val="0"/>
          <w:sz w:val="24"/>
          <w:szCs w:val="24"/>
          <w:lang w:eastAsia="en-GB"/>
          <w14:ligatures w14:val="none"/>
        </w:rPr>
        <w:t>Journal of Rural Studies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54</w:t>
      </w:r>
      <w:r>
        <w:rPr>
          <w:rFonts w:ascii="Times New Roman" w:eastAsia="Times New Roman" w:hAnsi="Times New Roman" w:cs="Times New Roman"/>
          <w:kern w:val="0"/>
          <w:sz w:val="24"/>
          <w:szCs w:val="24"/>
          <w:lang w:eastAsia="en-GB"/>
          <w14:ligatures w14:val="none"/>
        </w:rPr>
        <w:t>, 223–233. https://doi.org/10.1016/j.jrurstud.2017.06.022</w:t>
      </w:r>
    </w:p>
    <w:p w14:paraId="51AC9F41" w14:textId="77777777" w:rsidR="00576FDC" w:rsidRDefault="00576FDC" w:rsidP="00576FDC">
      <w:pPr>
        <w:spacing w:before="240" w:after="0" w:line="360" w:lineRule="auto"/>
        <w:ind w:left="567" w:hanging="567"/>
        <w:rPr>
          <w:rFonts w:ascii="Times New Roman" w:eastAsia="Times New Roman" w:hAnsi="Times New Roman" w:cs="Times New Roman"/>
          <w:color w:val="5B9BD5" w:themeColor="accent5"/>
          <w:sz w:val="24"/>
          <w:szCs w:val="24"/>
          <w:u w:val="single"/>
        </w:rPr>
      </w:pPr>
      <w:r>
        <w:rPr>
          <w:rFonts w:ascii="Times New Roman" w:hAnsi="Times New Roman" w:cs="Times New Roman"/>
          <w:sz w:val="24"/>
          <w:szCs w:val="24"/>
          <w:shd w:val="clear" w:color="auto" w:fill="FFFFFF"/>
        </w:rPr>
        <w:t>City Population. (2022a). </w:t>
      </w:r>
      <w:r>
        <w:rPr>
          <w:rFonts w:ascii="Times New Roman" w:hAnsi="Times New Roman" w:cs="Times New Roman"/>
          <w:i/>
          <w:iCs/>
          <w:sz w:val="24"/>
          <w:szCs w:val="24"/>
          <w:shd w:val="clear" w:color="auto" w:fill="FFFFFF"/>
        </w:rPr>
        <w:t>Kericho (County, Kenya) - Population Statistics, Charts, Map and Location</w:t>
      </w:r>
      <w:r>
        <w:rPr>
          <w:rFonts w:ascii="Times New Roman" w:hAnsi="Times New Roman" w:cs="Times New Roman"/>
          <w:sz w:val="24"/>
          <w:szCs w:val="24"/>
          <w:shd w:val="clear" w:color="auto" w:fill="FFFFFF"/>
        </w:rPr>
        <w:t xml:space="preserve">. </w:t>
      </w:r>
      <w:hyperlink r:id="rId8" w:history="1">
        <w:r>
          <w:rPr>
            <w:rStyle w:val="Hyperlink"/>
            <w:rFonts w:ascii="Times New Roman" w:hAnsi="Times New Roman" w:cs="Times New Roman"/>
            <w:color w:val="5B9BD5" w:themeColor="accent5"/>
            <w:sz w:val="24"/>
            <w:szCs w:val="24"/>
            <w:shd w:val="clear" w:color="auto" w:fill="FFFFFF"/>
          </w:rPr>
          <w:t>https://www.citypopulation.de/en/kenya/admin/rift_valley/35__kericho/</w:t>
        </w:r>
      </w:hyperlink>
    </w:p>
    <w:p w14:paraId="66666DDB" w14:textId="77777777" w:rsidR="00576FDC" w:rsidRDefault="00576FDC" w:rsidP="00576FDC">
      <w:pPr>
        <w:spacing w:before="240" w:after="0" w:line="360" w:lineRule="auto"/>
        <w:ind w:left="567" w:hanging="567"/>
        <w:rPr>
          <w:rFonts w:ascii="Times New Roman" w:hAnsi="Times New Roman" w:cs="Times New Roman"/>
          <w:color w:val="5B9BD5" w:themeColor="accent5"/>
          <w:sz w:val="24"/>
          <w:szCs w:val="24"/>
          <w:u w:val="single"/>
          <w:shd w:val="clear" w:color="auto" w:fill="FFFFFF"/>
        </w:rPr>
      </w:pPr>
      <w:r>
        <w:rPr>
          <w:rFonts w:ascii="Times New Roman" w:hAnsi="Times New Roman" w:cs="Times New Roman"/>
          <w:sz w:val="24"/>
          <w:szCs w:val="24"/>
          <w:shd w:val="clear" w:color="auto" w:fill="FFFFFF"/>
        </w:rPr>
        <w:lastRenderedPageBreak/>
        <w:t>City Population. (2022b). </w:t>
      </w:r>
      <w:r>
        <w:rPr>
          <w:rFonts w:ascii="Times New Roman" w:hAnsi="Times New Roman" w:cs="Times New Roman"/>
          <w:i/>
          <w:iCs/>
          <w:sz w:val="24"/>
          <w:szCs w:val="24"/>
          <w:shd w:val="clear" w:color="auto" w:fill="FFFFFF"/>
        </w:rPr>
        <w:t>Nakuru (County, Kenya) - Population Statistics, Charts, Map and Location</w:t>
      </w:r>
      <w:r>
        <w:rPr>
          <w:rFonts w:ascii="Times New Roman" w:hAnsi="Times New Roman" w:cs="Times New Roman"/>
          <w:sz w:val="24"/>
          <w:szCs w:val="24"/>
          <w:shd w:val="clear" w:color="auto" w:fill="FFFFFF"/>
        </w:rPr>
        <w:t xml:space="preserve">. </w:t>
      </w:r>
      <w:hyperlink r:id="rId9" w:history="1">
        <w:r>
          <w:rPr>
            <w:rStyle w:val="Hyperlink"/>
            <w:rFonts w:ascii="Times New Roman" w:hAnsi="Times New Roman" w:cs="Times New Roman"/>
            <w:color w:val="5B9BD5" w:themeColor="accent5"/>
            <w:sz w:val="24"/>
            <w:szCs w:val="24"/>
            <w:shd w:val="clear" w:color="auto" w:fill="FFFFFF"/>
          </w:rPr>
          <w:t>https://www.citypopulation.de/en/kenya/admin/rift_valley/32__nakuru/</w:t>
        </w:r>
      </w:hyperlink>
    </w:p>
    <w:p w14:paraId="02916452" w14:textId="77777777" w:rsidR="00576FDC" w:rsidRDefault="00576FDC" w:rsidP="00576FDC">
      <w:pPr>
        <w:spacing w:before="240" w:after="0" w:line="36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Media Group. (2022). </w:t>
      </w:r>
      <w:r>
        <w:rPr>
          <w:rFonts w:ascii="Times New Roman" w:eastAsia="Times New Roman" w:hAnsi="Times New Roman" w:cs="Times New Roman"/>
          <w:i/>
          <w:iCs/>
          <w:sz w:val="24"/>
          <w:szCs w:val="24"/>
        </w:rPr>
        <w:t>A farmer finds a sweeter aroma in dairy than in in tea</w:t>
      </w:r>
      <w:r>
        <w:rPr>
          <w:rFonts w:ascii="Times New Roman" w:eastAsia="Times New Roman" w:hAnsi="Times New Roman" w:cs="Times New Roman"/>
          <w:sz w:val="24"/>
          <w:szCs w:val="24"/>
        </w:rPr>
        <w:t xml:space="preserve">. Farm Kenya. </w:t>
      </w:r>
      <w:hyperlink r:id="rId10" w:history="1">
        <w:r>
          <w:rPr>
            <w:rStyle w:val="Hyperlink"/>
            <w:rFonts w:ascii="Times New Roman" w:eastAsia="Times New Roman" w:hAnsi="Times New Roman" w:cs="Times New Roman"/>
            <w:color w:val="5B9BD5" w:themeColor="accent5"/>
            <w:sz w:val="24"/>
            <w:szCs w:val="24"/>
          </w:rPr>
          <w:t>https://www.standardmedia.co.ke/farmkenya/article/2001453514/farmer-finds-sweeter-aroma-in-dairy-than-tea</w:t>
        </w:r>
      </w:hyperlink>
      <w:r>
        <w:rPr>
          <w:rFonts w:ascii="Times New Roman" w:eastAsia="Times New Roman" w:hAnsi="Times New Roman" w:cs="Times New Roman"/>
          <w:color w:val="5B9BD5" w:themeColor="accent5"/>
          <w:sz w:val="24"/>
          <w:szCs w:val="24"/>
        </w:rPr>
        <w:t>.</w:t>
      </w:r>
    </w:p>
    <w:p w14:paraId="1EC257A3" w14:textId="77777777" w:rsidR="00576FDC" w:rsidRDefault="00576FDC" w:rsidP="00576FDC">
      <w:pPr>
        <w:spacing w:before="240" w:after="0"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Israel, G. (1992). </w:t>
      </w:r>
      <w:r>
        <w:rPr>
          <w:rFonts w:ascii="Times New Roman" w:eastAsia="Times New Roman" w:hAnsi="Times New Roman" w:cs="Times New Roman"/>
          <w:i/>
          <w:iCs/>
          <w:sz w:val="24"/>
          <w:szCs w:val="24"/>
        </w:rPr>
        <w:t>Determining sample size</w:t>
      </w:r>
      <w:r>
        <w:rPr>
          <w:rFonts w:ascii="Times New Roman" w:eastAsia="Times New Roman" w:hAnsi="Times New Roman" w:cs="Times New Roman"/>
          <w:sz w:val="24"/>
          <w:szCs w:val="24"/>
        </w:rPr>
        <w:t>. University of Florida Cooperative Extension Service, Institute of Food and Agriculture Sciences, EDIS.</w:t>
      </w:r>
    </w:p>
    <w:p w14:paraId="20A8C463" w14:textId="77777777" w:rsidR="00576FDC" w:rsidRDefault="00576FDC" w:rsidP="00576FDC">
      <w:pPr>
        <w:spacing w:before="240" w:after="0" w:line="360" w:lineRule="auto"/>
        <w:ind w:left="567" w:hanging="567"/>
        <w:rPr>
          <w:rFonts w:ascii="Times New Roman" w:eastAsia="Times New Roman" w:hAnsi="Times New Roman" w:cs="Times New Roman"/>
          <w:sz w:val="24"/>
          <w:szCs w:val="24"/>
        </w:rPr>
      </w:pPr>
      <w:r>
        <w:rPr>
          <w:rFonts w:ascii="Times New Roman" w:hAnsi="Times New Roman" w:cs="Times New Roman"/>
          <w:sz w:val="24"/>
          <w:szCs w:val="24"/>
        </w:rPr>
        <w:t xml:space="preserve">Mushi, B. R., Bruckner, T., Muiruri, J., &amp; </w:t>
      </w:r>
      <w:proofErr w:type="spellStart"/>
      <w:r>
        <w:rPr>
          <w:rFonts w:ascii="Times New Roman" w:hAnsi="Times New Roman" w:cs="Times New Roman"/>
          <w:sz w:val="24"/>
          <w:szCs w:val="24"/>
        </w:rPr>
        <w:t>Mfuko</w:t>
      </w:r>
      <w:proofErr w:type="spellEnd"/>
      <w:r>
        <w:rPr>
          <w:rFonts w:ascii="Times New Roman" w:hAnsi="Times New Roman" w:cs="Times New Roman"/>
          <w:sz w:val="24"/>
          <w:szCs w:val="24"/>
        </w:rPr>
        <w:t xml:space="preserve">, W. (2020). Identification of maize production constraints and improvement opportunities for smallholder farmers in northern Tanzania. </w:t>
      </w:r>
      <w:r>
        <w:rPr>
          <w:rFonts w:ascii="Times New Roman" w:hAnsi="Times New Roman" w:cs="Times New Roman"/>
          <w:i/>
          <w:sz w:val="24"/>
          <w:szCs w:val="24"/>
        </w:rPr>
        <w:t>Journal of Crop Improvement, 34</w:t>
      </w:r>
      <w:r>
        <w:rPr>
          <w:rFonts w:ascii="Times New Roman" w:hAnsi="Times New Roman" w:cs="Times New Roman"/>
          <w:sz w:val="24"/>
          <w:szCs w:val="24"/>
        </w:rPr>
        <w:t xml:space="preserve">(1), 93-108. </w:t>
      </w:r>
    </w:p>
    <w:p w14:paraId="0582CEFA" w14:textId="20BBFAEA" w:rsidR="00576FDC" w:rsidRDefault="00576FDC" w:rsidP="00576FDC">
      <w:pPr>
        <w:spacing w:after="0"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Almanasreh</w:t>
      </w:r>
      <w:proofErr w:type="spellEnd"/>
      <w:r>
        <w:rPr>
          <w:rFonts w:ascii="Times New Roman" w:hAnsi="Times New Roman" w:cs="Times New Roman"/>
          <w:sz w:val="24"/>
          <w:szCs w:val="24"/>
        </w:rPr>
        <w:t>, E., Moles, R., &amp; Chen, T. F. (2019). The medication appropriateness index: A Tool For Assessing Medication Use In Elderly Patients. </w:t>
      </w:r>
      <w:r>
        <w:rPr>
          <w:rFonts w:ascii="Times New Roman" w:hAnsi="Times New Roman" w:cs="Times New Roman"/>
          <w:i/>
          <w:iCs/>
          <w:sz w:val="24"/>
          <w:szCs w:val="24"/>
        </w:rPr>
        <w:t>European Journal Of Clinical Pharmacology</w:t>
      </w:r>
      <w:r>
        <w:rPr>
          <w:rFonts w:ascii="Times New Roman" w:hAnsi="Times New Roman" w:cs="Times New Roman"/>
          <w:sz w:val="24"/>
          <w:szCs w:val="24"/>
        </w:rPr>
        <w:t>, 75(8), 1033–1041.</w:t>
      </w:r>
    </w:p>
    <w:p w14:paraId="064B0B77" w14:textId="77777777" w:rsidR="00576FDC" w:rsidRDefault="00576FDC" w:rsidP="00576FD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Yusoff, M. S. B. (2019). ABC of content validation and content validity index calculation. </w:t>
      </w:r>
      <w:r>
        <w:rPr>
          <w:rFonts w:ascii="Times New Roman" w:hAnsi="Times New Roman" w:cs="Times New Roman"/>
          <w:i/>
          <w:iCs/>
          <w:sz w:val="24"/>
          <w:szCs w:val="24"/>
        </w:rPr>
        <w:t>Education in Medicine Journal</w:t>
      </w:r>
      <w:r>
        <w:rPr>
          <w:rFonts w:ascii="Times New Roman" w:hAnsi="Times New Roman" w:cs="Times New Roman"/>
          <w:sz w:val="24"/>
          <w:szCs w:val="24"/>
        </w:rPr>
        <w:t>, 11(2), 49–54.</w:t>
      </w:r>
    </w:p>
    <w:p w14:paraId="08038204" w14:textId="77777777" w:rsidR="00576FDC" w:rsidRDefault="00576FDC" w:rsidP="00576FD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Gamble, J. E. (2018). </w:t>
      </w:r>
      <w:r>
        <w:rPr>
          <w:rFonts w:ascii="Times New Roman" w:hAnsi="Times New Roman" w:cs="Times New Roman"/>
          <w:i/>
          <w:iCs/>
          <w:sz w:val="24"/>
          <w:szCs w:val="24"/>
        </w:rPr>
        <w:t>The theory of strategy: Concepts and cases</w:t>
      </w:r>
      <w:r>
        <w:rPr>
          <w:rFonts w:ascii="Times New Roman" w:hAnsi="Times New Roman" w:cs="Times New Roman"/>
          <w:sz w:val="24"/>
          <w:szCs w:val="24"/>
        </w:rPr>
        <w:t>. Routledge.</w:t>
      </w:r>
    </w:p>
    <w:p w14:paraId="099F8642"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Ojango</w:t>
      </w:r>
      <w:proofErr w:type="spellEnd"/>
      <w:r>
        <w:rPr>
          <w:rFonts w:ascii="Times New Roman" w:eastAsia="Times New Roman" w:hAnsi="Times New Roman" w:cs="Times New Roman"/>
          <w:kern w:val="0"/>
          <w:sz w:val="24"/>
          <w:szCs w:val="24"/>
          <w:lang w:eastAsia="en-GB"/>
          <w14:ligatures w14:val="none"/>
        </w:rPr>
        <w:t xml:space="preserve">, J. M., &amp; Kugonza, D. R. (2017, April 1). </w:t>
      </w:r>
      <w:r>
        <w:rPr>
          <w:rFonts w:ascii="Times New Roman" w:eastAsia="Times New Roman" w:hAnsi="Times New Roman" w:cs="Times New Roman"/>
          <w:i/>
          <w:iCs/>
          <w:kern w:val="0"/>
          <w:sz w:val="24"/>
          <w:szCs w:val="24"/>
          <w:lang w:eastAsia="en-GB"/>
          <w14:ligatures w14:val="none"/>
        </w:rPr>
        <w:t>Improving smallholder dairy farming in Africa</w:t>
      </w:r>
      <w:r>
        <w:rPr>
          <w:rFonts w:ascii="Times New Roman" w:eastAsia="Times New Roman" w:hAnsi="Times New Roman" w:cs="Times New Roman"/>
          <w:kern w:val="0"/>
          <w:sz w:val="24"/>
          <w:szCs w:val="24"/>
          <w:lang w:eastAsia="en-GB"/>
          <w14:ligatures w14:val="none"/>
        </w:rPr>
        <w:t>. https://doi.org/10.19103/AS.2016.0005.38</w:t>
      </w:r>
    </w:p>
    <w:p w14:paraId="47EE4B4C" w14:textId="5662EB25"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Wabwire, J. M. (2020, September 1). </w:t>
      </w:r>
      <w:r>
        <w:rPr>
          <w:rFonts w:ascii="Times New Roman" w:eastAsia="Times New Roman" w:hAnsi="Times New Roman" w:cs="Times New Roman"/>
          <w:i/>
          <w:iCs/>
          <w:kern w:val="0"/>
          <w:sz w:val="24"/>
          <w:szCs w:val="24"/>
          <w:lang w:eastAsia="en-GB"/>
          <w14:ligatures w14:val="none"/>
        </w:rPr>
        <w:t>Financial Inclusion Determinants And Their Effect On Utilisation Of Formal Financial Services By Smallholder Farmers In Kenya</w:t>
      </w:r>
      <w:r>
        <w:rPr>
          <w:rFonts w:ascii="Times New Roman" w:eastAsia="Times New Roman" w:hAnsi="Times New Roman" w:cs="Times New Roman"/>
          <w:kern w:val="0"/>
          <w:sz w:val="24"/>
          <w:szCs w:val="24"/>
          <w:lang w:eastAsia="en-GB"/>
          <w14:ligatures w14:val="none"/>
        </w:rPr>
        <w:t>. Ir.kabarak.ac.ke. http://ir.kabarak.ac.ke/handle/123456789/1284</w:t>
      </w:r>
    </w:p>
    <w:p w14:paraId="1BCB7AB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Anyango, A. (2022, June 27). </w:t>
      </w:r>
      <w:r>
        <w:rPr>
          <w:rFonts w:ascii="Times New Roman" w:eastAsia="Times New Roman" w:hAnsi="Times New Roman" w:cs="Times New Roman"/>
          <w:i/>
          <w:iCs/>
          <w:kern w:val="0"/>
          <w:sz w:val="24"/>
          <w:szCs w:val="24"/>
          <w:lang w:eastAsia="en-GB"/>
          <w14:ligatures w14:val="none"/>
        </w:rPr>
        <w:t>Nakuru in Kenya records an annual milk production of 300 million litres</w:t>
      </w:r>
      <w:r>
        <w:rPr>
          <w:rFonts w:ascii="Times New Roman" w:eastAsia="Times New Roman" w:hAnsi="Times New Roman" w:cs="Times New Roman"/>
          <w:kern w:val="0"/>
          <w:sz w:val="24"/>
          <w:szCs w:val="24"/>
          <w:lang w:eastAsia="en-GB"/>
          <w14:ligatures w14:val="none"/>
        </w:rPr>
        <w:t>. Farmers Review Africa. https://farmersreviewafrica.com/nakuru-in-kenya-record-an-annual-milk-production-of-300-million-litres/</w:t>
      </w:r>
    </w:p>
    <w:p w14:paraId="682FFC6C" w14:textId="77777777" w:rsidR="00576FDC" w:rsidRDefault="00576FDC" w:rsidP="00576FDC">
      <w:pPr>
        <w:spacing w:line="360" w:lineRule="auto"/>
        <w:rPr>
          <w:rFonts w:ascii="Times New Roman" w:hAnsi="Times New Roman" w:cs="Times New Roman"/>
          <w:sz w:val="24"/>
          <w:szCs w:val="24"/>
        </w:rPr>
      </w:pPr>
    </w:p>
    <w:p w14:paraId="13F3A6AF" w14:textId="77777777" w:rsidR="00576FDC" w:rsidRDefault="00576FDC" w:rsidP="00576FDC">
      <w:pPr>
        <w:spacing w:line="360" w:lineRule="auto"/>
        <w:jc w:val="both"/>
        <w:rPr>
          <w:rFonts w:ascii="Times New Roman" w:hAnsi="Times New Roman" w:cs="Times New Roman"/>
          <w:sz w:val="24"/>
          <w:szCs w:val="24"/>
        </w:rPr>
      </w:pPr>
    </w:p>
    <w:p w14:paraId="4C1B8CB8" w14:textId="7AE05B64" w:rsidR="00386C33" w:rsidRPr="00576FDC" w:rsidRDefault="00386C33" w:rsidP="00576FDC"/>
    <w:sectPr w:rsidR="00386C33" w:rsidRPr="00576F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F0BC" w14:textId="77777777" w:rsidR="00002AFA" w:rsidRDefault="00002AFA" w:rsidP="004638A0">
      <w:pPr>
        <w:spacing w:after="0" w:line="240" w:lineRule="auto"/>
      </w:pPr>
      <w:r>
        <w:separator/>
      </w:r>
    </w:p>
  </w:endnote>
  <w:endnote w:type="continuationSeparator" w:id="0">
    <w:p w14:paraId="176BEA91" w14:textId="77777777" w:rsidR="00002AFA" w:rsidRDefault="00002AFA" w:rsidP="0046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4F91" w14:textId="77777777" w:rsidR="008C4D24" w:rsidRDefault="008C4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26692"/>
      <w:docPartObj>
        <w:docPartGallery w:val="Page Numbers (Bottom of Page)"/>
        <w:docPartUnique/>
      </w:docPartObj>
    </w:sdtPr>
    <w:sdtEndPr>
      <w:rPr>
        <w:noProof/>
      </w:rPr>
    </w:sdtEndPr>
    <w:sdtContent>
      <w:p w14:paraId="19536FA0" w14:textId="2C570790" w:rsidR="004638A0" w:rsidRDefault="00463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4C60C" w14:textId="77777777" w:rsidR="004638A0" w:rsidRDefault="00463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A363" w14:textId="77777777" w:rsidR="008C4D24" w:rsidRDefault="008C4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EA0C" w14:textId="77777777" w:rsidR="00002AFA" w:rsidRDefault="00002AFA" w:rsidP="004638A0">
      <w:pPr>
        <w:spacing w:after="0" w:line="240" w:lineRule="auto"/>
      </w:pPr>
      <w:r>
        <w:separator/>
      </w:r>
    </w:p>
  </w:footnote>
  <w:footnote w:type="continuationSeparator" w:id="0">
    <w:p w14:paraId="4D06BA82" w14:textId="77777777" w:rsidR="00002AFA" w:rsidRDefault="00002AFA" w:rsidP="0046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FF36" w14:textId="08454699" w:rsidR="008C4D24" w:rsidRDefault="008C4D24">
    <w:pPr>
      <w:pStyle w:val="Header"/>
    </w:pPr>
    <w:r>
      <w:rPr>
        <w:noProof/>
      </w:rPr>
      <w:pict w14:anchorId="356BE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436B" w14:textId="1C6D716A" w:rsidR="008C4D24" w:rsidRDefault="008C4D24">
    <w:pPr>
      <w:pStyle w:val="Header"/>
    </w:pPr>
    <w:r>
      <w:rPr>
        <w:noProof/>
      </w:rPr>
      <w:pict w14:anchorId="66210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7629" w14:textId="30C01964" w:rsidR="008C4D24" w:rsidRDefault="008C4D24">
    <w:pPr>
      <w:pStyle w:val="Header"/>
    </w:pPr>
    <w:r>
      <w:rPr>
        <w:noProof/>
      </w:rPr>
      <w:pict w14:anchorId="7AEEA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2A7"/>
    <w:multiLevelType w:val="multilevel"/>
    <w:tmpl w:val="4CD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63591"/>
    <w:multiLevelType w:val="hybridMultilevel"/>
    <w:tmpl w:val="46CA22F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B90E17"/>
    <w:multiLevelType w:val="hybridMultilevel"/>
    <w:tmpl w:val="1B0AA6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2833F1"/>
    <w:multiLevelType w:val="multilevel"/>
    <w:tmpl w:val="D14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4508C"/>
    <w:multiLevelType w:val="multilevel"/>
    <w:tmpl w:val="C438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40940"/>
    <w:multiLevelType w:val="multilevel"/>
    <w:tmpl w:val="3E0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50318"/>
    <w:multiLevelType w:val="multilevel"/>
    <w:tmpl w:val="AB30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50BF1"/>
    <w:multiLevelType w:val="multilevel"/>
    <w:tmpl w:val="A2E8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D7C67"/>
    <w:multiLevelType w:val="multilevel"/>
    <w:tmpl w:val="AC0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75F98"/>
    <w:multiLevelType w:val="hybridMultilevel"/>
    <w:tmpl w:val="B312606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1D5A7A"/>
    <w:multiLevelType w:val="multilevel"/>
    <w:tmpl w:val="A448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8"/>
  </w:num>
  <w:num w:numId="5">
    <w:abstractNumId w:val="2"/>
  </w:num>
  <w:num w:numId="6">
    <w:abstractNumId w:val="9"/>
  </w:num>
  <w:num w:numId="7">
    <w:abstractNumId w:val="10"/>
  </w:num>
  <w:num w:numId="8">
    <w:abstractNumId w:val="3"/>
  </w:num>
  <w:num w:numId="9">
    <w:abstractNumId w:val="6"/>
  </w:num>
  <w:num w:numId="10">
    <w:abstractNumId w:val="4"/>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1042E"/>
    <w:rsid w:val="00002AFA"/>
    <w:rsid w:val="00010573"/>
    <w:rsid w:val="00010F6F"/>
    <w:rsid w:val="000247FD"/>
    <w:rsid w:val="00077E2E"/>
    <w:rsid w:val="00093BCA"/>
    <w:rsid w:val="000A257A"/>
    <w:rsid w:val="0012637F"/>
    <w:rsid w:val="00160437"/>
    <w:rsid w:val="001B440D"/>
    <w:rsid w:val="001F2E99"/>
    <w:rsid w:val="00212D37"/>
    <w:rsid w:val="002373DE"/>
    <w:rsid w:val="00241299"/>
    <w:rsid w:val="00266400"/>
    <w:rsid w:val="00296785"/>
    <w:rsid w:val="002C1E5E"/>
    <w:rsid w:val="002E5AB9"/>
    <w:rsid w:val="002F3B2D"/>
    <w:rsid w:val="00312406"/>
    <w:rsid w:val="0031379B"/>
    <w:rsid w:val="0033776E"/>
    <w:rsid w:val="00355659"/>
    <w:rsid w:val="00382F7A"/>
    <w:rsid w:val="00386C33"/>
    <w:rsid w:val="00392EBA"/>
    <w:rsid w:val="003A3377"/>
    <w:rsid w:val="003C2FA6"/>
    <w:rsid w:val="003E55CA"/>
    <w:rsid w:val="00451CBF"/>
    <w:rsid w:val="004638A0"/>
    <w:rsid w:val="004708D7"/>
    <w:rsid w:val="004A56E3"/>
    <w:rsid w:val="004A6356"/>
    <w:rsid w:val="004B3B86"/>
    <w:rsid w:val="004B5652"/>
    <w:rsid w:val="004B6D57"/>
    <w:rsid w:val="004C57F7"/>
    <w:rsid w:val="004E43F8"/>
    <w:rsid w:val="00503B72"/>
    <w:rsid w:val="00576FDC"/>
    <w:rsid w:val="005979D1"/>
    <w:rsid w:val="005A0F1C"/>
    <w:rsid w:val="005D35A2"/>
    <w:rsid w:val="00616EB1"/>
    <w:rsid w:val="00663418"/>
    <w:rsid w:val="00692187"/>
    <w:rsid w:val="006A760F"/>
    <w:rsid w:val="006B411F"/>
    <w:rsid w:val="006B70DE"/>
    <w:rsid w:val="00704B01"/>
    <w:rsid w:val="00723A75"/>
    <w:rsid w:val="00725B6D"/>
    <w:rsid w:val="00725E77"/>
    <w:rsid w:val="00792208"/>
    <w:rsid w:val="007B5601"/>
    <w:rsid w:val="007D69EF"/>
    <w:rsid w:val="007F09D4"/>
    <w:rsid w:val="00824672"/>
    <w:rsid w:val="00835A14"/>
    <w:rsid w:val="00836D26"/>
    <w:rsid w:val="008B431E"/>
    <w:rsid w:val="008C4D24"/>
    <w:rsid w:val="00910ECD"/>
    <w:rsid w:val="00935DF5"/>
    <w:rsid w:val="00936220"/>
    <w:rsid w:val="009458F0"/>
    <w:rsid w:val="00970A54"/>
    <w:rsid w:val="00977ABE"/>
    <w:rsid w:val="00985972"/>
    <w:rsid w:val="009A141C"/>
    <w:rsid w:val="009E4F77"/>
    <w:rsid w:val="00A01BCA"/>
    <w:rsid w:val="00A210D7"/>
    <w:rsid w:val="00A6292A"/>
    <w:rsid w:val="00A70CF8"/>
    <w:rsid w:val="00A80E86"/>
    <w:rsid w:val="00A81148"/>
    <w:rsid w:val="00A931AC"/>
    <w:rsid w:val="00A97551"/>
    <w:rsid w:val="00AD4318"/>
    <w:rsid w:val="00AE5FCE"/>
    <w:rsid w:val="00AE69E7"/>
    <w:rsid w:val="00AF64CF"/>
    <w:rsid w:val="00B21857"/>
    <w:rsid w:val="00B35745"/>
    <w:rsid w:val="00B47C82"/>
    <w:rsid w:val="00B775EC"/>
    <w:rsid w:val="00B910E1"/>
    <w:rsid w:val="00BD144C"/>
    <w:rsid w:val="00BF1128"/>
    <w:rsid w:val="00C06651"/>
    <w:rsid w:val="00C30B47"/>
    <w:rsid w:val="00C31D6D"/>
    <w:rsid w:val="00C341F5"/>
    <w:rsid w:val="00C45D6D"/>
    <w:rsid w:val="00C5223B"/>
    <w:rsid w:val="00C82D0B"/>
    <w:rsid w:val="00CA1B0A"/>
    <w:rsid w:val="00CB4F21"/>
    <w:rsid w:val="00D12B86"/>
    <w:rsid w:val="00D42DF6"/>
    <w:rsid w:val="00D70ECF"/>
    <w:rsid w:val="00D74ED9"/>
    <w:rsid w:val="00D80DBC"/>
    <w:rsid w:val="00DA4B8E"/>
    <w:rsid w:val="00DB16CE"/>
    <w:rsid w:val="00DB79EF"/>
    <w:rsid w:val="00DD072B"/>
    <w:rsid w:val="00DD6BB2"/>
    <w:rsid w:val="00DE4139"/>
    <w:rsid w:val="00E02F1E"/>
    <w:rsid w:val="00E130AB"/>
    <w:rsid w:val="00E274FA"/>
    <w:rsid w:val="00E83632"/>
    <w:rsid w:val="00E87EC1"/>
    <w:rsid w:val="00F1042E"/>
    <w:rsid w:val="00F16FE7"/>
    <w:rsid w:val="00F43D19"/>
    <w:rsid w:val="00F50E61"/>
    <w:rsid w:val="00F52D83"/>
    <w:rsid w:val="00F8562D"/>
    <w:rsid w:val="00F87728"/>
    <w:rsid w:val="00FC01E2"/>
    <w:rsid w:val="00FE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84811"/>
  <w15:docId w15:val="{7771A02C-D5C1-4FF7-B306-C623CC20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FDC"/>
    <w:pPr>
      <w:spacing w:line="256" w:lineRule="auto"/>
    </w:pPr>
  </w:style>
  <w:style w:type="paragraph" w:styleId="Heading1">
    <w:name w:val="heading 1"/>
    <w:basedOn w:val="Normal"/>
    <w:next w:val="Normal"/>
    <w:link w:val="Heading1Char"/>
    <w:uiPriority w:val="9"/>
    <w:qFormat/>
    <w:rsid w:val="006B70DE"/>
    <w:pPr>
      <w:keepNext/>
      <w:keepLines/>
      <w:spacing w:before="360" w:after="120" w:line="240"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unhideWhenUsed/>
    <w:qFormat/>
    <w:rsid w:val="006B70DE"/>
    <w:pPr>
      <w:keepNext/>
      <w:keepLines/>
      <w:spacing w:before="120" w:after="120" w:line="240"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unhideWhenUsed/>
    <w:qFormat/>
    <w:rsid w:val="006B7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DE"/>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6B70DE"/>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rsid w:val="006B70D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6B70DE"/>
    <w:pPr>
      <w:spacing w:before="120" w:after="120" w:line="360" w:lineRule="auto"/>
      <w:ind w:left="720"/>
      <w:contextualSpacing/>
    </w:pPr>
    <w:rPr>
      <w:rFonts w:ascii="Arial" w:eastAsia="Times New Roman" w:hAnsi="Arial" w:cs="Times New Roman"/>
      <w:kern w:val="0"/>
      <w:sz w:val="24"/>
      <w:szCs w:val="20"/>
      <w:lang w:val="en-AU"/>
    </w:rPr>
  </w:style>
  <w:style w:type="character" w:customStyle="1" w:styleId="ListParagraphChar">
    <w:name w:val="List Paragraph Char"/>
    <w:link w:val="ListParagraph"/>
    <w:uiPriority w:val="34"/>
    <w:locked/>
    <w:rsid w:val="006B70DE"/>
    <w:rPr>
      <w:rFonts w:ascii="Arial" w:eastAsia="Times New Roman" w:hAnsi="Arial" w:cs="Times New Roman"/>
      <w:kern w:val="0"/>
      <w:sz w:val="24"/>
      <w:szCs w:val="20"/>
      <w:lang w:val="en-AU"/>
    </w:rPr>
  </w:style>
  <w:style w:type="paragraph" w:styleId="NormalWeb">
    <w:name w:val="Normal (Web)"/>
    <w:basedOn w:val="Normal"/>
    <w:uiPriority w:val="99"/>
    <w:unhideWhenUsed/>
    <w:rsid w:val="00C82D0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C82D0B"/>
    <w:rPr>
      <w:b/>
      <w:bCs/>
    </w:rPr>
  </w:style>
  <w:style w:type="character" w:styleId="Hyperlink">
    <w:name w:val="Hyperlink"/>
    <w:basedOn w:val="DefaultParagraphFont"/>
    <w:uiPriority w:val="99"/>
    <w:unhideWhenUsed/>
    <w:rsid w:val="006A760F"/>
    <w:rPr>
      <w:color w:val="0563C1" w:themeColor="hyperlink"/>
      <w:u w:val="single"/>
    </w:rPr>
  </w:style>
  <w:style w:type="character" w:styleId="UnresolvedMention">
    <w:name w:val="Unresolved Mention"/>
    <w:basedOn w:val="DefaultParagraphFont"/>
    <w:uiPriority w:val="99"/>
    <w:semiHidden/>
    <w:unhideWhenUsed/>
    <w:rsid w:val="006A760F"/>
    <w:rPr>
      <w:color w:val="605E5C"/>
      <w:shd w:val="clear" w:color="auto" w:fill="E1DFDD"/>
    </w:rPr>
  </w:style>
  <w:style w:type="paragraph" w:styleId="Header">
    <w:name w:val="header"/>
    <w:basedOn w:val="Normal"/>
    <w:link w:val="HeaderChar"/>
    <w:uiPriority w:val="99"/>
    <w:unhideWhenUsed/>
    <w:rsid w:val="0046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8A0"/>
  </w:style>
  <w:style w:type="paragraph" w:styleId="Footer">
    <w:name w:val="footer"/>
    <w:basedOn w:val="Normal"/>
    <w:link w:val="FooterChar"/>
    <w:uiPriority w:val="99"/>
    <w:unhideWhenUsed/>
    <w:rsid w:val="0046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8A0"/>
  </w:style>
  <w:style w:type="paragraph" w:styleId="Caption">
    <w:name w:val="caption"/>
    <w:basedOn w:val="Normal"/>
    <w:next w:val="Normal"/>
    <w:uiPriority w:val="35"/>
    <w:unhideWhenUsed/>
    <w:qFormat/>
    <w:rsid w:val="008B431E"/>
    <w:pPr>
      <w:spacing w:after="200" w:line="240" w:lineRule="auto"/>
      <w:jc w:val="both"/>
    </w:pPr>
    <w:rPr>
      <w:rFonts w:ascii="Times New Roman" w:hAnsi="Times New Roman"/>
      <w:iCs/>
      <w:kern w:val="0"/>
      <w:sz w:val="24"/>
      <w:szCs w:val="18"/>
      <w:lang w:val="en-US"/>
    </w:rPr>
  </w:style>
  <w:style w:type="table" w:styleId="TableGrid">
    <w:name w:val="Table Grid"/>
    <w:basedOn w:val="TableNormal"/>
    <w:uiPriority w:val="39"/>
    <w:rsid w:val="008B4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218">
      <w:bodyDiv w:val="1"/>
      <w:marLeft w:val="0"/>
      <w:marRight w:val="0"/>
      <w:marTop w:val="0"/>
      <w:marBottom w:val="0"/>
      <w:divBdr>
        <w:top w:val="none" w:sz="0" w:space="0" w:color="auto"/>
        <w:left w:val="none" w:sz="0" w:space="0" w:color="auto"/>
        <w:bottom w:val="none" w:sz="0" w:space="0" w:color="auto"/>
        <w:right w:val="none" w:sz="0" w:space="0" w:color="auto"/>
      </w:divBdr>
    </w:div>
    <w:div w:id="112409984">
      <w:bodyDiv w:val="1"/>
      <w:marLeft w:val="0"/>
      <w:marRight w:val="0"/>
      <w:marTop w:val="0"/>
      <w:marBottom w:val="0"/>
      <w:divBdr>
        <w:top w:val="none" w:sz="0" w:space="0" w:color="auto"/>
        <w:left w:val="none" w:sz="0" w:space="0" w:color="auto"/>
        <w:bottom w:val="none" w:sz="0" w:space="0" w:color="auto"/>
        <w:right w:val="none" w:sz="0" w:space="0" w:color="auto"/>
      </w:divBdr>
    </w:div>
    <w:div w:id="130875396">
      <w:bodyDiv w:val="1"/>
      <w:marLeft w:val="0"/>
      <w:marRight w:val="0"/>
      <w:marTop w:val="0"/>
      <w:marBottom w:val="0"/>
      <w:divBdr>
        <w:top w:val="none" w:sz="0" w:space="0" w:color="auto"/>
        <w:left w:val="none" w:sz="0" w:space="0" w:color="auto"/>
        <w:bottom w:val="none" w:sz="0" w:space="0" w:color="auto"/>
        <w:right w:val="none" w:sz="0" w:space="0" w:color="auto"/>
      </w:divBdr>
    </w:div>
    <w:div w:id="151412464">
      <w:bodyDiv w:val="1"/>
      <w:marLeft w:val="0"/>
      <w:marRight w:val="0"/>
      <w:marTop w:val="0"/>
      <w:marBottom w:val="0"/>
      <w:divBdr>
        <w:top w:val="none" w:sz="0" w:space="0" w:color="auto"/>
        <w:left w:val="none" w:sz="0" w:space="0" w:color="auto"/>
        <w:bottom w:val="none" w:sz="0" w:space="0" w:color="auto"/>
        <w:right w:val="none" w:sz="0" w:space="0" w:color="auto"/>
      </w:divBdr>
    </w:div>
    <w:div w:id="163473416">
      <w:bodyDiv w:val="1"/>
      <w:marLeft w:val="0"/>
      <w:marRight w:val="0"/>
      <w:marTop w:val="0"/>
      <w:marBottom w:val="0"/>
      <w:divBdr>
        <w:top w:val="none" w:sz="0" w:space="0" w:color="auto"/>
        <w:left w:val="none" w:sz="0" w:space="0" w:color="auto"/>
        <w:bottom w:val="none" w:sz="0" w:space="0" w:color="auto"/>
        <w:right w:val="none" w:sz="0" w:space="0" w:color="auto"/>
      </w:divBdr>
    </w:div>
    <w:div w:id="218328888">
      <w:bodyDiv w:val="1"/>
      <w:marLeft w:val="0"/>
      <w:marRight w:val="0"/>
      <w:marTop w:val="0"/>
      <w:marBottom w:val="0"/>
      <w:divBdr>
        <w:top w:val="none" w:sz="0" w:space="0" w:color="auto"/>
        <w:left w:val="none" w:sz="0" w:space="0" w:color="auto"/>
        <w:bottom w:val="none" w:sz="0" w:space="0" w:color="auto"/>
        <w:right w:val="none" w:sz="0" w:space="0" w:color="auto"/>
      </w:divBdr>
      <w:divsChild>
        <w:div w:id="345519555">
          <w:marLeft w:val="-720"/>
          <w:marRight w:val="0"/>
          <w:marTop w:val="0"/>
          <w:marBottom w:val="0"/>
          <w:divBdr>
            <w:top w:val="none" w:sz="0" w:space="0" w:color="auto"/>
            <w:left w:val="none" w:sz="0" w:space="0" w:color="auto"/>
            <w:bottom w:val="none" w:sz="0" w:space="0" w:color="auto"/>
            <w:right w:val="none" w:sz="0" w:space="0" w:color="auto"/>
          </w:divBdr>
        </w:div>
      </w:divsChild>
    </w:div>
    <w:div w:id="246115011">
      <w:bodyDiv w:val="1"/>
      <w:marLeft w:val="0"/>
      <w:marRight w:val="0"/>
      <w:marTop w:val="0"/>
      <w:marBottom w:val="0"/>
      <w:divBdr>
        <w:top w:val="none" w:sz="0" w:space="0" w:color="auto"/>
        <w:left w:val="none" w:sz="0" w:space="0" w:color="auto"/>
        <w:bottom w:val="none" w:sz="0" w:space="0" w:color="auto"/>
        <w:right w:val="none" w:sz="0" w:space="0" w:color="auto"/>
      </w:divBdr>
    </w:div>
    <w:div w:id="299313312">
      <w:bodyDiv w:val="1"/>
      <w:marLeft w:val="0"/>
      <w:marRight w:val="0"/>
      <w:marTop w:val="0"/>
      <w:marBottom w:val="0"/>
      <w:divBdr>
        <w:top w:val="none" w:sz="0" w:space="0" w:color="auto"/>
        <w:left w:val="none" w:sz="0" w:space="0" w:color="auto"/>
        <w:bottom w:val="none" w:sz="0" w:space="0" w:color="auto"/>
        <w:right w:val="none" w:sz="0" w:space="0" w:color="auto"/>
      </w:divBdr>
    </w:div>
    <w:div w:id="394207145">
      <w:bodyDiv w:val="1"/>
      <w:marLeft w:val="0"/>
      <w:marRight w:val="0"/>
      <w:marTop w:val="0"/>
      <w:marBottom w:val="0"/>
      <w:divBdr>
        <w:top w:val="none" w:sz="0" w:space="0" w:color="auto"/>
        <w:left w:val="none" w:sz="0" w:space="0" w:color="auto"/>
        <w:bottom w:val="none" w:sz="0" w:space="0" w:color="auto"/>
        <w:right w:val="none" w:sz="0" w:space="0" w:color="auto"/>
      </w:divBdr>
    </w:div>
    <w:div w:id="456527220">
      <w:bodyDiv w:val="1"/>
      <w:marLeft w:val="0"/>
      <w:marRight w:val="0"/>
      <w:marTop w:val="0"/>
      <w:marBottom w:val="0"/>
      <w:divBdr>
        <w:top w:val="none" w:sz="0" w:space="0" w:color="auto"/>
        <w:left w:val="none" w:sz="0" w:space="0" w:color="auto"/>
        <w:bottom w:val="none" w:sz="0" w:space="0" w:color="auto"/>
        <w:right w:val="none" w:sz="0" w:space="0" w:color="auto"/>
      </w:divBdr>
    </w:div>
    <w:div w:id="479540382">
      <w:bodyDiv w:val="1"/>
      <w:marLeft w:val="0"/>
      <w:marRight w:val="0"/>
      <w:marTop w:val="0"/>
      <w:marBottom w:val="0"/>
      <w:divBdr>
        <w:top w:val="none" w:sz="0" w:space="0" w:color="auto"/>
        <w:left w:val="none" w:sz="0" w:space="0" w:color="auto"/>
        <w:bottom w:val="none" w:sz="0" w:space="0" w:color="auto"/>
        <w:right w:val="none" w:sz="0" w:space="0" w:color="auto"/>
      </w:divBdr>
    </w:div>
    <w:div w:id="535242114">
      <w:bodyDiv w:val="1"/>
      <w:marLeft w:val="0"/>
      <w:marRight w:val="0"/>
      <w:marTop w:val="0"/>
      <w:marBottom w:val="0"/>
      <w:divBdr>
        <w:top w:val="none" w:sz="0" w:space="0" w:color="auto"/>
        <w:left w:val="none" w:sz="0" w:space="0" w:color="auto"/>
        <w:bottom w:val="none" w:sz="0" w:space="0" w:color="auto"/>
        <w:right w:val="none" w:sz="0" w:space="0" w:color="auto"/>
      </w:divBdr>
    </w:div>
    <w:div w:id="589462765">
      <w:bodyDiv w:val="1"/>
      <w:marLeft w:val="0"/>
      <w:marRight w:val="0"/>
      <w:marTop w:val="0"/>
      <w:marBottom w:val="0"/>
      <w:divBdr>
        <w:top w:val="none" w:sz="0" w:space="0" w:color="auto"/>
        <w:left w:val="none" w:sz="0" w:space="0" w:color="auto"/>
        <w:bottom w:val="none" w:sz="0" w:space="0" w:color="auto"/>
        <w:right w:val="none" w:sz="0" w:space="0" w:color="auto"/>
      </w:divBdr>
    </w:div>
    <w:div w:id="624427742">
      <w:bodyDiv w:val="1"/>
      <w:marLeft w:val="0"/>
      <w:marRight w:val="0"/>
      <w:marTop w:val="0"/>
      <w:marBottom w:val="0"/>
      <w:divBdr>
        <w:top w:val="none" w:sz="0" w:space="0" w:color="auto"/>
        <w:left w:val="none" w:sz="0" w:space="0" w:color="auto"/>
        <w:bottom w:val="none" w:sz="0" w:space="0" w:color="auto"/>
        <w:right w:val="none" w:sz="0" w:space="0" w:color="auto"/>
      </w:divBdr>
    </w:div>
    <w:div w:id="658193837">
      <w:bodyDiv w:val="1"/>
      <w:marLeft w:val="0"/>
      <w:marRight w:val="0"/>
      <w:marTop w:val="0"/>
      <w:marBottom w:val="0"/>
      <w:divBdr>
        <w:top w:val="none" w:sz="0" w:space="0" w:color="auto"/>
        <w:left w:val="none" w:sz="0" w:space="0" w:color="auto"/>
        <w:bottom w:val="none" w:sz="0" w:space="0" w:color="auto"/>
        <w:right w:val="none" w:sz="0" w:space="0" w:color="auto"/>
      </w:divBdr>
    </w:div>
    <w:div w:id="663437730">
      <w:bodyDiv w:val="1"/>
      <w:marLeft w:val="0"/>
      <w:marRight w:val="0"/>
      <w:marTop w:val="0"/>
      <w:marBottom w:val="0"/>
      <w:divBdr>
        <w:top w:val="none" w:sz="0" w:space="0" w:color="auto"/>
        <w:left w:val="none" w:sz="0" w:space="0" w:color="auto"/>
        <w:bottom w:val="none" w:sz="0" w:space="0" w:color="auto"/>
        <w:right w:val="none" w:sz="0" w:space="0" w:color="auto"/>
      </w:divBdr>
      <w:divsChild>
        <w:div w:id="1361398006">
          <w:marLeft w:val="0"/>
          <w:marRight w:val="0"/>
          <w:marTop w:val="0"/>
          <w:marBottom w:val="0"/>
          <w:divBdr>
            <w:top w:val="none" w:sz="0" w:space="0" w:color="auto"/>
            <w:left w:val="none" w:sz="0" w:space="0" w:color="auto"/>
            <w:bottom w:val="none" w:sz="0" w:space="0" w:color="auto"/>
            <w:right w:val="none" w:sz="0" w:space="0" w:color="auto"/>
          </w:divBdr>
          <w:divsChild>
            <w:div w:id="425344403">
              <w:marLeft w:val="0"/>
              <w:marRight w:val="0"/>
              <w:marTop w:val="0"/>
              <w:marBottom w:val="0"/>
              <w:divBdr>
                <w:top w:val="none" w:sz="0" w:space="0" w:color="auto"/>
                <w:left w:val="none" w:sz="0" w:space="0" w:color="auto"/>
                <w:bottom w:val="none" w:sz="0" w:space="0" w:color="auto"/>
                <w:right w:val="none" w:sz="0" w:space="0" w:color="auto"/>
              </w:divBdr>
              <w:divsChild>
                <w:div w:id="19397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9528">
          <w:marLeft w:val="0"/>
          <w:marRight w:val="0"/>
          <w:marTop w:val="0"/>
          <w:marBottom w:val="0"/>
          <w:divBdr>
            <w:top w:val="none" w:sz="0" w:space="0" w:color="auto"/>
            <w:left w:val="none" w:sz="0" w:space="0" w:color="auto"/>
            <w:bottom w:val="none" w:sz="0" w:space="0" w:color="auto"/>
            <w:right w:val="none" w:sz="0" w:space="0" w:color="auto"/>
          </w:divBdr>
          <w:divsChild>
            <w:div w:id="1230918535">
              <w:marLeft w:val="0"/>
              <w:marRight w:val="0"/>
              <w:marTop w:val="0"/>
              <w:marBottom w:val="0"/>
              <w:divBdr>
                <w:top w:val="none" w:sz="0" w:space="0" w:color="auto"/>
                <w:left w:val="none" w:sz="0" w:space="0" w:color="auto"/>
                <w:bottom w:val="none" w:sz="0" w:space="0" w:color="auto"/>
                <w:right w:val="none" w:sz="0" w:space="0" w:color="auto"/>
              </w:divBdr>
              <w:divsChild>
                <w:div w:id="47800148">
                  <w:marLeft w:val="0"/>
                  <w:marRight w:val="0"/>
                  <w:marTop w:val="0"/>
                  <w:marBottom w:val="0"/>
                  <w:divBdr>
                    <w:top w:val="none" w:sz="0" w:space="0" w:color="auto"/>
                    <w:left w:val="none" w:sz="0" w:space="0" w:color="auto"/>
                    <w:bottom w:val="none" w:sz="0" w:space="0" w:color="auto"/>
                    <w:right w:val="none" w:sz="0" w:space="0" w:color="auto"/>
                  </w:divBdr>
                  <w:divsChild>
                    <w:div w:id="1810584945">
                      <w:marLeft w:val="0"/>
                      <w:marRight w:val="0"/>
                      <w:marTop w:val="0"/>
                      <w:marBottom w:val="0"/>
                      <w:divBdr>
                        <w:top w:val="none" w:sz="0" w:space="0" w:color="auto"/>
                        <w:left w:val="none" w:sz="0" w:space="0" w:color="auto"/>
                        <w:bottom w:val="none" w:sz="0" w:space="0" w:color="auto"/>
                        <w:right w:val="none" w:sz="0" w:space="0" w:color="auto"/>
                      </w:divBdr>
                    </w:div>
                  </w:divsChild>
                </w:div>
                <w:div w:id="574972674">
                  <w:marLeft w:val="0"/>
                  <w:marRight w:val="0"/>
                  <w:marTop w:val="0"/>
                  <w:marBottom w:val="0"/>
                  <w:divBdr>
                    <w:top w:val="none" w:sz="0" w:space="0" w:color="auto"/>
                    <w:left w:val="none" w:sz="0" w:space="0" w:color="auto"/>
                    <w:bottom w:val="none" w:sz="0" w:space="0" w:color="auto"/>
                    <w:right w:val="none" w:sz="0" w:space="0" w:color="auto"/>
                  </w:divBdr>
                  <w:divsChild>
                    <w:div w:id="1107194815">
                      <w:marLeft w:val="0"/>
                      <w:marRight w:val="0"/>
                      <w:marTop w:val="0"/>
                      <w:marBottom w:val="0"/>
                      <w:divBdr>
                        <w:top w:val="none" w:sz="0" w:space="0" w:color="auto"/>
                        <w:left w:val="none" w:sz="0" w:space="0" w:color="auto"/>
                        <w:bottom w:val="none" w:sz="0" w:space="0" w:color="auto"/>
                        <w:right w:val="none" w:sz="0" w:space="0" w:color="auto"/>
                      </w:divBdr>
                      <w:divsChild>
                        <w:div w:id="1635913484">
                          <w:marLeft w:val="0"/>
                          <w:marRight w:val="0"/>
                          <w:marTop w:val="0"/>
                          <w:marBottom w:val="0"/>
                          <w:divBdr>
                            <w:top w:val="none" w:sz="0" w:space="0" w:color="auto"/>
                            <w:left w:val="none" w:sz="0" w:space="0" w:color="auto"/>
                            <w:bottom w:val="none" w:sz="0" w:space="0" w:color="auto"/>
                            <w:right w:val="none" w:sz="0" w:space="0" w:color="auto"/>
                          </w:divBdr>
                          <w:divsChild>
                            <w:div w:id="6610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1849">
      <w:bodyDiv w:val="1"/>
      <w:marLeft w:val="0"/>
      <w:marRight w:val="0"/>
      <w:marTop w:val="0"/>
      <w:marBottom w:val="0"/>
      <w:divBdr>
        <w:top w:val="none" w:sz="0" w:space="0" w:color="auto"/>
        <w:left w:val="none" w:sz="0" w:space="0" w:color="auto"/>
        <w:bottom w:val="none" w:sz="0" w:space="0" w:color="auto"/>
        <w:right w:val="none" w:sz="0" w:space="0" w:color="auto"/>
      </w:divBdr>
    </w:div>
    <w:div w:id="842476495">
      <w:bodyDiv w:val="1"/>
      <w:marLeft w:val="0"/>
      <w:marRight w:val="0"/>
      <w:marTop w:val="0"/>
      <w:marBottom w:val="0"/>
      <w:divBdr>
        <w:top w:val="none" w:sz="0" w:space="0" w:color="auto"/>
        <w:left w:val="none" w:sz="0" w:space="0" w:color="auto"/>
        <w:bottom w:val="none" w:sz="0" w:space="0" w:color="auto"/>
        <w:right w:val="none" w:sz="0" w:space="0" w:color="auto"/>
      </w:divBdr>
    </w:div>
    <w:div w:id="886331703">
      <w:bodyDiv w:val="1"/>
      <w:marLeft w:val="0"/>
      <w:marRight w:val="0"/>
      <w:marTop w:val="0"/>
      <w:marBottom w:val="0"/>
      <w:divBdr>
        <w:top w:val="none" w:sz="0" w:space="0" w:color="auto"/>
        <w:left w:val="none" w:sz="0" w:space="0" w:color="auto"/>
        <w:bottom w:val="none" w:sz="0" w:space="0" w:color="auto"/>
        <w:right w:val="none" w:sz="0" w:space="0" w:color="auto"/>
      </w:divBdr>
    </w:div>
    <w:div w:id="922226378">
      <w:bodyDiv w:val="1"/>
      <w:marLeft w:val="0"/>
      <w:marRight w:val="0"/>
      <w:marTop w:val="0"/>
      <w:marBottom w:val="0"/>
      <w:divBdr>
        <w:top w:val="none" w:sz="0" w:space="0" w:color="auto"/>
        <w:left w:val="none" w:sz="0" w:space="0" w:color="auto"/>
        <w:bottom w:val="none" w:sz="0" w:space="0" w:color="auto"/>
        <w:right w:val="none" w:sz="0" w:space="0" w:color="auto"/>
      </w:divBdr>
    </w:div>
    <w:div w:id="974793028">
      <w:bodyDiv w:val="1"/>
      <w:marLeft w:val="0"/>
      <w:marRight w:val="0"/>
      <w:marTop w:val="0"/>
      <w:marBottom w:val="0"/>
      <w:divBdr>
        <w:top w:val="none" w:sz="0" w:space="0" w:color="auto"/>
        <w:left w:val="none" w:sz="0" w:space="0" w:color="auto"/>
        <w:bottom w:val="none" w:sz="0" w:space="0" w:color="auto"/>
        <w:right w:val="none" w:sz="0" w:space="0" w:color="auto"/>
      </w:divBdr>
    </w:div>
    <w:div w:id="989140555">
      <w:bodyDiv w:val="1"/>
      <w:marLeft w:val="0"/>
      <w:marRight w:val="0"/>
      <w:marTop w:val="0"/>
      <w:marBottom w:val="0"/>
      <w:divBdr>
        <w:top w:val="none" w:sz="0" w:space="0" w:color="auto"/>
        <w:left w:val="none" w:sz="0" w:space="0" w:color="auto"/>
        <w:bottom w:val="none" w:sz="0" w:space="0" w:color="auto"/>
        <w:right w:val="none" w:sz="0" w:space="0" w:color="auto"/>
      </w:divBdr>
    </w:div>
    <w:div w:id="1055155689">
      <w:bodyDiv w:val="1"/>
      <w:marLeft w:val="0"/>
      <w:marRight w:val="0"/>
      <w:marTop w:val="0"/>
      <w:marBottom w:val="0"/>
      <w:divBdr>
        <w:top w:val="none" w:sz="0" w:space="0" w:color="auto"/>
        <w:left w:val="none" w:sz="0" w:space="0" w:color="auto"/>
        <w:bottom w:val="none" w:sz="0" w:space="0" w:color="auto"/>
        <w:right w:val="none" w:sz="0" w:space="0" w:color="auto"/>
      </w:divBdr>
      <w:divsChild>
        <w:div w:id="632753368">
          <w:marLeft w:val="0"/>
          <w:marRight w:val="0"/>
          <w:marTop w:val="0"/>
          <w:marBottom w:val="0"/>
          <w:divBdr>
            <w:top w:val="none" w:sz="0" w:space="0" w:color="auto"/>
            <w:left w:val="none" w:sz="0" w:space="0" w:color="auto"/>
            <w:bottom w:val="none" w:sz="0" w:space="0" w:color="auto"/>
            <w:right w:val="none" w:sz="0" w:space="0" w:color="auto"/>
          </w:divBdr>
          <w:divsChild>
            <w:div w:id="1908373120">
              <w:marLeft w:val="0"/>
              <w:marRight w:val="0"/>
              <w:marTop w:val="0"/>
              <w:marBottom w:val="0"/>
              <w:divBdr>
                <w:top w:val="none" w:sz="0" w:space="0" w:color="auto"/>
                <w:left w:val="none" w:sz="0" w:space="0" w:color="auto"/>
                <w:bottom w:val="none" w:sz="0" w:space="0" w:color="auto"/>
                <w:right w:val="none" w:sz="0" w:space="0" w:color="auto"/>
              </w:divBdr>
            </w:div>
          </w:divsChild>
        </w:div>
        <w:div w:id="1524855014">
          <w:marLeft w:val="0"/>
          <w:marRight w:val="0"/>
          <w:marTop w:val="0"/>
          <w:marBottom w:val="0"/>
          <w:divBdr>
            <w:top w:val="none" w:sz="0" w:space="0" w:color="auto"/>
            <w:left w:val="none" w:sz="0" w:space="0" w:color="auto"/>
            <w:bottom w:val="none" w:sz="0" w:space="0" w:color="auto"/>
            <w:right w:val="none" w:sz="0" w:space="0" w:color="auto"/>
          </w:divBdr>
          <w:divsChild>
            <w:div w:id="581378736">
              <w:marLeft w:val="0"/>
              <w:marRight w:val="0"/>
              <w:marTop w:val="0"/>
              <w:marBottom w:val="0"/>
              <w:divBdr>
                <w:top w:val="none" w:sz="0" w:space="0" w:color="auto"/>
                <w:left w:val="none" w:sz="0" w:space="0" w:color="auto"/>
                <w:bottom w:val="none" w:sz="0" w:space="0" w:color="auto"/>
                <w:right w:val="none" w:sz="0" w:space="0" w:color="auto"/>
              </w:divBdr>
            </w:div>
          </w:divsChild>
        </w:div>
        <w:div w:id="643462188">
          <w:marLeft w:val="0"/>
          <w:marRight w:val="0"/>
          <w:marTop w:val="0"/>
          <w:marBottom w:val="0"/>
          <w:divBdr>
            <w:top w:val="none" w:sz="0" w:space="0" w:color="auto"/>
            <w:left w:val="none" w:sz="0" w:space="0" w:color="auto"/>
            <w:bottom w:val="none" w:sz="0" w:space="0" w:color="auto"/>
            <w:right w:val="none" w:sz="0" w:space="0" w:color="auto"/>
          </w:divBdr>
          <w:divsChild>
            <w:div w:id="883371592">
              <w:marLeft w:val="0"/>
              <w:marRight w:val="0"/>
              <w:marTop w:val="0"/>
              <w:marBottom w:val="0"/>
              <w:divBdr>
                <w:top w:val="none" w:sz="0" w:space="0" w:color="auto"/>
                <w:left w:val="none" w:sz="0" w:space="0" w:color="auto"/>
                <w:bottom w:val="none" w:sz="0" w:space="0" w:color="auto"/>
                <w:right w:val="none" w:sz="0" w:space="0" w:color="auto"/>
              </w:divBdr>
            </w:div>
          </w:divsChild>
        </w:div>
        <w:div w:id="878860865">
          <w:marLeft w:val="0"/>
          <w:marRight w:val="0"/>
          <w:marTop w:val="0"/>
          <w:marBottom w:val="0"/>
          <w:divBdr>
            <w:top w:val="none" w:sz="0" w:space="0" w:color="auto"/>
            <w:left w:val="none" w:sz="0" w:space="0" w:color="auto"/>
            <w:bottom w:val="none" w:sz="0" w:space="0" w:color="auto"/>
            <w:right w:val="none" w:sz="0" w:space="0" w:color="auto"/>
          </w:divBdr>
          <w:divsChild>
            <w:div w:id="1668753562">
              <w:marLeft w:val="0"/>
              <w:marRight w:val="0"/>
              <w:marTop w:val="0"/>
              <w:marBottom w:val="0"/>
              <w:divBdr>
                <w:top w:val="none" w:sz="0" w:space="0" w:color="auto"/>
                <w:left w:val="none" w:sz="0" w:space="0" w:color="auto"/>
                <w:bottom w:val="none" w:sz="0" w:space="0" w:color="auto"/>
                <w:right w:val="none" w:sz="0" w:space="0" w:color="auto"/>
              </w:divBdr>
            </w:div>
          </w:divsChild>
        </w:div>
        <w:div w:id="851842237">
          <w:marLeft w:val="0"/>
          <w:marRight w:val="0"/>
          <w:marTop w:val="0"/>
          <w:marBottom w:val="0"/>
          <w:divBdr>
            <w:top w:val="none" w:sz="0" w:space="0" w:color="auto"/>
            <w:left w:val="none" w:sz="0" w:space="0" w:color="auto"/>
            <w:bottom w:val="none" w:sz="0" w:space="0" w:color="auto"/>
            <w:right w:val="none" w:sz="0" w:space="0" w:color="auto"/>
          </w:divBdr>
          <w:divsChild>
            <w:div w:id="479463396">
              <w:marLeft w:val="0"/>
              <w:marRight w:val="0"/>
              <w:marTop w:val="0"/>
              <w:marBottom w:val="0"/>
              <w:divBdr>
                <w:top w:val="none" w:sz="0" w:space="0" w:color="auto"/>
                <w:left w:val="none" w:sz="0" w:space="0" w:color="auto"/>
                <w:bottom w:val="none" w:sz="0" w:space="0" w:color="auto"/>
                <w:right w:val="none" w:sz="0" w:space="0" w:color="auto"/>
              </w:divBdr>
            </w:div>
          </w:divsChild>
        </w:div>
        <w:div w:id="1924758938">
          <w:marLeft w:val="0"/>
          <w:marRight w:val="0"/>
          <w:marTop w:val="0"/>
          <w:marBottom w:val="0"/>
          <w:divBdr>
            <w:top w:val="none" w:sz="0" w:space="0" w:color="auto"/>
            <w:left w:val="none" w:sz="0" w:space="0" w:color="auto"/>
            <w:bottom w:val="none" w:sz="0" w:space="0" w:color="auto"/>
            <w:right w:val="none" w:sz="0" w:space="0" w:color="auto"/>
          </w:divBdr>
          <w:divsChild>
            <w:div w:id="753551211">
              <w:marLeft w:val="0"/>
              <w:marRight w:val="0"/>
              <w:marTop w:val="0"/>
              <w:marBottom w:val="0"/>
              <w:divBdr>
                <w:top w:val="none" w:sz="0" w:space="0" w:color="auto"/>
                <w:left w:val="none" w:sz="0" w:space="0" w:color="auto"/>
                <w:bottom w:val="none" w:sz="0" w:space="0" w:color="auto"/>
                <w:right w:val="none" w:sz="0" w:space="0" w:color="auto"/>
              </w:divBdr>
            </w:div>
          </w:divsChild>
        </w:div>
        <w:div w:id="1467822035">
          <w:marLeft w:val="0"/>
          <w:marRight w:val="0"/>
          <w:marTop w:val="0"/>
          <w:marBottom w:val="0"/>
          <w:divBdr>
            <w:top w:val="none" w:sz="0" w:space="0" w:color="auto"/>
            <w:left w:val="none" w:sz="0" w:space="0" w:color="auto"/>
            <w:bottom w:val="none" w:sz="0" w:space="0" w:color="auto"/>
            <w:right w:val="none" w:sz="0" w:space="0" w:color="auto"/>
          </w:divBdr>
          <w:divsChild>
            <w:div w:id="720792352">
              <w:marLeft w:val="0"/>
              <w:marRight w:val="0"/>
              <w:marTop w:val="0"/>
              <w:marBottom w:val="0"/>
              <w:divBdr>
                <w:top w:val="none" w:sz="0" w:space="0" w:color="auto"/>
                <w:left w:val="none" w:sz="0" w:space="0" w:color="auto"/>
                <w:bottom w:val="none" w:sz="0" w:space="0" w:color="auto"/>
                <w:right w:val="none" w:sz="0" w:space="0" w:color="auto"/>
              </w:divBdr>
            </w:div>
          </w:divsChild>
        </w:div>
        <w:div w:id="764614095">
          <w:marLeft w:val="0"/>
          <w:marRight w:val="0"/>
          <w:marTop w:val="0"/>
          <w:marBottom w:val="0"/>
          <w:divBdr>
            <w:top w:val="none" w:sz="0" w:space="0" w:color="auto"/>
            <w:left w:val="none" w:sz="0" w:space="0" w:color="auto"/>
            <w:bottom w:val="none" w:sz="0" w:space="0" w:color="auto"/>
            <w:right w:val="none" w:sz="0" w:space="0" w:color="auto"/>
          </w:divBdr>
          <w:divsChild>
            <w:div w:id="7912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64">
      <w:bodyDiv w:val="1"/>
      <w:marLeft w:val="0"/>
      <w:marRight w:val="0"/>
      <w:marTop w:val="0"/>
      <w:marBottom w:val="0"/>
      <w:divBdr>
        <w:top w:val="none" w:sz="0" w:space="0" w:color="auto"/>
        <w:left w:val="none" w:sz="0" w:space="0" w:color="auto"/>
        <w:bottom w:val="none" w:sz="0" w:space="0" w:color="auto"/>
        <w:right w:val="none" w:sz="0" w:space="0" w:color="auto"/>
      </w:divBdr>
    </w:div>
    <w:div w:id="1174027771">
      <w:bodyDiv w:val="1"/>
      <w:marLeft w:val="0"/>
      <w:marRight w:val="0"/>
      <w:marTop w:val="0"/>
      <w:marBottom w:val="0"/>
      <w:divBdr>
        <w:top w:val="none" w:sz="0" w:space="0" w:color="auto"/>
        <w:left w:val="none" w:sz="0" w:space="0" w:color="auto"/>
        <w:bottom w:val="none" w:sz="0" w:space="0" w:color="auto"/>
        <w:right w:val="none" w:sz="0" w:space="0" w:color="auto"/>
      </w:divBdr>
      <w:divsChild>
        <w:div w:id="166024045">
          <w:marLeft w:val="0"/>
          <w:marRight w:val="0"/>
          <w:marTop w:val="0"/>
          <w:marBottom w:val="0"/>
          <w:divBdr>
            <w:top w:val="none" w:sz="0" w:space="0" w:color="auto"/>
            <w:left w:val="none" w:sz="0" w:space="0" w:color="auto"/>
            <w:bottom w:val="none" w:sz="0" w:space="0" w:color="auto"/>
            <w:right w:val="none" w:sz="0" w:space="0" w:color="auto"/>
          </w:divBdr>
          <w:divsChild>
            <w:div w:id="301279031">
              <w:marLeft w:val="0"/>
              <w:marRight w:val="0"/>
              <w:marTop w:val="0"/>
              <w:marBottom w:val="0"/>
              <w:divBdr>
                <w:top w:val="none" w:sz="0" w:space="0" w:color="auto"/>
                <w:left w:val="none" w:sz="0" w:space="0" w:color="auto"/>
                <w:bottom w:val="none" w:sz="0" w:space="0" w:color="auto"/>
                <w:right w:val="none" w:sz="0" w:space="0" w:color="auto"/>
              </w:divBdr>
              <w:divsChild>
                <w:div w:id="777259843">
                  <w:marLeft w:val="0"/>
                  <w:marRight w:val="0"/>
                  <w:marTop w:val="0"/>
                  <w:marBottom w:val="0"/>
                  <w:divBdr>
                    <w:top w:val="none" w:sz="0" w:space="0" w:color="auto"/>
                    <w:left w:val="none" w:sz="0" w:space="0" w:color="auto"/>
                    <w:bottom w:val="none" w:sz="0" w:space="0" w:color="auto"/>
                    <w:right w:val="none" w:sz="0" w:space="0" w:color="auto"/>
                  </w:divBdr>
                </w:div>
              </w:divsChild>
            </w:div>
            <w:div w:id="314456855">
              <w:marLeft w:val="0"/>
              <w:marRight w:val="0"/>
              <w:marTop w:val="0"/>
              <w:marBottom w:val="0"/>
              <w:divBdr>
                <w:top w:val="none" w:sz="0" w:space="0" w:color="auto"/>
                <w:left w:val="none" w:sz="0" w:space="0" w:color="auto"/>
                <w:bottom w:val="none" w:sz="0" w:space="0" w:color="auto"/>
                <w:right w:val="none" w:sz="0" w:space="0" w:color="auto"/>
              </w:divBdr>
              <w:divsChild>
                <w:div w:id="352920279">
                  <w:marLeft w:val="0"/>
                  <w:marRight w:val="0"/>
                  <w:marTop w:val="0"/>
                  <w:marBottom w:val="0"/>
                  <w:divBdr>
                    <w:top w:val="none" w:sz="0" w:space="0" w:color="auto"/>
                    <w:left w:val="none" w:sz="0" w:space="0" w:color="auto"/>
                    <w:bottom w:val="none" w:sz="0" w:space="0" w:color="auto"/>
                    <w:right w:val="none" w:sz="0" w:space="0" w:color="auto"/>
                  </w:divBdr>
                  <w:divsChild>
                    <w:div w:id="2025284819">
                      <w:marLeft w:val="0"/>
                      <w:marRight w:val="0"/>
                      <w:marTop w:val="0"/>
                      <w:marBottom w:val="0"/>
                      <w:divBdr>
                        <w:top w:val="none" w:sz="0" w:space="0" w:color="auto"/>
                        <w:left w:val="none" w:sz="0" w:space="0" w:color="auto"/>
                        <w:bottom w:val="none" w:sz="0" w:space="0" w:color="auto"/>
                        <w:right w:val="none" w:sz="0" w:space="0" w:color="auto"/>
                      </w:divBdr>
                      <w:divsChild>
                        <w:div w:id="11249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2877">
              <w:marLeft w:val="0"/>
              <w:marRight w:val="0"/>
              <w:marTop w:val="0"/>
              <w:marBottom w:val="0"/>
              <w:divBdr>
                <w:top w:val="none" w:sz="0" w:space="0" w:color="auto"/>
                <w:left w:val="none" w:sz="0" w:space="0" w:color="auto"/>
                <w:bottom w:val="none" w:sz="0" w:space="0" w:color="auto"/>
                <w:right w:val="none" w:sz="0" w:space="0" w:color="auto"/>
              </w:divBdr>
              <w:divsChild>
                <w:div w:id="9938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08262">
          <w:marLeft w:val="0"/>
          <w:marRight w:val="0"/>
          <w:marTop w:val="0"/>
          <w:marBottom w:val="0"/>
          <w:divBdr>
            <w:top w:val="none" w:sz="0" w:space="0" w:color="auto"/>
            <w:left w:val="none" w:sz="0" w:space="0" w:color="auto"/>
            <w:bottom w:val="none" w:sz="0" w:space="0" w:color="auto"/>
            <w:right w:val="none" w:sz="0" w:space="0" w:color="auto"/>
          </w:divBdr>
          <w:divsChild>
            <w:div w:id="55787575">
              <w:marLeft w:val="0"/>
              <w:marRight w:val="0"/>
              <w:marTop w:val="0"/>
              <w:marBottom w:val="0"/>
              <w:divBdr>
                <w:top w:val="none" w:sz="0" w:space="0" w:color="auto"/>
                <w:left w:val="none" w:sz="0" w:space="0" w:color="auto"/>
                <w:bottom w:val="none" w:sz="0" w:space="0" w:color="auto"/>
                <w:right w:val="none" w:sz="0" w:space="0" w:color="auto"/>
              </w:divBdr>
              <w:divsChild>
                <w:div w:id="646476113">
                  <w:marLeft w:val="0"/>
                  <w:marRight w:val="0"/>
                  <w:marTop w:val="0"/>
                  <w:marBottom w:val="0"/>
                  <w:divBdr>
                    <w:top w:val="none" w:sz="0" w:space="0" w:color="auto"/>
                    <w:left w:val="none" w:sz="0" w:space="0" w:color="auto"/>
                    <w:bottom w:val="none" w:sz="0" w:space="0" w:color="auto"/>
                    <w:right w:val="none" w:sz="0" w:space="0" w:color="auto"/>
                  </w:divBdr>
                  <w:divsChild>
                    <w:div w:id="2106803923">
                      <w:marLeft w:val="0"/>
                      <w:marRight w:val="0"/>
                      <w:marTop w:val="0"/>
                      <w:marBottom w:val="0"/>
                      <w:divBdr>
                        <w:top w:val="none" w:sz="0" w:space="0" w:color="auto"/>
                        <w:left w:val="none" w:sz="0" w:space="0" w:color="auto"/>
                        <w:bottom w:val="none" w:sz="0" w:space="0" w:color="auto"/>
                        <w:right w:val="none" w:sz="0" w:space="0" w:color="auto"/>
                      </w:divBdr>
                      <w:divsChild>
                        <w:div w:id="2010672326">
                          <w:marLeft w:val="0"/>
                          <w:marRight w:val="0"/>
                          <w:marTop w:val="0"/>
                          <w:marBottom w:val="0"/>
                          <w:divBdr>
                            <w:top w:val="none" w:sz="0" w:space="0" w:color="auto"/>
                            <w:left w:val="none" w:sz="0" w:space="0" w:color="auto"/>
                            <w:bottom w:val="none" w:sz="0" w:space="0" w:color="auto"/>
                            <w:right w:val="none" w:sz="0" w:space="0" w:color="auto"/>
                          </w:divBdr>
                          <w:divsChild>
                            <w:div w:id="706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09495">
                  <w:marLeft w:val="0"/>
                  <w:marRight w:val="0"/>
                  <w:marTop w:val="0"/>
                  <w:marBottom w:val="0"/>
                  <w:divBdr>
                    <w:top w:val="none" w:sz="0" w:space="0" w:color="auto"/>
                    <w:left w:val="none" w:sz="0" w:space="0" w:color="auto"/>
                    <w:bottom w:val="none" w:sz="0" w:space="0" w:color="auto"/>
                    <w:right w:val="none" w:sz="0" w:space="0" w:color="auto"/>
                  </w:divBdr>
                  <w:divsChild>
                    <w:div w:id="1210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52290">
      <w:bodyDiv w:val="1"/>
      <w:marLeft w:val="0"/>
      <w:marRight w:val="0"/>
      <w:marTop w:val="0"/>
      <w:marBottom w:val="0"/>
      <w:divBdr>
        <w:top w:val="none" w:sz="0" w:space="0" w:color="auto"/>
        <w:left w:val="none" w:sz="0" w:space="0" w:color="auto"/>
        <w:bottom w:val="none" w:sz="0" w:space="0" w:color="auto"/>
        <w:right w:val="none" w:sz="0" w:space="0" w:color="auto"/>
      </w:divBdr>
    </w:div>
    <w:div w:id="1351564505">
      <w:bodyDiv w:val="1"/>
      <w:marLeft w:val="0"/>
      <w:marRight w:val="0"/>
      <w:marTop w:val="0"/>
      <w:marBottom w:val="0"/>
      <w:divBdr>
        <w:top w:val="none" w:sz="0" w:space="0" w:color="auto"/>
        <w:left w:val="none" w:sz="0" w:space="0" w:color="auto"/>
        <w:bottom w:val="none" w:sz="0" w:space="0" w:color="auto"/>
        <w:right w:val="none" w:sz="0" w:space="0" w:color="auto"/>
      </w:divBdr>
    </w:div>
    <w:div w:id="1393192793">
      <w:bodyDiv w:val="1"/>
      <w:marLeft w:val="0"/>
      <w:marRight w:val="0"/>
      <w:marTop w:val="0"/>
      <w:marBottom w:val="0"/>
      <w:divBdr>
        <w:top w:val="none" w:sz="0" w:space="0" w:color="auto"/>
        <w:left w:val="none" w:sz="0" w:space="0" w:color="auto"/>
        <w:bottom w:val="none" w:sz="0" w:space="0" w:color="auto"/>
        <w:right w:val="none" w:sz="0" w:space="0" w:color="auto"/>
      </w:divBdr>
    </w:div>
    <w:div w:id="1414931551">
      <w:bodyDiv w:val="1"/>
      <w:marLeft w:val="0"/>
      <w:marRight w:val="0"/>
      <w:marTop w:val="0"/>
      <w:marBottom w:val="0"/>
      <w:divBdr>
        <w:top w:val="none" w:sz="0" w:space="0" w:color="auto"/>
        <w:left w:val="none" w:sz="0" w:space="0" w:color="auto"/>
        <w:bottom w:val="none" w:sz="0" w:space="0" w:color="auto"/>
        <w:right w:val="none" w:sz="0" w:space="0" w:color="auto"/>
      </w:divBdr>
    </w:div>
    <w:div w:id="1550415999">
      <w:bodyDiv w:val="1"/>
      <w:marLeft w:val="0"/>
      <w:marRight w:val="0"/>
      <w:marTop w:val="0"/>
      <w:marBottom w:val="0"/>
      <w:divBdr>
        <w:top w:val="none" w:sz="0" w:space="0" w:color="auto"/>
        <w:left w:val="none" w:sz="0" w:space="0" w:color="auto"/>
        <w:bottom w:val="none" w:sz="0" w:space="0" w:color="auto"/>
        <w:right w:val="none" w:sz="0" w:space="0" w:color="auto"/>
      </w:divBdr>
    </w:div>
    <w:div w:id="1717074730">
      <w:bodyDiv w:val="1"/>
      <w:marLeft w:val="0"/>
      <w:marRight w:val="0"/>
      <w:marTop w:val="0"/>
      <w:marBottom w:val="0"/>
      <w:divBdr>
        <w:top w:val="none" w:sz="0" w:space="0" w:color="auto"/>
        <w:left w:val="none" w:sz="0" w:space="0" w:color="auto"/>
        <w:bottom w:val="none" w:sz="0" w:space="0" w:color="auto"/>
        <w:right w:val="none" w:sz="0" w:space="0" w:color="auto"/>
      </w:divBdr>
    </w:div>
    <w:div w:id="1778987062">
      <w:bodyDiv w:val="1"/>
      <w:marLeft w:val="0"/>
      <w:marRight w:val="0"/>
      <w:marTop w:val="0"/>
      <w:marBottom w:val="0"/>
      <w:divBdr>
        <w:top w:val="none" w:sz="0" w:space="0" w:color="auto"/>
        <w:left w:val="none" w:sz="0" w:space="0" w:color="auto"/>
        <w:bottom w:val="none" w:sz="0" w:space="0" w:color="auto"/>
        <w:right w:val="none" w:sz="0" w:space="0" w:color="auto"/>
      </w:divBdr>
      <w:divsChild>
        <w:div w:id="1489324327">
          <w:marLeft w:val="-720"/>
          <w:marRight w:val="0"/>
          <w:marTop w:val="0"/>
          <w:marBottom w:val="0"/>
          <w:divBdr>
            <w:top w:val="none" w:sz="0" w:space="0" w:color="auto"/>
            <w:left w:val="none" w:sz="0" w:space="0" w:color="auto"/>
            <w:bottom w:val="none" w:sz="0" w:space="0" w:color="auto"/>
            <w:right w:val="none" w:sz="0" w:space="0" w:color="auto"/>
          </w:divBdr>
        </w:div>
      </w:divsChild>
    </w:div>
    <w:div w:id="1865941972">
      <w:bodyDiv w:val="1"/>
      <w:marLeft w:val="0"/>
      <w:marRight w:val="0"/>
      <w:marTop w:val="0"/>
      <w:marBottom w:val="0"/>
      <w:divBdr>
        <w:top w:val="none" w:sz="0" w:space="0" w:color="auto"/>
        <w:left w:val="none" w:sz="0" w:space="0" w:color="auto"/>
        <w:bottom w:val="none" w:sz="0" w:space="0" w:color="auto"/>
        <w:right w:val="none" w:sz="0" w:space="0" w:color="auto"/>
      </w:divBdr>
    </w:div>
    <w:div w:id="1895387308">
      <w:bodyDiv w:val="1"/>
      <w:marLeft w:val="0"/>
      <w:marRight w:val="0"/>
      <w:marTop w:val="0"/>
      <w:marBottom w:val="0"/>
      <w:divBdr>
        <w:top w:val="none" w:sz="0" w:space="0" w:color="auto"/>
        <w:left w:val="none" w:sz="0" w:space="0" w:color="auto"/>
        <w:bottom w:val="none" w:sz="0" w:space="0" w:color="auto"/>
        <w:right w:val="none" w:sz="0" w:space="0" w:color="auto"/>
      </w:divBdr>
    </w:div>
    <w:div w:id="213971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ypopulation.de/en/kenya/admin/rift_valley/35__kerich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tandardmedia.co.ke/farmkenya/article/2001453514/farmer-finds-sweeter-aroma-in-dairy-than-tea" TargetMode="External"/><Relationship Id="rId4" Type="http://schemas.openxmlformats.org/officeDocument/2006/relationships/webSettings" Target="webSettings.xml"/><Relationship Id="rId9" Type="http://schemas.openxmlformats.org/officeDocument/2006/relationships/hyperlink" Target="https://www.citypopulation.de/en/kenya/admin/rift_valley/32__naku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16724</TotalTime>
  <Pages>26</Pages>
  <Words>8286</Words>
  <Characters>47233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Talam</dc:creator>
  <cp:keywords/>
  <dc:description/>
  <cp:lastModifiedBy>SDI 1084</cp:lastModifiedBy>
  <cp:revision>32</cp:revision>
  <dcterms:created xsi:type="dcterms:W3CDTF">2025-07-03T06:53:00Z</dcterms:created>
  <dcterms:modified xsi:type="dcterms:W3CDTF">2025-10-07T12:53:00Z</dcterms:modified>
</cp:coreProperties>
</file>