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E079B" w14:textId="77777777" w:rsidR="00B873AD" w:rsidRDefault="00B873AD" w:rsidP="00631518">
      <w:pPr>
        <w:spacing w:after="0" w:line="240" w:lineRule="auto"/>
        <w:jc w:val="center"/>
        <w:rPr>
          <w:rFonts w:ascii="Arial" w:hAnsi="Arial" w:cs="Arial"/>
          <w:b/>
          <w:bCs/>
          <w:sz w:val="24"/>
          <w:szCs w:val="24"/>
          <w:lang w:val="en-US"/>
        </w:rPr>
      </w:pPr>
      <w:r w:rsidRPr="00B873AD">
        <w:rPr>
          <w:rFonts w:ascii="Arial" w:hAnsi="Arial" w:cs="Arial"/>
          <w:b/>
          <w:bCs/>
          <w:sz w:val="24"/>
          <w:szCs w:val="24"/>
          <w:lang w:val="en-US"/>
        </w:rPr>
        <w:t>Original Research Article</w:t>
      </w:r>
    </w:p>
    <w:p w14:paraId="76856526" w14:textId="77777777" w:rsidR="00B873AD" w:rsidRDefault="00B873AD" w:rsidP="00631518">
      <w:pPr>
        <w:spacing w:after="0" w:line="240" w:lineRule="auto"/>
        <w:jc w:val="center"/>
        <w:rPr>
          <w:rFonts w:ascii="Arial" w:hAnsi="Arial" w:cs="Arial"/>
          <w:b/>
          <w:bCs/>
          <w:sz w:val="24"/>
          <w:szCs w:val="24"/>
          <w:lang w:val="en-US"/>
        </w:rPr>
      </w:pPr>
    </w:p>
    <w:p w14:paraId="596CA543" w14:textId="1A968BAB" w:rsidR="00EC5DAF" w:rsidRDefault="00CB49BD" w:rsidP="00631518">
      <w:pPr>
        <w:spacing w:after="0" w:line="240" w:lineRule="auto"/>
        <w:jc w:val="center"/>
        <w:rPr>
          <w:rFonts w:ascii="Arial" w:hAnsi="Arial" w:cs="Arial"/>
          <w:b/>
          <w:bCs/>
          <w:sz w:val="20"/>
          <w:szCs w:val="20"/>
          <w:lang w:val="en-US"/>
        </w:rPr>
      </w:pPr>
      <w:r w:rsidRPr="00CB49BD">
        <w:rPr>
          <w:rFonts w:ascii="Arial" w:hAnsi="Arial" w:cs="Arial"/>
          <w:b/>
          <w:bCs/>
          <w:sz w:val="24"/>
          <w:szCs w:val="24"/>
          <w:lang w:val="en-US"/>
        </w:rPr>
        <w:t>Socio-Economic Status and Extension Participation of Marine Fishermen in Andhra Pradesh</w:t>
      </w:r>
    </w:p>
    <w:p w14:paraId="380CD661" w14:textId="77777777" w:rsidR="00EC5DAF" w:rsidRDefault="00EC5DAF" w:rsidP="00631518">
      <w:pPr>
        <w:spacing w:after="0" w:line="240" w:lineRule="auto"/>
        <w:jc w:val="center"/>
        <w:rPr>
          <w:rFonts w:ascii="Arial" w:hAnsi="Arial" w:cs="Arial"/>
          <w:b/>
          <w:bCs/>
          <w:sz w:val="20"/>
          <w:szCs w:val="20"/>
          <w:lang w:val="en-US"/>
        </w:rPr>
      </w:pPr>
    </w:p>
    <w:p w14:paraId="539722DE" w14:textId="77777777" w:rsidR="00D3021C" w:rsidRDefault="00D3021C" w:rsidP="00631518">
      <w:pPr>
        <w:spacing w:before="100" w:beforeAutospacing="1" w:after="100" w:afterAutospacing="1" w:line="240" w:lineRule="auto"/>
        <w:jc w:val="both"/>
        <w:rPr>
          <w:rFonts w:ascii="Arial" w:eastAsia="Times New Roman" w:hAnsi="Arial" w:cs="Arial"/>
          <w:b/>
          <w:bCs/>
          <w:kern w:val="0"/>
          <w:sz w:val="20"/>
          <w:szCs w:val="20"/>
          <w:lang w:val="en-US" w:bidi="te-IN"/>
          <w14:ligatures w14:val="none"/>
        </w:rPr>
      </w:pPr>
    </w:p>
    <w:p w14:paraId="4C98BE52" w14:textId="57989045" w:rsidR="00FF08FA" w:rsidRPr="00FF08FA" w:rsidRDefault="00035B95" w:rsidP="00631518">
      <w:pPr>
        <w:spacing w:before="100" w:beforeAutospacing="1" w:after="100" w:afterAutospacing="1" w:line="240" w:lineRule="auto"/>
        <w:jc w:val="both"/>
        <w:rPr>
          <w:rFonts w:ascii="Arial" w:eastAsia="Times New Roman" w:hAnsi="Arial" w:cs="Arial"/>
          <w:kern w:val="0"/>
          <w:sz w:val="20"/>
          <w:szCs w:val="20"/>
          <w:lang w:val="en-US" w:bidi="te-IN"/>
          <w14:ligatures w14:val="none"/>
        </w:rPr>
      </w:pPr>
      <w:r w:rsidRPr="00631518">
        <w:rPr>
          <w:rFonts w:ascii="Arial" w:eastAsia="Times New Roman" w:hAnsi="Arial" w:cs="Arial"/>
          <w:b/>
          <w:bCs/>
          <w:kern w:val="0"/>
          <w:sz w:val="20"/>
          <w:szCs w:val="20"/>
          <w:lang w:val="en-US" w:bidi="te-IN"/>
          <w14:ligatures w14:val="none"/>
        </w:rPr>
        <w:t>ABSTRACT</w:t>
      </w:r>
    </w:p>
    <w:p w14:paraId="0E0226B4" w14:textId="77777777" w:rsidR="00BF18A0" w:rsidRDefault="008D6064" w:rsidP="00BF18A0">
      <w:pPr>
        <w:spacing w:after="0" w:line="240" w:lineRule="auto"/>
        <w:jc w:val="both"/>
        <w:rPr>
          <w:rFonts w:ascii="Arial" w:eastAsia="Times New Roman" w:hAnsi="Arial" w:cs="Arial"/>
          <w:b/>
          <w:bCs/>
          <w:kern w:val="0"/>
          <w:sz w:val="20"/>
          <w:szCs w:val="20"/>
          <w:lang w:val="en-US" w:bidi="te-IN"/>
          <w14:ligatures w14:val="none"/>
        </w:rPr>
      </w:pPr>
      <w:r w:rsidRPr="008D6064">
        <w:rPr>
          <w:rFonts w:ascii="Arial" w:eastAsia="Times New Roman" w:hAnsi="Arial" w:cs="Arial"/>
          <w:b/>
          <w:bCs/>
          <w:kern w:val="0"/>
          <w:sz w:val="20"/>
          <w:szCs w:val="20"/>
          <w:lang w:val="en-US" w:bidi="te-IN"/>
          <w14:ligatures w14:val="none"/>
        </w:rPr>
        <w:t xml:space="preserve">Aim: </w:t>
      </w:r>
      <w:r w:rsidRPr="008D6064">
        <w:rPr>
          <w:rFonts w:ascii="Arial" w:eastAsia="Times New Roman" w:hAnsi="Arial" w:cs="Arial"/>
          <w:kern w:val="0"/>
          <w:sz w:val="20"/>
          <w:szCs w:val="20"/>
          <w:lang w:val="en-US" w:bidi="te-IN"/>
          <w14:ligatures w14:val="none"/>
        </w:rPr>
        <w:t>To assess the socioeconomic status, economic motivations, and extension participation of marine fishermen in Andhra Pradesh, and to examine the roles, linkages, and perspectives of resource managers and research experts in supporting sustainable fisheries development</w:t>
      </w:r>
      <w:r w:rsidRPr="008D6064">
        <w:rPr>
          <w:rFonts w:ascii="Arial" w:eastAsia="Times New Roman" w:hAnsi="Arial" w:cs="Arial"/>
          <w:b/>
          <w:bCs/>
          <w:kern w:val="0"/>
          <w:sz w:val="20"/>
          <w:szCs w:val="20"/>
          <w:lang w:val="en-US" w:bidi="te-IN"/>
          <w14:ligatures w14:val="none"/>
        </w:rPr>
        <w:t>.</w:t>
      </w:r>
    </w:p>
    <w:p w14:paraId="2700A837" w14:textId="03938AD5" w:rsidR="00800D60" w:rsidRPr="00BF18A0" w:rsidRDefault="008D6064" w:rsidP="00BF18A0">
      <w:pPr>
        <w:spacing w:after="0" w:line="240" w:lineRule="auto"/>
        <w:jc w:val="both"/>
        <w:rPr>
          <w:rFonts w:ascii="Arial" w:eastAsia="Times New Roman" w:hAnsi="Arial" w:cs="Arial"/>
          <w:b/>
          <w:bCs/>
          <w:kern w:val="0"/>
          <w:sz w:val="20"/>
          <w:szCs w:val="20"/>
          <w:lang w:val="en-US" w:bidi="te-IN"/>
          <w14:ligatures w14:val="none"/>
        </w:rPr>
      </w:pPr>
      <w:r>
        <w:rPr>
          <w:rFonts w:ascii="Arial" w:eastAsia="Times New Roman" w:hAnsi="Arial" w:cs="Arial"/>
          <w:b/>
          <w:bCs/>
          <w:kern w:val="0"/>
          <w:sz w:val="20"/>
          <w:szCs w:val="20"/>
          <w:lang w:val="en-US" w:bidi="te-IN"/>
          <w14:ligatures w14:val="none"/>
        </w:rPr>
        <w:t xml:space="preserve">Study design: </w:t>
      </w:r>
      <w:r w:rsidR="00800D60" w:rsidRPr="00800D60">
        <w:rPr>
          <w:rFonts w:ascii="Arial" w:eastAsia="Times New Roman" w:hAnsi="Arial" w:cs="Arial"/>
          <w:kern w:val="0"/>
          <w:sz w:val="20"/>
          <w:szCs w:val="20"/>
          <w:lang w:val="en-US" w:bidi="te-IN"/>
          <w14:ligatures w14:val="none"/>
        </w:rPr>
        <w:t>A cross-sectional descriptive study</w:t>
      </w:r>
    </w:p>
    <w:p w14:paraId="29D28452" w14:textId="77777777" w:rsidR="00BF18A0" w:rsidRDefault="00FB65BE" w:rsidP="00BF18A0">
      <w:pPr>
        <w:spacing w:after="0" w:line="240" w:lineRule="auto"/>
        <w:jc w:val="both"/>
        <w:rPr>
          <w:rFonts w:ascii="Arial" w:eastAsia="Times New Roman" w:hAnsi="Arial" w:cs="Arial"/>
          <w:b/>
          <w:bCs/>
          <w:kern w:val="0"/>
          <w:sz w:val="20"/>
          <w:szCs w:val="20"/>
          <w:lang w:val="en-US" w:bidi="te-IN"/>
          <w14:ligatures w14:val="none"/>
        </w:rPr>
      </w:pPr>
      <w:r w:rsidRPr="00FB65BE">
        <w:rPr>
          <w:rFonts w:ascii="Arial" w:hAnsi="Arial" w:cs="Arial"/>
          <w:b/>
          <w:bCs/>
          <w:sz w:val="20"/>
          <w:szCs w:val="20"/>
        </w:rPr>
        <w:t>Place and Duration of Study:</w:t>
      </w:r>
      <w:r>
        <w:rPr>
          <w:rFonts w:ascii="Arial" w:hAnsi="Arial" w:cs="Arial"/>
          <w:sz w:val="24"/>
          <w:szCs w:val="24"/>
        </w:rPr>
        <w:t xml:space="preserve"> </w:t>
      </w:r>
      <w:r w:rsidR="00800D60">
        <w:t xml:space="preserve">The study was conducted across </w:t>
      </w:r>
      <w:r w:rsidR="00800D60" w:rsidRPr="0049415A">
        <w:rPr>
          <w:rStyle w:val="Strong"/>
          <w:b w:val="0"/>
          <w:bCs w:val="0"/>
        </w:rPr>
        <w:t>all coastal districts of Andhra Pradesh</w:t>
      </w:r>
      <w:r w:rsidR="00800D60">
        <w:t xml:space="preserve">—Srikakulam, Vizianagaram, Visakhapatnam, Kakinada, </w:t>
      </w:r>
      <w:proofErr w:type="spellStart"/>
      <w:r w:rsidR="00800D60">
        <w:t>Bapatla</w:t>
      </w:r>
      <w:proofErr w:type="spellEnd"/>
      <w:r w:rsidR="00800D60">
        <w:t>, and Nellore between 2023 - 2024, involving fishermen, fisheries officials, and experts from institutions.</w:t>
      </w:r>
      <w:r w:rsidR="008D6064">
        <w:rPr>
          <w:rFonts w:ascii="Arial" w:eastAsia="Times New Roman" w:hAnsi="Arial" w:cs="Arial"/>
          <w:b/>
          <w:bCs/>
          <w:kern w:val="0"/>
          <w:sz w:val="20"/>
          <w:szCs w:val="20"/>
          <w:lang w:val="en-US" w:bidi="te-IN"/>
          <w14:ligatures w14:val="none"/>
        </w:rPr>
        <w:t xml:space="preserve"> </w:t>
      </w:r>
    </w:p>
    <w:p w14:paraId="12853C49" w14:textId="0C2AF816" w:rsidR="00F309C4" w:rsidRPr="00BF18A0" w:rsidRDefault="00F309C4" w:rsidP="00BF18A0">
      <w:pPr>
        <w:spacing w:before="100" w:beforeAutospacing="1" w:after="100" w:afterAutospacing="1" w:line="240" w:lineRule="auto"/>
        <w:jc w:val="both"/>
        <w:rPr>
          <w:rFonts w:ascii="Arial" w:eastAsia="Times New Roman" w:hAnsi="Arial" w:cs="Arial"/>
          <w:b/>
          <w:bCs/>
          <w:kern w:val="0"/>
          <w:sz w:val="20"/>
          <w:szCs w:val="20"/>
          <w:lang w:val="en-US" w:bidi="te-IN"/>
          <w14:ligatures w14:val="none"/>
        </w:rPr>
      </w:pPr>
      <w:r w:rsidRPr="00F309C4">
        <w:rPr>
          <w:rFonts w:ascii="Arial" w:hAnsi="Arial" w:cs="Arial"/>
          <w:b/>
          <w:bCs/>
          <w:sz w:val="20"/>
          <w:szCs w:val="20"/>
        </w:rPr>
        <w:t>Methodology</w:t>
      </w:r>
      <w:r w:rsidRPr="00DE6B00">
        <w:rPr>
          <w:rFonts w:ascii="Arial" w:hAnsi="Arial" w:cs="Arial"/>
          <w:b/>
          <w:bCs/>
          <w:sz w:val="24"/>
          <w:szCs w:val="24"/>
        </w:rPr>
        <w:t>:</w:t>
      </w:r>
      <w:r>
        <w:rPr>
          <w:rFonts w:ascii="Arial" w:hAnsi="Arial" w:cs="Arial"/>
          <w:b/>
          <w:bCs/>
          <w:sz w:val="24"/>
          <w:szCs w:val="24"/>
        </w:rPr>
        <w:t xml:space="preserve"> </w:t>
      </w:r>
      <w:r w:rsidRPr="00F309C4">
        <w:rPr>
          <w:rFonts w:ascii="Arial" w:hAnsi="Arial" w:cs="Arial"/>
          <w:kern w:val="0"/>
          <w:sz w:val="20"/>
          <w:szCs w:val="20"/>
          <w:lang w:bidi="te-IN"/>
        </w:rPr>
        <w:t xml:space="preserve">A comprehensive sampling design was </w:t>
      </w:r>
      <w:r w:rsidRPr="005B0E9C">
        <w:rPr>
          <w:rFonts w:ascii="Arial" w:hAnsi="Arial" w:cs="Arial"/>
          <w:kern w:val="0"/>
          <w:sz w:val="20"/>
          <w:szCs w:val="20"/>
          <w:lang w:bidi="te-IN"/>
        </w:rPr>
        <w:t>employed to represent all stakeholder groups in Andhra Pradesh’s marine fisheries sector. Fishermen were categorized into mechanized (n = 120), motorized (n = 200), and non-motorized (n = 40) sectors to capture diverse socioeconomic conditions and practices. Additionally, 30 research experts from premier institutions</w:t>
      </w:r>
      <w:r w:rsidR="00054393">
        <w:rPr>
          <w:rFonts w:ascii="Arial" w:hAnsi="Arial" w:cs="Arial"/>
          <w:kern w:val="0"/>
          <w:sz w:val="20"/>
          <w:szCs w:val="20"/>
          <w:lang w:bidi="te-IN"/>
        </w:rPr>
        <w:t xml:space="preserve"> Central Institute of Fisheries Technology (</w:t>
      </w:r>
      <w:r w:rsidRPr="005B0E9C">
        <w:rPr>
          <w:rFonts w:ascii="Arial" w:hAnsi="Arial" w:cs="Arial"/>
          <w:kern w:val="0"/>
          <w:sz w:val="20"/>
          <w:szCs w:val="20"/>
          <w:lang w:bidi="te-IN"/>
        </w:rPr>
        <w:t>CIFT</w:t>
      </w:r>
      <w:r w:rsidR="00054393">
        <w:rPr>
          <w:rFonts w:ascii="Arial" w:hAnsi="Arial" w:cs="Arial"/>
          <w:kern w:val="0"/>
          <w:sz w:val="20"/>
          <w:szCs w:val="20"/>
          <w:lang w:bidi="te-IN"/>
        </w:rPr>
        <w:t>)</w:t>
      </w:r>
      <w:r w:rsidRPr="005B0E9C">
        <w:rPr>
          <w:rFonts w:ascii="Arial" w:hAnsi="Arial" w:cs="Arial"/>
          <w:kern w:val="0"/>
          <w:sz w:val="20"/>
          <w:szCs w:val="20"/>
          <w:lang w:bidi="te-IN"/>
        </w:rPr>
        <w:t xml:space="preserve">, </w:t>
      </w:r>
      <w:r w:rsidR="00054393">
        <w:rPr>
          <w:rFonts w:ascii="Arial" w:hAnsi="Arial" w:cs="Arial"/>
          <w:kern w:val="0"/>
          <w:sz w:val="20"/>
          <w:szCs w:val="20"/>
          <w:lang w:bidi="te-IN"/>
        </w:rPr>
        <w:t>Central Marine Fisheries Research Institute (</w:t>
      </w:r>
      <w:r w:rsidRPr="005B0E9C">
        <w:rPr>
          <w:rFonts w:ascii="Arial" w:hAnsi="Arial" w:cs="Arial"/>
          <w:kern w:val="0"/>
          <w:sz w:val="20"/>
          <w:szCs w:val="20"/>
          <w:lang w:bidi="te-IN"/>
        </w:rPr>
        <w:t>CMFRI</w:t>
      </w:r>
      <w:r w:rsidR="00054393">
        <w:rPr>
          <w:rFonts w:ascii="Arial" w:hAnsi="Arial" w:cs="Arial"/>
          <w:kern w:val="0"/>
          <w:sz w:val="20"/>
          <w:szCs w:val="20"/>
          <w:lang w:bidi="te-IN"/>
        </w:rPr>
        <w:t>)</w:t>
      </w:r>
      <w:r w:rsidRPr="005B0E9C">
        <w:rPr>
          <w:rFonts w:ascii="Arial" w:hAnsi="Arial" w:cs="Arial"/>
          <w:kern w:val="0"/>
          <w:sz w:val="20"/>
          <w:szCs w:val="20"/>
          <w:lang w:bidi="te-IN"/>
        </w:rPr>
        <w:t xml:space="preserve">, </w:t>
      </w:r>
      <w:r w:rsidR="00054393">
        <w:rPr>
          <w:rFonts w:ascii="Arial" w:hAnsi="Arial" w:cs="Arial"/>
          <w:kern w:val="0"/>
          <w:sz w:val="20"/>
          <w:szCs w:val="20"/>
          <w:lang w:bidi="te-IN"/>
        </w:rPr>
        <w:t>Fishery Survey of India – Visakhapatnam (</w:t>
      </w:r>
      <w:r w:rsidRPr="005B0E9C">
        <w:rPr>
          <w:rFonts w:ascii="Arial" w:hAnsi="Arial" w:cs="Arial"/>
          <w:kern w:val="0"/>
          <w:sz w:val="20"/>
          <w:szCs w:val="20"/>
          <w:lang w:bidi="te-IN"/>
        </w:rPr>
        <w:t>FSI</w:t>
      </w:r>
      <w:r w:rsidR="00054393">
        <w:rPr>
          <w:rFonts w:ascii="Arial" w:hAnsi="Arial" w:cs="Arial"/>
          <w:kern w:val="0"/>
          <w:sz w:val="20"/>
          <w:szCs w:val="20"/>
          <w:lang w:bidi="te-IN"/>
        </w:rPr>
        <w:t>)</w:t>
      </w:r>
      <w:r w:rsidRPr="005B0E9C">
        <w:rPr>
          <w:rFonts w:ascii="Arial" w:hAnsi="Arial" w:cs="Arial"/>
          <w:kern w:val="0"/>
          <w:sz w:val="20"/>
          <w:szCs w:val="20"/>
          <w:lang w:bidi="te-IN"/>
        </w:rPr>
        <w:t>,</w:t>
      </w:r>
      <w:r w:rsidR="00054393">
        <w:rPr>
          <w:rFonts w:ascii="Arial" w:hAnsi="Arial" w:cs="Arial"/>
          <w:kern w:val="0"/>
          <w:sz w:val="20"/>
          <w:szCs w:val="20"/>
          <w:lang w:bidi="te-IN"/>
        </w:rPr>
        <w:t xml:space="preserve"> </w:t>
      </w:r>
      <w:r w:rsidR="00054393" w:rsidRPr="00054393">
        <w:rPr>
          <w:rFonts w:ascii="Arial" w:hAnsi="Arial" w:cs="Arial"/>
          <w:kern w:val="0"/>
          <w:sz w:val="20"/>
          <w:szCs w:val="20"/>
          <w:lang w:bidi="te-IN"/>
        </w:rPr>
        <w:t>The National Institute of Fisheries Post Harvest Technology and Training</w:t>
      </w:r>
      <w:r w:rsidRPr="005B0E9C">
        <w:rPr>
          <w:rFonts w:ascii="Arial" w:hAnsi="Arial" w:cs="Arial"/>
          <w:kern w:val="0"/>
          <w:sz w:val="20"/>
          <w:szCs w:val="20"/>
          <w:lang w:bidi="te-IN"/>
        </w:rPr>
        <w:t xml:space="preserve"> NIFPHATT, Andhra Uni</w:t>
      </w:r>
      <w:r w:rsidR="00054393">
        <w:rPr>
          <w:rFonts w:ascii="Arial" w:hAnsi="Arial" w:cs="Arial"/>
          <w:kern w:val="0"/>
          <w:sz w:val="20"/>
          <w:szCs w:val="20"/>
          <w:lang w:bidi="te-IN"/>
        </w:rPr>
        <w:t xml:space="preserve">versity located in Visakhapatnam and </w:t>
      </w:r>
      <w:proofErr w:type="spellStart"/>
      <w:r w:rsidR="00054393">
        <w:rPr>
          <w:rFonts w:ascii="Arial" w:hAnsi="Arial" w:cs="Arial"/>
          <w:kern w:val="0"/>
          <w:sz w:val="20"/>
          <w:szCs w:val="20"/>
          <w:lang w:bidi="te-IN"/>
        </w:rPr>
        <w:t>C.F.Sc</w:t>
      </w:r>
      <w:proofErr w:type="spellEnd"/>
      <w:r w:rsidR="00054393">
        <w:rPr>
          <w:rFonts w:ascii="Arial" w:hAnsi="Arial" w:cs="Arial"/>
          <w:kern w:val="0"/>
          <w:sz w:val="20"/>
          <w:szCs w:val="20"/>
          <w:lang w:bidi="te-IN"/>
        </w:rPr>
        <w:t xml:space="preserve">. in </w:t>
      </w:r>
      <w:proofErr w:type="spellStart"/>
      <w:r w:rsidR="00054393">
        <w:rPr>
          <w:rFonts w:ascii="Arial" w:hAnsi="Arial" w:cs="Arial"/>
          <w:kern w:val="0"/>
          <w:sz w:val="20"/>
          <w:szCs w:val="20"/>
          <w:lang w:bidi="te-IN"/>
        </w:rPr>
        <w:t>Muthukur</w:t>
      </w:r>
      <w:proofErr w:type="spellEnd"/>
      <w:r w:rsidR="00054393">
        <w:rPr>
          <w:rFonts w:ascii="Arial" w:hAnsi="Arial" w:cs="Arial"/>
          <w:kern w:val="0"/>
          <w:sz w:val="20"/>
          <w:szCs w:val="20"/>
          <w:lang w:bidi="te-IN"/>
        </w:rPr>
        <w:t xml:space="preserve">, Nellore District further </w:t>
      </w:r>
      <w:r w:rsidRPr="005B0E9C">
        <w:rPr>
          <w:rFonts w:ascii="Arial" w:hAnsi="Arial" w:cs="Arial"/>
          <w:kern w:val="0"/>
          <w:sz w:val="20"/>
          <w:szCs w:val="20"/>
          <w:lang w:bidi="te-IN"/>
        </w:rPr>
        <w:t>31 fisheries officials from the Department of Fisheries were included, bringing the total sample to 421 respondents.</w:t>
      </w:r>
    </w:p>
    <w:p w14:paraId="5EFE44F2" w14:textId="77777777" w:rsidR="0069512D" w:rsidRDefault="00DB0DF8" w:rsidP="00BF18A0">
      <w:pPr>
        <w:spacing w:after="0" w:line="240" w:lineRule="auto"/>
        <w:jc w:val="both"/>
        <w:rPr>
          <w:rFonts w:ascii="Arial" w:eastAsia="Times New Roman" w:hAnsi="Arial" w:cs="Arial"/>
          <w:kern w:val="0"/>
          <w:sz w:val="20"/>
          <w:szCs w:val="20"/>
          <w:lang w:val="en-US" w:bidi="te-IN"/>
          <w14:ligatures w14:val="none"/>
        </w:rPr>
      </w:pPr>
      <w:r w:rsidRPr="0069512D">
        <w:rPr>
          <w:rFonts w:ascii="Arial" w:eastAsia="Times New Roman" w:hAnsi="Arial" w:cs="Arial"/>
          <w:b/>
          <w:bCs/>
          <w:kern w:val="0"/>
          <w:sz w:val="20"/>
          <w:szCs w:val="20"/>
          <w:lang w:val="en-US" w:bidi="te-IN"/>
          <w14:ligatures w14:val="none"/>
        </w:rPr>
        <w:t>Result:</w:t>
      </w:r>
      <w:r w:rsidRPr="00DB0DF8">
        <w:rPr>
          <w:rFonts w:ascii="Arial" w:eastAsia="Times New Roman" w:hAnsi="Arial" w:cs="Arial"/>
          <w:kern w:val="0"/>
          <w:sz w:val="20"/>
          <w:szCs w:val="20"/>
          <w:lang w:val="en-US" w:bidi="te-IN"/>
          <w14:ligatures w14:val="none"/>
        </w:rPr>
        <w:t xml:space="preserve"> </w:t>
      </w:r>
      <w:r w:rsidRPr="00DB0DF8">
        <w:rPr>
          <w:rFonts w:ascii="Arial" w:hAnsi="Arial" w:cs="Arial"/>
          <w:sz w:val="20"/>
          <w:szCs w:val="20"/>
        </w:rPr>
        <w:t>Marine fishermen in Andhra Pradesh were predominantly middle-aged (mean 46.4 years) with substantial fishing experience (26.8 years), and 60% combined fishing with other livelihood activities. Participation in extension activities was generally low, with over 90% rarely attending field days or method demonstrations, while meetings and seminars recorded slightly higher engagement (24.9%). Economic motivation was moderate (mean score 0.52 ± 0.16), reflecting both a strong profit orientation and adherence to traditional practices.</w:t>
      </w:r>
      <w:r w:rsidRPr="00DB0DF8">
        <w:rPr>
          <w:rFonts w:ascii="Arial" w:eastAsia="Times New Roman" w:hAnsi="Arial" w:cs="Arial"/>
          <w:kern w:val="0"/>
          <w:sz w:val="20"/>
          <w:szCs w:val="20"/>
          <w:lang w:val="en-US" w:bidi="te-IN"/>
          <w14:ligatures w14:val="none"/>
        </w:rPr>
        <w:t xml:space="preserve"> </w:t>
      </w:r>
    </w:p>
    <w:p w14:paraId="5C62A6BC" w14:textId="2D2A5E02" w:rsidR="0069512D" w:rsidRDefault="0069512D" w:rsidP="00BF18A0">
      <w:pPr>
        <w:spacing w:after="0" w:line="240" w:lineRule="auto"/>
        <w:jc w:val="both"/>
        <w:rPr>
          <w:rFonts w:ascii="Arial" w:eastAsia="Times New Roman" w:hAnsi="Arial" w:cs="Arial"/>
          <w:kern w:val="0"/>
          <w:sz w:val="20"/>
          <w:szCs w:val="20"/>
          <w:lang w:val="en-US" w:bidi="te-IN"/>
          <w14:ligatures w14:val="none"/>
        </w:rPr>
      </w:pPr>
      <w:r w:rsidRPr="0069512D">
        <w:rPr>
          <w:rFonts w:ascii="Arial" w:eastAsia="Times New Roman" w:hAnsi="Arial" w:cs="Arial"/>
          <w:b/>
          <w:bCs/>
          <w:kern w:val="0"/>
          <w:sz w:val="20"/>
          <w:szCs w:val="20"/>
          <w:lang w:val="en-US" w:bidi="te-IN"/>
          <w14:ligatures w14:val="none"/>
        </w:rPr>
        <w:t>Conclusion:</w:t>
      </w:r>
      <w:r>
        <w:rPr>
          <w:rFonts w:ascii="Arial" w:eastAsia="Times New Roman" w:hAnsi="Arial" w:cs="Arial"/>
          <w:kern w:val="0"/>
          <w:sz w:val="20"/>
          <w:szCs w:val="20"/>
          <w:lang w:val="en-US" w:bidi="te-IN"/>
          <w14:ligatures w14:val="none"/>
        </w:rPr>
        <w:t xml:space="preserve"> </w:t>
      </w:r>
      <w:r w:rsidRPr="0069512D">
        <w:rPr>
          <w:rFonts w:ascii="Arial" w:hAnsi="Arial" w:cs="Arial"/>
          <w:sz w:val="20"/>
          <w:szCs w:val="20"/>
        </w:rPr>
        <w:t>The study highlights that marine fishermen in Andhra Pradesh have moderate economic motivation but limited engagement with extension services and weak linkages with resource managers and research experts. Low participation in capacity-building programs</w:t>
      </w:r>
      <w:r>
        <w:rPr>
          <w:rFonts w:ascii="Arial" w:hAnsi="Arial" w:cs="Arial"/>
          <w:sz w:val="20"/>
          <w:szCs w:val="20"/>
        </w:rPr>
        <w:t xml:space="preserve"> </w:t>
      </w:r>
      <w:r w:rsidRPr="0069512D">
        <w:rPr>
          <w:rFonts w:ascii="Arial" w:hAnsi="Arial" w:cs="Arial"/>
          <w:sz w:val="20"/>
          <w:szCs w:val="20"/>
        </w:rPr>
        <w:t>indicate gaps in knowledge transfer. Strengthening extension outreach, fostering trust, and promoting targeted training and digital tools are essential to enhance adoption of innovations and support sustainable fisheries development. Addressing these socioeconomic and institutional gaps can contribute to more equitable and resilient coastal livelihoods.</w:t>
      </w:r>
      <w:r w:rsidRPr="00FF08FA">
        <w:rPr>
          <w:rFonts w:ascii="Arial" w:eastAsia="Times New Roman" w:hAnsi="Arial" w:cs="Arial"/>
          <w:kern w:val="0"/>
          <w:sz w:val="20"/>
          <w:szCs w:val="20"/>
          <w:lang w:val="en-US" w:bidi="te-IN"/>
          <w14:ligatures w14:val="none"/>
        </w:rPr>
        <w:t xml:space="preserve"> </w:t>
      </w:r>
    </w:p>
    <w:p w14:paraId="18B0111D" w14:textId="4FF86F3A" w:rsidR="009A4731" w:rsidRDefault="009A4731" w:rsidP="00631518">
      <w:pPr>
        <w:spacing w:after="0" w:line="240" w:lineRule="auto"/>
        <w:jc w:val="both"/>
        <w:rPr>
          <w:rFonts w:ascii="Arial" w:hAnsi="Arial" w:cs="Arial"/>
          <w:sz w:val="20"/>
          <w:szCs w:val="20"/>
        </w:rPr>
      </w:pPr>
      <w:r w:rsidRPr="00631518">
        <w:rPr>
          <w:rFonts w:ascii="Arial" w:hAnsi="Arial" w:cs="Arial"/>
          <w:sz w:val="20"/>
          <w:szCs w:val="20"/>
        </w:rPr>
        <w:t>Keywords: Marine fisheries, socioeconomic status, extent of linkages, awareness, Andhra Pradesh.</w:t>
      </w:r>
    </w:p>
    <w:p w14:paraId="1D61D2CD" w14:textId="77777777" w:rsidR="00245E3D" w:rsidRPr="00631518" w:rsidRDefault="00245E3D" w:rsidP="00631518">
      <w:pPr>
        <w:spacing w:after="0" w:line="240" w:lineRule="auto"/>
        <w:jc w:val="both"/>
        <w:rPr>
          <w:rFonts w:ascii="Arial" w:eastAsia="Times New Roman" w:hAnsi="Arial" w:cs="Arial"/>
          <w:kern w:val="0"/>
          <w:sz w:val="20"/>
          <w:szCs w:val="20"/>
          <w:lang w:val="en-US" w:bidi="te-IN"/>
          <w14:ligatures w14:val="none"/>
        </w:rPr>
      </w:pPr>
    </w:p>
    <w:p w14:paraId="541AEF33" w14:textId="04A45BFB" w:rsidR="00306F8C" w:rsidRPr="00B1015A" w:rsidRDefault="00276A4A" w:rsidP="00B1015A">
      <w:pPr>
        <w:spacing w:line="240" w:lineRule="auto"/>
        <w:jc w:val="both"/>
        <w:rPr>
          <w:rFonts w:ascii="Arial" w:hAnsi="Arial" w:cs="Arial"/>
          <w:b/>
          <w:bCs/>
          <w:sz w:val="20"/>
          <w:szCs w:val="20"/>
          <w:lang w:val="en-US"/>
        </w:rPr>
      </w:pPr>
      <w:r>
        <w:rPr>
          <w:rFonts w:ascii="Arial" w:hAnsi="Arial" w:cs="Arial"/>
          <w:b/>
          <w:bCs/>
          <w:sz w:val="20"/>
          <w:szCs w:val="20"/>
          <w:lang w:val="en-US"/>
        </w:rPr>
        <w:t xml:space="preserve">1. </w:t>
      </w:r>
      <w:r w:rsidR="00035B95" w:rsidRPr="00B1015A">
        <w:rPr>
          <w:rFonts w:ascii="Arial" w:hAnsi="Arial" w:cs="Arial"/>
          <w:b/>
          <w:bCs/>
          <w:sz w:val="20"/>
          <w:szCs w:val="20"/>
          <w:lang w:val="en-US"/>
        </w:rPr>
        <w:t>INTRODUCTION</w:t>
      </w:r>
    </w:p>
    <w:p w14:paraId="7D09C0B5" w14:textId="635BC597" w:rsidR="00306F8C" w:rsidRPr="00631518" w:rsidRDefault="0077361D" w:rsidP="005E490B">
      <w:pPr>
        <w:spacing w:line="240" w:lineRule="auto"/>
        <w:jc w:val="both"/>
        <w:rPr>
          <w:rFonts w:ascii="Arial" w:hAnsi="Arial" w:cs="Arial"/>
          <w:sz w:val="20"/>
          <w:szCs w:val="20"/>
        </w:rPr>
      </w:pPr>
      <w:r w:rsidRPr="00631518">
        <w:rPr>
          <w:rFonts w:ascii="Arial" w:hAnsi="Arial" w:cs="Arial"/>
          <w:sz w:val="20"/>
          <w:szCs w:val="20"/>
        </w:rPr>
        <w:t xml:space="preserve">The marine fisheries are core to </w:t>
      </w:r>
      <w:r w:rsidR="00CA7843" w:rsidRPr="00631518">
        <w:rPr>
          <w:rFonts w:ascii="Arial" w:hAnsi="Arial" w:cs="Arial"/>
          <w:sz w:val="20"/>
          <w:szCs w:val="20"/>
        </w:rPr>
        <w:t xml:space="preserve">the </w:t>
      </w:r>
      <w:r w:rsidRPr="00631518">
        <w:rPr>
          <w:rFonts w:ascii="Arial" w:hAnsi="Arial" w:cs="Arial"/>
          <w:sz w:val="20"/>
          <w:szCs w:val="20"/>
        </w:rPr>
        <w:t>socio-economic thriving of coastal regions</w:t>
      </w:r>
      <w:r w:rsidR="00796770" w:rsidRPr="00631518">
        <w:rPr>
          <w:rFonts w:ascii="Arial" w:hAnsi="Arial" w:cs="Arial"/>
          <w:sz w:val="20"/>
          <w:szCs w:val="20"/>
        </w:rPr>
        <w:t xml:space="preserve"> (Andrews et al., 2021)</w:t>
      </w:r>
      <w:r w:rsidRPr="00631518">
        <w:rPr>
          <w:rFonts w:ascii="Arial" w:hAnsi="Arial" w:cs="Arial"/>
          <w:sz w:val="20"/>
          <w:szCs w:val="20"/>
        </w:rPr>
        <w:t xml:space="preserve">. They occupy a primary role in enabling people to live, feed, and contribute to the economies of nations. The State of Andhra Pradesh in India is endowed with </w:t>
      </w:r>
      <w:r w:rsidR="00CA7843" w:rsidRPr="00631518">
        <w:rPr>
          <w:rFonts w:ascii="Arial" w:hAnsi="Arial" w:cs="Arial"/>
          <w:sz w:val="20"/>
          <w:szCs w:val="20"/>
        </w:rPr>
        <w:t>a</w:t>
      </w:r>
      <w:r w:rsidRPr="00631518">
        <w:rPr>
          <w:rFonts w:ascii="Arial" w:hAnsi="Arial" w:cs="Arial"/>
          <w:sz w:val="20"/>
          <w:szCs w:val="20"/>
        </w:rPr>
        <w:t xml:space="preserve"> coastline of about 974 km and leads in marine fisheries production as well as seafood export to a large share. </w:t>
      </w:r>
      <w:r w:rsidR="00B43552" w:rsidRPr="00631518">
        <w:rPr>
          <w:rFonts w:ascii="Arial" w:hAnsi="Arial" w:cs="Arial"/>
          <w:sz w:val="20"/>
          <w:szCs w:val="20"/>
        </w:rPr>
        <w:t>According to the 2010 census by CMFRI, the marine fisherman populace for 9 coastal districts of Andhra Pradesh is 605,000 with 163,000 fisherman families and 151,000 active fishermen. The fisheries sector contributes 6.04% of AP's GSDP. Overall, fish production has increased more than twofold over the last decade from 814,000 tons in 2005-06 to 2,766,000 M.T. in 2016-17</w:t>
      </w:r>
      <w:r w:rsidR="00D40487" w:rsidRPr="00631518">
        <w:rPr>
          <w:rFonts w:ascii="Arial" w:hAnsi="Arial" w:cs="Arial"/>
          <w:sz w:val="20"/>
          <w:szCs w:val="20"/>
        </w:rPr>
        <w:t xml:space="preserve"> (</w:t>
      </w:r>
      <w:r w:rsidR="00DB398D" w:rsidRPr="00631518">
        <w:rPr>
          <w:rFonts w:ascii="Arial" w:hAnsi="Arial" w:cs="Arial"/>
          <w:sz w:val="20"/>
          <w:szCs w:val="20"/>
          <w:lang w:val="en-US"/>
        </w:rPr>
        <w:t>Andhra Pradesh fisheries</w:t>
      </w:r>
      <w:r w:rsidR="00D40487" w:rsidRPr="00631518">
        <w:rPr>
          <w:rFonts w:ascii="Arial" w:hAnsi="Arial" w:cs="Arial"/>
          <w:sz w:val="20"/>
          <w:szCs w:val="20"/>
        </w:rPr>
        <w:t>)</w:t>
      </w:r>
      <w:r w:rsidR="009D63C6" w:rsidRPr="00631518">
        <w:rPr>
          <w:rFonts w:ascii="Arial" w:hAnsi="Arial" w:cs="Arial"/>
          <w:sz w:val="20"/>
          <w:szCs w:val="20"/>
        </w:rPr>
        <w:t>. </w:t>
      </w:r>
      <w:r w:rsidRPr="00631518">
        <w:rPr>
          <w:rFonts w:ascii="Arial" w:hAnsi="Arial" w:cs="Arial"/>
          <w:sz w:val="20"/>
          <w:szCs w:val="20"/>
        </w:rPr>
        <w:t xml:space="preserve">Millions depend on marine resources for their </w:t>
      </w:r>
      <w:r w:rsidR="00295395" w:rsidRPr="00631518">
        <w:rPr>
          <w:rFonts w:ascii="Arial" w:hAnsi="Arial" w:cs="Arial"/>
          <w:sz w:val="20"/>
          <w:szCs w:val="20"/>
        </w:rPr>
        <w:t>living</w:t>
      </w:r>
      <w:r w:rsidRPr="00631518">
        <w:rPr>
          <w:rFonts w:ascii="Arial" w:hAnsi="Arial" w:cs="Arial"/>
          <w:sz w:val="20"/>
          <w:szCs w:val="20"/>
        </w:rPr>
        <w:t>, most especially small-scale and artisanal fishermen who are largely dependent on traditional knowledge and skills</w:t>
      </w:r>
      <w:r w:rsidR="00675111" w:rsidRPr="00631518">
        <w:rPr>
          <w:rFonts w:ascii="Arial" w:hAnsi="Arial" w:cs="Arial"/>
          <w:sz w:val="20"/>
          <w:szCs w:val="20"/>
        </w:rPr>
        <w:t xml:space="preserve"> (</w:t>
      </w:r>
      <w:proofErr w:type="spellStart"/>
      <w:r w:rsidR="00675111" w:rsidRPr="00631518">
        <w:rPr>
          <w:rFonts w:ascii="Arial" w:hAnsi="Arial" w:cs="Arial"/>
          <w:sz w:val="20"/>
          <w:szCs w:val="20"/>
        </w:rPr>
        <w:t>Béné</w:t>
      </w:r>
      <w:proofErr w:type="spellEnd"/>
      <w:r w:rsidR="00675111" w:rsidRPr="00631518">
        <w:rPr>
          <w:rFonts w:ascii="Arial" w:hAnsi="Arial" w:cs="Arial"/>
          <w:sz w:val="20"/>
          <w:szCs w:val="20"/>
        </w:rPr>
        <w:t>, 2006)</w:t>
      </w:r>
      <w:r w:rsidRPr="00631518">
        <w:rPr>
          <w:rFonts w:ascii="Arial" w:hAnsi="Arial" w:cs="Arial"/>
          <w:sz w:val="20"/>
          <w:szCs w:val="20"/>
        </w:rPr>
        <w:t xml:space="preserve">. However, increasing demand for fish, combined with competition from other anthropogenic activities including overfishing, climate change, and decreasing fish stocks, gives room for modern interventions in sustainable management. Extension services are the connecting link between fishermen and scientific research through knowledge dissemination, </w:t>
      </w:r>
      <w:r w:rsidRPr="00631518">
        <w:rPr>
          <w:rFonts w:ascii="Arial" w:hAnsi="Arial" w:cs="Arial"/>
          <w:sz w:val="20"/>
          <w:szCs w:val="20"/>
        </w:rPr>
        <w:lastRenderedPageBreak/>
        <w:t>capacity building, and support for sustainable practices</w:t>
      </w:r>
      <w:r w:rsidR="00494D54" w:rsidRPr="00631518">
        <w:rPr>
          <w:rFonts w:ascii="Arial" w:hAnsi="Arial" w:cs="Arial"/>
          <w:sz w:val="20"/>
          <w:szCs w:val="20"/>
        </w:rPr>
        <w:t xml:space="preserve"> (</w:t>
      </w:r>
      <w:proofErr w:type="spellStart"/>
      <w:r w:rsidR="00494D54" w:rsidRPr="00631518">
        <w:rPr>
          <w:rFonts w:ascii="Arial" w:hAnsi="Arial" w:cs="Arial"/>
          <w:sz w:val="20"/>
          <w:szCs w:val="20"/>
        </w:rPr>
        <w:t>Cvitanovic</w:t>
      </w:r>
      <w:proofErr w:type="spellEnd"/>
      <w:r w:rsidR="00494D54" w:rsidRPr="00631518">
        <w:rPr>
          <w:rFonts w:ascii="Arial" w:hAnsi="Arial" w:cs="Arial"/>
          <w:sz w:val="20"/>
          <w:szCs w:val="20"/>
        </w:rPr>
        <w:t xml:space="preserve"> et al., 2015)</w:t>
      </w:r>
      <w:r w:rsidRPr="00631518">
        <w:rPr>
          <w:rFonts w:ascii="Arial" w:hAnsi="Arial" w:cs="Arial"/>
          <w:sz w:val="20"/>
          <w:szCs w:val="20"/>
        </w:rPr>
        <w:t>. However, access to and effectiveness of extension services is often dependent on the level of SES of fishermen, their awareness about extension services, and the extent of linkages between these two critical stakeholders</w:t>
      </w:r>
      <w:r w:rsidR="00306F8C" w:rsidRPr="00631518">
        <w:rPr>
          <w:rFonts w:ascii="Arial" w:hAnsi="Arial" w:cs="Arial"/>
          <w:sz w:val="20"/>
          <w:szCs w:val="20"/>
        </w:rPr>
        <w:t>.</w:t>
      </w:r>
    </w:p>
    <w:p w14:paraId="7A32E6D9" w14:textId="30D6983F" w:rsidR="00306F8C" w:rsidRPr="00631518" w:rsidRDefault="0077361D" w:rsidP="005E490B">
      <w:pPr>
        <w:spacing w:line="240" w:lineRule="auto"/>
        <w:jc w:val="both"/>
        <w:rPr>
          <w:rFonts w:ascii="Arial" w:hAnsi="Arial" w:cs="Arial"/>
          <w:sz w:val="20"/>
          <w:szCs w:val="20"/>
        </w:rPr>
      </w:pPr>
      <w:r w:rsidRPr="00631518">
        <w:rPr>
          <w:rFonts w:ascii="Arial" w:hAnsi="Arial" w:cs="Arial"/>
          <w:sz w:val="20"/>
          <w:szCs w:val="20"/>
        </w:rPr>
        <w:t>Fishermen, like any other group, have diverse socioeconomic profiles such that they may influence the resources available to them, the extent of their decision-making ability, and how well they have adapted to management changes in their fisheries</w:t>
      </w:r>
      <w:r w:rsidR="001F5FA7" w:rsidRPr="00631518">
        <w:rPr>
          <w:rFonts w:ascii="Arial" w:hAnsi="Arial" w:cs="Arial"/>
          <w:sz w:val="20"/>
          <w:szCs w:val="20"/>
        </w:rPr>
        <w:t xml:space="preserve"> (Charles, 1988)</w:t>
      </w:r>
      <w:r w:rsidRPr="00631518">
        <w:rPr>
          <w:rFonts w:ascii="Arial" w:hAnsi="Arial" w:cs="Arial"/>
          <w:sz w:val="20"/>
          <w:szCs w:val="20"/>
        </w:rPr>
        <w:t xml:space="preserve">. Education income level, and access to credit facilities are driving forces of </w:t>
      </w:r>
      <w:r w:rsidR="00581B73" w:rsidRPr="00631518">
        <w:rPr>
          <w:rFonts w:ascii="Arial" w:hAnsi="Arial" w:cs="Arial"/>
          <w:sz w:val="20"/>
          <w:szCs w:val="20"/>
        </w:rPr>
        <w:t xml:space="preserve">the </w:t>
      </w:r>
      <w:r w:rsidRPr="00631518">
        <w:rPr>
          <w:rFonts w:ascii="Arial" w:hAnsi="Arial" w:cs="Arial"/>
          <w:sz w:val="20"/>
          <w:szCs w:val="20"/>
        </w:rPr>
        <w:t>adoption of high-level fishing practices and compliance with required regulatory measures</w:t>
      </w:r>
      <w:r w:rsidR="00A80050" w:rsidRPr="00631518">
        <w:rPr>
          <w:rFonts w:ascii="Arial" w:hAnsi="Arial" w:cs="Arial"/>
          <w:sz w:val="20"/>
          <w:szCs w:val="20"/>
        </w:rPr>
        <w:t xml:space="preserve"> (Tietze, 2016)</w:t>
      </w:r>
      <w:r w:rsidRPr="00631518">
        <w:rPr>
          <w:rFonts w:ascii="Arial" w:hAnsi="Arial" w:cs="Arial"/>
          <w:sz w:val="20"/>
          <w:szCs w:val="20"/>
        </w:rPr>
        <w:t>. Socioeconomic disparities further result in different levels of extension participation, leaving certain segments of the population more disadvantaged. Scientific and technological advances are the innovations that extension officers make within the sector by informing fishermen about government schemes and ensuring compliance among them with guidelines for sustainable fishing</w:t>
      </w:r>
      <w:r w:rsidR="008B00F1" w:rsidRPr="00631518">
        <w:rPr>
          <w:rFonts w:ascii="Arial" w:hAnsi="Arial" w:cs="Arial"/>
          <w:sz w:val="20"/>
          <w:szCs w:val="20"/>
        </w:rPr>
        <w:t xml:space="preserve"> (Bradley </w:t>
      </w:r>
      <w:r w:rsidR="00A06FF0" w:rsidRPr="00631518">
        <w:rPr>
          <w:rFonts w:ascii="Arial" w:hAnsi="Arial" w:cs="Arial"/>
          <w:sz w:val="20"/>
          <w:szCs w:val="20"/>
        </w:rPr>
        <w:t>et al., 2019</w:t>
      </w:r>
      <w:r w:rsidR="008B00F1" w:rsidRPr="00631518">
        <w:rPr>
          <w:rFonts w:ascii="Arial" w:hAnsi="Arial" w:cs="Arial"/>
          <w:sz w:val="20"/>
          <w:szCs w:val="20"/>
        </w:rPr>
        <w:t>)</w:t>
      </w:r>
      <w:r w:rsidRPr="00631518">
        <w:rPr>
          <w:rFonts w:ascii="Arial" w:hAnsi="Arial" w:cs="Arial"/>
          <w:sz w:val="20"/>
          <w:szCs w:val="20"/>
        </w:rPr>
        <w:t>. Whether or not these are made functional depends highly on the relationship between fishermen and extension officers, and such relationship can be traced to socioeconomic and cultural lines</w:t>
      </w:r>
      <w:r w:rsidR="00306F8C" w:rsidRPr="00631518">
        <w:rPr>
          <w:rFonts w:ascii="Arial" w:hAnsi="Arial" w:cs="Arial"/>
          <w:sz w:val="20"/>
          <w:szCs w:val="20"/>
        </w:rPr>
        <w:t>.</w:t>
      </w:r>
    </w:p>
    <w:p w14:paraId="28C81FCE" w14:textId="05C8C47B" w:rsidR="00306F8C" w:rsidRPr="00631518" w:rsidRDefault="0077361D" w:rsidP="005E490B">
      <w:pPr>
        <w:spacing w:line="240" w:lineRule="auto"/>
        <w:jc w:val="both"/>
        <w:rPr>
          <w:rFonts w:ascii="Arial" w:hAnsi="Arial" w:cs="Arial"/>
          <w:sz w:val="20"/>
          <w:szCs w:val="20"/>
        </w:rPr>
      </w:pPr>
      <w:r w:rsidRPr="00631518">
        <w:rPr>
          <w:rFonts w:ascii="Arial" w:hAnsi="Arial" w:cs="Arial"/>
          <w:sz w:val="20"/>
          <w:szCs w:val="20"/>
        </w:rPr>
        <w:t>The socioeconomic condition of the fishermen and their relation of awareness and linkages with the extension personnel should present convincing information for formulating strategic interventions</w:t>
      </w:r>
      <w:r w:rsidR="008E060A" w:rsidRPr="00631518">
        <w:rPr>
          <w:rFonts w:ascii="Arial" w:hAnsi="Arial" w:cs="Arial"/>
          <w:sz w:val="20"/>
          <w:szCs w:val="20"/>
        </w:rPr>
        <w:t xml:space="preserve"> (Nayak et al., 2014</w:t>
      </w:r>
      <w:r w:rsidR="004305D4" w:rsidRPr="00631518">
        <w:rPr>
          <w:rFonts w:ascii="Arial" w:hAnsi="Arial" w:cs="Arial"/>
          <w:sz w:val="20"/>
          <w:szCs w:val="20"/>
        </w:rPr>
        <w:t>; Johnson, 2010</w:t>
      </w:r>
      <w:r w:rsidR="008E060A" w:rsidRPr="00631518">
        <w:rPr>
          <w:rFonts w:ascii="Arial" w:hAnsi="Arial" w:cs="Arial"/>
          <w:sz w:val="20"/>
          <w:szCs w:val="20"/>
        </w:rPr>
        <w:t>)</w:t>
      </w:r>
      <w:r w:rsidRPr="00631518">
        <w:rPr>
          <w:rFonts w:ascii="Arial" w:hAnsi="Arial" w:cs="Arial"/>
          <w:sz w:val="20"/>
          <w:szCs w:val="20"/>
        </w:rPr>
        <w:t>. Through identifying barriers and enablers in this dynamic, policies, and extension agencies are enabled to develop strategies that not only overcome inequities and build trust but also advocate for sustainable practices in fisheries</w:t>
      </w:r>
      <w:r w:rsidR="00085417" w:rsidRPr="00631518">
        <w:rPr>
          <w:rFonts w:ascii="Arial" w:hAnsi="Arial" w:cs="Arial"/>
          <w:sz w:val="20"/>
          <w:szCs w:val="20"/>
        </w:rPr>
        <w:t xml:space="preserve">. </w:t>
      </w:r>
      <w:r w:rsidRPr="00631518">
        <w:rPr>
          <w:rFonts w:ascii="Arial" w:hAnsi="Arial" w:cs="Arial"/>
          <w:sz w:val="20"/>
          <w:szCs w:val="20"/>
        </w:rPr>
        <w:t xml:space="preserve">This study pursues the objectives of three different dimensions study </w:t>
      </w:r>
      <w:r w:rsidR="00581B73" w:rsidRPr="00631518">
        <w:rPr>
          <w:rFonts w:ascii="Arial" w:hAnsi="Arial" w:cs="Arial"/>
          <w:sz w:val="20"/>
          <w:szCs w:val="20"/>
        </w:rPr>
        <w:t>about</w:t>
      </w:r>
      <w:r w:rsidRPr="00631518">
        <w:rPr>
          <w:rFonts w:ascii="Arial" w:hAnsi="Arial" w:cs="Arial"/>
          <w:sz w:val="20"/>
          <w:szCs w:val="20"/>
        </w:rPr>
        <w:t xml:space="preserve"> Andhra Pradesh on </w:t>
      </w:r>
      <w:r w:rsidR="00581B73" w:rsidRPr="00631518">
        <w:rPr>
          <w:rFonts w:ascii="Arial" w:hAnsi="Arial" w:cs="Arial"/>
          <w:sz w:val="20"/>
          <w:szCs w:val="20"/>
        </w:rPr>
        <w:t xml:space="preserve">the </w:t>
      </w:r>
      <w:r w:rsidRPr="00631518">
        <w:rPr>
          <w:rFonts w:ascii="Arial" w:hAnsi="Arial" w:cs="Arial"/>
          <w:sz w:val="20"/>
          <w:szCs w:val="20"/>
        </w:rPr>
        <w:t xml:space="preserve">socioeconomic status of fishermen under marine fisheries: their education, income, asset possession, and resource accessibility; extent of linkage between fishermen and extension personnel (viz., frequency, quality and outcomes of interactions with them); and finally awareness levels of fishermen as to extension services in terms of schemes, programs, and sustainable fishing practices that </w:t>
      </w:r>
      <w:r w:rsidR="002B1CEF" w:rsidRPr="00631518">
        <w:rPr>
          <w:rFonts w:ascii="Arial" w:hAnsi="Arial" w:cs="Arial"/>
          <w:sz w:val="20"/>
          <w:szCs w:val="20"/>
        </w:rPr>
        <w:t>extension agencies have propagated</w:t>
      </w:r>
      <w:r w:rsidRPr="00631518">
        <w:rPr>
          <w:rFonts w:ascii="Arial" w:hAnsi="Arial" w:cs="Arial"/>
          <w:sz w:val="20"/>
          <w:szCs w:val="20"/>
        </w:rPr>
        <w:t xml:space="preserve">. In this way, all these objectives contribute toward a complete understanding regarding the interaction that exists among various socioeconomic factors, extension linkages, and awareness </w:t>
      </w:r>
      <w:r w:rsidR="00581B73" w:rsidRPr="00631518">
        <w:rPr>
          <w:rFonts w:ascii="Arial" w:hAnsi="Arial" w:cs="Arial"/>
          <w:sz w:val="20"/>
          <w:szCs w:val="20"/>
        </w:rPr>
        <w:t>levels</w:t>
      </w:r>
      <w:r w:rsidRPr="00631518">
        <w:rPr>
          <w:rFonts w:ascii="Arial" w:hAnsi="Arial" w:cs="Arial"/>
          <w:sz w:val="20"/>
          <w:szCs w:val="20"/>
        </w:rPr>
        <w:t xml:space="preserve"> so that evidence-based policy recommendations are made toward developing the marine fisheries sector of Andhra Pradesh</w:t>
      </w:r>
      <w:r w:rsidR="00306F8C" w:rsidRPr="00631518">
        <w:rPr>
          <w:rFonts w:ascii="Arial" w:hAnsi="Arial" w:cs="Arial"/>
          <w:sz w:val="20"/>
          <w:szCs w:val="20"/>
        </w:rPr>
        <w:t>.</w:t>
      </w:r>
    </w:p>
    <w:p w14:paraId="3A5A7F80" w14:textId="3D9D2EDC" w:rsidR="00931898" w:rsidRPr="00B1015A" w:rsidRDefault="00276A4A" w:rsidP="00B1015A">
      <w:pPr>
        <w:spacing w:line="240" w:lineRule="auto"/>
        <w:jc w:val="both"/>
        <w:rPr>
          <w:rFonts w:ascii="Arial" w:hAnsi="Arial" w:cs="Arial"/>
          <w:b/>
          <w:bCs/>
          <w:sz w:val="20"/>
          <w:szCs w:val="20"/>
          <w:lang w:val="en-US"/>
        </w:rPr>
      </w:pPr>
      <w:r>
        <w:rPr>
          <w:rFonts w:ascii="Arial" w:hAnsi="Arial" w:cs="Arial"/>
          <w:b/>
          <w:bCs/>
          <w:sz w:val="20"/>
          <w:szCs w:val="20"/>
          <w:lang w:val="en-US"/>
        </w:rPr>
        <w:t xml:space="preserve">2. </w:t>
      </w:r>
      <w:r w:rsidR="00035B95" w:rsidRPr="009260BE">
        <w:rPr>
          <w:rFonts w:ascii="Arial" w:hAnsi="Arial" w:cs="Arial"/>
          <w:b/>
          <w:bCs/>
        </w:rPr>
        <w:t>METHODOLOGY</w:t>
      </w:r>
    </w:p>
    <w:p w14:paraId="7F83C1AF" w14:textId="18B933AA" w:rsidR="008714A1" w:rsidRPr="00631518" w:rsidRDefault="008714A1" w:rsidP="005E490B">
      <w:pPr>
        <w:spacing w:line="240" w:lineRule="auto"/>
        <w:jc w:val="both"/>
        <w:rPr>
          <w:rFonts w:ascii="Arial" w:hAnsi="Arial" w:cs="Arial"/>
          <w:sz w:val="20"/>
          <w:szCs w:val="20"/>
        </w:rPr>
      </w:pPr>
      <w:r w:rsidRPr="00631518">
        <w:rPr>
          <w:rFonts w:ascii="Arial" w:hAnsi="Arial" w:cs="Arial"/>
          <w:sz w:val="20"/>
          <w:szCs w:val="20"/>
        </w:rPr>
        <w:t xml:space="preserve">The study employed a comprehensive sampling design to represent all stakeholder groups involved in the marine fisheries sector of Andhra Pradesh, covering the socioeconomic status, linkage, and awareness levels of fishermen and extension personnel. Geographically, the survey encompassed all coastal districts, including Srikakulam, Vizianagaram, Visakhapatnam, Kakinada, </w:t>
      </w:r>
      <w:proofErr w:type="spellStart"/>
      <w:r w:rsidRPr="00631518">
        <w:rPr>
          <w:rFonts w:ascii="Arial" w:hAnsi="Arial" w:cs="Arial"/>
          <w:sz w:val="20"/>
          <w:szCs w:val="20"/>
        </w:rPr>
        <w:t>Bapatla</w:t>
      </w:r>
      <w:proofErr w:type="spellEnd"/>
      <w:r w:rsidRPr="00631518">
        <w:rPr>
          <w:rFonts w:ascii="Arial" w:hAnsi="Arial" w:cs="Arial"/>
          <w:sz w:val="20"/>
          <w:szCs w:val="20"/>
        </w:rPr>
        <w:t xml:space="preserve"> and Nellore, ensuring complete spatial coverage.</w:t>
      </w:r>
    </w:p>
    <w:p w14:paraId="2C03F6BC" w14:textId="77777777" w:rsidR="008714A1" w:rsidRPr="00631518" w:rsidRDefault="008714A1" w:rsidP="005A48EB">
      <w:pPr>
        <w:spacing w:line="240" w:lineRule="auto"/>
        <w:jc w:val="both"/>
        <w:rPr>
          <w:rFonts w:ascii="Arial" w:hAnsi="Arial" w:cs="Arial"/>
          <w:sz w:val="20"/>
          <w:szCs w:val="20"/>
        </w:rPr>
      </w:pPr>
      <w:r w:rsidRPr="00631518">
        <w:rPr>
          <w:rFonts w:ascii="Arial" w:hAnsi="Arial" w:cs="Arial"/>
          <w:sz w:val="20"/>
          <w:szCs w:val="20"/>
        </w:rPr>
        <w:t xml:space="preserve">Fishermen were categorized into three sectors—mechanized, motorized, and non-motorized—to capture the diversity of socioeconomic conditions and practices. The mechanized sector included 120 respondents, with representation from major fishing </w:t>
      </w:r>
      <w:proofErr w:type="spellStart"/>
      <w:r w:rsidRPr="00631518">
        <w:rPr>
          <w:rFonts w:ascii="Arial" w:hAnsi="Arial" w:cs="Arial"/>
          <w:sz w:val="20"/>
          <w:szCs w:val="20"/>
        </w:rPr>
        <w:t>harbors</w:t>
      </w:r>
      <w:proofErr w:type="spellEnd"/>
      <w:r w:rsidRPr="00631518">
        <w:rPr>
          <w:rFonts w:ascii="Arial" w:hAnsi="Arial" w:cs="Arial"/>
          <w:sz w:val="20"/>
          <w:szCs w:val="20"/>
        </w:rPr>
        <w:t xml:space="preserve">: Visakhapatnam (60), Kakinada (40), and </w:t>
      </w:r>
      <w:proofErr w:type="spellStart"/>
      <w:r w:rsidRPr="00631518">
        <w:rPr>
          <w:rFonts w:ascii="Arial" w:hAnsi="Arial" w:cs="Arial"/>
          <w:sz w:val="20"/>
          <w:szCs w:val="20"/>
        </w:rPr>
        <w:t>Nizampatnam</w:t>
      </w:r>
      <w:proofErr w:type="spellEnd"/>
      <w:r w:rsidRPr="00631518">
        <w:rPr>
          <w:rFonts w:ascii="Arial" w:hAnsi="Arial" w:cs="Arial"/>
          <w:sz w:val="20"/>
          <w:szCs w:val="20"/>
        </w:rPr>
        <w:t xml:space="preserve"> (20) in </w:t>
      </w:r>
      <w:proofErr w:type="spellStart"/>
      <w:r w:rsidRPr="00631518">
        <w:rPr>
          <w:rFonts w:ascii="Arial" w:hAnsi="Arial" w:cs="Arial"/>
          <w:sz w:val="20"/>
          <w:szCs w:val="20"/>
        </w:rPr>
        <w:t>Bapatla</w:t>
      </w:r>
      <w:proofErr w:type="spellEnd"/>
      <w:r w:rsidRPr="00631518">
        <w:rPr>
          <w:rFonts w:ascii="Arial" w:hAnsi="Arial" w:cs="Arial"/>
          <w:sz w:val="20"/>
          <w:szCs w:val="20"/>
        </w:rPr>
        <w:t xml:space="preserve"> district. The motorized sector comprised 200 respondents, proportionately sampled across districts according to the distribution of different fishing crafts and landings, ensuring coverage of varied socioeconomic profiles. The non-motorized sector, representing traditional fishing practices, included 40 respondents primarily from Srikakulam and </w:t>
      </w:r>
      <w:proofErr w:type="spellStart"/>
      <w:r w:rsidRPr="00631518">
        <w:rPr>
          <w:rFonts w:ascii="Arial" w:hAnsi="Arial" w:cs="Arial"/>
          <w:sz w:val="20"/>
          <w:szCs w:val="20"/>
        </w:rPr>
        <w:t>Prakasam</w:t>
      </w:r>
      <w:proofErr w:type="spellEnd"/>
      <w:r w:rsidRPr="00631518">
        <w:rPr>
          <w:rFonts w:ascii="Arial" w:hAnsi="Arial" w:cs="Arial"/>
          <w:sz w:val="20"/>
          <w:szCs w:val="20"/>
        </w:rPr>
        <w:t xml:space="preserve"> districts, where such activities are concentrated.</w:t>
      </w:r>
    </w:p>
    <w:p w14:paraId="11E88ECF" w14:textId="77777777" w:rsidR="008714A1" w:rsidRPr="00631518" w:rsidRDefault="008714A1" w:rsidP="005A48EB">
      <w:pPr>
        <w:spacing w:line="240" w:lineRule="auto"/>
        <w:jc w:val="both"/>
        <w:rPr>
          <w:rFonts w:ascii="Arial" w:hAnsi="Arial" w:cs="Arial"/>
          <w:sz w:val="20"/>
          <w:szCs w:val="20"/>
        </w:rPr>
      </w:pPr>
      <w:r w:rsidRPr="00631518">
        <w:rPr>
          <w:rFonts w:ascii="Arial" w:hAnsi="Arial" w:cs="Arial"/>
          <w:sz w:val="20"/>
          <w:szCs w:val="20"/>
        </w:rPr>
        <w:t xml:space="preserve">The research and extension system perspective </w:t>
      </w:r>
      <w:proofErr w:type="gramStart"/>
      <w:r w:rsidRPr="00631518">
        <w:rPr>
          <w:rFonts w:ascii="Arial" w:hAnsi="Arial" w:cs="Arial"/>
          <w:sz w:val="20"/>
          <w:szCs w:val="20"/>
        </w:rPr>
        <w:t>was</w:t>
      </w:r>
      <w:proofErr w:type="gramEnd"/>
      <w:r w:rsidRPr="00631518">
        <w:rPr>
          <w:rFonts w:ascii="Arial" w:hAnsi="Arial" w:cs="Arial"/>
          <w:sz w:val="20"/>
          <w:szCs w:val="20"/>
        </w:rPr>
        <w:t xml:space="preserve"> captured through 61 respondents. Thirty experts were purposively selected from premier institutions, including CIFT, CMFRI, CIFE, FSI, NIFPHATT, Andhra University, and </w:t>
      </w:r>
      <w:proofErr w:type="spellStart"/>
      <w:r w:rsidRPr="00631518">
        <w:rPr>
          <w:rFonts w:ascii="Arial" w:hAnsi="Arial" w:cs="Arial"/>
          <w:sz w:val="20"/>
          <w:szCs w:val="20"/>
        </w:rPr>
        <w:t>C.F.Sc</w:t>
      </w:r>
      <w:proofErr w:type="spellEnd"/>
      <w:r w:rsidRPr="00631518">
        <w:rPr>
          <w:rFonts w:ascii="Arial" w:hAnsi="Arial" w:cs="Arial"/>
          <w:sz w:val="20"/>
          <w:szCs w:val="20"/>
        </w:rPr>
        <w:t xml:space="preserve">. – </w:t>
      </w:r>
      <w:proofErr w:type="spellStart"/>
      <w:r w:rsidRPr="00631518">
        <w:rPr>
          <w:rFonts w:ascii="Arial" w:hAnsi="Arial" w:cs="Arial"/>
          <w:sz w:val="20"/>
          <w:szCs w:val="20"/>
        </w:rPr>
        <w:t>Muthukur</w:t>
      </w:r>
      <w:proofErr w:type="spellEnd"/>
      <w:r w:rsidRPr="00631518">
        <w:rPr>
          <w:rFonts w:ascii="Arial" w:hAnsi="Arial" w:cs="Arial"/>
          <w:sz w:val="20"/>
          <w:szCs w:val="20"/>
        </w:rPr>
        <w:t>, based on their specialized knowledge in fisheries research and development. The remaining 31 respondents were randomly sampled officials from the Department of Fisheries across diverse districts, providing a balanced administrative viewpoint.</w:t>
      </w:r>
    </w:p>
    <w:p w14:paraId="4E9A3832" w14:textId="2B0DC5C7" w:rsidR="00BF79C2" w:rsidRPr="00631518" w:rsidRDefault="008714A1" w:rsidP="005A48EB">
      <w:pPr>
        <w:spacing w:line="240" w:lineRule="auto"/>
        <w:jc w:val="both"/>
        <w:rPr>
          <w:rFonts w:ascii="Arial" w:hAnsi="Arial" w:cs="Arial"/>
          <w:sz w:val="20"/>
          <w:szCs w:val="20"/>
        </w:rPr>
      </w:pPr>
      <w:r w:rsidRPr="00631518">
        <w:rPr>
          <w:rFonts w:ascii="Arial" w:hAnsi="Arial" w:cs="Arial"/>
          <w:sz w:val="20"/>
          <w:szCs w:val="20"/>
        </w:rPr>
        <w:t>This design ensured representation of all relevant stakeholder groups—fishermen, extension personnel, and research and development agencies—allowing for a holistic assessment of socioeconomic conditions in marine fisheries. Data analysis involved percentage calculations to determine the distribution of responses, while weighted mean scores were used to quantify perceptions of stakeholders regarding different study items. This methodology enabled a nuanced understanding of the interactions, priorities, and conditions prevailing across the marine fisheries sector in Andhra Pradesh, providing a robust basis for informed policy recommendations and targeted interventions.</w:t>
      </w:r>
    </w:p>
    <w:p w14:paraId="33A57DA1" w14:textId="7BEE2C7E" w:rsidR="00CC4A20" w:rsidRDefault="00CC4A20" w:rsidP="00CC4A20">
      <w:pPr>
        <w:spacing w:line="240" w:lineRule="auto"/>
        <w:jc w:val="both"/>
        <w:rPr>
          <w:rFonts w:ascii="Arial" w:hAnsi="Arial" w:cs="Arial"/>
          <w:sz w:val="20"/>
          <w:szCs w:val="20"/>
          <w:lang w:val="en-US"/>
        </w:rPr>
      </w:pPr>
      <w:r>
        <w:rPr>
          <w:rFonts w:ascii="Arial" w:hAnsi="Arial" w:cs="Arial"/>
          <w:b/>
          <w:bCs/>
          <w:sz w:val="20"/>
          <w:szCs w:val="20"/>
          <w:lang w:val="en-US"/>
        </w:rPr>
        <w:lastRenderedPageBreak/>
        <w:t>3</w:t>
      </w:r>
      <w:r w:rsidRPr="00CC4A20">
        <w:rPr>
          <w:rFonts w:ascii="Arial" w:hAnsi="Arial" w:cs="Arial"/>
          <w:b/>
          <w:bCs/>
          <w:sz w:val="20"/>
          <w:szCs w:val="20"/>
          <w:lang w:val="en-US"/>
        </w:rPr>
        <w:t xml:space="preserve">. </w:t>
      </w:r>
      <w:r w:rsidRPr="00CC4A20">
        <w:rPr>
          <w:rFonts w:ascii="Arial" w:hAnsi="Arial" w:cs="Arial"/>
          <w:b/>
          <w:bCs/>
        </w:rPr>
        <w:t>RESULTS AND DISCUSSION</w:t>
      </w:r>
      <w:r w:rsidRPr="00631518">
        <w:rPr>
          <w:rFonts w:ascii="Arial" w:hAnsi="Arial" w:cs="Arial"/>
          <w:sz w:val="20"/>
          <w:szCs w:val="20"/>
          <w:lang w:val="en-US"/>
        </w:rPr>
        <w:t xml:space="preserve"> </w:t>
      </w:r>
    </w:p>
    <w:p w14:paraId="78F7F81E" w14:textId="6ED148E0" w:rsidR="00245E3D" w:rsidRDefault="004A067F" w:rsidP="00CC4A20">
      <w:pPr>
        <w:spacing w:line="240" w:lineRule="auto"/>
        <w:jc w:val="both"/>
        <w:rPr>
          <w:rFonts w:ascii="Arial" w:hAnsi="Arial" w:cs="Arial"/>
          <w:sz w:val="20"/>
          <w:szCs w:val="20"/>
          <w:lang w:val="en-US"/>
        </w:rPr>
      </w:pPr>
      <w:r w:rsidRPr="00631518">
        <w:rPr>
          <w:rFonts w:ascii="Arial" w:hAnsi="Arial" w:cs="Arial"/>
          <w:sz w:val="20"/>
          <w:szCs w:val="20"/>
          <w:lang w:val="en-US"/>
        </w:rPr>
        <w:t>The demographic analysis revealed that resource users were older (mean age 46.4 years) with considerable fishing experience (26.8 years), whereas resource managers were younger (35.8 years) with relatively less experience (8.4 years). A majority of resource users combined fishing with other occupations (60.4%), reflecting livelihood diversification. Gender distribution indicated male dominance across groups, with females constituting about one-fourth of the respondents. In terms of time utilization, resource managers focused more on administration (28.9%) and implementation of departmental schemes (28.8%), while research experts devoted greater attention to applied research (27.3%) and teaching (18.8%).</w:t>
      </w:r>
      <w:r w:rsidR="00E728EC">
        <w:rPr>
          <w:rFonts w:ascii="Arial" w:hAnsi="Arial" w:cs="Arial"/>
          <w:sz w:val="20"/>
          <w:szCs w:val="20"/>
          <w:lang w:val="en-US"/>
        </w:rPr>
        <w:t xml:space="preserve"> </w:t>
      </w:r>
      <w:r w:rsidR="00E728EC" w:rsidRPr="00631518">
        <w:rPr>
          <w:rFonts w:ascii="Arial" w:eastAsia="Times New Roman" w:hAnsi="Arial" w:cs="Arial"/>
          <w:kern w:val="0"/>
          <w:sz w:val="20"/>
          <w:szCs w:val="20"/>
          <w:lang w:val="en-US" w:bidi="te-IN"/>
          <w14:ligatures w14:val="none"/>
        </w:rPr>
        <w:t>The study also shows how middle-aged people dominate this sector, with the average age of fishermen recorded at 46.4 years, reflecting the age dependency of fishing practices across generations. Among resource users, a combination of fishing and other activities was common, which demonstrates that while fishing remains a significant livelihood resource, it is not sufficient for sustaining households. Similar findings were noted by Immanuel et al. (2006),</w:t>
      </w:r>
    </w:p>
    <w:p w14:paraId="205BE1F7" w14:textId="77777777" w:rsidR="005A48EB" w:rsidRDefault="005A48EB" w:rsidP="00245E3D">
      <w:pPr>
        <w:pStyle w:val="ListParagraph"/>
        <w:spacing w:line="240" w:lineRule="auto"/>
        <w:ind w:left="0"/>
        <w:jc w:val="both"/>
        <w:rPr>
          <w:rFonts w:ascii="Arial" w:hAnsi="Arial" w:cs="Arial"/>
          <w:b/>
          <w:bCs/>
          <w:sz w:val="20"/>
          <w:szCs w:val="20"/>
          <w:lang w:val="en-US"/>
        </w:rPr>
      </w:pPr>
    </w:p>
    <w:p w14:paraId="212A0625" w14:textId="5BF69A06" w:rsidR="00116A47" w:rsidRPr="00245E3D" w:rsidRDefault="00A52636" w:rsidP="00245E3D">
      <w:pPr>
        <w:pStyle w:val="ListParagraph"/>
        <w:spacing w:line="240" w:lineRule="auto"/>
        <w:ind w:left="0"/>
        <w:jc w:val="both"/>
        <w:rPr>
          <w:rFonts w:ascii="Arial" w:hAnsi="Arial" w:cs="Arial"/>
          <w:sz w:val="20"/>
          <w:szCs w:val="20"/>
          <w:lang w:val="en-US"/>
        </w:rPr>
      </w:pPr>
      <w:r w:rsidRPr="00631518">
        <w:rPr>
          <w:rFonts w:ascii="Arial" w:hAnsi="Arial" w:cs="Arial"/>
          <w:b/>
          <w:bCs/>
          <w:sz w:val="20"/>
          <w:szCs w:val="20"/>
          <w:lang w:val="en-US"/>
        </w:rPr>
        <w:t>Table 1: Socioeconomic profile</w:t>
      </w:r>
    </w:p>
    <w:tbl>
      <w:tblPr>
        <w:tblW w:w="0" w:type="auto"/>
        <w:jc w:val="center"/>
        <w:tblLook w:val="04A0" w:firstRow="1" w:lastRow="0" w:firstColumn="1" w:lastColumn="0" w:noHBand="0" w:noVBand="1"/>
      </w:tblPr>
      <w:tblGrid>
        <w:gridCol w:w="1246"/>
        <w:gridCol w:w="1857"/>
        <w:gridCol w:w="1423"/>
        <w:gridCol w:w="1768"/>
        <w:gridCol w:w="1644"/>
        <w:gridCol w:w="1078"/>
      </w:tblGrid>
      <w:tr w:rsidR="00EC75F7" w:rsidRPr="00631518" w14:paraId="70504E10" w14:textId="77777777" w:rsidTr="00B823AF">
        <w:trPr>
          <w:trHeight w:val="288"/>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C2B6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Demographic factors</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25595CF8" w14:textId="4B74CBC4" w:rsidR="00EC75F7" w:rsidRPr="00631518" w:rsidRDefault="001D0286"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Mean</w:t>
            </w:r>
          </w:p>
        </w:tc>
      </w:tr>
      <w:tr w:rsidR="00EC75F7" w:rsidRPr="00631518" w14:paraId="5F8397F6" w14:textId="77777777" w:rsidTr="00B823AF">
        <w:trPr>
          <w:trHeight w:val="28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3CFAFF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619DEC18"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Resource users</w:t>
            </w:r>
          </w:p>
        </w:tc>
        <w:tc>
          <w:tcPr>
            <w:tcW w:w="0" w:type="auto"/>
            <w:tcBorders>
              <w:top w:val="nil"/>
              <w:left w:val="nil"/>
              <w:bottom w:val="single" w:sz="4" w:space="0" w:color="auto"/>
              <w:right w:val="single" w:sz="4" w:space="0" w:color="auto"/>
            </w:tcBorders>
            <w:shd w:val="clear" w:color="auto" w:fill="auto"/>
            <w:noWrap/>
            <w:vAlign w:val="center"/>
            <w:hideMark/>
          </w:tcPr>
          <w:p w14:paraId="0277475D"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Resource managers</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4F96AD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Research experts</w:t>
            </w:r>
          </w:p>
        </w:tc>
      </w:tr>
      <w:tr w:rsidR="00EC75F7" w:rsidRPr="00631518" w14:paraId="03BBFC0B" w14:textId="77777777" w:rsidTr="00B823AF">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9A68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Age</w:t>
            </w:r>
          </w:p>
        </w:tc>
        <w:tc>
          <w:tcPr>
            <w:tcW w:w="0" w:type="auto"/>
            <w:tcBorders>
              <w:top w:val="nil"/>
              <w:left w:val="nil"/>
              <w:bottom w:val="single" w:sz="4" w:space="0" w:color="auto"/>
              <w:right w:val="single" w:sz="4" w:space="0" w:color="auto"/>
            </w:tcBorders>
            <w:shd w:val="clear" w:color="auto" w:fill="auto"/>
            <w:noWrap/>
            <w:vAlign w:val="center"/>
            <w:hideMark/>
          </w:tcPr>
          <w:p w14:paraId="2E25C9E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46.4 ± 8.1</w:t>
            </w:r>
          </w:p>
        </w:tc>
        <w:tc>
          <w:tcPr>
            <w:tcW w:w="0" w:type="auto"/>
            <w:tcBorders>
              <w:top w:val="nil"/>
              <w:left w:val="nil"/>
              <w:bottom w:val="single" w:sz="4" w:space="0" w:color="auto"/>
              <w:right w:val="single" w:sz="4" w:space="0" w:color="auto"/>
            </w:tcBorders>
            <w:shd w:val="clear" w:color="auto" w:fill="auto"/>
            <w:noWrap/>
            <w:vAlign w:val="center"/>
            <w:hideMark/>
          </w:tcPr>
          <w:p w14:paraId="7ABE91DB"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35.8 ± 6.9</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7BEE6595"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48.1 ± 9.3</w:t>
            </w:r>
          </w:p>
        </w:tc>
      </w:tr>
      <w:tr w:rsidR="00EC75F7" w:rsidRPr="00631518" w14:paraId="7906CD5F" w14:textId="77777777" w:rsidTr="000F1024">
        <w:trPr>
          <w:trHeight w:val="300"/>
          <w:jc w:val="center"/>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C0EFA9"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Gender</w:t>
            </w:r>
          </w:p>
        </w:tc>
        <w:tc>
          <w:tcPr>
            <w:tcW w:w="2120" w:type="dxa"/>
            <w:tcBorders>
              <w:top w:val="nil"/>
              <w:left w:val="nil"/>
              <w:bottom w:val="single" w:sz="4" w:space="0" w:color="auto"/>
              <w:right w:val="single" w:sz="4" w:space="0" w:color="auto"/>
            </w:tcBorders>
            <w:shd w:val="clear" w:color="auto" w:fill="auto"/>
            <w:noWrap/>
            <w:vAlign w:val="center"/>
            <w:hideMark/>
          </w:tcPr>
          <w:p w14:paraId="4DB7130A"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Female</w:t>
            </w:r>
          </w:p>
        </w:tc>
        <w:tc>
          <w:tcPr>
            <w:tcW w:w="0" w:type="auto"/>
            <w:tcBorders>
              <w:top w:val="nil"/>
              <w:left w:val="nil"/>
              <w:bottom w:val="single" w:sz="4" w:space="0" w:color="auto"/>
              <w:right w:val="single" w:sz="4" w:space="0" w:color="auto"/>
            </w:tcBorders>
            <w:shd w:val="clear" w:color="auto" w:fill="auto"/>
            <w:noWrap/>
            <w:vAlign w:val="center"/>
            <w:hideMark/>
          </w:tcPr>
          <w:p w14:paraId="03624F03" w14:textId="1B1CE953"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6D7DDA8A"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27.3</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035BFAB"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26.7</w:t>
            </w:r>
          </w:p>
        </w:tc>
      </w:tr>
      <w:tr w:rsidR="00EC75F7" w:rsidRPr="00631518" w14:paraId="4DC6DEA9"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1501B5F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noWrap/>
            <w:vAlign w:val="center"/>
            <w:hideMark/>
          </w:tcPr>
          <w:p w14:paraId="7DAD9EE9"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Male</w:t>
            </w:r>
          </w:p>
        </w:tc>
        <w:tc>
          <w:tcPr>
            <w:tcW w:w="0" w:type="auto"/>
            <w:tcBorders>
              <w:top w:val="nil"/>
              <w:left w:val="nil"/>
              <w:bottom w:val="single" w:sz="4" w:space="0" w:color="auto"/>
              <w:right w:val="single" w:sz="4" w:space="0" w:color="auto"/>
            </w:tcBorders>
            <w:shd w:val="clear" w:color="auto" w:fill="auto"/>
            <w:noWrap/>
            <w:vAlign w:val="center"/>
            <w:hideMark/>
          </w:tcPr>
          <w:p w14:paraId="08B651F9" w14:textId="3F2FD1C5"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557384B6"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62.7</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BB7305B"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73.3</w:t>
            </w:r>
          </w:p>
        </w:tc>
      </w:tr>
      <w:tr w:rsidR="00EC75F7" w:rsidRPr="00631518" w14:paraId="22EC85B6" w14:textId="77777777" w:rsidTr="00B823AF">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8DDC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eastAsia="en-IN"/>
                <w14:ligatures w14:val="none"/>
              </w:rPr>
              <w:t>Experience</w:t>
            </w:r>
          </w:p>
        </w:tc>
        <w:tc>
          <w:tcPr>
            <w:tcW w:w="0" w:type="auto"/>
            <w:tcBorders>
              <w:top w:val="nil"/>
              <w:left w:val="nil"/>
              <w:bottom w:val="single" w:sz="4" w:space="0" w:color="auto"/>
              <w:right w:val="single" w:sz="4" w:space="0" w:color="auto"/>
            </w:tcBorders>
            <w:shd w:val="clear" w:color="auto" w:fill="auto"/>
            <w:noWrap/>
            <w:vAlign w:val="center"/>
            <w:hideMark/>
          </w:tcPr>
          <w:p w14:paraId="2941C43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26.8 ± 16.2</w:t>
            </w:r>
          </w:p>
        </w:tc>
        <w:tc>
          <w:tcPr>
            <w:tcW w:w="0" w:type="auto"/>
            <w:tcBorders>
              <w:top w:val="nil"/>
              <w:left w:val="nil"/>
              <w:bottom w:val="single" w:sz="4" w:space="0" w:color="auto"/>
              <w:right w:val="single" w:sz="4" w:space="0" w:color="auto"/>
            </w:tcBorders>
            <w:shd w:val="clear" w:color="auto" w:fill="auto"/>
            <w:noWrap/>
            <w:vAlign w:val="center"/>
            <w:hideMark/>
          </w:tcPr>
          <w:p w14:paraId="5B12059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8.4 ± 4.8</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D6C685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20.1 ± 9.4</w:t>
            </w:r>
          </w:p>
        </w:tc>
      </w:tr>
      <w:tr w:rsidR="00EC75F7" w:rsidRPr="00631518" w14:paraId="017BE851" w14:textId="77777777" w:rsidTr="000F1024">
        <w:trPr>
          <w:trHeight w:val="288"/>
          <w:jc w:val="center"/>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D26D5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Occupation</w:t>
            </w:r>
          </w:p>
        </w:tc>
        <w:tc>
          <w:tcPr>
            <w:tcW w:w="2120" w:type="dxa"/>
            <w:tcBorders>
              <w:top w:val="nil"/>
              <w:left w:val="nil"/>
              <w:bottom w:val="single" w:sz="4" w:space="0" w:color="auto"/>
              <w:right w:val="single" w:sz="4" w:space="0" w:color="auto"/>
            </w:tcBorders>
            <w:shd w:val="clear" w:color="auto" w:fill="auto"/>
            <w:vAlign w:val="center"/>
            <w:hideMark/>
          </w:tcPr>
          <w:p w14:paraId="31BA3EE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Only Fishing</w:t>
            </w:r>
          </w:p>
        </w:tc>
        <w:tc>
          <w:tcPr>
            <w:tcW w:w="0" w:type="auto"/>
            <w:tcBorders>
              <w:top w:val="nil"/>
              <w:left w:val="nil"/>
              <w:bottom w:val="single" w:sz="4" w:space="0" w:color="auto"/>
              <w:right w:val="single" w:sz="4" w:space="0" w:color="auto"/>
            </w:tcBorders>
            <w:shd w:val="clear" w:color="auto" w:fill="auto"/>
            <w:noWrap/>
            <w:vAlign w:val="center"/>
            <w:hideMark/>
          </w:tcPr>
          <w:p w14:paraId="510B437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39.6</w:t>
            </w:r>
          </w:p>
        </w:tc>
        <w:tc>
          <w:tcPr>
            <w:tcW w:w="0" w:type="auto"/>
            <w:tcBorders>
              <w:top w:val="nil"/>
              <w:left w:val="nil"/>
              <w:bottom w:val="single" w:sz="4" w:space="0" w:color="auto"/>
              <w:right w:val="single" w:sz="4" w:space="0" w:color="auto"/>
            </w:tcBorders>
            <w:shd w:val="clear" w:color="auto" w:fill="auto"/>
            <w:noWrap/>
            <w:vAlign w:val="center"/>
            <w:hideMark/>
          </w:tcPr>
          <w:p w14:paraId="3828CEA7" w14:textId="288F4A62"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08CB802" w14:textId="1C2566F3"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r>
      <w:tr w:rsidR="00EC75F7" w:rsidRPr="00631518" w14:paraId="036C129B" w14:textId="77777777" w:rsidTr="000F1024">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098C18C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5E9EA03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Fishing + Others</w:t>
            </w:r>
          </w:p>
        </w:tc>
        <w:tc>
          <w:tcPr>
            <w:tcW w:w="0" w:type="auto"/>
            <w:tcBorders>
              <w:top w:val="nil"/>
              <w:left w:val="nil"/>
              <w:bottom w:val="single" w:sz="4" w:space="0" w:color="auto"/>
              <w:right w:val="single" w:sz="4" w:space="0" w:color="auto"/>
            </w:tcBorders>
            <w:shd w:val="clear" w:color="auto" w:fill="auto"/>
            <w:noWrap/>
            <w:vAlign w:val="center"/>
            <w:hideMark/>
          </w:tcPr>
          <w:p w14:paraId="06747BB7"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60.4</w:t>
            </w:r>
          </w:p>
        </w:tc>
        <w:tc>
          <w:tcPr>
            <w:tcW w:w="0" w:type="auto"/>
            <w:tcBorders>
              <w:top w:val="nil"/>
              <w:left w:val="nil"/>
              <w:bottom w:val="single" w:sz="4" w:space="0" w:color="auto"/>
              <w:right w:val="single" w:sz="4" w:space="0" w:color="auto"/>
            </w:tcBorders>
            <w:shd w:val="clear" w:color="auto" w:fill="auto"/>
            <w:noWrap/>
            <w:vAlign w:val="center"/>
            <w:hideMark/>
          </w:tcPr>
          <w:p w14:paraId="3DBAD9AC" w14:textId="61EB277B"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443D6C2F" w14:textId="15568429"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r>
      <w:tr w:rsidR="00EC75F7" w:rsidRPr="00631518" w14:paraId="6E47F228" w14:textId="77777777" w:rsidTr="000F1024">
        <w:trPr>
          <w:trHeight w:val="300"/>
          <w:jc w:val="center"/>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127B6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Time utilization pattern (%)</w:t>
            </w:r>
          </w:p>
        </w:tc>
        <w:tc>
          <w:tcPr>
            <w:tcW w:w="2120" w:type="dxa"/>
            <w:tcBorders>
              <w:top w:val="nil"/>
              <w:left w:val="nil"/>
              <w:bottom w:val="single" w:sz="4" w:space="0" w:color="auto"/>
              <w:right w:val="single" w:sz="4" w:space="0" w:color="auto"/>
            </w:tcBorders>
            <w:shd w:val="clear" w:color="auto" w:fill="auto"/>
            <w:vAlign w:val="center"/>
            <w:hideMark/>
          </w:tcPr>
          <w:p w14:paraId="3414257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Training</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3EED972" w14:textId="3318D0A4"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7D18A44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5.3 ± 6.8</w:t>
            </w:r>
          </w:p>
        </w:tc>
        <w:tc>
          <w:tcPr>
            <w:tcW w:w="0" w:type="auto"/>
            <w:tcBorders>
              <w:top w:val="nil"/>
              <w:left w:val="nil"/>
              <w:bottom w:val="single" w:sz="4" w:space="0" w:color="auto"/>
              <w:right w:val="single" w:sz="4" w:space="0" w:color="auto"/>
            </w:tcBorders>
            <w:shd w:val="clear" w:color="auto" w:fill="auto"/>
            <w:vAlign w:val="center"/>
            <w:hideMark/>
          </w:tcPr>
          <w:p w14:paraId="35625A8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Basic research</w:t>
            </w:r>
          </w:p>
        </w:tc>
        <w:tc>
          <w:tcPr>
            <w:tcW w:w="0" w:type="auto"/>
            <w:tcBorders>
              <w:top w:val="nil"/>
              <w:left w:val="nil"/>
              <w:bottom w:val="single" w:sz="4" w:space="0" w:color="auto"/>
              <w:right w:val="single" w:sz="4" w:space="0" w:color="auto"/>
            </w:tcBorders>
            <w:shd w:val="clear" w:color="auto" w:fill="auto"/>
            <w:noWrap/>
            <w:vAlign w:val="center"/>
            <w:hideMark/>
          </w:tcPr>
          <w:p w14:paraId="193701A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13.0 ± 7.61</w:t>
            </w:r>
          </w:p>
        </w:tc>
      </w:tr>
      <w:tr w:rsidR="00EC75F7" w:rsidRPr="00631518" w14:paraId="683C2C03" w14:textId="77777777" w:rsidTr="000F1024">
        <w:trPr>
          <w:trHeight w:val="600"/>
          <w:jc w:val="center"/>
        </w:trPr>
        <w:tc>
          <w:tcPr>
            <w:tcW w:w="1413" w:type="dxa"/>
            <w:vMerge/>
            <w:tcBorders>
              <w:top w:val="nil"/>
              <w:left w:val="single" w:sz="4" w:space="0" w:color="auto"/>
              <w:bottom w:val="single" w:sz="4" w:space="0" w:color="auto"/>
              <w:right w:val="single" w:sz="4" w:space="0" w:color="auto"/>
            </w:tcBorders>
            <w:vAlign w:val="center"/>
            <w:hideMark/>
          </w:tcPr>
          <w:p w14:paraId="5921DE18"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03521869"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Implementation of departmental schemes</w:t>
            </w:r>
          </w:p>
        </w:tc>
        <w:tc>
          <w:tcPr>
            <w:tcW w:w="0" w:type="auto"/>
            <w:vMerge/>
            <w:tcBorders>
              <w:top w:val="nil"/>
              <w:left w:val="single" w:sz="4" w:space="0" w:color="auto"/>
              <w:bottom w:val="single" w:sz="4" w:space="0" w:color="auto"/>
              <w:right w:val="single" w:sz="4" w:space="0" w:color="auto"/>
            </w:tcBorders>
            <w:vAlign w:val="center"/>
            <w:hideMark/>
          </w:tcPr>
          <w:p w14:paraId="7F7F37E0"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4E8F945F"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28.8 ± 15.8</w:t>
            </w:r>
          </w:p>
        </w:tc>
        <w:tc>
          <w:tcPr>
            <w:tcW w:w="0" w:type="auto"/>
            <w:tcBorders>
              <w:top w:val="nil"/>
              <w:left w:val="nil"/>
              <w:bottom w:val="single" w:sz="4" w:space="0" w:color="auto"/>
              <w:right w:val="single" w:sz="4" w:space="0" w:color="auto"/>
            </w:tcBorders>
            <w:shd w:val="clear" w:color="auto" w:fill="auto"/>
            <w:vAlign w:val="center"/>
            <w:hideMark/>
          </w:tcPr>
          <w:p w14:paraId="753BE4FD"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Applied research</w:t>
            </w:r>
          </w:p>
        </w:tc>
        <w:tc>
          <w:tcPr>
            <w:tcW w:w="0" w:type="auto"/>
            <w:tcBorders>
              <w:top w:val="nil"/>
              <w:left w:val="nil"/>
              <w:bottom w:val="single" w:sz="4" w:space="0" w:color="auto"/>
              <w:right w:val="single" w:sz="4" w:space="0" w:color="auto"/>
            </w:tcBorders>
            <w:shd w:val="clear" w:color="auto" w:fill="auto"/>
            <w:noWrap/>
            <w:vAlign w:val="center"/>
            <w:hideMark/>
          </w:tcPr>
          <w:p w14:paraId="15CCAE0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27.3 ± 15.3</w:t>
            </w:r>
          </w:p>
        </w:tc>
      </w:tr>
      <w:tr w:rsidR="00EC75F7" w:rsidRPr="00631518" w14:paraId="715C1766"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67714C26"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00833E9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Input supply/credits</w:t>
            </w:r>
          </w:p>
        </w:tc>
        <w:tc>
          <w:tcPr>
            <w:tcW w:w="0" w:type="auto"/>
            <w:vMerge/>
            <w:tcBorders>
              <w:top w:val="nil"/>
              <w:left w:val="single" w:sz="4" w:space="0" w:color="auto"/>
              <w:bottom w:val="single" w:sz="4" w:space="0" w:color="auto"/>
              <w:right w:val="single" w:sz="4" w:space="0" w:color="auto"/>
            </w:tcBorders>
            <w:vAlign w:val="center"/>
            <w:hideMark/>
          </w:tcPr>
          <w:p w14:paraId="46044F0A"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2E5910F8"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12.9 ± 7.9</w:t>
            </w:r>
          </w:p>
        </w:tc>
        <w:tc>
          <w:tcPr>
            <w:tcW w:w="0" w:type="auto"/>
            <w:tcBorders>
              <w:top w:val="nil"/>
              <w:left w:val="nil"/>
              <w:bottom w:val="single" w:sz="4" w:space="0" w:color="auto"/>
              <w:right w:val="single" w:sz="4" w:space="0" w:color="auto"/>
            </w:tcBorders>
            <w:shd w:val="clear" w:color="auto" w:fill="auto"/>
            <w:vAlign w:val="center"/>
            <w:hideMark/>
          </w:tcPr>
          <w:p w14:paraId="29ECD356"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Analytical work</w:t>
            </w:r>
          </w:p>
        </w:tc>
        <w:tc>
          <w:tcPr>
            <w:tcW w:w="0" w:type="auto"/>
            <w:tcBorders>
              <w:top w:val="nil"/>
              <w:left w:val="nil"/>
              <w:bottom w:val="single" w:sz="4" w:space="0" w:color="auto"/>
              <w:right w:val="single" w:sz="4" w:space="0" w:color="auto"/>
            </w:tcBorders>
            <w:shd w:val="clear" w:color="auto" w:fill="auto"/>
            <w:noWrap/>
            <w:vAlign w:val="center"/>
            <w:hideMark/>
          </w:tcPr>
          <w:p w14:paraId="7D744A87"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9.5 ± 6.7</w:t>
            </w:r>
          </w:p>
        </w:tc>
      </w:tr>
      <w:tr w:rsidR="00EC75F7" w:rsidRPr="00631518" w14:paraId="355A2F01" w14:textId="77777777" w:rsidTr="000F1024">
        <w:trPr>
          <w:trHeight w:val="600"/>
          <w:jc w:val="center"/>
        </w:trPr>
        <w:tc>
          <w:tcPr>
            <w:tcW w:w="1413" w:type="dxa"/>
            <w:vMerge/>
            <w:tcBorders>
              <w:top w:val="nil"/>
              <w:left w:val="single" w:sz="4" w:space="0" w:color="auto"/>
              <w:bottom w:val="single" w:sz="4" w:space="0" w:color="auto"/>
              <w:right w:val="single" w:sz="4" w:space="0" w:color="auto"/>
            </w:tcBorders>
            <w:vAlign w:val="center"/>
            <w:hideMark/>
          </w:tcPr>
          <w:p w14:paraId="74FA95B8"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4C4EA2D0"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Providing infrastructural facilities</w:t>
            </w:r>
          </w:p>
        </w:tc>
        <w:tc>
          <w:tcPr>
            <w:tcW w:w="0" w:type="auto"/>
            <w:vMerge/>
            <w:tcBorders>
              <w:top w:val="nil"/>
              <w:left w:val="single" w:sz="4" w:space="0" w:color="auto"/>
              <w:bottom w:val="single" w:sz="4" w:space="0" w:color="auto"/>
              <w:right w:val="single" w:sz="4" w:space="0" w:color="auto"/>
            </w:tcBorders>
            <w:vAlign w:val="center"/>
            <w:hideMark/>
          </w:tcPr>
          <w:p w14:paraId="7FC8DFD9"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58408350"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10.7 ± 6.1</w:t>
            </w:r>
          </w:p>
        </w:tc>
        <w:tc>
          <w:tcPr>
            <w:tcW w:w="0" w:type="auto"/>
            <w:tcBorders>
              <w:top w:val="nil"/>
              <w:left w:val="nil"/>
              <w:bottom w:val="single" w:sz="4" w:space="0" w:color="auto"/>
              <w:right w:val="single" w:sz="4" w:space="0" w:color="auto"/>
            </w:tcBorders>
            <w:shd w:val="clear" w:color="auto" w:fill="auto"/>
            <w:vAlign w:val="center"/>
            <w:hideMark/>
          </w:tcPr>
          <w:p w14:paraId="3DFA7B17"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Consultancy services</w:t>
            </w:r>
          </w:p>
        </w:tc>
        <w:tc>
          <w:tcPr>
            <w:tcW w:w="0" w:type="auto"/>
            <w:tcBorders>
              <w:top w:val="nil"/>
              <w:left w:val="nil"/>
              <w:bottom w:val="single" w:sz="4" w:space="0" w:color="auto"/>
              <w:right w:val="single" w:sz="4" w:space="0" w:color="auto"/>
            </w:tcBorders>
            <w:shd w:val="clear" w:color="auto" w:fill="auto"/>
            <w:noWrap/>
            <w:vAlign w:val="center"/>
            <w:hideMark/>
          </w:tcPr>
          <w:p w14:paraId="4D50F1D4"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7.1 ± 7.1</w:t>
            </w:r>
          </w:p>
        </w:tc>
      </w:tr>
      <w:tr w:rsidR="00EC75F7" w:rsidRPr="00631518" w14:paraId="5EF0BA24"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5FC9FCC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62F40A3B"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Administration</w:t>
            </w:r>
          </w:p>
        </w:tc>
        <w:tc>
          <w:tcPr>
            <w:tcW w:w="0" w:type="auto"/>
            <w:vMerge/>
            <w:tcBorders>
              <w:top w:val="nil"/>
              <w:left w:val="single" w:sz="4" w:space="0" w:color="auto"/>
              <w:bottom w:val="single" w:sz="4" w:space="0" w:color="auto"/>
              <w:right w:val="single" w:sz="4" w:space="0" w:color="auto"/>
            </w:tcBorders>
            <w:vAlign w:val="center"/>
            <w:hideMark/>
          </w:tcPr>
          <w:p w14:paraId="47395765"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7DDA8EF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28.9 ± 20.7</w:t>
            </w:r>
          </w:p>
        </w:tc>
        <w:tc>
          <w:tcPr>
            <w:tcW w:w="0" w:type="auto"/>
            <w:tcBorders>
              <w:top w:val="nil"/>
              <w:left w:val="nil"/>
              <w:bottom w:val="single" w:sz="4" w:space="0" w:color="auto"/>
              <w:right w:val="single" w:sz="4" w:space="0" w:color="auto"/>
            </w:tcBorders>
            <w:shd w:val="clear" w:color="auto" w:fill="auto"/>
            <w:vAlign w:val="center"/>
            <w:hideMark/>
          </w:tcPr>
          <w:p w14:paraId="44AC5CD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Extension/Training</w:t>
            </w:r>
          </w:p>
        </w:tc>
        <w:tc>
          <w:tcPr>
            <w:tcW w:w="0" w:type="auto"/>
            <w:tcBorders>
              <w:top w:val="nil"/>
              <w:left w:val="nil"/>
              <w:bottom w:val="single" w:sz="4" w:space="0" w:color="auto"/>
              <w:right w:val="single" w:sz="4" w:space="0" w:color="auto"/>
            </w:tcBorders>
            <w:shd w:val="clear" w:color="auto" w:fill="auto"/>
            <w:noWrap/>
            <w:vAlign w:val="center"/>
            <w:hideMark/>
          </w:tcPr>
          <w:p w14:paraId="2371C71F"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12.2 ± 17.0</w:t>
            </w:r>
          </w:p>
        </w:tc>
      </w:tr>
      <w:tr w:rsidR="00EC75F7" w:rsidRPr="00631518" w14:paraId="3503E6EB"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5421D4AA"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30E85294"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Teaching</w:t>
            </w:r>
          </w:p>
        </w:tc>
        <w:tc>
          <w:tcPr>
            <w:tcW w:w="0" w:type="auto"/>
            <w:vMerge/>
            <w:tcBorders>
              <w:top w:val="nil"/>
              <w:left w:val="single" w:sz="4" w:space="0" w:color="auto"/>
              <w:bottom w:val="single" w:sz="4" w:space="0" w:color="auto"/>
              <w:right w:val="single" w:sz="4" w:space="0" w:color="auto"/>
            </w:tcBorders>
            <w:vAlign w:val="center"/>
            <w:hideMark/>
          </w:tcPr>
          <w:p w14:paraId="5BB4C2EB"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40A69254"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5.3 ± 8.8</w:t>
            </w:r>
          </w:p>
        </w:tc>
        <w:tc>
          <w:tcPr>
            <w:tcW w:w="0" w:type="auto"/>
            <w:tcBorders>
              <w:top w:val="nil"/>
              <w:left w:val="nil"/>
              <w:bottom w:val="single" w:sz="4" w:space="0" w:color="auto"/>
              <w:right w:val="single" w:sz="4" w:space="0" w:color="auto"/>
            </w:tcBorders>
            <w:shd w:val="clear" w:color="auto" w:fill="auto"/>
            <w:vAlign w:val="center"/>
            <w:hideMark/>
          </w:tcPr>
          <w:p w14:paraId="51487C01"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Teaching</w:t>
            </w:r>
          </w:p>
        </w:tc>
        <w:tc>
          <w:tcPr>
            <w:tcW w:w="0" w:type="auto"/>
            <w:tcBorders>
              <w:top w:val="nil"/>
              <w:left w:val="nil"/>
              <w:bottom w:val="single" w:sz="4" w:space="0" w:color="auto"/>
              <w:right w:val="single" w:sz="4" w:space="0" w:color="auto"/>
            </w:tcBorders>
            <w:shd w:val="clear" w:color="auto" w:fill="auto"/>
            <w:noWrap/>
            <w:vAlign w:val="center"/>
            <w:hideMark/>
          </w:tcPr>
          <w:p w14:paraId="64CA03E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18.8 ± 23.1</w:t>
            </w:r>
          </w:p>
        </w:tc>
      </w:tr>
      <w:tr w:rsidR="00EC75F7" w:rsidRPr="00631518" w14:paraId="4BD584F0"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71BE9BD6"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386D521C"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Research</w:t>
            </w:r>
          </w:p>
        </w:tc>
        <w:tc>
          <w:tcPr>
            <w:tcW w:w="0" w:type="auto"/>
            <w:vMerge/>
            <w:tcBorders>
              <w:top w:val="nil"/>
              <w:left w:val="single" w:sz="4" w:space="0" w:color="auto"/>
              <w:bottom w:val="single" w:sz="4" w:space="0" w:color="auto"/>
              <w:right w:val="single" w:sz="4" w:space="0" w:color="auto"/>
            </w:tcBorders>
            <w:vAlign w:val="center"/>
            <w:hideMark/>
          </w:tcPr>
          <w:p w14:paraId="54F3CF44"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28634E67"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3.2 ± 7.6</w:t>
            </w:r>
          </w:p>
        </w:tc>
        <w:tc>
          <w:tcPr>
            <w:tcW w:w="0" w:type="auto"/>
            <w:tcBorders>
              <w:top w:val="nil"/>
              <w:left w:val="nil"/>
              <w:bottom w:val="single" w:sz="4" w:space="0" w:color="auto"/>
              <w:right w:val="single" w:sz="4" w:space="0" w:color="auto"/>
            </w:tcBorders>
            <w:shd w:val="clear" w:color="auto" w:fill="auto"/>
            <w:vAlign w:val="center"/>
            <w:hideMark/>
          </w:tcPr>
          <w:p w14:paraId="04C3921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Administration</w:t>
            </w:r>
          </w:p>
        </w:tc>
        <w:tc>
          <w:tcPr>
            <w:tcW w:w="0" w:type="auto"/>
            <w:tcBorders>
              <w:top w:val="nil"/>
              <w:left w:val="nil"/>
              <w:bottom w:val="single" w:sz="4" w:space="0" w:color="auto"/>
              <w:right w:val="single" w:sz="4" w:space="0" w:color="auto"/>
            </w:tcBorders>
            <w:shd w:val="clear" w:color="auto" w:fill="auto"/>
            <w:noWrap/>
            <w:vAlign w:val="center"/>
            <w:hideMark/>
          </w:tcPr>
          <w:p w14:paraId="5DC78F69"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12.7 ± 14.6</w:t>
            </w:r>
          </w:p>
        </w:tc>
      </w:tr>
      <w:tr w:rsidR="00EC75F7" w:rsidRPr="00631518" w14:paraId="7C6BB43A" w14:textId="77777777" w:rsidTr="000F1024">
        <w:trPr>
          <w:trHeight w:val="300"/>
          <w:jc w:val="center"/>
        </w:trPr>
        <w:tc>
          <w:tcPr>
            <w:tcW w:w="1413" w:type="dxa"/>
            <w:vMerge/>
            <w:tcBorders>
              <w:top w:val="nil"/>
              <w:left w:val="single" w:sz="4" w:space="0" w:color="auto"/>
              <w:bottom w:val="single" w:sz="4" w:space="0" w:color="auto"/>
              <w:right w:val="single" w:sz="4" w:space="0" w:color="auto"/>
            </w:tcBorders>
            <w:vAlign w:val="center"/>
            <w:hideMark/>
          </w:tcPr>
          <w:p w14:paraId="5959C43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2120" w:type="dxa"/>
            <w:tcBorders>
              <w:top w:val="nil"/>
              <w:left w:val="nil"/>
              <w:bottom w:val="single" w:sz="4" w:space="0" w:color="auto"/>
              <w:right w:val="single" w:sz="4" w:space="0" w:color="auto"/>
            </w:tcBorders>
            <w:shd w:val="clear" w:color="auto" w:fill="auto"/>
            <w:vAlign w:val="center"/>
            <w:hideMark/>
          </w:tcPr>
          <w:p w14:paraId="63C8D0A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Other extension works</w:t>
            </w:r>
          </w:p>
        </w:tc>
        <w:tc>
          <w:tcPr>
            <w:tcW w:w="0" w:type="auto"/>
            <w:vMerge/>
            <w:tcBorders>
              <w:top w:val="nil"/>
              <w:left w:val="single" w:sz="4" w:space="0" w:color="auto"/>
              <w:bottom w:val="single" w:sz="4" w:space="0" w:color="auto"/>
              <w:right w:val="single" w:sz="4" w:space="0" w:color="auto"/>
            </w:tcBorders>
            <w:vAlign w:val="center"/>
            <w:hideMark/>
          </w:tcPr>
          <w:p w14:paraId="29F8DD93"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4B591A82" w14:textId="77777777"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r w:rsidRPr="00631518">
              <w:rPr>
                <w:rFonts w:ascii="Arial" w:eastAsia="Times New Roman" w:hAnsi="Arial" w:cs="Arial"/>
                <w:color w:val="000000"/>
                <w:kern w:val="0"/>
                <w:sz w:val="20"/>
                <w:szCs w:val="20"/>
                <w:lang w:val="en-US" w:eastAsia="en-IN"/>
                <w14:ligatures w14:val="none"/>
              </w:rPr>
              <w:t>5.8 ± 6.2</w:t>
            </w:r>
          </w:p>
        </w:tc>
        <w:tc>
          <w:tcPr>
            <w:tcW w:w="0" w:type="auto"/>
            <w:tcBorders>
              <w:top w:val="nil"/>
              <w:left w:val="nil"/>
              <w:bottom w:val="single" w:sz="4" w:space="0" w:color="auto"/>
              <w:right w:val="single" w:sz="4" w:space="0" w:color="auto"/>
            </w:tcBorders>
            <w:shd w:val="clear" w:color="auto" w:fill="auto"/>
            <w:noWrap/>
            <w:vAlign w:val="center"/>
            <w:hideMark/>
          </w:tcPr>
          <w:p w14:paraId="345AB95B" w14:textId="5A0902D0"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1785A084" w14:textId="26BDBA3C" w:rsidR="00EC75F7" w:rsidRPr="00631518" w:rsidRDefault="00EC75F7" w:rsidP="00631518">
            <w:pPr>
              <w:spacing w:after="0" w:line="240" w:lineRule="auto"/>
              <w:jc w:val="center"/>
              <w:rPr>
                <w:rFonts w:ascii="Arial" w:eastAsia="Times New Roman" w:hAnsi="Arial" w:cs="Arial"/>
                <w:color w:val="000000"/>
                <w:kern w:val="0"/>
                <w:sz w:val="20"/>
                <w:szCs w:val="20"/>
                <w:lang w:eastAsia="en-IN"/>
                <w14:ligatures w14:val="none"/>
              </w:rPr>
            </w:pPr>
          </w:p>
        </w:tc>
      </w:tr>
    </w:tbl>
    <w:p w14:paraId="437A3232" w14:textId="77777777" w:rsidR="0078198D" w:rsidRPr="00631518" w:rsidRDefault="0078198D" w:rsidP="00631518">
      <w:pPr>
        <w:spacing w:line="240" w:lineRule="auto"/>
        <w:jc w:val="both"/>
        <w:rPr>
          <w:rFonts w:ascii="Arial" w:hAnsi="Arial" w:cs="Arial"/>
          <w:sz w:val="20"/>
          <w:szCs w:val="20"/>
          <w:lang w:val="en-US"/>
        </w:rPr>
      </w:pPr>
    </w:p>
    <w:p w14:paraId="1C8284DA" w14:textId="7378672B" w:rsidR="00613F55" w:rsidRPr="00631518" w:rsidRDefault="00A553FC" w:rsidP="005E490B">
      <w:pPr>
        <w:spacing w:line="240" w:lineRule="auto"/>
        <w:jc w:val="both"/>
        <w:rPr>
          <w:rFonts w:ascii="Arial" w:hAnsi="Arial" w:cs="Arial"/>
          <w:sz w:val="20"/>
          <w:szCs w:val="20"/>
        </w:rPr>
      </w:pPr>
      <w:r w:rsidRPr="00631518">
        <w:rPr>
          <w:rFonts w:ascii="Arial" w:hAnsi="Arial" w:cs="Arial"/>
          <w:sz w:val="20"/>
          <w:szCs w:val="20"/>
        </w:rPr>
        <w:t>The demographic characteristics, professional background, and time utilization patterns of resource users, resource managers, and research experts involved in marine fisheries in Andhra Pradesh reveal distinct profiles that highlight their varying roles and experiences</w:t>
      </w:r>
      <w:r w:rsidR="00607DAB" w:rsidRPr="00631518">
        <w:rPr>
          <w:rFonts w:ascii="Arial" w:hAnsi="Arial" w:cs="Arial"/>
          <w:sz w:val="20"/>
          <w:szCs w:val="20"/>
        </w:rPr>
        <w:t xml:space="preserve"> (Table 1)</w:t>
      </w:r>
      <w:r w:rsidRPr="00631518">
        <w:rPr>
          <w:rFonts w:ascii="Arial" w:hAnsi="Arial" w:cs="Arial"/>
          <w:sz w:val="20"/>
          <w:szCs w:val="20"/>
        </w:rPr>
        <w:t xml:space="preserve">. </w:t>
      </w:r>
      <w:r w:rsidR="00581B73" w:rsidRPr="00631518">
        <w:rPr>
          <w:rFonts w:ascii="Arial" w:hAnsi="Arial" w:cs="Arial"/>
          <w:sz w:val="20"/>
          <w:szCs w:val="20"/>
        </w:rPr>
        <w:t>The average</w:t>
      </w:r>
      <w:r w:rsidRPr="00631518">
        <w:rPr>
          <w:rFonts w:ascii="Arial" w:hAnsi="Arial" w:cs="Arial"/>
          <w:sz w:val="20"/>
          <w:szCs w:val="20"/>
        </w:rPr>
        <w:t xml:space="preserve"> age of resource users is 46.4 years and that of resource managers and research experts is comparatively younger at 35.8 years and older at 48.1 years respectively. Gender distribution among resource managers shows higher representation of men (73.3%) than women (26.7%)</w:t>
      </w:r>
      <w:r w:rsidR="00303407" w:rsidRPr="00631518">
        <w:rPr>
          <w:rFonts w:ascii="Arial" w:hAnsi="Arial" w:cs="Arial"/>
          <w:sz w:val="20"/>
          <w:szCs w:val="20"/>
        </w:rPr>
        <w:t xml:space="preserve"> (Figure 1)</w:t>
      </w:r>
      <w:r w:rsidR="002E7A37" w:rsidRPr="00631518">
        <w:rPr>
          <w:rFonts w:ascii="Arial" w:hAnsi="Arial" w:cs="Arial"/>
          <w:sz w:val="20"/>
          <w:szCs w:val="20"/>
        </w:rPr>
        <w:t xml:space="preserve">. </w:t>
      </w:r>
    </w:p>
    <w:p w14:paraId="71079C34" w14:textId="49659B4A" w:rsidR="00613F55" w:rsidRPr="00631518" w:rsidRDefault="00613F55" w:rsidP="00631518">
      <w:pPr>
        <w:spacing w:line="240" w:lineRule="auto"/>
        <w:jc w:val="both"/>
        <w:rPr>
          <w:rFonts w:ascii="Arial" w:hAnsi="Arial" w:cs="Arial"/>
          <w:sz w:val="20"/>
          <w:szCs w:val="20"/>
        </w:rPr>
      </w:pPr>
      <w:r w:rsidRPr="00631518">
        <w:rPr>
          <w:rFonts w:ascii="Arial" w:hAnsi="Arial" w:cs="Arial"/>
          <w:noProof/>
          <w:sz w:val="20"/>
          <w:szCs w:val="20"/>
          <w:lang w:eastAsia="en-IN"/>
        </w:rPr>
        <w:lastRenderedPageBreak/>
        <w:drawing>
          <wp:inline distT="0" distB="0" distL="0" distR="0" wp14:anchorId="4A727034" wp14:editId="0C706156">
            <wp:extent cx="4522187" cy="2697480"/>
            <wp:effectExtent l="0" t="0" r="0" b="7620"/>
            <wp:docPr id="2078710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5294" cy="2705298"/>
                    </a:xfrm>
                    <a:prstGeom prst="rect">
                      <a:avLst/>
                    </a:prstGeom>
                    <a:noFill/>
                    <a:ln>
                      <a:noFill/>
                    </a:ln>
                  </pic:spPr>
                </pic:pic>
              </a:graphicData>
            </a:graphic>
          </wp:inline>
        </w:drawing>
      </w:r>
    </w:p>
    <w:p w14:paraId="4C0BEE11" w14:textId="285C9B6D" w:rsidR="008A0993" w:rsidRPr="00631518" w:rsidRDefault="008A0993" w:rsidP="00631518">
      <w:pPr>
        <w:spacing w:line="240" w:lineRule="auto"/>
        <w:jc w:val="center"/>
        <w:rPr>
          <w:rFonts w:ascii="Arial" w:hAnsi="Arial" w:cs="Arial"/>
          <w:b/>
          <w:bCs/>
          <w:sz w:val="20"/>
          <w:szCs w:val="20"/>
        </w:rPr>
      </w:pPr>
      <w:r w:rsidRPr="00631518">
        <w:rPr>
          <w:rFonts w:ascii="Arial" w:hAnsi="Arial" w:cs="Arial"/>
          <w:b/>
          <w:bCs/>
          <w:sz w:val="20"/>
          <w:szCs w:val="20"/>
        </w:rPr>
        <w:t>Figure 1: Bar graph showing the difference in age and experience among the resource users, resource managers, and research experts</w:t>
      </w:r>
    </w:p>
    <w:p w14:paraId="44EC07BD" w14:textId="77777777" w:rsidR="009853C0" w:rsidRPr="00631518" w:rsidRDefault="009853C0" w:rsidP="00631518">
      <w:pPr>
        <w:spacing w:line="240" w:lineRule="auto"/>
        <w:jc w:val="both"/>
        <w:rPr>
          <w:rFonts w:ascii="Arial" w:hAnsi="Arial" w:cs="Arial"/>
          <w:sz w:val="20"/>
          <w:szCs w:val="20"/>
        </w:rPr>
      </w:pPr>
    </w:p>
    <w:p w14:paraId="1679DA55" w14:textId="483C16F9" w:rsidR="002E7A37" w:rsidRPr="00631518" w:rsidRDefault="005A763F" w:rsidP="005A48EB">
      <w:pPr>
        <w:spacing w:line="240" w:lineRule="auto"/>
        <w:jc w:val="both"/>
        <w:rPr>
          <w:rFonts w:ascii="Arial" w:hAnsi="Arial" w:cs="Arial"/>
          <w:sz w:val="20"/>
          <w:szCs w:val="20"/>
        </w:rPr>
      </w:pPr>
      <w:r w:rsidRPr="00631518">
        <w:rPr>
          <w:rFonts w:ascii="Arial" w:hAnsi="Arial" w:cs="Arial"/>
          <w:sz w:val="20"/>
          <w:szCs w:val="20"/>
        </w:rPr>
        <w:t>A vast majority of resource users, that is, approximately 60.4%, engage in fishing along with other economic activities, while the remaining 39.6% derive income only from fishing</w:t>
      </w:r>
      <w:r w:rsidR="00571D19" w:rsidRPr="00631518">
        <w:rPr>
          <w:rFonts w:ascii="Arial" w:hAnsi="Arial" w:cs="Arial"/>
          <w:sz w:val="20"/>
          <w:szCs w:val="20"/>
        </w:rPr>
        <w:t xml:space="preserve"> (Figure 2)</w:t>
      </w:r>
      <w:r w:rsidRPr="00631518">
        <w:rPr>
          <w:rFonts w:ascii="Arial" w:hAnsi="Arial" w:cs="Arial"/>
          <w:sz w:val="20"/>
          <w:szCs w:val="20"/>
        </w:rPr>
        <w:t>. Varying professional experiences are evident, whereas resource users have an average of 26.8 years, research experts spend an average of 20.1 years, and resource managers, on the contrary, are at an average of 8.4 years</w:t>
      </w:r>
      <w:r w:rsidR="009853C0" w:rsidRPr="00631518">
        <w:rPr>
          <w:rFonts w:ascii="Arial" w:hAnsi="Arial" w:cs="Arial"/>
          <w:sz w:val="20"/>
          <w:szCs w:val="20"/>
        </w:rPr>
        <w:t xml:space="preserve"> (Figure 1)</w:t>
      </w:r>
      <w:r w:rsidR="002E7A37" w:rsidRPr="00631518">
        <w:rPr>
          <w:rFonts w:ascii="Arial" w:hAnsi="Arial" w:cs="Arial"/>
          <w:sz w:val="20"/>
          <w:szCs w:val="20"/>
        </w:rPr>
        <w:t>.</w:t>
      </w:r>
    </w:p>
    <w:p w14:paraId="14E9FE50" w14:textId="0B9184FD" w:rsidR="00E5101D" w:rsidRPr="00631518" w:rsidRDefault="00E5101D" w:rsidP="00631518">
      <w:pPr>
        <w:spacing w:line="240" w:lineRule="auto"/>
        <w:jc w:val="center"/>
        <w:rPr>
          <w:rFonts w:ascii="Arial" w:hAnsi="Arial" w:cs="Arial"/>
          <w:sz w:val="20"/>
          <w:szCs w:val="20"/>
        </w:rPr>
      </w:pPr>
      <w:r w:rsidRPr="00631518">
        <w:rPr>
          <w:rFonts w:ascii="Arial" w:hAnsi="Arial" w:cs="Arial"/>
          <w:noProof/>
          <w:sz w:val="20"/>
          <w:szCs w:val="20"/>
          <w:lang w:eastAsia="en-IN"/>
        </w:rPr>
        <w:drawing>
          <wp:inline distT="0" distB="0" distL="0" distR="0" wp14:anchorId="5A50BE6B" wp14:editId="65606D1C">
            <wp:extent cx="2971800" cy="2529439"/>
            <wp:effectExtent l="0" t="0" r="0" b="4445"/>
            <wp:docPr id="1418982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7241" cy="2585139"/>
                    </a:xfrm>
                    <a:prstGeom prst="rect">
                      <a:avLst/>
                    </a:prstGeom>
                    <a:noFill/>
                    <a:ln>
                      <a:noFill/>
                    </a:ln>
                  </pic:spPr>
                </pic:pic>
              </a:graphicData>
            </a:graphic>
          </wp:inline>
        </w:drawing>
      </w:r>
    </w:p>
    <w:p w14:paraId="42061CF6" w14:textId="0603720C" w:rsidR="009853C0" w:rsidRPr="00631518" w:rsidRDefault="00B81CC1" w:rsidP="00245E3D">
      <w:pPr>
        <w:spacing w:line="240" w:lineRule="auto"/>
        <w:rPr>
          <w:rFonts w:ascii="Arial" w:hAnsi="Arial" w:cs="Arial"/>
          <w:sz w:val="20"/>
          <w:szCs w:val="20"/>
        </w:rPr>
      </w:pPr>
      <w:r w:rsidRPr="00631518">
        <w:rPr>
          <w:rFonts w:ascii="Arial" w:hAnsi="Arial" w:cs="Arial"/>
          <w:b/>
          <w:bCs/>
          <w:sz w:val="20"/>
          <w:szCs w:val="20"/>
        </w:rPr>
        <w:t>Figure 2:</w:t>
      </w:r>
      <w:r w:rsidRPr="00631518">
        <w:rPr>
          <w:rFonts w:ascii="Arial" w:hAnsi="Arial" w:cs="Arial"/>
          <w:sz w:val="20"/>
          <w:szCs w:val="20"/>
        </w:rPr>
        <w:t xml:space="preserve"> </w:t>
      </w:r>
      <w:r w:rsidR="00454F46" w:rsidRPr="00631518">
        <w:rPr>
          <w:rFonts w:ascii="Arial" w:hAnsi="Arial" w:cs="Arial"/>
          <w:b/>
          <w:bCs/>
          <w:sz w:val="20"/>
          <w:szCs w:val="20"/>
        </w:rPr>
        <w:t>Pie diagram showing the time utilization pattern of resource users</w:t>
      </w:r>
    </w:p>
    <w:p w14:paraId="4C4548E5" w14:textId="777AF2F2" w:rsidR="002E7A37" w:rsidRPr="00631518" w:rsidRDefault="00B81CC1" w:rsidP="00245E3D">
      <w:pPr>
        <w:spacing w:line="240" w:lineRule="auto"/>
        <w:jc w:val="both"/>
        <w:rPr>
          <w:rFonts w:ascii="Arial" w:hAnsi="Arial" w:cs="Arial"/>
          <w:sz w:val="20"/>
          <w:szCs w:val="20"/>
        </w:rPr>
      </w:pPr>
      <w:r w:rsidRPr="00631518">
        <w:rPr>
          <w:rFonts w:ascii="Arial" w:hAnsi="Arial" w:cs="Arial"/>
          <w:sz w:val="20"/>
          <w:szCs w:val="20"/>
        </w:rPr>
        <w:t>Stakeholders</w:t>
      </w:r>
      <w:r w:rsidR="008646F2" w:rsidRPr="00631518">
        <w:rPr>
          <w:rFonts w:ascii="Arial" w:hAnsi="Arial" w:cs="Arial"/>
          <w:sz w:val="20"/>
          <w:szCs w:val="20"/>
        </w:rPr>
        <w:t xml:space="preserve"> spend an almost equal share of resource management time on administration (28.9%) and implementation of departmental schemes (28.8%) while imputing supply (12.9%) and provisioning of infrastructures take lower proportions of time at 10.7%</w:t>
      </w:r>
      <w:r w:rsidR="009163C0" w:rsidRPr="00631518">
        <w:rPr>
          <w:rFonts w:ascii="Arial" w:hAnsi="Arial" w:cs="Arial"/>
          <w:sz w:val="20"/>
          <w:szCs w:val="20"/>
        </w:rPr>
        <w:t xml:space="preserve"> (Figure 3)</w:t>
      </w:r>
      <w:r w:rsidR="008646F2" w:rsidRPr="00631518">
        <w:rPr>
          <w:rFonts w:ascii="Arial" w:hAnsi="Arial" w:cs="Arial"/>
          <w:sz w:val="20"/>
          <w:szCs w:val="20"/>
        </w:rPr>
        <w:t xml:space="preserve">. On the other hand, major portions of working time for research experts are accounted for applied research (27.3%), teaching (18.8%), and basic research (13.0%). Very little time is allocated by both groups to research-specific activities of consultancy (7.1%) and analytical works (9.5%), indicating a very limited integration of research into practical applications. Thus, these findings show that there are </w:t>
      </w:r>
      <w:r w:rsidR="00581B73" w:rsidRPr="00631518">
        <w:rPr>
          <w:rFonts w:ascii="Arial" w:hAnsi="Arial" w:cs="Arial"/>
          <w:sz w:val="20"/>
          <w:szCs w:val="20"/>
        </w:rPr>
        <w:t>need</w:t>
      </w:r>
      <w:r w:rsidR="008646F2" w:rsidRPr="00631518">
        <w:rPr>
          <w:rFonts w:ascii="Arial" w:hAnsi="Arial" w:cs="Arial"/>
          <w:sz w:val="20"/>
          <w:szCs w:val="20"/>
        </w:rPr>
        <w:t xml:space="preserve"> for strengthening </w:t>
      </w:r>
      <w:r w:rsidR="00581B73" w:rsidRPr="00631518">
        <w:rPr>
          <w:rFonts w:ascii="Arial" w:hAnsi="Arial" w:cs="Arial"/>
          <w:sz w:val="20"/>
          <w:szCs w:val="20"/>
        </w:rPr>
        <w:t>cooperation</w:t>
      </w:r>
      <w:r w:rsidR="008646F2" w:rsidRPr="00631518">
        <w:rPr>
          <w:rFonts w:ascii="Arial" w:hAnsi="Arial" w:cs="Arial"/>
          <w:sz w:val="20"/>
          <w:szCs w:val="20"/>
        </w:rPr>
        <w:t xml:space="preserve"> and targeted capacity-building initiatives to harmonize the activities of fishermen, extension personnel, and research experts for sustainable development of the marine fisheries sector</w:t>
      </w:r>
      <w:r w:rsidR="002E7A37" w:rsidRPr="00631518">
        <w:rPr>
          <w:rFonts w:ascii="Arial" w:hAnsi="Arial" w:cs="Arial"/>
          <w:sz w:val="20"/>
          <w:szCs w:val="20"/>
        </w:rPr>
        <w:t>.</w:t>
      </w:r>
    </w:p>
    <w:p w14:paraId="2D2F1B3E" w14:textId="639994CB" w:rsidR="00DB5F0E" w:rsidRPr="00631518" w:rsidRDefault="006B4BAE" w:rsidP="00631518">
      <w:pPr>
        <w:spacing w:line="240" w:lineRule="auto"/>
        <w:jc w:val="both"/>
        <w:rPr>
          <w:rFonts w:ascii="Arial" w:hAnsi="Arial" w:cs="Arial"/>
          <w:sz w:val="20"/>
          <w:szCs w:val="20"/>
        </w:rPr>
      </w:pPr>
      <w:r w:rsidRPr="00631518">
        <w:rPr>
          <w:rFonts w:ascii="Arial" w:hAnsi="Arial" w:cs="Arial"/>
          <w:noProof/>
          <w:sz w:val="20"/>
          <w:szCs w:val="20"/>
          <w:lang w:eastAsia="en-IN"/>
        </w:rPr>
        <w:lastRenderedPageBreak/>
        <w:drawing>
          <wp:inline distT="0" distB="0" distL="0" distR="0" wp14:anchorId="15EE2DB4" wp14:editId="2427DC4F">
            <wp:extent cx="5731510" cy="2750820"/>
            <wp:effectExtent l="0" t="0" r="2540" b="0"/>
            <wp:docPr id="107974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40836" name=""/>
                    <pic:cNvPicPr/>
                  </pic:nvPicPr>
                  <pic:blipFill>
                    <a:blip r:embed="rId9"/>
                    <a:stretch>
                      <a:fillRect/>
                    </a:stretch>
                  </pic:blipFill>
                  <pic:spPr>
                    <a:xfrm>
                      <a:off x="0" y="0"/>
                      <a:ext cx="5731510" cy="2750820"/>
                    </a:xfrm>
                    <a:prstGeom prst="rect">
                      <a:avLst/>
                    </a:prstGeom>
                  </pic:spPr>
                </pic:pic>
              </a:graphicData>
            </a:graphic>
          </wp:inline>
        </w:drawing>
      </w:r>
    </w:p>
    <w:p w14:paraId="5B3D8BD7" w14:textId="6F6BE28B" w:rsidR="00C955F6" w:rsidRPr="00631518" w:rsidRDefault="00C955F6" w:rsidP="00631518">
      <w:pPr>
        <w:spacing w:line="240" w:lineRule="auto"/>
        <w:jc w:val="center"/>
        <w:rPr>
          <w:rFonts w:ascii="Arial" w:hAnsi="Arial" w:cs="Arial"/>
          <w:b/>
          <w:bCs/>
          <w:sz w:val="20"/>
          <w:szCs w:val="20"/>
        </w:rPr>
      </w:pPr>
      <w:r w:rsidRPr="00631518">
        <w:rPr>
          <w:rFonts w:ascii="Arial" w:hAnsi="Arial" w:cs="Arial"/>
          <w:b/>
          <w:bCs/>
          <w:sz w:val="20"/>
          <w:szCs w:val="20"/>
        </w:rPr>
        <w:t>Figure 3: Bar diagram showing the time utilization pattern of resource managers and research experts</w:t>
      </w:r>
    </w:p>
    <w:p w14:paraId="1E7FAD3A" w14:textId="77777777" w:rsidR="00245E3D" w:rsidRDefault="00245E3D" w:rsidP="00245E3D">
      <w:pPr>
        <w:spacing w:line="240" w:lineRule="auto"/>
        <w:rPr>
          <w:rFonts w:ascii="Arial" w:hAnsi="Arial" w:cs="Arial"/>
          <w:b/>
          <w:bCs/>
          <w:sz w:val="20"/>
          <w:szCs w:val="20"/>
          <w:lang w:val="en-US"/>
        </w:rPr>
      </w:pPr>
    </w:p>
    <w:p w14:paraId="58FC2B17" w14:textId="1A587100" w:rsidR="00554158" w:rsidRPr="00631518" w:rsidRDefault="00554158" w:rsidP="00245E3D">
      <w:pPr>
        <w:spacing w:line="240" w:lineRule="auto"/>
        <w:rPr>
          <w:rFonts w:ascii="Arial" w:hAnsi="Arial" w:cs="Arial"/>
          <w:b/>
          <w:sz w:val="20"/>
          <w:szCs w:val="20"/>
        </w:rPr>
      </w:pPr>
      <w:r w:rsidRPr="00631518">
        <w:rPr>
          <w:rFonts w:ascii="Arial" w:eastAsia="Calibri" w:hAnsi="Arial" w:cs="Arial"/>
          <w:b/>
          <w:sz w:val="20"/>
          <w:szCs w:val="20"/>
        </w:rPr>
        <w:t xml:space="preserve">Table </w:t>
      </w:r>
      <w:r w:rsidR="00C97A1D">
        <w:rPr>
          <w:rFonts w:ascii="Arial" w:eastAsia="Calibri" w:hAnsi="Arial" w:cs="Arial"/>
          <w:b/>
          <w:sz w:val="20"/>
          <w:szCs w:val="20"/>
        </w:rPr>
        <w:t>2</w:t>
      </w:r>
      <w:r w:rsidRPr="00631518">
        <w:rPr>
          <w:rFonts w:ascii="Arial" w:eastAsia="Calibri" w:hAnsi="Arial" w:cs="Arial"/>
          <w:b/>
          <w:sz w:val="20"/>
          <w:szCs w:val="20"/>
        </w:rPr>
        <w:t xml:space="preserve"> </w:t>
      </w:r>
      <w:r w:rsidRPr="00631518">
        <w:rPr>
          <w:rFonts w:ascii="Arial" w:hAnsi="Arial" w:cs="Arial"/>
          <w:b/>
          <w:sz w:val="20"/>
          <w:szCs w:val="20"/>
        </w:rPr>
        <w:t>Economic Motivation of Resource Users</w:t>
      </w:r>
      <w:r w:rsidR="00D841F3" w:rsidRPr="00631518">
        <w:rPr>
          <w:rFonts w:ascii="Arial" w:hAnsi="Arial" w:cs="Arial"/>
          <w:b/>
          <w:sz w:val="20"/>
          <w:szCs w:val="20"/>
        </w:rPr>
        <w:t>-</w:t>
      </w:r>
      <w:r w:rsidRPr="00631518">
        <w:rPr>
          <w:rFonts w:ascii="Arial" w:hAnsi="Arial" w:cs="Arial"/>
          <w:b/>
          <w:sz w:val="20"/>
          <w:szCs w:val="20"/>
        </w:rPr>
        <w:t>Weighted Mean Scores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2305"/>
        <w:gridCol w:w="1432"/>
        <w:gridCol w:w="1814"/>
      </w:tblGrid>
      <w:tr w:rsidR="00554158" w:rsidRPr="00631518" w14:paraId="7A2C9EE4" w14:textId="77777777" w:rsidTr="00D35C0E">
        <w:trPr>
          <w:trHeight w:val="300"/>
        </w:trPr>
        <w:tc>
          <w:tcPr>
            <w:tcW w:w="3691" w:type="dxa"/>
            <w:vAlign w:val="center"/>
          </w:tcPr>
          <w:p w14:paraId="5D0E0412" w14:textId="401EC892"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Statements</w:t>
            </w:r>
          </w:p>
        </w:tc>
        <w:tc>
          <w:tcPr>
            <w:tcW w:w="2305" w:type="dxa"/>
            <w:vAlign w:val="center"/>
          </w:tcPr>
          <w:p w14:paraId="7DBF03E5" w14:textId="77777777"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Response Option</w:t>
            </w:r>
          </w:p>
        </w:tc>
        <w:tc>
          <w:tcPr>
            <w:tcW w:w="1432" w:type="dxa"/>
            <w:noWrap/>
            <w:vAlign w:val="center"/>
          </w:tcPr>
          <w:p w14:paraId="240574D5" w14:textId="77777777"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Frequency</w:t>
            </w:r>
          </w:p>
        </w:tc>
        <w:tc>
          <w:tcPr>
            <w:tcW w:w="1814" w:type="dxa"/>
            <w:noWrap/>
            <w:vAlign w:val="center"/>
          </w:tcPr>
          <w:p w14:paraId="005FE6F9" w14:textId="77777777" w:rsidR="00554158" w:rsidRPr="00631518" w:rsidRDefault="00554158" w:rsidP="00631518">
            <w:pPr>
              <w:spacing w:after="0" w:line="240" w:lineRule="auto"/>
              <w:jc w:val="center"/>
              <w:rPr>
                <w:rFonts w:ascii="Arial" w:eastAsia="SimSun" w:hAnsi="Arial" w:cs="Arial"/>
                <w:b/>
                <w:bCs/>
                <w:kern w:val="0"/>
                <w:sz w:val="20"/>
                <w:szCs w:val="20"/>
                <w:lang w:eastAsia="zh-CN" w:bidi="ar"/>
              </w:rPr>
            </w:pPr>
            <w:r w:rsidRPr="00631518">
              <w:rPr>
                <w:rFonts w:ascii="Arial" w:eastAsia="SimSun" w:hAnsi="Arial" w:cs="Arial"/>
                <w:b/>
                <w:bCs/>
                <w:kern w:val="0"/>
                <w:sz w:val="20"/>
                <w:szCs w:val="20"/>
                <w:lang w:eastAsia="zh-CN" w:bidi="ar"/>
              </w:rPr>
              <w:t>Unit mean score</w:t>
            </w:r>
          </w:p>
        </w:tc>
      </w:tr>
      <w:tr w:rsidR="00554158" w:rsidRPr="00631518" w14:paraId="7CE04136" w14:textId="77777777" w:rsidTr="00D35C0E">
        <w:trPr>
          <w:trHeight w:val="300"/>
        </w:trPr>
        <w:tc>
          <w:tcPr>
            <w:tcW w:w="3691" w:type="dxa"/>
            <w:vMerge w:val="restart"/>
            <w:vAlign w:val="center"/>
          </w:tcPr>
          <w:p w14:paraId="1CD89920" w14:textId="5A9AF7C0"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 xml:space="preserve">One should always try for more </w:t>
            </w:r>
            <w:r w:rsidR="00581B73" w:rsidRPr="00631518">
              <w:rPr>
                <w:rFonts w:ascii="Arial" w:hAnsi="Arial" w:cs="Arial"/>
                <w:kern w:val="0"/>
                <w:sz w:val="20"/>
                <w:szCs w:val="20"/>
              </w:rPr>
              <w:t>catches</w:t>
            </w:r>
            <w:r w:rsidRPr="00631518">
              <w:rPr>
                <w:rFonts w:ascii="Arial" w:hAnsi="Arial" w:cs="Arial"/>
                <w:kern w:val="0"/>
                <w:sz w:val="20"/>
                <w:szCs w:val="20"/>
              </w:rPr>
              <w:t xml:space="preserve"> and better returns</w:t>
            </w:r>
          </w:p>
        </w:tc>
        <w:tc>
          <w:tcPr>
            <w:tcW w:w="2305" w:type="dxa"/>
            <w:vAlign w:val="center"/>
          </w:tcPr>
          <w:p w14:paraId="3C77321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43C8C76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65.6</w:t>
            </w:r>
          </w:p>
        </w:tc>
        <w:tc>
          <w:tcPr>
            <w:tcW w:w="1814" w:type="dxa"/>
            <w:vMerge w:val="restart"/>
            <w:noWrap/>
            <w:vAlign w:val="center"/>
          </w:tcPr>
          <w:p w14:paraId="0895FB8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0.29 </w:t>
            </w:r>
            <w:r w:rsidRPr="00631518">
              <w:rPr>
                <w:rFonts w:ascii="Arial" w:eastAsia="SimSun" w:hAnsi="Arial" w:cs="Arial"/>
                <w:kern w:val="0"/>
                <w:sz w:val="20"/>
                <w:szCs w:val="20"/>
                <w:lang w:eastAsia="zh-CN"/>
              </w:rPr>
              <w:t>±</w:t>
            </w:r>
            <w:r w:rsidRPr="00631518">
              <w:rPr>
                <w:rFonts w:ascii="Arial" w:eastAsia="SimSun" w:hAnsi="Arial" w:cs="Arial"/>
                <w:kern w:val="0"/>
                <w:sz w:val="20"/>
                <w:szCs w:val="20"/>
                <w:lang w:eastAsia="zh-CN" w:bidi="ar"/>
              </w:rPr>
              <w:t xml:space="preserve"> 0.15</w:t>
            </w:r>
          </w:p>
        </w:tc>
      </w:tr>
      <w:tr w:rsidR="00554158" w:rsidRPr="00631518" w14:paraId="2561B81D" w14:textId="77777777" w:rsidTr="00D35C0E">
        <w:trPr>
          <w:trHeight w:val="300"/>
        </w:trPr>
        <w:tc>
          <w:tcPr>
            <w:tcW w:w="3691" w:type="dxa"/>
            <w:vMerge/>
            <w:vAlign w:val="center"/>
          </w:tcPr>
          <w:p w14:paraId="4232B186"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2DD133B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4DBA3C7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29.0</w:t>
            </w:r>
          </w:p>
        </w:tc>
        <w:tc>
          <w:tcPr>
            <w:tcW w:w="1814" w:type="dxa"/>
            <w:vMerge/>
            <w:vAlign w:val="center"/>
          </w:tcPr>
          <w:p w14:paraId="7CAD74AB"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2F591019" w14:textId="77777777" w:rsidTr="00D35C0E">
        <w:trPr>
          <w:trHeight w:val="90"/>
        </w:trPr>
        <w:tc>
          <w:tcPr>
            <w:tcW w:w="3691" w:type="dxa"/>
            <w:vMerge/>
            <w:vAlign w:val="center"/>
          </w:tcPr>
          <w:p w14:paraId="30E0EAE8"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3FA08CD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0D48D82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2.2</w:t>
            </w:r>
          </w:p>
        </w:tc>
        <w:tc>
          <w:tcPr>
            <w:tcW w:w="1814" w:type="dxa"/>
            <w:vMerge/>
            <w:vAlign w:val="center"/>
          </w:tcPr>
          <w:p w14:paraId="3E99DA50"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FADEDE0" w14:textId="77777777" w:rsidTr="00D35C0E">
        <w:trPr>
          <w:trHeight w:val="300"/>
        </w:trPr>
        <w:tc>
          <w:tcPr>
            <w:tcW w:w="3691" w:type="dxa"/>
            <w:vMerge/>
            <w:vAlign w:val="center"/>
          </w:tcPr>
          <w:p w14:paraId="06CB4B2E"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00FCAC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38E1F39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1.9</w:t>
            </w:r>
          </w:p>
        </w:tc>
        <w:tc>
          <w:tcPr>
            <w:tcW w:w="1814" w:type="dxa"/>
            <w:vMerge/>
            <w:vAlign w:val="center"/>
          </w:tcPr>
          <w:p w14:paraId="4F4A47B6"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5A975144" w14:textId="77777777" w:rsidTr="00D35C0E">
        <w:trPr>
          <w:trHeight w:val="300"/>
        </w:trPr>
        <w:tc>
          <w:tcPr>
            <w:tcW w:w="3691" w:type="dxa"/>
            <w:vMerge/>
            <w:vAlign w:val="center"/>
          </w:tcPr>
          <w:p w14:paraId="7E8BA5A1"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E5E0A0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disagree</w:t>
            </w:r>
          </w:p>
        </w:tc>
        <w:tc>
          <w:tcPr>
            <w:tcW w:w="1432" w:type="dxa"/>
            <w:noWrap/>
            <w:vAlign w:val="center"/>
          </w:tcPr>
          <w:p w14:paraId="08B4523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1.4</w:t>
            </w:r>
          </w:p>
        </w:tc>
        <w:tc>
          <w:tcPr>
            <w:tcW w:w="1814" w:type="dxa"/>
            <w:vMerge/>
            <w:vAlign w:val="center"/>
          </w:tcPr>
          <w:p w14:paraId="08C3CCE0"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2FFCC42D" w14:textId="77777777" w:rsidTr="00D35C0E">
        <w:trPr>
          <w:trHeight w:val="364"/>
        </w:trPr>
        <w:tc>
          <w:tcPr>
            <w:tcW w:w="3691" w:type="dxa"/>
            <w:vMerge w:val="restart"/>
            <w:vAlign w:val="center"/>
          </w:tcPr>
          <w:p w14:paraId="7A1577C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The most successful fisher is one who makes the maximum profit</w:t>
            </w:r>
          </w:p>
        </w:tc>
        <w:tc>
          <w:tcPr>
            <w:tcW w:w="2305" w:type="dxa"/>
            <w:vAlign w:val="center"/>
          </w:tcPr>
          <w:p w14:paraId="24A080C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3C7945C2"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35.5</w:t>
            </w:r>
          </w:p>
        </w:tc>
        <w:tc>
          <w:tcPr>
            <w:tcW w:w="1814" w:type="dxa"/>
            <w:vMerge w:val="restart"/>
            <w:noWrap/>
            <w:vAlign w:val="center"/>
          </w:tcPr>
          <w:p w14:paraId="1375F9C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0.36 ± 0.15</w:t>
            </w:r>
          </w:p>
        </w:tc>
      </w:tr>
      <w:tr w:rsidR="00554158" w:rsidRPr="00631518" w14:paraId="7E704DE5" w14:textId="77777777" w:rsidTr="00D35C0E">
        <w:trPr>
          <w:trHeight w:val="300"/>
        </w:trPr>
        <w:tc>
          <w:tcPr>
            <w:tcW w:w="3691" w:type="dxa"/>
            <w:vMerge/>
            <w:vAlign w:val="center"/>
          </w:tcPr>
          <w:p w14:paraId="0EFECD9D"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6022BCA7"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2FAC2A7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57.7</w:t>
            </w:r>
          </w:p>
        </w:tc>
        <w:tc>
          <w:tcPr>
            <w:tcW w:w="1814" w:type="dxa"/>
            <w:vMerge/>
            <w:vAlign w:val="center"/>
          </w:tcPr>
          <w:p w14:paraId="7AE6AC63"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1DB2B42A" w14:textId="77777777" w:rsidTr="00D35C0E">
        <w:trPr>
          <w:trHeight w:val="300"/>
        </w:trPr>
        <w:tc>
          <w:tcPr>
            <w:tcW w:w="3691" w:type="dxa"/>
            <w:vMerge/>
            <w:vAlign w:val="center"/>
          </w:tcPr>
          <w:p w14:paraId="356934D1"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201BFBB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6C93468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w:t>
            </w:r>
          </w:p>
        </w:tc>
        <w:tc>
          <w:tcPr>
            <w:tcW w:w="1814" w:type="dxa"/>
            <w:vMerge/>
            <w:vAlign w:val="center"/>
          </w:tcPr>
          <w:p w14:paraId="6905C711"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98E29AB" w14:textId="77777777" w:rsidTr="00D35C0E">
        <w:trPr>
          <w:trHeight w:val="300"/>
        </w:trPr>
        <w:tc>
          <w:tcPr>
            <w:tcW w:w="3691" w:type="dxa"/>
            <w:vMerge/>
            <w:vAlign w:val="center"/>
          </w:tcPr>
          <w:p w14:paraId="6BB672B1"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515ADC6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25C6F94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6.0</w:t>
            </w:r>
          </w:p>
        </w:tc>
        <w:tc>
          <w:tcPr>
            <w:tcW w:w="1814" w:type="dxa"/>
            <w:vMerge/>
            <w:vAlign w:val="center"/>
          </w:tcPr>
          <w:p w14:paraId="5D55A455"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58D6B866" w14:textId="77777777" w:rsidTr="00D35C0E">
        <w:trPr>
          <w:trHeight w:val="300"/>
        </w:trPr>
        <w:tc>
          <w:tcPr>
            <w:tcW w:w="3691" w:type="dxa"/>
            <w:vMerge/>
            <w:vAlign w:val="center"/>
          </w:tcPr>
          <w:p w14:paraId="1DE16854"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6B6C24D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disagree</w:t>
            </w:r>
          </w:p>
        </w:tc>
        <w:tc>
          <w:tcPr>
            <w:tcW w:w="1432" w:type="dxa"/>
            <w:noWrap/>
            <w:vAlign w:val="center"/>
          </w:tcPr>
          <w:p w14:paraId="2ECF6E5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w:t>
            </w:r>
          </w:p>
        </w:tc>
        <w:tc>
          <w:tcPr>
            <w:tcW w:w="1814" w:type="dxa"/>
            <w:vMerge/>
            <w:vAlign w:val="center"/>
          </w:tcPr>
          <w:p w14:paraId="66C96FE6"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211A1AAE" w14:textId="77777777" w:rsidTr="00D35C0E">
        <w:trPr>
          <w:trHeight w:val="510"/>
        </w:trPr>
        <w:tc>
          <w:tcPr>
            <w:tcW w:w="3691" w:type="dxa"/>
            <w:vMerge w:val="restart"/>
            <w:vAlign w:val="center"/>
          </w:tcPr>
          <w:p w14:paraId="406D05D5" w14:textId="1CF8E862" w:rsidR="00554158" w:rsidRPr="00631518" w:rsidRDefault="00581B73" w:rsidP="00631518">
            <w:pPr>
              <w:spacing w:after="0" w:line="240" w:lineRule="auto"/>
              <w:jc w:val="center"/>
              <w:rPr>
                <w:rFonts w:ascii="Arial" w:hAnsi="Arial" w:cs="Arial"/>
                <w:kern w:val="0"/>
                <w:sz w:val="20"/>
                <w:szCs w:val="20"/>
              </w:rPr>
            </w:pPr>
            <w:r w:rsidRPr="00631518">
              <w:rPr>
                <w:rFonts w:ascii="Arial" w:hAnsi="Arial" w:cs="Arial"/>
                <w:kern w:val="0"/>
                <w:sz w:val="20"/>
                <w:szCs w:val="20"/>
              </w:rPr>
              <w:t>Higher-income</w:t>
            </w:r>
            <w:r w:rsidR="00554158" w:rsidRPr="00631518">
              <w:rPr>
                <w:rFonts w:ascii="Arial" w:hAnsi="Arial" w:cs="Arial"/>
                <w:kern w:val="0"/>
                <w:sz w:val="20"/>
                <w:szCs w:val="20"/>
              </w:rPr>
              <w:t xml:space="preserve"> is not the ultimate good thing to be aimed at in life</w:t>
            </w:r>
          </w:p>
        </w:tc>
        <w:tc>
          <w:tcPr>
            <w:tcW w:w="2305" w:type="dxa"/>
            <w:vAlign w:val="center"/>
          </w:tcPr>
          <w:p w14:paraId="3185A1F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6EA3FFB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8.4</w:t>
            </w:r>
          </w:p>
        </w:tc>
        <w:tc>
          <w:tcPr>
            <w:tcW w:w="1814" w:type="dxa"/>
            <w:vMerge w:val="restart"/>
            <w:noWrap/>
            <w:vAlign w:val="center"/>
          </w:tcPr>
          <w:p w14:paraId="2495C7A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0.61 ± 0.24</w:t>
            </w:r>
          </w:p>
        </w:tc>
      </w:tr>
      <w:tr w:rsidR="00554158" w:rsidRPr="00631518" w14:paraId="4EC2BDED" w14:textId="77777777" w:rsidTr="00D35C0E">
        <w:trPr>
          <w:trHeight w:val="300"/>
        </w:trPr>
        <w:tc>
          <w:tcPr>
            <w:tcW w:w="3691" w:type="dxa"/>
            <w:vMerge/>
            <w:vAlign w:val="center"/>
          </w:tcPr>
          <w:p w14:paraId="017E4F18"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65AD02F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3956AC5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38.2</w:t>
            </w:r>
          </w:p>
        </w:tc>
        <w:tc>
          <w:tcPr>
            <w:tcW w:w="1814" w:type="dxa"/>
            <w:vMerge/>
            <w:vAlign w:val="center"/>
          </w:tcPr>
          <w:p w14:paraId="4D1F8F21"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F172C64" w14:textId="77777777" w:rsidTr="00D35C0E">
        <w:trPr>
          <w:trHeight w:val="300"/>
        </w:trPr>
        <w:tc>
          <w:tcPr>
            <w:tcW w:w="3691" w:type="dxa"/>
            <w:vMerge/>
            <w:vAlign w:val="center"/>
          </w:tcPr>
          <w:p w14:paraId="1FFD1E3E"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C7DEEA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1638D34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12.2</w:t>
            </w:r>
          </w:p>
        </w:tc>
        <w:tc>
          <w:tcPr>
            <w:tcW w:w="1814" w:type="dxa"/>
            <w:vMerge/>
            <w:vAlign w:val="center"/>
          </w:tcPr>
          <w:p w14:paraId="1D0F4D5A"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C6AEFEC" w14:textId="77777777" w:rsidTr="00D35C0E">
        <w:trPr>
          <w:trHeight w:val="300"/>
        </w:trPr>
        <w:tc>
          <w:tcPr>
            <w:tcW w:w="3691" w:type="dxa"/>
            <w:vMerge/>
            <w:vAlign w:val="center"/>
          </w:tcPr>
          <w:p w14:paraId="670EE918"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21125C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26E3C20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32.8</w:t>
            </w:r>
          </w:p>
        </w:tc>
        <w:tc>
          <w:tcPr>
            <w:tcW w:w="1814" w:type="dxa"/>
            <w:vMerge/>
            <w:vAlign w:val="center"/>
          </w:tcPr>
          <w:p w14:paraId="0A983661"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7D54CAF1" w14:textId="77777777" w:rsidTr="00D35C0E">
        <w:trPr>
          <w:trHeight w:val="300"/>
        </w:trPr>
        <w:tc>
          <w:tcPr>
            <w:tcW w:w="3691" w:type="dxa"/>
            <w:vMerge/>
            <w:vAlign w:val="center"/>
          </w:tcPr>
          <w:p w14:paraId="7D82EB8D"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2293709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disagree</w:t>
            </w:r>
          </w:p>
        </w:tc>
        <w:tc>
          <w:tcPr>
            <w:tcW w:w="1432" w:type="dxa"/>
            <w:noWrap/>
            <w:vAlign w:val="center"/>
          </w:tcPr>
          <w:p w14:paraId="0D54229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8.4</w:t>
            </w:r>
          </w:p>
        </w:tc>
        <w:tc>
          <w:tcPr>
            <w:tcW w:w="1814" w:type="dxa"/>
            <w:vMerge/>
            <w:vAlign w:val="center"/>
          </w:tcPr>
          <w:p w14:paraId="6FBE9486"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F6B4147" w14:textId="77777777" w:rsidTr="00D35C0E">
        <w:trPr>
          <w:trHeight w:val="510"/>
        </w:trPr>
        <w:tc>
          <w:tcPr>
            <w:tcW w:w="3691" w:type="dxa"/>
            <w:vMerge w:val="restart"/>
            <w:vAlign w:val="center"/>
          </w:tcPr>
          <w:p w14:paraId="38FA7FE7"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Even though the returns are average, one should be happy with his traditional ways of occupation</w:t>
            </w:r>
          </w:p>
        </w:tc>
        <w:tc>
          <w:tcPr>
            <w:tcW w:w="2305" w:type="dxa"/>
            <w:vAlign w:val="center"/>
          </w:tcPr>
          <w:p w14:paraId="7D09A09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75630C0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27.1</w:t>
            </w:r>
          </w:p>
        </w:tc>
        <w:tc>
          <w:tcPr>
            <w:tcW w:w="1814" w:type="dxa"/>
            <w:vMerge w:val="restart"/>
            <w:noWrap/>
            <w:vAlign w:val="center"/>
          </w:tcPr>
          <w:p w14:paraId="73D28CA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0.66 ± 0.28</w:t>
            </w:r>
          </w:p>
        </w:tc>
      </w:tr>
      <w:tr w:rsidR="00554158" w:rsidRPr="00631518" w14:paraId="3775734A" w14:textId="77777777" w:rsidTr="00D35C0E">
        <w:trPr>
          <w:trHeight w:val="300"/>
        </w:trPr>
        <w:tc>
          <w:tcPr>
            <w:tcW w:w="3691" w:type="dxa"/>
            <w:vMerge/>
            <w:vAlign w:val="center"/>
          </w:tcPr>
          <w:p w14:paraId="00B433D0"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1C345F2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2032EB3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27.4</w:t>
            </w:r>
          </w:p>
        </w:tc>
        <w:tc>
          <w:tcPr>
            <w:tcW w:w="1814" w:type="dxa"/>
            <w:vMerge/>
            <w:vAlign w:val="center"/>
          </w:tcPr>
          <w:p w14:paraId="5C760A49"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18CF9758" w14:textId="77777777" w:rsidTr="00D35C0E">
        <w:trPr>
          <w:trHeight w:val="300"/>
        </w:trPr>
        <w:tc>
          <w:tcPr>
            <w:tcW w:w="3691" w:type="dxa"/>
            <w:vMerge/>
            <w:vAlign w:val="center"/>
          </w:tcPr>
          <w:p w14:paraId="2FD4BB18"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0F1A601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01E3FF3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5.4</w:t>
            </w:r>
          </w:p>
        </w:tc>
        <w:tc>
          <w:tcPr>
            <w:tcW w:w="1814" w:type="dxa"/>
            <w:vMerge/>
            <w:vAlign w:val="center"/>
          </w:tcPr>
          <w:p w14:paraId="22C27357"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5908392" w14:textId="77777777" w:rsidTr="00D35C0E">
        <w:trPr>
          <w:trHeight w:val="300"/>
        </w:trPr>
        <w:tc>
          <w:tcPr>
            <w:tcW w:w="3691" w:type="dxa"/>
            <w:vMerge/>
            <w:vAlign w:val="center"/>
          </w:tcPr>
          <w:p w14:paraId="6EEDC110"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3214889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58C7B8A1"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30.1</w:t>
            </w:r>
          </w:p>
        </w:tc>
        <w:tc>
          <w:tcPr>
            <w:tcW w:w="1814" w:type="dxa"/>
            <w:vMerge/>
            <w:vAlign w:val="center"/>
          </w:tcPr>
          <w:p w14:paraId="0102DACC"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EF366B4" w14:textId="77777777" w:rsidTr="00D35C0E">
        <w:trPr>
          <w:trHeight w:val="300"/>
        </w:trPr>
        <w:tc>
          <w:tcPr>
            <w:tcW w:w="3691" w:type="dxa"/>
            <w:vMerge/>
            <w:vAlign w:val="center"/>
          </w:tcPr>
          <w:p w14:paraId="74147278"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F78699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disagree</w:t>
            </w:r>
          </w:p>
        </w:tc>
        <w:tc>
          <w:tcPr>
            <w:tcW w:w="1432" w:type="dxa"/>
            <w:noWrap/>
            <w:vAlign w:val="center"/>
          </w:tcPr>
          <w:p w14:paraId="5978AE5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10.0</w:t>
            </w:r>
          </w:p>
        </w:tc>
        <w:tc>
          <w:tcPr>
            <w:tcW w:w="1814" w:type="dxa"/>
            <w:vMerge/>
            <w:vAlign w:val="center"/>
          </w:tcPr>
          <w:p w14:paraId="05C4EE37"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7340B43" w14:textId="77777777" w:rsidTr="00D35C0E">
        <w:trPr>
          <w:trHeight w:val="510"/>
        </w:trPr>
        <w:tc>
          <w:tcPr>
            <w:tcW w:w="3691" w:type="dxa"/>
            <w:vMerge w:val="restart"/>
            <w:vAlign w:val="center"/>
          </w:tcPr>
          <w:p w14:paraId="0AB80679" w14:textId="5C50BE78"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One should always seek new methods to improve income and standard of living</w:t>
            </w:r>
          </w:p>
        </w:tc>
        <w:tc>
          <w:tcPr>
            <w:tcW w:w="2305" w:type="dxa"/>
            <w:vAlign w:val="center"/>
          </w:tcPr>
          <w:p w14:paraId="50DD05D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4A3586D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43.6</w:t>
            </w:r>
          </w:p>
        </w:tc>
        <w:tc>
          <w:tcPr>
            <w:tcW w:w="1814" w:type="dxa"/>
            <w:vMerge w:val="restart"/>
            <w:noWrap/>
            <w:vAlign w:val="center"/>
          </w:tcPr>
          <w:p w14:paraId="02836E8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0.64 0.32 ±</w:t>
            </w:r>
          </w:p>
        </w:tc>
      </w:tr>
      <w:tr w:rsidR="00554158" w:rsidRPr="00631518" w14:paraId="5B29F52B" w14:textId="77777777" w:rsidTr="00D35C0E">
        <w:trPr>
          <w:trHeight w:val="300"/>
        </w:trPr>
        <w:tc>
          <w:tcPr>
            <w:tcW w:w="3691" w:type="dxa"/>
            <w:vMerge/>
            <w:vAlign w:val="center"/>
          </w:tcPr>
          <w:p w14:paraId="72A0B120"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19B81AC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46E7AF6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46.6</w:t>
            </w:r>
          </w:p>
        </w:tc>
        <w:tc>
          <w:tcPr>
            <w:tcW w:w="1814" w:type="dxa"/>
            <w:vMerge/>
            <w:vAlign w:val="center"/>
          </w:tcPr>
          <w:p w14:paraId="41404F2B"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10D31BD" w14:textId="77777777" w:rsidTr="00D35C0E">
        <w:trPr>
          <w:trHeight w:val="300"/>
        </w:trPr>
        <w:tc>
          <w:tcPr>
            <w:tcW w:w="3691" w:type="dxa"/>
            <w:vMerge/>
            <w:vAlign w:val="center"/>
          </w:tcPr>
          <w:p w14:paraId="73AF5693"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28992B1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17168AD7"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4.6</w:t>
            </w:r>
          </w:p>
        </w:tc>
        <w:tc>
          <w:tcPr>
            <w:tcW w:w="1814" w:type="dxa"/>
            <w:vMerge/>
            <w:vAlign w:val="center"/>
          </w:tcPr>
          <w:p w14:paraId="56D91526"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5BA73B78" w14:textId="77777777" w:rsidTr="00D35C0E">
        <w:trPr>
          <w:trHeight w:val="300"/>
        </w:trPr>
        <w:tc>
          <w:tcPr>
            <w:tcW w:w="3691" w:type="dxa"/>
            <w:vMerge/>
            <w:vAlign w:val="center"/>
          </w:tcPr>
          <w:p w14:paraId="5239FED1"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15F18BF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6E94509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5.1</w:t>
            </w:r>
          </w:p>
        </w:tc>
        <w:tc>
          <w:tcPr>
            <w:tcW w:w="1814" w:type="dxa"/>
            <w:vMerge/>
            <w:vAlign w:val="center"/>
          </w:tcPr>
          <w:p w14:paraId="4AE5597F"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536D20D6" w14:textId="77777777" w:rsidTr="00D35C0E">
        <w:trPr>
          <w:trHeight w:val="90"/>
        </w:trPr>
        <w:tc>
          <w:tcPr>
            <w:tcW w:w="3691" w:type="dxa"/>
            <w:vMerge w:val="restart"/>
            <w:vAlign w:val="center"/>
          </w:tcPr>
          <w:p w14:paraId="39A15EBC" w14:textId="533739FB"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 xml:space="preserve">Income for </w:t>
            </w:r>
            <w:r w:rsidR="00581B73" w:rsidRPr="00631518">
              <w:rPr>
                <w:rFonts w:ascii="Arial" w:hAnsi="Arial" w:cs="Arial"/>
                <w:kern w:val="0"/>
                <w:sz w:val="20"/>
                <w:szCs w:val="20"/>
              </w:rPr>
              <w:t xml:space="preserve">the </w:t>
            </w:r>
            <w:r w:rsidRPr="00631518">
              <w:rPr>
                <w:rFonts w:ascii="Arial" w:hAnsi="Arial" w:cs="Arial"/>
                <w:kern w:val="0"/>
                <w:sz w:val="20"/>
                <w:szCs w:val="20"/>
              </w:rPr>
              <w:t>sustenance of life is enough, and trying to get more is greediness</w:t>
            </w:r>
          </w:p>
        </w:tc>
        <w:tc>
          <w:tcPr>
            <w:tcW w:w="2305" w:type="dxa"/>
            <w:vAlign w:val="center"/>
          </w:tcPr>
          <w:p w14:paraId="7EBC1A9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agree</w:t>
            </w:r>
          </w:p>
        </w:tc>
        <w:tc>
          <w:tcPr>
            <w:tcW w:w="1432" w:type="dxa"/>
            <w:noWrap/>
            <w:vAlign w:val="center"/>
          </w:tcPr>
          <w:p w14:paraId="11556AA7"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10.6</w:t>
            </w:r>
          </w:p>
        </w:tc>
        <w:tc>
          <w:tcPr>
            <w:tcW w:w="1814" w:type="dxa"/>
            <w:vMerge w:val="restart"/>
            <w:noWrap/>
            <w:vAlign w:val="center"/>
          </w:tcPr>
          <w:p w14:paraId="14E940F1"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0.55 ± 0.23</w:t>
            </w:r>
          </w:p>
        </w:tc>
      </w:tr>
      <w:tr w:rsidR="00554158" w:rsidRPr="00631518" w14:paraId="37E101BF" w14:textId="77777777" w:rsidTr="00D35C0E">
        <w:trPr>
          <w:trHeight w:val="300"/>
        </w:trPr>
        <w:tc>
          <w:tcPr>
            <w:tcW w:w="3691" w:type="dxa"/>
            <w:vMerge/>
            <w:vAlign w:val="center"/>
          </w:tcPr>
          <w:p w14:paraId="1C918FEE"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174B5D4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Agree</w:t>
            </w:r>
          </w:p>
        </w:tc>
        <w:tc>
          <w:tcPr>
            <w:tcW w:w="1432" w:type="dxa"/>
            <w:noWrap/>
            <w:vAlign w:val="center"/>
          </w:tcPr>
          <w:p w14:paraId="4147238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19.2</w:t>
            </w:r>
          </w:p>
        </w:tc>
        <w:tc>
          <w:tcPr>
            <w:tcW w:w="1814" w:type="dxa"/>
            <w:vMerge/>
            <w:vAlign w:val="center"/>
          </w:tcPr>
          <w:p w14:paraId="612A8945"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8034802" w14:textId="77777777" w:rsidTr="00D35C0E">
        <w:trPr>
          <w:trHeight w:val="300"/>
        </w:trPr>
        <w:tc>
          <w:tcPr>
            <w:tcW w:w="3691" w:type="dxa"/>
            <w:vMerge/>
            <w:vAlign w:val="center"/>
          </w:tcPr>
          <w:p w14:paraId="4E0CC285"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5A8F42C1"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Undecided</w:t>
            </w:r>
          </w:p>
        </w:tc>
        <w:tc>
          <w:tcPr>
            <w:tcW w:w="1432" w:type="dxa"/>
            <w:noWrap/>
            <w:vAlign w:val="center"/>
          </w:tcPr>
          <w:p w14:paraId="4500C92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7.9</w:t>
            </w:r>
          </w:p>
        </w:tc>
        <w:tc>
          <w:tcPr>
            <w:tcW w:w="1814" w:type="dxa"/>
            <w:vMerge/>
            <w:vAlign w:val="center"/>
          </w:tcPr>
          <w:p w14:paraId="4A325568"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5E7C1A2D" w14:textId="77777777" w:rsidTr="00D35C0E">
        <w:trPr>
          <w:trHeight w:val="300"/>
        </w:trPr>
        <w:tc>
          <w:tcPr>
            <w:tcW w:w="3691" w:type="dxa"/>
            <w:vMerge/>
            <w:vAlign w:val="center"/>
          </w:tcPr>
          <w:p w14:paraId="00EE244F"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4AF3AB4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Disagree</w:t>
            </w:r>
          </w:p>
        </w:tc>
        <w:tc>
          <w:tcPr>
            <w:tcW w:w="1432" w:type="dxa"/>
            <w:noWrap/>
            <w:vAlign w:val="center"/>
          </w:tcPr>
          <w:p w14:paraId="00FEFF6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58.5</w:t>
            </w:r>
          </w:p>
        </w:tc>
        <w:tc>
          <w:tcPr>
            <w:tcW w:w="1814" w:type="dxa"/>
            <w:vMerge/>
            <w:vAlign w:val="center"/>
          </w:tcPr>
          <w:p w14:paraId="51986589"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C64DC82" w14:textId="77777777" w:rsidTr="00D35C0E">
        <w:trPr>
          <w:trHeight w:val="300"/>
        </w:trPr>
        <w:tc>
          <w:tcPr>
            <w:tcW w:w="3691" w:type="dxa"/>
            <w:vMerge/>
            <w:vAlign w:val="center"/>
          </w:tcPr>
          <w:p w14:paraId="5A051ABF" w14:textId="77777777" w:rsidR="00554158" w:rsidRPr="00631518" w:rsidRDefault="00554158" w:rsidP="00631518">
            <w:pPr>
              <w:spacing w:after="0" w:line="240" w:lineRule="auto"/>
              <w:jc w:val="center"/>
              <w:rPr>
                <w:rFonts w:ascii="Arial" w:hAnsi="Arial" w:cs="Arial"/>
                <w:kern w:val="0"/>
                <w:sz w:val="20"/>
                <w:szCs w:val="20"/>
              </w:rPr>
            </w:pPr>
          </w:p>
        </w:tc>
        <w:tc>
          <w:tcPr>
            <w:tcW w:w="2305" w:type="dxa"/>
            <w:vAlign w:val="center"/>
          </w:tcPr>
          <w:p w14:paraId="10DFE88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Strongly disagree</w:t>
            </w:r>
          </w:p>
        </w:tc>
        <w:tc>
          <w:tcPr>
            <w:tcW w:w="1432" w:type="dxa"/>
            <w:noWrap/>
            <w:vAlign w:val="center"/>
          </w:tcPr>
          <w:p w14:paraId="78E8666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3.8</w:t>
            </w:r>
          </w:p>
        </w:tc>
        <w:tc>
          <w:tcPr>
            <w:tcW w:w="1814" w:type="dxa"/>
            <w:vMerge/>
            <w:vAlign w:val="center"/>
          </w:tcPr>
          <w:p w14:paraId="06AD2B5A"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551E54D" w14:textId="77777777" w:rsidTr="00D35C0E">
        <w:trPr>
          <w:trHeight w:val="300"/>
        </w:trPr>
        <w:tc>
          <w:tcPr>
            <w:tcW w:w="3691" w:type="dxa"/>
            <w:vAlign w:val="center"/>
          </w:tcPr>
          <w:p w14:paraId="046C45A4" w14:textId="77777777" w:rsidR="00554158" w:rsidRPr="00631518" w:rsidRDefault="00554158" w:rsidP="00631518">
            <w:pPr>
              <w:spacing w:after="0" w:line="240" w:lineRule="auto"/>
              <w:jc w:val="center"/>
              <w:rPr>
                <w:rFonts w:ascii="Arial" w:hAnsi="Arial" w:cs="Arial"/>
                <w:kern w:val="0"/>
                <w:sz w:val="20"/>
                <w:szCs w:val="20"/>
              </w:rPr>
            </w:pPr>
          </w:p>
        </w:tc>
        <w:tc>
          <w:tcPr>
            <w:tcW w:w="3737" w:type="dxa"/>
            <w:gridSpan w:val="2"/>
            <w:vAlign w:val="center"/>
          </w:tcPr>
          <w:p w14:paraId="48B852F5" w14:textId="7245AD55" w:rsidR="00554158" w:rsidRPr="00631518" w:rsidRDefault="005B2217" w:rsidP="00631518">
            <w:pPr>
              <w:spacing w:after="0" w:line="240" w:lineRule="auto"/>
              <w:jc w:val="center"/>
              <w:rPr>
                <w:rFonts w:ascii="Arial" w:hAnsi="Arial" w:cs="Arial"/>
                <w:kern w:val="0"/>
                <w:sz w:val="20"/>
                <w:szCs w:val="20"/>
              </w:rPr>
            </w:pPr>
            <w:r w:rsidRPr="00631518">
              <w:rPr>
                <w:rFonts w:ascii="Arial" w:hAnsi="Arial" w:cs="Arial"/>
                <w:kern w:val="0"/>
                <w:sz w:val="20"/>
                <w:szCs w:val="20"/>
              </w:rPr>
              <w:t>Overall</w:t>
            </w:r>
            <w:r w:rsidR="00554158" w:rsidRPr="00631518">
              <w:rPr>
                <w:rFonts w:ascii="Arial" w:hAnsi="Arial" w:cs="Arial"/>
                <w:kern w:val="0"/>
                <w:sz w:val="20"/>
                <w:szCs w:val="20"/>
              </w:rPr>
              <w:t xml:space="preserve"> all mean score</w:t>
            </w:r>
          </w:p>
        </w:tc>
        <w:tc>
          <w:tcPr>
            <w:tcW w:w="1814" w:type="dxa"/>
            <w:vAlign w:val="center"/>
          </w:tcPr>
          <w:p w14:paraId="62536B8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 xml:space="preserve">0.52 </w:t>
            </w:r>
            <w:proofErr w:type="gramStart"/>
            <w:r w:rsidRPr="00631518">
              <w:rPr>
                <w:rFonts w:ascii="Arial" w:hAnsi="Arial" w:cs="Arial"/>
                <w:kern w:val="0"/>
                <w:sz w:val="20"/>
                <w:szCs w:val="20"/>
              </w:rPr>
              <w:t>±  0</w:t>
            </w:r>
            <w:proofErr w:type="gramEnd"/>
            <w:r w:rsidRPr="00631518">
              <w:rPr>
                <w:rFonts w:ascii="Arial" w:hAnsi="Arial" w:cs="Arial"/>
                <w:kern w:val="0"/>
                <w:sz w:val="20"/>
                <w:szCs w:val="20"/>
              </w:rPr>
              <w:t>.16</w:t>
            </w:r>
          </w:p>
        </w:tc>
      </w:tr>
    </w:tbl>
    <w:p w14:paraId="21D69616" w14:textId="2BD0CA2D" w:rsidR="00554158" w:rsidRPr="00631518" w:rsidRDefault="005B2217" w:rsidP="00631518">
      <w:pPr>
        <w:spacing w:after="0" w:line="240" w:lineRule="auto"/>
        <w:jc w:val="both"/>
        <w:rPr>
          <w:rFonts w:ascii="Arial" w:eastAsia="Calibri" w:hAnsi="Arial" w:cs="Arial"/>
          <w:sz w:val="20"/>
          <w:szCs w:val="20"/>
        </w:rPr>
      </w:pPr>
      <w:r w:rsidRPr="00631518">
        <w:rPr>
          <w:rFonts w:ascii="Arial" w:eastAsia="Calibri" w:hAnsi="Arial" w:cs="Arial"/>
          <w:sz w:val="20"/>
          <w:szCs w:val="20"/>
        </w:rPr>
        <w:t>The economic</w:t>
      </w:r>
      <w:r w:rsidR="00554158" w:rsidRPr="00631518">
        <w:rPr>
          <w:rFonts w:ascii="Arial" w:eastAsia="Calibri" w:hAnsi="Arial" w:cs="Arial"/>
          <w:sz w:val="20"/>
          <w:szCs w:val="20"/>
        </w:rPr>
        <w:t xml:space="preserve"> motivation </w:t>
      </w:r>
      <w:r w:rsidRPr="00631518">
        <w:rPr>
          <w:rFonts w:ascii="Arial" w:eastAsia="Calibri" w:hAnsi="Arial" w:cs="Arial"/>
          <w:sz w:val="20"/>
          <w:szCs w:val="20"/>
        </w:rPr>
        <w:t xml:space="preserve">for </w:t>
      </w:r>
      <w:r w:rsidR="00554158" w:rsidRPr="00631518">
        <w:rPr>
          <w:rFonts w:ascii="Arial" w:eastAsia="Calibri" w:hAnsi="Arial" w:cs="Arial"/>
          <w:sz w:val="20"/>
          <w:szCs w:val="20"/>
        </w:rPr>
        <w:t xml:space="preserve">each statement </w:t>
      </w:r>
      <w:r w:rsidR="00554158" w:rsidRPr="00631518">
        <w:rPr>
          <w:rFonts w:ascii="Arial" w:hAnsi="Arial" w:cs="Arial"/>
          <w:sz w:val="20"/>
          <w:szCs w:val="20"/>
        </w:rPr>
        <w:t xml:space="preserve">Coding was given </w:t>
      </w:r>
      <w:r w:rsidR="00554158" w:rsidRPr="00631518">
        <w:rPr>
          <w:rFonts w:ascii="Arial" w:eastAsia="Calibri" w:hAnsi="Arial" w:cs="Arial"/>
          <w:sz w:val="20"/>
          <w:szCs w:val="20"/>
        </w:rPr>
        <w:t xml:space="preserve">Positive Statements: "Strongly Disagree" (1), "Disagree" (2), "Undecided" (3), "Agree" (4), "Strongly Agree" (5); and for Negative Statements Reversed Code.  </w:t>
      </w:r>
    </w:p>
    <w:p w14:paraId="09BD532B" w14:textId="05467E08" w:rsidR="00D841F3" w:rsidRPr="00631518" w:rsidRDefault="0078736E" w:rsidP="00C97A1D">
      <w:pPr>
        <w:spacing w:line="240" w:lineRule="auto"/>
        <w:jc w:val="both"/>
        <w:rPr>
          <w:rFonts w:ascii="Arial" w:hAnsi="Arial" w:cs="Arial"/>
          <w:sz w:val="20"/>
          <w:szCs w:val="20"/>
        </w:rPr>
      </w:pPr>
      <w:r w:rsidRPr="00631518">
        <w:rPr>
          <w:rFonts w:ascii="Arial" w:hAnsi="Arial" w:cs="Arial"/>
          <w:sz w:val="20"/>
          <w:szCs w:val="20"/>
        </w:rPr>
        <w:t xml:space="preserve">Resource user </w:t>
      </w:r>
      <w:r w:rsidR="004550FE" w:rsidRPr="00631518">
        <w:rPr>
          <w:rFonts w:ascii="Arial" w:hAnsi="Arial" w:cs="Arial"/>
          <w:sz w:val="20"/>
          <w:szCs w:val="20"/>
        </w:rPr>
        <w:t>draws</w:t>
      </w:r>
      <w:r w:rsidRPr="00631518">
        <w:rPr>
          <w:rFonts w:ascii="Arial" w:hAnsi="Arial" w:cs="Arial"/>
          <w:sz w:val="20"/>
          <w:szCs w:val="20"/>
        </w:rPr>
        <w:t xml:space="preserve"> </w:t>
      </w:r>
      <w:r w:rsidR="004550FE" w:rsidRPr="00631518">
        <w:rPr>
          <w:rFonts w:ascii="Arial" w:hAnsi="Arial" w:cs="Arial"/>
          <w:sz w:val="20"/>
          <w:szCs w:val="20"/>
        </w:rPr>
        <w:t>others</w:t>
      </w:r>
      <w:r w:rsidRPr="00631518">
        <w:rPr>
          <w:rFonts w:ascii="Arial" w:hAnsi="Arial" w:cs="Arial"/>
          <w:sz w:val="20"/>
          <w:szCs w:val="20"/>
        </w:rPr>
        <w:t xml:space="preserve"> their representations of attitudes, from which they seek income and occupational worth</w:t>
      </w:r>
      <w:r w:rsidR="005F1607" w:rsidRPr="00631518">
        <w:rPr>
          <w:rFonts w:ascii="Arial" w:hAnsi="Arial" w:cs="Arial"/>
          <w:sz w:val="20"/>
          <w:szCs w:val="20"/>
        </w:rPr>
        <w:t xml:space="preserve"> (Table 3)</w:t>
      </w:r>
      <w:r w:rsidRPr="00631518">
        <w:rPr>
          <w:rFonts w:ascii="Arial" w:hAnsi="Arial" w:cs="Arial"/>
          <w:sz w:val="20"/>
          <w:szCs w:val="20"/>
        </w:rPr>
        <w:t xml:space="preserve">. The earlier statement `One should try, as at all times, for more catch and better returns" was a strong </w:t>
      </w:r>
      <w:r w:rsidR="005B2217" w:rsidRPr="00631518">
        <w:rPr>
          <w:rFonts w:ascii="Arial" w:hAnsi="Arial" w:cs="Arial"/>
          <w:sz w:val="20"/>
          <w:szCs w:val="20"/>
        </w:rPr>
        <w:t>belief</w:t>
      </w:r>
      <w:r w:rsidRPr="00631518">
        <w:rPr>
          <w:rFonts w:ascii="Arial" w:hAnsi="Arial" w:cs="Arial"/>
          <w:sz w:val="20"/>
          <w:szCs w:val="20"/>
        </w:rPr>
        <w:t xml:space="preserve"> possessed by 65.6% of the respondents which translates into high economic drive reflecting a unit mean score of 0.29 ± 0.15. Likewise, 93.2% strongly affirmative or affirmative everything suggested regarding "The most successful fisher is who makes the maximum profit," emphasizing the essence of profitability, with a mean score of 0.36 ± 0.15.</w:t>
      </w:r>
      <w:r w:rsidR="004550FE" w:rsidRPr="00631518">
        <w:rPr>
          <w:rFonts w:ascii="Arial" w:hAnsi="Arial" w:cs="Arial"/>
          <w:sz w:val="20"/>
          <w:szCs w:val="20"/>
        </w:rPr>
        <w:t xml:space="preserve"> </w:t>
      </w:r>
      <w:r w:rsidRPr="00631518">
        <w:rPr>
          <w:rFonts w:ascii="Arial" w:hAnsi="Arial" w:cs="Arial"/>
          <w:sz w:val="20"/>
          <w:szCs w:val="20"/>
        </w:rPr>
        <w:t>In contrast, there also appear traditional and conservative views about the matters because, for example, although 54.5 percent agreed that "Even though the yields are ordinary, one should be satisfied with his traditional ways of occupation," 40.1 percent disagreed, showing a mix of opinion towards modern practices and old practices. Exactly, however, 90.2 percent agreed that "Someone should always try to adopt other methods of improving income and standard of living," having a very high mean score of 0.64 ± 0.32 upholding openness to innovation for economic advancement</w:t>
      </w:r>
      <w:r w:rsidR="00D841F3" w:rsidRPr="00631518">
        <w:rPr>
          <w:rFonts w:ascii="Arial" w:hAnsi="Arial" w:cs="Arial"/>
          <w:sz w:val="20"/>
          <w:szCs w:val="20"/>
        </w:rPr>
        <w:t>.</w:t>
      </w:r>
      <w:r w:rsidR="004550FE" w:rsidRPr="00631518">
        <w:rPr>
          <w:rFonts w:ascii="Arial" w:hAnsi="Arial" w:cs="Arial"/>
          <w:sz w:val="20"/>
          <w:szCs w:val="20"/>
        </w:rPr>
        <w:t xml:space="preserve"> </w:t>
      </w:r>
      <w:r w:rsidRPr="00631518">
        <w:rPr>
          <w:rFonts w:ascii="Arial" w:hAnsi="Arial" w:cs="Arial"/>
          <w:sz w:val="20"/>
          <w:szCs w:val="20"/>
        </w:rPr>
        <w:t xml:space="preserve">Interestingly, the statement "Higher income is not the ultimate good thing to aim for in life" saw a split in response, with 46.6% agreeing and 41.2% disagreeing, suggesting quite nuanced perspectives about how to balance this with other priorities in life. The least support was given to the proposition that "Income for </w:t>
      </w:r>
      <w:r w:rsidR="005B2217" w:rsidRPr="00631518">
        <w:rPr>
          <w:rFonts w:ascii="Arial" w:hAnsi="Arial" w:cs="Arial"/>
          <w:sz w:val="20"/>
          <w:szCs w:val="20"/>
        </w:rPr>
        <w:t xml:space="preserve">the </w:t>
      </w:r>
      <w:r w:rsidRPr="00631518">
        <w:rPr>
          <w:rFonts w:ascii="Arial" w:hAnsi="Arial" w:cs="Arial"/>
          <w:sz w:val="20"/>
          <w:szCs w:val="20"/>
        </w:rPr>
        <w:t>sustenance of life is sufficient; seeking more is greed," with only 29.8 percent agreeing and a mean score of 0.55 ± 0.23, which indicates a general aspiration towards economic growth that is felt by the populace. A general average score of 0.52 ± 0.16 reflects a mass of economic motive among users of resources, thus mixing ambition for a higher amount and traditional values. Overall, though, the mean score of 0.52 ± 0.16 indicates an economic motivation among resource users at the moderate level accompanied by a mix of aspiration for better earnings and respect for traditional values</w:t>
      </w:r>
      <w:r w:rsidR="00D841F3" w:rsidRPr="00631518">
        <w:rPr>
          <w:rFonts w:ascii="Arial" w:hAnsi="Arial" w:cs="Arial"/>
          <w:sz w:val="20"/>
          <w:szCs w:val="20"/>
        </w:rPr>
        <w:t>.</w:t>
      </w:r>
    </w:p>
    <w:p w14:paraId="1A9CC9E4" w14:textId="1E9E524B" w:rsidR="00554158" w:rsidRPr="00631518" w:rsidRDefault="00554158" w:rsidP="00245E3D">
      <w:pPr>
        <w:pStyle w:val="NormalWeb"/>
        <w:spacing w:before="0" w:beforeAutospacing="0" w:after="0" w:line="240" w:lineRule="auto"/>
        <w:rPr>
          <w:rFonts w:ascii="Arial" w:hAnsi="Arial" w:cs="Arial"/>
          <w:b/>
          <w:kern w:val="0"/>
          <w:sz w:val="20"/>
          <w:szCs w:val="20"/>
        </w:rPr>
      </w:pPr>
      <w:r w:rsidRPr="00631518">
        <w:rPr>
          <w:rFonts w:ascii="Arial" w:hAnsi="Arial" w:cs="Arial"/>
          <w:b/>
          <w:kern w:val="0"/>
          <w:sz w:val="20"/>
          <w:szCs w:val="20"/>
        </w:rPr>
        <w:t>Tab</w:t>
      </w:r>
      <w:r w:rsidR="00520A76" w:rsidRPr="00631518">
        <w:rPr>
          <w:rFonts w:ascii="Arial" w:hAnsi="Arial" w:cs="Arial"/>
          <w:b/>
          <w:kern w:val="0"/>
          <w:sz w:val="20"/>
          <w:szCs w:val="20"/>
        </w:rPr>
        <w:t>le</w:t>
      </w:r>
      <w:r w:rsidRPr="00631518">
        <w:rPr>
          <w:rFonts w:ascii="Arial" w:hAnsi="Arial" w:cs="Arial"/>
          <w:b/>
          <w:kern w:val="0"/>
          <w:sz w:val="20"/>
          <w:szCs w:val="20"/>
        </w:rPr>
        <w:t xml:space="preserve"> </w:t>
      </w:r>
      <w:r w:rsidR="00C97A1D">
        <w:rPr>
          <w:rFonts w:ascii="Arial" w:hAnsi="Arial" w:cs="Arial"/>
          <w:b/>
          <w:kern w:val="0"/>
          <w:sz w:val="20"/>
          <w:szCs w:val="20"/>
        </w:rPr>
        <w:t>3</w:t>
      </w:r>
      <w:r w:rsidR="00520A76" w:rsidRPr="00631518">
        <w:rPr>
          <w:rFonts w:ascii="Arial" w:hAnsi="Arial" w:cs="Arial"/>
          <w:b/>
          <w:kern w:val="0"/>
          <w:sz w:val="20"/>
          <w:szCs w:val="20"/>
        </w:rPr>
        <w:t xml:space="preserve">: </w:t>
      </w:r>
      <w:r w:rsidRPr="00631518">
        <w:rPr>
          <w:rFonts w:ascii="Arial" w:hAnsi="Arial" w:cs="Arial"/>
          <w:b/>
          <w:kern w:val="0"/>
          <w:sz w:val="20"/>
          <w:szCs w:val="20"/>
        </w:rPr>
        <w:t>Extension Participation of Resource Users (Normalized Unit scores)</w:t>
      </w:r>
    </w:p>
    <w:p w14:paraId="0BF9E541" w14:textId="77777777" w:rsidR="00554158" w:rsidRPr="00631518" w:rsidRDefault="00554158" w:rsidP="00631518">
      <w:pPr>
        <w:pStyle w:val="NormalWeb"/>
        <w:spacing w:before="0" w:beforeAutospacing="0" w:after="0" w:line="240" w:lineRule="auto"/>
        <w:jc w:val="both"/>
        <w:rPr>
          <w:rFonts w:ascii="Arial" w:hAnsi="Arial" w:cs="Arial"/>
          <w:b/>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3"/>
        <w:gridCol w:w="2049"/>
        <w:gridCol w:w="2237"/>
        <w:gridCol w:w="2303"/>
      </w:tblGrid>
      <w:tr w:rsidR="00554158" w:rsidRPr="00631518" w14:paraId="0A315C47" w14:textId="77777777" w:rsidTr="00D35C0E">
        <w:trPr>
          <w:trHeight w:val="300"/>
        </w:trPr>
        <w:tc>
          <w:tcPr>
            <w:tcW w:w="9242" w:type="dxa"/>
            <w:gridSpan w:val="4"/>
            <w:noWrap/>
            <w:vAlign w:val="center"/>
          </w:tcPr>
          <w:p w14:paraId="0CDCB5A6" w14:textId="77777777"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Extension participation</w:t>
            </w:r>
          </w:p>
        </w:tc>
      </w:tr>
      <w:tr w:rsidR="00554158" w:rsidRPr="00631518" w14:paraId="372C74CE" w14:textId="77777777" w:rsidTr="00D35C0E">
        <w:trPr>
          <w:trHeight w:val="300"/>
        </w:trPr>
        <w:tc>
          <w:tcPr>
            <w:tcW w:w="2653" w:type="dxa"/>
            <w:vAlign w:val="center"/>
          </w:tcPr>
          <w:p w14:paraId="22ADC166" w14:textId="77777777" w:rsidR="00554158" w:rsidRPr="00631518" w:rsidRDefault="00554158" w:rsidP="00631518">
            <w:pPr>
              <w:spacing w:after="0" w:line="240" w:lineRule="auto"/>
              <w:jc w:val="center"/>
              <w:rPr>
                <w:rFonts w:ascii="Arial" w:hAnsi="Arial" w:cs="Arial"/>
                <w:kern w:val="0"/>
                <w:sz w:val="20"/>
                <w:szCs w:val="20"/>
              </w:rPr>
            </w:pPr>
          </w:p>
        </w:tc>
        <w:tc>
          <w:tcPr>
            <w:tcW w:w="2049" w:type="dxa"/>
            <w:shd w:val="clear" w:color="auto" w:fill="auto"/>
            <w:vAlign w:val="center"/>
          </w:tcPr>
          <w:p w14:paraId="7EE122F8" w14:textId="77777777"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Response Option</w:t>
            </w:r>
          </w:p>
        </w:tc>
        <w:tc>
          <w:tcPr>
            <w:tcW w:w="2237" w:type="dxa"/>
            <w:shd w:val="clear" w:color="auto" w:fill="auto"/>
            <w:noWrap/>
            <w:vAlign w:val="center"/>
          </w:tcPr>
          <w:p w14:paraId="1E0777C9" w14:textId="77777777" w:rsidR="00554158" w:rsidRPr="00631518" w:rsidRDefault="00554158" w:rsidP="00631518">
            <w:pPr>
              <w:spacing w:after="0" w:line="240" w:lineRule="auto"/>
              <w:jc w:val="center"/>
              <w:rPr>
                <w:rFonts w:ascii="Arial" w:hAnsi="Arial" w:cs="Arial"/>
                <w:b/>
                <w:bCs/>
                <w:kern w:val="0"/>
                <w:sz w:val="20"/>
                <w:szCs w:val="20"/>
              </w:rPr>
            </w:pPr>
            <w:r w:rsidRPr="00631518">
              <w:rPr>
                <w:rFonts w:ascii="Arial" w:hAnsi="Arial" w:cs="Arial"/>
                <w:b/>
                <w:bCs/>
                <w:kern w:val="0"/>
                <w:sz w:val="20"/>
                <w:szCs w:val="20"/>
              </w:rPr>
              <w:t>Frequency (%)</w:t>
            </w:r>
          </w:p>
        </w:tc>
        <w:tc>
          <w:tcPr>
            <w:tcW w:w="2303" w:type="dxa"/>
            <w:shd w:val="clear" w:color="auto" w:fill="auto"/>
            <w:noWrap/>
            <w:vAlign w:val="center"/>
          </w:tcPr>
          <w:p w14:paraId="1F8B1EE2" w14:textId="77777777" w:rsidR="00554158" w:rsidRPr="00631518" w:rsidRDefault="00554158" w:rsidP="00631518">
            <w:pPr>
              <w:spacing w:after="0" w:line="240" w:lineRule="auto"/>
              <w:jc w:val="center"/>
              <w:rPr>
                <w:rFonts w:ascii="Arial" w:eastAsia="SimSun" w:hAnsi="Arial" w:cs="Arial"/>
                <w:b/>
                <w:bCs/>
                <w:kern w:val="0"/>
                <w:sz w:val="20"/>
                <w:szCs w:val="20"/>
                <w:lang w:eastAsia="zh-CN" w:bidi="ar"/>
              </w:rPr>
            </w:pPr>
            <w:r w:rsidRPr="00631518">
              <w:rPr>
                <w:rFonts w:ascii="Arial" w:eastAsia="SimSun" w:hAnsi="Arial" w:cs="Arial"/>
                <w:b/>
                <w:bCs/>
                <w:kern w:val="0"/>
                <w:sz w:val="20"/>
                <w:szCs w:val="20"/>
                <w:lang w:eastAsia="zh-CN" w:bidi="ar"/>
              </w:rPr>
              <w:t>Unit mean score</w:t>
            </w:r>
          </w:p>
        </w:tc>
      </w:tr>
      <w:tr w:rsidR="00554158" w:rsidRPr="00631518" w14:paraId="76372FFB" w14:textId="77777777" w:rsidTr="00D35C0E">
        <w:trPr>
          <w:trHeight w:val="300"/>
        </w:trPr>
        <w:tc>
          <w:tcPr>
            <w:tcW w:w="2653" w:type="dxa"/>
            <w:vMerge w:val="restart"/>
            <w:vAlign w:val="center"/>
          </w:tcPr>
          <w:p w14:paraId="3F89DF39" w14:textId="4F15422A"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Field days</w:t>
            </w:r>
          </w:p>
          <w:p w14:paraId="27456620"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2C6B99F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36FF59E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2.2</w:t>
            </w:r>
          </w:p>
        </w:tc>
        <w:tc>
          <w:tcPr>
            <w:tcW w:w="2303" w:type="dxa"/>
            <w:vMerge w:val="restart"/>
            <w:noWrap/>
            <w:vAlign w:val="center"/>
          </w:tcPr>
          <w:p w14:paraId="7D27AD7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0.33 </w:t>
            </w:r>
            <w:r w:rsidRPr="00631518">
              <w:rPr>
                <w:rFonts w:ascii="Arial" w:hAnsi="Arial" w:cs="Arial"/>
                <w:kern w:val="0"/>
                <w:sz w:val="20"/>
                <w:szCs w:val="20"/>
              </w:rPr>
              <w:t>±</w:t>
            </w:r>
            <w:r w:rsidRPr="00631518">
              <w:rPr>
                <w:rFonts w:ascii="Arial" w:eastAsia="SimSun" w:hAnsi="Arial" w:cs="Arial"/>
                <w:kern w:val="0"/>
                <w:sz w:val="20"/>
                <w:szCs w:val="20"/>
                <w:lang w:eastAsia="zh-CN" w:bidi="ar"/>
              </w:rPr>
              <w:t xml:space="preserve"> 0.01</w:t>
            </w:r>
          </w:p>
        </w:tc>
      </w:tr>
      <w:tr w:rsidR="00554158" w:rsidRPr="00631518" w14:paraId="327D2735" w14:textId="77777777" w:rsidTr="00D35C0E">
        <w:trPr>
          <w:trHeight w:val="300"/>
        </w:trPr>
        <w:tc>
          <w:tcPr>
            <w:tcW w:w="2653" w:type="dxa"/>
            <w:vMerge/>
            <w:vAlign w:val="center"/>
          </w:tcPr>
          <w:p w14:paraId="3E38AA64"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1EEDA20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1D6EEA3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97.6</w:t>
            </w:r>
          </w:p>
        </w:tc>
        <w:tc>
          <w:tcPr>
            <w:tcW w:w="2303" w:type="dxa"/>
            <w:vMerge/>
            <w:vAlign w:val="center"/>
          </w:tcPr>
          <w:p w14:paraId="431C5F34"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5B53CC9" w14:textId="77777777" w:rsidTr="00D35C0E">
        <w:trPr>
          <w:trHeight w:val="300"/>
        </w:trPr>
        <w:tc>
          <w:tcPr>
            <w:tcW w:w="2653" w:type="dxa"/>
            <w:vMerge w:val="restart"/>
            <w:vAlign w:val="center"/>
          </w:tcPr>
          <w:p w14:paraId="0655E38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Method demonstrations</w:t>
            </w:r>
          </w:p>
        </w:tc>
        <w:tc>
          <w:tcPr>
            <w:tcW w:w="2049" w:type="dxa"/>
            <w:vAlign w:val="center"/>
          </w:tcPr>
          <w:p w14:paraId="2805E877"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Regularly</w:t>
            </w:r>
          </w:p>
        </w:tc>
        <w:tc>
          <w:tcPr>
            <w:tcW w:w="2237" w:type="dxa"/>
            <w:noWrap/>
            <w:vAlign w:val="center"/>
          </w:tcPr>
          <w:p w14:paraId="05B3E8D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3.0</w:t>
            </w:r>
          </w:p>
        </w:tc>
        <w:tc>
          <w:tcPr>
            <w:tcW w:w="2303" w:type="dxa"/>
            <w:vMerge w:val="restart"/>
            <w:noWrap/>
            <w:vAlign w:val="center"/>
          </w:tcPr>
          <w:p w14:paraId="61F817C8" w14:textId="7D98148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0.37 </w:t>
            </w:r>
            <w:r w:rsidRPr="00631518">
              <w:rPr>
                <w:rFonts w:ascii="Arial" w:hAnsi="Arial" w:cs="Arial"/>
                <w:kern w:val="0"/>
                <w:sz w:val="20"/>
                <w:szCs w:val="20"/>
              </w:rPr>
              <w:t xml:space="preserve">± </w:t>
            </w:r>
            <w:r w:rsidRPr="00631518">
              <w:rPr>
                <w:rFonts w:ascii="Arial" w:eastAsia="SimSun" w:hAnsi="Arial" w:cs="Arial"/>
                <w:kern w:val="0"/>
                <w:sz w:val="20"/>
                <w:szCs w:val="20"/>
                <w:lang w:eastAsia="zh-CN" w:bidi="ar"/>
              </w:rPr>
              <w:t>0.13</w:t>
            </w:r>
          </w:p>
        </w:tc>
      </w:tr>
      <w:tr w:rsidR="00554158" w:rsidRPr="00631518" w14:paraId="104FA87F" w14:textId="77777777" w:rsidTr="00D35C0E">
        <w:trPr>
          <w:trHeight w:val="300"/>
        </w:trPr>
        <w:tc>
          <w:tcPr>
            <w:tcW w:w="2653" w:type="dxa"/>
            <w:vMerge/>
            <w:vAlign w:val="center"/>
          </w:tcPr>
          <w:p w14:paraId="14E9986E"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60896A4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12BF407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5.1</w:t>
            </w:r>
          </w:p>
        </w:tc>
        <w:tc>
          <w:tcPr>
            <w:tcW w:w="2303" w:type="dxa"/>
            <w:vMerge/>
            <w:vAlign w:val="center"/>
          </w:tcPr>
          <w:p w14:paraId="4E182BA8"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7756E54" w14:textId="77777777" w:rsidTr="00D35C0E">
        <w:trPr>
          <w:trHeight w:val="300"/>
        </w:trPr>
        <w:tc>
          <w:tcPr>
            <w:tcW w:w="2653" w:type="dxa"/>
            <w:vMerge/>
            <w:vAlign w:val="center"/>
          </w:tcPr>
          <w:p w14:paraId="5AFFC928"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21D4E62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7F8DA80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91.6</w:t>
            </w:r>
          </w:p>
        </w:tc>
        <w:tc>
          <w:tcPr>
            <w:tcW w:w="2303" w:type="dxa"/>
            <w:vMerge/>
            <w:vAlign w:val="center"/>
          </w:tcPr>
          <w:p w14:paraId="7874E4AB"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09B88B4" w14:textId="77777777" w:rsidTr="00D35C0E">
        <w:trPr>
          <w:trHeight w:val="300"/>
        </w:trPr>
        <w:tc>
          <w:tcPr>
            <w:tcW w:w="2653" w:type="dxa"/>
            <w:vMerge w:val="restart"/>
            <w:vAlign w:val="center"/>
          </w:tcPr>
          <w:p w14:paraId="2F16703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Training programmes</w:t>
            </w:r>
          </w:p>
        </w:tc>
        <w:tc>
          <w:tcPr>
            <w:tcW w:w="2049" w:type="dxa"/>
            <w:vAlign w:val="center"/>
          </w:tcPr>
          <w:p w14:paraId="0ADCF1A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Regularly</w:t>
            </w:r>
          </w:p>
        </w:tc>
        <w:tc>
          <w:tcPr>
            <w:tcW w:w="2237" w:type="dxa"/>
            <w:noWrap/>
            <w:vAlign w:val="center"/>
          </w:tcPr>
          <w:p w14:paraId="592FB2E4"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7.3</w:t>
            </w:r>
          </w:p>
        </w:tc>
        <w:tc>
          <w:tcPr>
            <w:tcW w:w="2303" w:type="dxa"/>
            <w:vMerge w:val="restart"/>
            <w:noWrap/>
            <w:vAlign w:val="center"/>
          </w:tcPr>
          <w:p w14:paraId="15EEAE2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0.46 </w:t>
            </w:r>
            <w:r w:rsidRPr="00631518">
              <w:rPr>
                <w:rFonts w:ascii="Arial" w:hAnsi="Arial" w:cs="Arial"/>
                <w:kern w:val="0"/>
                <w:sz w:val="20"/>
                <w:szCs w:val="20"/>
              </w:rPr>
              <w:t xml:space="preserve">± </w:t>
            </w:r>
            <w:r w:rsidRPr="00631518">
              <w:rPr>
                <w:rFonts w:ascii="Arial" w:eastAsia="SimSun" w:hAnsi="Arial" w:cs="Arial"/>
                <w:kern w:val="0"/>
                <w:sz w:val="20"/>
                <w:szCs w:val="20"/>
                <w:lang w:eastAsia="zh-CN" w:bidi="ar"/>
              </w:rPr>
              <w:t>0.21</w:t>
            </w:r>
          </w:p>
        </w:tc>
      </w:tr>
      <w:tr w:rsidR="00554158" w:rsidRPr="00631518" w14:paraId="4B680F22" w14:textId="77777777" w:rsidTr="00D35C0E">
        <w:trPr>
          <w:trHeight w:val="300"/>
        </w:trPr>
        <w:tc>
          <w:tcPr>
            <w:tcW w:w="2653" w:type="dxa"/>
            <w:vMerge/>
            <w:vAlign w:val="center"/>
          </w:tcPr>
          <w:p w14:paraId="69D80AE6"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20270B8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14F1DD3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24.4</w:t>
            </w:r>
          </w:p>
        </w:tc>
        <w:tc>
          <w:tcPr>
            <w:tcW w:w="2303" w:type="dxa"/>
            <w:vMerge/>
            <w:vAlign w:val="center"/>
          </w:tcPr>
          <w:p w14:paraId="1DBF352F"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4C81DCF8" w14:textId="77777777" w:rsidTr="00D35C0E">
        <w:trPr>
          <w:trHeight w:val="300"/>
        </w:trPr>
        <w:tc>
          <w:tcPr>
            <w:tcW w:w="2653" w:type="dxa"/>
            <w:vMerge/>
            <w:vAlign w:val="center"/>
          </w:tcPr>
          <w:p w14:paraId="72197AFE"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569054D6"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7A138B9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68.0</w:t>
            </w:r>
          </w:p>
        </w:tc>
        <w:tc>
          <w:tcPr>
            <w:tcW w:w="2303" w:type="dxa"/>
            <w:vMerge/>
            <w:vAlign w:val="center"/>
          </w:tcPr>
          <w:p w14:paraId="5ADF886E"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2D5DFF3D" w14:textId="77777777" w:rsidTr="00D35C0E">
        <w:trPr>
          <w:trHeight w:val="300"/>
        </w:trPr>
        <w:tc>
          <w:tcPr>
            <w:tcW w:w="2653" w:type="dxa"/>
            <w:vMerge w:val="restart"/>
            <w:vAlign w:val="center"/>
          </w:tcPr>
          <w:p w14:paraId="2D06FD5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Meetings/ Seminars</w:t>
            </w:r>
          </w:p>
        </w:tc>
        <w:tc>
          <w:tcPr>
            <w:tcW w:w="2049" w:type="dxa"/>
            <w:vAlign w:val="center"/>
          </w:tcPr>
          <w:p w14:paraId="0031FE5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Regularly</w:t>
            </w:r>
          </w:p>
        </w:tc>
        <w:tc>
          <w:tcPr>
            <w:tcW w:w="2237" w:type="dxa"/>
            <w:noWrap/>
            <w:vAlign w:val="center"/>
          </w:tcPr>
          <w:p w14:paraId="18F76CF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24.9</w:t>
            </w:r>
          </w:p>
        </w:tc>
        <w:tc>
          <w:tcPr>
            <w:tcW w:w="2303" w:type="dxa"/>
            <w:vMerge w:val="restart"/>
            <w:noWrap/>
            <w:vAlign w:val="center"/>
          </w:tcPr>
          <w:p w14:paraId="671BB79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0.72 </w:t>
            </w:r>
            <w:r w:rsidRPr="00631518">
              <w:rPr>
                <w:rFonts w:ascii="Arial" w:hAnsi="Arial" w:cs="Arial"/>
                <w:kern w:val="0"/>
                <w:sz w:val="20"/>
                <w:szCs w:val="20"/>
              </w:rPr>
              <w:t xml:space="preserve">± </w:t>
            </w:r>
            <w:r w:rsidRPr="00631518">
              <w:rPr>
                <w:rFonts w:ascii="Arial" w:eastAsia="SimSun" w:hAnsi="Arial" w:cs="Arial"/>
                <w:kern w:val="0"/>
                <w:sz w:val="20"/>
                <w:szCs w:val="20"/>
                <w:lang w:eastAsia="zh-CN" w:bidi="ar"/>
              </w:rPr>
              <w:t>0.18</w:t>
            </w:r>
          </w:p>
        </w:tc>
      </w:tr>
      <w:tr w:rsidR="00554158" w:rsidRPr="00631518" w14:paraId="116D30A1" w14:textId="77777777" w:rsidTr="00D35C0E">
        <w:trPr>
          <w:trHeight w:val="300"/>
        </w:trPr>
        <w:tc>
          <w:tcPr>
            <w:tcW w:w="2653" w:type="dxa"/>
            <w:vMerge/>
            <w:vAlign w:val="center"/>
          </w:tcPr>
          <w:p w14:paraId="0A1590BE"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785E8AB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5DFD339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66.7</w:t>
            </w:r>
          </w:p>
        </w:tc>
        <w:tc>
          <w:tcPr>
            <w:tcW w:w="2303" w:type="dxa"/>
            <w:vMerge/>
            <w:vAlign w:val="center"/>
          </w:tcPr>
          <w:p w14:paraId="55B16499"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7F59E83" w14:textId="77777777" w:rsidTr="00D35C0E">
        <w:trPr>
          <w:trHeight w:val="300"/>
        </w:trPr>
        <w:tc>
          <w:tcPr>
            <w:tcW w:w="2653" w:type="dxa"/>
            <w:vMerge/>
            <w:vAlign w:val="center"/>
          </w:tcPr>
          <w:p w14:paraId="24EF4B4F"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0B28DFBB"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3A1BCE1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8.1</w:t>
            </w:r>
          </w:p>
        </w:tc>
        <w:tc>
          <w:tcPr>
            <w:tcW w:w="2303" w:type="dxa"/>
            <w:vMerge/>
            <w:vAlign w:val="center"/>
          </w:tcPr>
          <w:p w14:paraId="57BE3B4B"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6A296666" w14:textId="77777777" w:rsidTr="00D35C0E">
        <w:trPr>
          <w:trHeight w:val="300"/>
        </w:trPr>
        <w:tc>
          <w:tcPr>
            <w:tcW w:w="2653" w:type="dxa"/>
            <w:vMerge w:val="restart"/>
            <w:vAlign w:val="center"/>
          </w:tcPr>
          <w:p w14:paraId="64CEE180" w14:textId="4E5885FD"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Exhibitions</w:t>
            </w:r>
          </w:p>
          <w:p w14:paraId="6FADEA80"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7E0A2C21"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Regularly</w:t>
            </w:r>
          </w:p>
        </w:tc>
        <w:tc>
          <w:tcPr>
            <w:tcW w:w="2237" w:type="dxa"/>
            <w:noWrap/>
            <w:vAlign w:val="center"/>
          </w:tcPr>
          <w:p w14:paraId="674BE319"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2.2</w:t>
            </w:r>
          </w:p>
        </w:tc>
        <w:tc>
          <w:tcPr>
            <w:tcW w:w="2303" w:type="dxa"/>
            <w:vMerge w:val="restart"/>
            <w:noWrap/>
            <w:vAlign w:val="center"/>
          </w:tcPr>
          <w:p w14:paraId="655432B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0.37 </w:t>
            </w:r>
            <w:r w:rsidRPr="00631518">
              <w:rPr>
                <w:rFonts w:ascii="Arial" w:hAnsi="Arial" w:cs="Arial"/>
                <w:kern w:val="0"/>
                <w:sz w:val="20"/>
                <w:szCs w:val="20"/>
              </w:rPr>
              <w:t xml:space="preserve">± </w:t>
            </w:r>
            <w:r w:rsidRPr="00631518">
              <w:rPr>
                <w:rFonts w:ascii="Arial" w:eastAsia="SimSun" w:hAnsi="Arial" w:cs="Arial"/>
                <w:kern w:val="0"/>
                <w:sz w:val="20"/>
                <w:szCs w:val="20"/>
                <w:lang w:eastAsia="zh-CN" w:bidi="ar"/>
              </w:rPr>
              <w:t>0.12</w:t>
            </w:r>
          </w:p>
        </w:tc>
      </w:tr>
      <w:tr w:rsidR="00554158" w:rsidRPr="00631518" w14:paraId="49309DF6" w14:textId="77777777" w:rsidTr="00D35C0E">
        <w:trPr>
          <w:trHeight w:val="300"/>
        </w:trPr>
        <w:tc>
          <w:tcPr>
            <w:tcW w:w="2653" w:type="dxa"/>
            <w:vMerge/>
            <w:vAlign w:val="center"/>
          </w:tcPr>
          <w:p w14:paraId="514A3670"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2717494C"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43639D9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5.7</w:t>
            </w:r>
          </w:p>
        </w:tc>
        <w:tc>
          <w:tcPr>
            <w:tcW w:w="2303" w:type="dxa"/>
            <w:vMerge/>
            <w:vAlign w:val="center"/>
          </w:tcPr>
          <w:p w14:paraId="5FA14713"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0C8047AD" w14:textId="77777777" w:rsidTr="00D35C0E">
        <w:trPr>
          <w:trHeight w:val="300"/>
        </w:trPr>
        <w:tc>
          <w:tcPr>
            <w:tcW w:w="2653" w:type="dxa"/>
            <w:vMerge/>
            <w:vAlign w:val="center"/>
          </w:tcPr>
          <w:p w14:paraId="6928BC15"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5AC46A0A"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3C24D780"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91.9</w:t>
            </w:r>
          </w:p>
        </w:tc>
        <w:tc>
          <w:tcPr>
            <w:tcW w:w="2303" w:type="dxa"/>
            <w:vMerge/>
            <w:vAlign w:val="center"/>
          </w:tcPr>
          <w:p w14:paraId="6C6C297B"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BF1B868" w14:textId="77777777" w:rsidTr="00D35C0E">
        <w:trPr>
          <w:trHeight w:val="300"/>
        </w:trPr>
        <w:tc>
          <w:tcPr>
            <w:tcW w:w="2653" w:type="dxa"/>
            <w:vMerge w:val="restart"/>
            <w:vAlign w:val="center"/>
          </w:tcPr>
          <w:p w14:paraId="304A723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Tours</w:t>
            </w:r>
          </w:p>
        </w:tc>
        <w:tc>
          <w:tcPr>
            <w:tcW w:w="2049" w:type="dxa"/>
            <w:vAlign w:val="center"/>
          </w:tcPr>
          <w:p w14:paraId="330C94E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Occasionally</w:t>
            </w:r>
          </w:p>
        </w:tc>
        <w:tc>
          <w:tcPr>
            <w:tcW w:w="2237" w:type="dxa"/>
            <w:noWrap/>
            <w:vAlign w:val="center"/>
          </w:tcPr>
          <w:p w14:paraId="04BA25FD"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3.8</w:t>
            </w:r>
          </w:p>
        </w:tc>
        <w:tc>
          <w:tcPr>
            <w:tcW w:w="2303" w:type="dxa"/>
            <w:vMerge w:val="restart"/>
            <w:noWrap/>
            <w:vAlign w:val="center"/>
          </w:tcPr>
          <w:p w14:paraId="744FFEDF"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eastAsia="SimSun" w:hAnsi="Arial" w:cs="Arial"/>
                <w:kern w:val="0"/>
                <w:sz w:val="20"/>
                <w:szCs w:val="20"/>
                <w:lang w:eastAsia="zh-CN" w:bidi="ar"/>
              </w:rPr>
              <w:t xml:space="preserve">0.35 </w:t>
            </w:r>
            <w:r w:rsidRPr="00631518">
              <w:rPr>
                <w:rFonts w:ascii="Arial" w:hAnsi="Arial" w:cs="Arial"/>
                <w:kern w:val="0"/>
                <w:sz w:val="20"/>
                <w:szCs w:val="20"/>
              </w:rPr>
              <w:t>±</w:t>
            </w:r>
            <w:r w:rsidRPr="00631518">
              <w:rPr>
                <w:rFonts w:ascii="Arial" w:eastAsia="SimSun" w:hAnsi="Arial" w:cs="Arial"/>
                <w:kern w:val="0"/>
                <w:sz w:val="20"/>
                <w:szCs w:val="20"/>
                <w:lang w:eastAsia="zh-CN" w:bidi="ar"/>
              </w:rPr>
              <w:t xml:space="preserve"> 0.07</w:t>
            </w:r>
          </w:p>
        </w:tc>
      </w:tr>
      <w:tr w:rsidR="00554158" w:rsidRPr="00631518" w14:paraId="71A0372E" w14:textId="77777777" w:rsidTr="00D35C0E">
        <w:trPr>
          <w:trHeight w:val="300"/>
        </w:trPr>
        <w:tc>
          <w:tcPr>
            <w:tcW w:w="2653" w:type="dxa"/>
            <w:vMerge/>
            <w:vAlign w:val="center"/>
          </w:tcPr>
          <w:p w14:paraId="433C5050"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7BE1E16E"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Rarely</w:t>
            </w:r>
          </w:p>
        </w:tc>
        <w:tc>
          <w:tcPr>
            <w:tcW w:w="2237" w:type="dxa"/>
            <w:noWrap/>
            <w:vAlign w:val="center"/>
          </w:tcPr>
          <w:p w14:paraId="23922708"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95.9</w:t>
            </w:r>
          </w:p>
        </w:tc>
        <w:tc>
          <w:tcPr>
            <w:tcW w:w="2303" w:type="dxa"/>
            <w:vMerge/>
            <w:vAlign w:val="center"/>
          </w:tcPr>
          <w:p w14:paraId="38F0314D" w14:textId="77777777" w:rsidR="00554158" w:rsidRPr="00631518" w:rsidRDefault="00554158" w:rsidP="00631518">
            <w:pPr>
              <w:spacing w:after="0" w:line="240" w:lineRule="auto"/>
              <w:jc w:val="center"/>
              <w:rPr>
                <w:rFonts w:ascii="Arial" w:hAnsi="Arial" w:cs="Arial"/>
                <w:kern w:val="0"/>
                <w:sz w:val="20"/>
                <w:szCs w:val="20"/>
              </w:rPr>
            </w:pPr>
          </w:p>
        </w:tc>
      </w:tr>
      <w:tr w:rsidR="00554158" w:rsidRPr="00631518" w14:paraId="3D226CD1" w14:textId="77777777" w:rsidTr="00D35C0E">
        <w:trPr>
          <w:trHeight w:val="300"/>
        </w:trPr>
        <w:tc>
          <w:tcPr>
            <w:tcW w:w="2653" w:type="dxa"/>
            <w:vAlign w:val="center"/>
          </w:tcPr>
          <w:p w14:paraId="2A71C23E" w14:textId="77777777" w:rsidR="00554158" w:rsidRPr="00631518" w:rsidRDefault="00554158" w:rsidP="00631518">
            <w:pPr>
              <w:spacing w:after="0" w:line="240" w:lineRule="auto"/>
              <w:jc w:val="center"/>
              <w:rPr>
                <w:rFonts w:ascii="Arial" w:hAnsi="Arial" w:cs="Arial"/>
                <w:kern w:val="0"/>
                <w:sz w:val="20"/>
                <w:szCs w:val="20"/>
              </w:rPr>
            </w:pPr>
          </w:p>
        </w:tc>
        <w:tc>
          <w:tcPr>
            <w:tcW w:w="2049" w:type="dxa"/>
            <w:vAlign w:val="center"/>
          </w:tcPr>
          <w:p w14:paraId="693598F7" w14:textId="77777777" w:rsidR="00554158" w:rsidRPr="00631518" w:rsidRDefault="00554158" w:rsidP="00631518">
            <w:pPr>
              <w:spacing w:after="0" w:line="240" w:lineRule="auto"/>
              <w:jc w:val="center"/>
              <w:rPr>
                <w:rFonts w:ascii="Arial" w:hAnsi="Arial" w:cs="Arial"/>
                <w:kern w:val="0"/>
                <w:sz w:val="20"/>
                <w:szCs w:val="20"/>
              </w:rPr>
            </w:pPr>
          </w:p>
        </w:tc>
        <w:tc>
          <w:tcPr>
            <w:tcW w:w="2237" w:type="dxa"/>
            <w:noWrap/>
            <w:vAlign w:val="center"/>
          </w:tcPr>
          <w:p w14:paraId="483A30C5"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Overall score</w:t>
            </w:r>
          </w:p>
        </w:tc>
        <w:tc>
          <w:tcPr>
            <w:tcW w:w="2303" w:type="dxa"/>
            <w:vAlign w:val="center"/>
          </w:tcPr>
          <w:p w14:paraId="7B6DC4C3" w14:textId="77777777" w:rsidR="00554158" w:rsidRPr="00631518" w:rsidRDefault="00554158" w:rsidP="00631518">
            <w:pPr>
              <w:spacing w:after="0" w:line="240" w:lineRule="auto"/>
              <w:jc w:val="center"/>
              <w:rPr>
                <w:rFonts w:ascii="Arial" w:hAnsi="Arial" w:cs="Arial"/>
                <w:kern w:val="0"/>
                <w:sz w:val="20"/>
                <w:szCs w:val="20"/>
              </w:rPr>
            </w:pPr>
            <w:r w:rsidRPr="00631518">
              <w:rPr>
                <w:rFonts w:ascii="Arial" w:hAnsi="Arial" w:cs="Arial"/>
                <w:kern w:val="0"/>
                <w:sz w:val="20"/>
                <w:szCs w:val="20"/>
              </w:rPr>
              <w:t>0.43 ± 0.047</w:t>
            </w:r>
          </w:p>
        </w:tc>
      </w:tr>
    </w:tbl>
    <w:p w14:paraId="3D09FC54" w14:textId="77777777" w:rsidR="00554158" w:rsidRPr="00631518" w:rsidRDefault="00554158" w:rsidP="00631518">
      <w:pPr>
        <w:spacing w:line="240" w:lineRule="auto"/>
        <w:jc w:val="both"/>
        <w:rPr>
          <w:rFonts w:ascii="Arial" w:hAnsi="Arial" w:cs="Arial"/>
          <w:sz w:val="20"/>
          <w:szCs w:val="20"/>
          <w:lang w:val="en-US"/>
        </w:rPr>
      </w:pPr>
    </w:p>
    <w:p w14:paraId="08E34889" w14:textId="6CE2D448" w:rsidR="00B665E0" w:rsidRPr="00631518" w:rsidRDefault="00A94DC2" w:rsidP="00245E3D">
      <w:pPr>
        <w:spacing w:line="240" w:lineRule="auto"/>
        <w:jc w:val="both"/>
        <w:rPr>
          <w:rFonts w:ascii="Arial" w:hAnsi="Arial" w:cs="Arial"/>
          <w:sz w:val="20"/>
          <w:szCs w:val="20"/>
        </w:rPr>
      </w:pPr>
      <w:r w:rsidRPr="00631518">
        <w:rPr>
          <w:rFonts w:ascii="Arial" w:hAnsi="Arial" w:cs="Arial"/>
          <w:sz w:val="20"/>
          <w:szCs w:val="20"/>
        </w:rPr>
        <w:t xml:space="preserve">The normed unit scores show that </w:t>
      </w:r>
      <w:r w:rsidR="00263ADC" w:rsidRPr="00631518">
        <w:rPr>
          <w:rFonts w:ascii="Arial" w:hAnsi="Arial" w:cs="Arial"/>
          <w:sz w:val="20"/>
          <w:szCs w:val="20"/>
        </w:rPr>
        <w:t xml:space="preserve">the </w:t>
      </w:r>
      <w:r w:rsidRPr="00631518">
        <w:rPr>
          <w:rFonts w:ascii="Arial" w:hAnsi="Arial" w:cs="Arial"/>
          <w:sz w:val="20"/>
          <w:szCs w:val="20"/>
        </w:rPr>
        <w:t>participation of resource users in extension activities has little involvement in capacity building</w:t>
      </w:r>
      <w:r w:rsidR="004D081E" w:rsidRPr="00631518">
        <w:rPr>
          <w:rFonts w:ascii="Arial" w:hAnsi="Arial" w:cs="Arial"/>
          <w:sz w:val="20"/>
          <w:szCs w:val="20"/>
        </w:rPr>
        <w:t xml:space="preserve"> (Table 4)</w:t>
      </w:r>
      <w:r w:rsidRPr="00631518">
        <w:rPr>
          <w:rFonts w:ascii="Arial" w:hAnsi="Arial" w:cs="Arial"/>
          <w:sz w:val="20"/>
          <w:szCs w:val="20"/>
        </w:rPr>
        <w:t>. Participation in field days is particularly low: 97.6% of users attend such events infrequently, leading to a mean attendance score of 0.33 ± 0.01. This demonstrates minimal engagement with such initiatives. Method demonstration also indicates low regular attendance (3.0%), a result of 91.6% having infrequent involvement, and thus arrives at a mean attendance score of 0.37 ± 0.13. Meanwhile, training also portrays slightly better attendance, as 7.3% of the respondents were able to attend regularly, while 24.4% were found to have this program for such attendance occasionally; thus, creating a higher mean score of 0.46 ± 0.21.</w:t>
      </w:r>
      <w:r w:rsidR="006342DB" w:rsidRPr="00631518">
        <w:rPr>
          <w:rFonts w:ascii="Arial" w:hAnsi="Arial" w:cs="Arial"/>
          <w:sz w:val="20"/>
          <w:szCs w:val="20"/>
        </w:rPr>
        <w:t xml:space="preserve"> </w:t>
      </w:r>
      <w:r w:rsidRPr="00631518">
        <w:rPr>
          <w:rFonts w:ascii="Arial" w:hAnsi="Arial" w:cs="Arial"/>
          <w:sz w:val="20"/>
          <w:szCs w:val="20"/>
        </w:rPr>
        <w:t xml:space="preserve">Meetings and seminars pertain to the most attended activities with 24.9% of the study respondents attending regularly, while 66.7% attended them occasionally, scoring thus a higher mean of 0.72 ± 0.18. On the contrary, exhibitions and tours are rainy very poor participation, where 91.9% and 95.9% of the respondents rarely </w:t>
      </w:r>
      <w:r w:rsidR="005B2217" w:rsidRPr="00631518">
        <w:rPr>
          <w:rFonts w:ascii="Arial" w:hAnsi="Arial" w:cs="Arial"/>
          <w:sz w:val="20"/>
          <w:szCs w:val="20"/>
        </w:rPr>
        <w:t>attend</w:t>
      </w:r>
      <w:r w:rsidRPr="00631518">
        <w:rPr>
          <w:rFonts w:ascii="Arial" w:hAnsi="Arial" w:cs="Arial"/>
          <w:sz w:val="20"/>
          <w:szCs w:val="20"/>
        </w:rPr>
        <w:t xml:space="preserve"> the events, respectively, gathering mean scores of 0.37 ± 0.12 and 0.35 ± 0.07. The overall extension participation score of 0.43 ± 0.047 shows the low extent to which participants were involved in extension activities, hence necessitating focused and time-rich strategies to leverage more outreach and ingrained resource user involvement in these programs for better skills transfer/adoption of sustainable practices</w:t>
      </w:r>
      <w:r w:rsidR="00B665E0" w:rsidRPr="00631518">
        <w:rPr>
          <w:rFonts w:ascii="Arial" w:hAnsi="Arial" w:cs="Arial"/>
          <w:sz w:val="20"/>
          <w:szCs w:val="20"/>
        </w:rPr>
        <w:t>.</w:t>
      </w:r>
    </w:p>
    <w:p w14:paraId="439C68CC" w14:textId="10D3F60A" w:rsidR="00E41162" w:rsidRPr="00E728EC" w:rsidRDefault="00E41162" w:rsidP="00E728EC">
      <w:pPr>
        <w:spacing w:line="240" w:lineRule="auto"/>
        <w:jc w:val="both"/>
        <w:rPr>
          <w:rFonts w:ascii="Arial" w:hAnsi="Arial" w:cs="Arial"/>
          <w:b/>
          <w:bCs/>
          <w:sz w:val="20"/>
          <w:szCs w:val="20"/>
        </w:rPr>
      </w:pPr>
      <w:r w:rsidRPr="00E728EC">
        <w:rPr>
          <w:rFonts w:ascii="Arial" w:hAnsi="Arial" w:cs="Arial"/>
          <w:b/>
          <w:bCs/>
          <w:sz w:val="20"/>
          <w:szCs w:val="20"/>
        </w:rPr>
        <w:t>Conclusion</w:t>
      </w:r>
    </w:p>
    <w:p w14:paraId="55DB1DF5" w14:textId="6EEED868" w:rsidR="00E41162" w:rsidRDefault="00A92793" w:rsidP="00245E3D">
      <w:pPr>
        <w:spacing w:line="240" w:lineRule="auto"/>
        <w:jc w:val="both"/>
        <w:rPr>
          <w:rFonts w:ascii="Arial" w:hAnsi="Arial" w:cs="Arial"/>
          <w:sz w:val="20"/>
          <w:szCs w:val="20"/>
        </w:rPr>
      </w:pPr>
      <w:r w:rsidRPr="00631518">
        <w:rPr>
          <w:rFonts w:ascii="Arial" w:hAnsi="Arial" w:cs="Arial"/>
          <w:sz w:val="20"/>
          <w:szCs w:val="20"/>
        </w:rPr>
        <w:t>The study presents a detailed analysis between fishermen and extension personnel with respect to their socio-economic status, linkages, and awareness levels in the marine fisheries sector of Andhra Pradesh. It clearly specifies the gaps in communication, participation, and sustainable practices adopted by resource users against a background where economic limitations, age-old fishing technologies, and low education render them unable to adopt practices. It shows how low participation in extension activities, coupled with poor awareness about fishing legislation and sustainable practices, indicates the need for targeted interventions. The findings also underscore the increasing relevance of digital communication platforms, which provide the opportunity to bridge those gaps. In spite of the economic motivation behind the desire to adopt innovations, mistrust and hesitation toward new practices require trust-building programs and demonstration of apparent benefits. Differences in linkage strength among these stakeholders revealed that resource users have weaker linkages in comparison to resource managers and experts, thus calling for establishing stronger and more permanent relationships for effective fisheries management. Furthermore, comparison with the 2016 survey data shows an improvement in terms of communication infrastructure and membership to cooperatives, but technology adoption, training, and regulatory compliance still left a lot to be desired</w:t>
      </w:r>
      <w:r w:rsidR="00E41162" w:rsidRPr="00631518">
        <w:rPr>
          <w:rFonts w:ascii="Arial" w:hAnsi="Arial" w:cs="Arial"/>
          <w:sz w:val="20"/>
          <w:szCs w:val="20"/>
        </w:rPr>
        <w:t xml:space="preserve">. </w:t>
      </w:r>
      <w:r w:rsidRPr="00631518">
        <w:rPr>
          <w:rFonts w:ascii="Arial" w:hAnsi="Arial" w:cs="Arial"/>
          <w:sz w:val="20"/>
          <w:szCs w:val="20"/>
        </w:rPr>
        <w:t>There must be a holistic approach to participation in capacity-building programs, use digital tools for outreach, and an alignment of economic aspirations with that of sustainability. Building effective links with fishermen, extension personnel, and research experts will go a long way in providing more equitable and sustainable fisheries development. Addressing the systemic challenges reflected in this study is important for ensuring that marine fisheries in Andhra Pradesh are not only sustainable but also environmentally friendly for the socioeconomic development of fishing communities</w:t>
      </w:r>
      <w:r w:rsidR="00E41162" w:rsidRPr="00631518">
        <w:rPr>
          <w:rFonts w:ascii="Arial" w:hAnsi="Arial" w:cs="Arial"/>
          <w:sz w:val="20"/>
          <w:szCs w:val="20"/>
        </w:rPr>
        <w:t>.</w:t>
      </w:r>
    </w:p>
    <w:p w14:paraId="67B2B3B1" w14:textId="77777777" w:rsidR="005E490B" w:rsidRPr="00DE6B00" w:rsidRDefault="005E490B" w:rsidP="005E490B">
      <w:pPr>
        <w:jc w:val="both"/>
        <w:rPr>
          <w:rFonts w:ascii="Arial" w:hAnsi="Arial" w:cs="Arial"/>
          <w:b/>
          <w:bCs/>
          <w:sz w:val="24"/>
          <w:szCs w:val="24"/>
        </w:rPr>
      </w:pPr>
      <w:r w:rsidRPr="00DE6B00">
        <w:rPr>
          <w:rFonts w:ascii="Arial" w:hAnsi="Arial" w:cs="Arial"/>
          <w:b/>
          <w:bCs/>
          <w:sz w:val="24"/>
          <w:szCs w:val="24"/>
        </w:rPr>
        <w:t xml:space="preserve">DISCLAIMER (ARTIFICIAL INTELLIGENCE) </w:t>
      </w:r>
    </w:p>
    <w:p w14:paraId="4DA47A8C" w14:textId="5F7E4B96" w:rsidR="005E490B" w:rsidRPr="005E490B" w:rsidRDefault="005E490B" w:rsidP="005E490B">
      <w:pPr>
        <w:jc w:val="both"/>
        <w:rPr>
          <w:rFonts w:ascii="Arial" w:hAnsi="Arial" w:cs="Arial"/>
          <w:sz w:val="20"/>
          <w:szCs w:val="20"/>
        </w:rPr>
      </w:pPr>
      <w:r w:rsidRPr="005E490B">
        <w:rPr>
          <w:rFonts w:ascii="Arial" w:hAnsi="Arial" w:cs="Arial"/>
          <w:sz w:val="20"/>
          <w:szCs w:val="20"/>
        </w:rPr>
        <w:t>Author(s) hereby declare that findings, interpretations, and conclusions presented in this study are those of the authors. No AI-generated content has been used in the writing of the manuscript.</w:t>
      </w:r>
    </w:p>
    <w:p w14:paraId="1A34F95E" w14:textId="77777777" w:rsidR="00CD1A46" w:rsidRDefault="00CD1A46" w:rsidP="00631518">
      <w:pPr>
        <w:spacing w:line="240" w:lineRule="auto"/>
        <w:jc w:val="both"/>
        <w:rPr>
          <w:rFonts w:ascii="Arial" w:hAnsi="Arial" w:cs="Arial"/>
          <w:b/>
          <w:bCs/>
          <w:sz w:val="20"/>
          <w:szCs w:val="20"/>
        </w:rPr>
      </w:pPr>
    </w:p>
    <w:p w14:paraId="160131B9" w14:textId="2ABFC6A9" w:rsidR="00EE689B" w:rsidRPr="00245E3D" w:rsidRDefault="00EE689B" w:rsidP="00631518">
      <w:pPr>
        <w:spacing w:line="240" w:lineRule="auto"/>
        <w:jc w:val="both"/>
        <w:rPr>
          <w:rFonts w:ascii="Arial" w:hAnsi="Arial" w:cs="Arial"/>
          <w:b/>
          <w:bCs/>
          <w:sz w:val="20"/>
          <w:szCs w:val="20"/>
        </w:rPr>
      </w:pPr>
      <w:bookmarkStart w:id="0" w:name="_GoBack"/>
      <w:bookmarkEnd w:id="0"/>
      <w:r w:rsidRPr="00245E3D">
        <w:rPr>
          <w:rFonts w:ascii="Arial" w:hAnsi="Arial" w:cs="Arial"/>
          <w:b/>
          <w:bCs/>
          <w:sz w:val="20"/>
          <w:szCs w:val="20"/>
        </w:rPr>
        <w:t>References</w:t>
      </w:r>
    </w:p>
    <w:p w14:paraId="411D1C2B" w14:textId="3BD46E43" w:rsidR="009B2E68" w:rsidRPr="00631518" w:rsidRDefault="009B2E68" w:rsidP="00631518">
      <w:pPr>
        <w:spacing w:line="240" w:lineRule="auto"/>
        <w:jc w:val="both"/>
        <w:rPr>
          <w:rFonts w:ascii="Arial" w:hAnsi="Arial" w:cs="Arial"/>
          <w:sz w:val="20"/>
          <w:szCs w:val="20"/>
        </w:rPr>
      </w:pPr>
      <w:r w:rsidRPr="00631518">
        <w:rPr>
          <w:rFonts w:ascii="Arial" w:hAnsi="Arial" w:cs="Arial"/>
          <w:sz w:val="20"/>
          <w:szCs w:val="20"/>
        </w:rPr>
        <w:t>Andrews, N., Bennett, N. J., Le Billon, P., Green, S. J., Cisneros-Montem</w:t>
      </w:r>
      <w:r w:rsidR="00A27C6C" w:rsidRPr="00631518">
        <w:rPr>
          <w:rFonts w:ascii="Arial" w:hAnsi="Arial" w:cs="Arial"/>
          <w:sz w:val="20"/>
          <w:szCs w:val="20"/>
        </w:rPr>
        <w:t xml:space="preserve">ayor, A. M., </w:t>
      </w:r>
      <w:proofErr w:type="spellStart"/>
      <w:r w:rsidR="00A27C6C" w:rsidRPr="00631518">
        <w:rPr>
          <w:rFonts w:ascii="Arial" w:hAnsi="Arial" w:cs="Arial"/>
          <w:sz w:val="20"/>
          <w:szCs w:val="20"/>
        </w:rPr>
        <w:t>Amongin</w:t>
      </w:r>
      <w:proofErr w:type="spellEnd"/>
      <w:r w:rsidR="00A27C6C" w:rsidRPr="00631518">
        <w:rPr>
          <w:rFonts w:ascii="Arial" w:hAnsi="Arial" w:cs="Arial"/>
          <w:sz w:val="20"/>
          <w:szCs w:val="20"/>
        </w:rPr>
        <w:t xml:space="preserve">, S., </w:t>
      </w:r>
      <w:r w:rsidRPr="00631518">
        <w:rPr>
          <w:rFonts w:ascii="Arial" w:hAnsi="Arial" w:cs="Arial"/>
          <w:sz w:val="20"/>
          <w:szCs w:val="20"/>
        </w:rPr>
        <w:t xml:space="preserve">&amp; </w:t>
      </w:r>
      <w:proofErr w:type="spellStart"/>
      <w:r w:rsidRPr="00631518">
        <w:rPr>
          <w:rFonts w:ascii="Arial" w:hAnsi="Arial" w:cs="Arial"/>
          <w:sz w:val="20"/>
          <w:szCs w:val="20"/>
        </w:rPr>
        <w:t>Sumaila</w:t>
      </w:r>
      <w:proofErr w:type="spellEnd"/>
      <w:r w:rsidRPr="00631518">
        <w:rPr>
          <w:rFonts w:ascii="Arial" w:hAnsi="Arial" w:cs="Arial"/>
          <w:sz w:val="20"/>
          <w:szCs w:val="20"/>
        </w:rPr>
        <w:t>, U. R. (2021). Oil, fisheries and coastal communities: A review of impacts on the environment, livelihoods, space and governance. </w:t>
      </w:r>
      <w:r w:rsidRPr="00631518">
        <w:rPr>
          <w:rFonts w:ascii="Arial" w:hAnsi="Arial" w:cs="Arial"/>
          <w:i/>
          <w:iCs/>
          <w:sz w:val="20"/>
          <w:szCs w:val="20"/>
        </w:rPr>
        <w:t>Energy Research &amp; Social Science</w:t>
      </w:r>
      <w:r w:rsidRPr="00631518">
        <w:rPr>
          <w:rFonts w:ascii="Arial" w:hAnsi="Arial" w:cs="Arial"/>
          <w:sz w:val="20"/>
          <w:szCs w:val="20"/>
        </w:rPr>
        <w:t>, </w:t>
      </w:r>
      <w:r w:rsidRPr="00631518">
        <w:rPr>
          <w:rFonts w:ascii="Arial" w:hAnsi="Arial" w:cs="Arial"/>
          <w:i/>
          <w:iCs/>
          <w:sz w:val="20"/>
          <w:szCs w:val="20"/>
        </w:rPr>
        <w:t>75</w:t>
      </w:r>
      <w:r w:rsidRPr="00631518">
        <w:rPr>
          <w:rFonts w:ascii="Arial" w:hAnsi="Arial" w:cs="Arial"/>
          <w:sz w:val="20"/>
          <w:szCs w:val="20"/>
        </w:rPr>
        <w:t>, 102009.</w:t>
      </w:r>
    </w:p>
    <w:p w14:paraId="14CE7417" w14:textId="77777777" w:rsidR="009B2E68" w:rsidRPr="00631518" w:rsidRDefault="009B2E68" w:rsidP="00631518">
      <w:pPr>
        <w:spacing w:line="240" w:lineRule="auto"/>
        <w:jc w:val="both"/>
        <w:rPr>
          <w:rFonts w:ascii="Arial" w:hAnsi="Arial" w:cs="Arial"/>
          <w:sz w:val="20"/>
          <w:szCs w:val="20"/>
          <w:lang w:val="en-US"/>
        </w:rPr>
      </w:pPr>
      <w:r w:rsidRPr="00631518">
        <w:rPr>
          <w:rFonts w:ascii="Arial" w:hAnsi="Arial" w:cs="Arial"/>
          <w:sz w:val="20"/>
          <w:szCs w:val="20"/>
          <w:lang w:val="en-US"/>
        </w:rPr>
        <w:t xml:space="preserve">Andhra Pradesh fisheries. </w:t>
      </w:r>
      <w:hyperlink r:id="rId10" w:history="1">
        <w:r w:rsidRPr="00631518">
          <w:rPr>
            <w:rStyle w:val="Hyperlink"/>
            <w:rFonts w:ascii="Arial" w:hAnsi="Arial" w:cs="Arial"/>
            <w:sz w:val="20"/>
            <w:szCs w:val="20"/>
            <w:lang w:val="en-US"/>
          </w:rPr>
          <w:t>https://fisheries.ap.gov.in/fisheries/marine-fisheries-in-andhra-pradesh-state</w:t>
        </w:r>
      </w:hyperlink>
    </w:p>
    <w:p w14:paraId="4F48615C" w14:textId="77777777" w:rsidR="009B2E68" w:rsidRPr="00631518" w:rsidRDefault="009B2E68" w:rsidP="00631518">
      <w:pPr>
        <w:spacing w:line="240" w:lineRule="auto"/>
        <w:jc w:val="both"/>
        <w:rPr>
          <w:rFonts w:ascii="Arial" w:hAnsi="Arial" w:cs="Arial"/>
          <w:sz w:val="20"/>
          <w:szCs w:val="20"/>
        </w:rPr>
      </w:pPr>
      <w:proofErr w:type="spellStart"/>
      <w:r w:rsidRPr="00631518">
        <w:rPr>
          <w:rFonts w:ascii="Arial" w:hAnsi="Arial" w:cs="Arial"/>
          <w:sz w:val="20"/>
          <w:szCs w:val="20"/>
        </w:rPr>
        <w:t>Béné</w:t>
      </w:r>
      <w:proofErr w:type="spellEnd"/>
      <w:r w:rsidRPr="00631518">
        <w:rPr>
          <w:rFonts w:ascii="Arial" w:hAnsi="Arial" w:cs="Arial"/>
          <w:sz w:val="20"/>
          <w:szCs w:val="20"/>
        </w:rPr>
        <w:t>, C. (2006). </w:t>
      </w:r>
      <w:r w:rsidRPr="00631518">
        <w:rPr>
          <w:rFonts w:ascii="Arial" w:hAnsi="Arial" w:cs="Arial"/>
          <w:i/>
          <w:iCs/>
          <w:sz w:val="20"/>
          <w:szCs w:val="20"/>
        </w:rPr>
        <w:t>Small-scale fisheries: assessing their contribution to rural livelihoods in developing countries</w:t>
      </w:r>
      <w:r w:rsidRPr="00631518">
        <w:rPr>
          <w:rFonts w:ascii="Arial" w:hAnsi="Arial" w:cs="Arial"/>
          <w:sz w:val="20"/>
          <w:szCs w:val="20"/>
        </w:rPr>
        <w:t> (Vol. 1008, pp. 1-57). Rome, Italy: Food and Agriculture Organization of the United Nations.</w:t>
      </w:r>
    </w:p>
    <w:p w14:paraId="26CBD972" w14:textId="77777777" w:rsidR="009B2E68" w:rsidRPr="00631518" w:rsidRDefault="009B2E68" w:rsidP="00631518">
      <w:pPr>
        <w:spacing w:line="240" w:lineRule="auto"/>
        <w:jc w:val="both"/>
        <w:rPr>
          <w:rFonts w:ascii="Arial" w:hAnsi="Arial" w:cs="Arial"/>
          <w:sz w:val="20"/>
          <w:szCs w:val="20"/>
        </w:rPr>
      </w:pPr>
      <w:proofErr w:type="spellStart"/>
      <w:r w:rsidRPr="00631518">
        <w:rPr>
          <w:rFonts w:ascii="Arial" w:hAnsi="Arial" w:cs="Arial"/>
          <w:sz w:val="20"/>
          <w:szCs w:val="20"/>
        </w:rPr>
        <w:lastRenderedPageBreak/>
        <w:t>Cvitanovic</w:t>
      </w:r>
      <w:proofErr w:type="spellEnd"/>
      <w:r w:rsidRPr="00631518">
        <w:rPr>
          <w:rFonts w:ascii="Arial" w:hAnsi="Arial" w:cs="Arial"/>
          <w:sz w:val="20"/>
          <w:szCs w:val="20"/>
        </w:rPr>
        <w:t xml:space="preserve">, C., Hobday, A. J., van </w:t>
      </w:r>
      <w:proofErr w:type="spellStart"/>
      <w:r w:rsidRPr="00631518">
        <w:rPr>
          <w:rFonts w:ascii="Arial" w:hAnsi="Arial" w:cs="Arial"/>
          <w:sz w:val="20"/>
          <w:szCs w:val="20"/>
        </w:rPr>
        <w:t>Kerkhoff</w:t>
      </w:r>
      <w:proofErr w:type="spellEnd"/>
      <w:r w:rsidRPr="00631518">
        <w:rPr>
          <w:rFonts w:ascii="Arial" w:hAnsi="Arial" w:cs="Arial"/>
          <w:sz w:val="20"/>
          <w:szCs w:val="20"/>
        </w:rPr>
        <w:t>, L., Wilson, S. K., Dobbs, K., &amp; Marshall, N. A. (2015). Improving knowledge exchange among scientists and decision-makers to facilitate the adaptive governance of marine resources: a review of knowledge and research needs. </w:t>
      </w:r>
      <w:r w:rsidRPr="00631518">
        <w:rPr>
          <w:rFonts w:ascii="Arial" w:hAnsi="Arial" w:cs="Arial"/>
          <w:i/>
          <w:iCs/>
          <w:sz w:val="20"/>
          <w:szCs w:val="20"/>
        </w:rPr>
        <w:t>Ocean &amp; Coastal Management</w:t>
      </w:r>
      <w:r w:rsidRPr="00631518">
        <w:rPr>
          <w:rFonts w:ascii="Arial" w:hAnsi="Arial" w:cs="Arial"/>
          <w:sz w:val="20"/>
          <w:szCs w:val="20"/>
        </w:rPr>
        <w:t>, </w:t>
      </w:r>
      <w:r w:rsidRPr="00631518">
        <w:rPr>
          <w:rFonts w:ascii="Arial" w:hAnsi="Arial" w:cs="Arial"/>
          <w:i/>
          <w:iCs/>
          <w:sz w:val="20"/>
          <w:szCs w:val="20"/>
        </w:rPr>
        <w:t>112</w:t>
      </w:r>
      <w:r w:rsidRPr="00631518">
        <w:rPr>
          <w:rFonts w:ascii="Arial" w:hAnsi="Arial" w:cs="Arial"/>
          <w:sz w:val="20"/>
          <w:szCs w:val="20"/>
        </w:rPr>
        <w:t>, 25-35.</w:t>
      </w:r>
    </w:p>
    <w:p w14:paraId="7561A7C7" w14:textId="77777777" w:rsidR="009B2E68" w:rsidRPr="00631518" w:rsidRDefault="009B2E68" w:rsidP="00631518">
      <w:pPr>
        <w:spacing w:line="240" w:lineRule="auto"/>
        <w:jc w:val="both"/>
        <w:rPr>
          <w:rFonts w:ascii="Arial" w:hAnsi="Arial" w:cs="Arial"/>
          <w:sz w:val="20"/>
          <w:szCs w:val="20"/>
        </w:rPr>
      </w:pPr>
      <w:r w:rsidRPr="00631518">
        <w:rPr>
          <w:rFonts w:ascii="Arial" w:hAnsi="Arial" w:cs="Arial"/>
          <w:sz w:val="20"/>
          <w:szCs w:val="20"/>
        </w:rPr>
        <w:t>Charles, A. T. (1988). Fishery socioeconomics: a survey. </w:t>
      </w:r>
      <w:r w:rsidRPr="00631518">
        <w:rPr>
          <w:rFonts w:ascii="Arial" w:hAnsi="Arial" w:cs="Arial"/>
          <w:i/>
          <w:iCs/>
          <w:sz w:val="20"/>
          <w:szCs w:val="20"/>
        </w:rPr>
        <w:t>Land economics</w:t>
      </w:r>
      <w:r w:rsidRPr="00631518">
        <w:rPr>
          <w:rFonts w:ascii="Arial" w:hAnsi="Arial" w:cs="Arial"/>
          <w:sz w:val="20"/>
          <w:szCs w:val="20"/>
        </w:rPr>
        <w:t>, </w:t>
      </w:r>
      <w:r w:rsidRPr="00631518">
        <w:rPr>
          <w:rFonts w:ascii="Arial" w:hAnsi="Arial" w:cs="Arial"/>
          <w:i/>
          <w:iCs/>
          <w:sz w:val="20"/>
          <w:szCs w:val="20"/>
        </w:rPr>
        <w:t>64</w:t>
      </w:r>
      <w:r w:rsidRPr="00631518">
        <w:rPr>
          <w:rFonts w:ascii="Arial" w:hAnsi="Arial" w:cs="Arial"/>
          <w:sz w:val="20"/>
          <w:szCs w:val="20"/>
        </w:rPr>
        <w:t>(3), 276-295.</w:t>
      </w:r>
    </w:p>
    <w:p w14:paraId="3E6E746E" w14:textId="77777777" w:rsidR="009B2E68" w:rsidRPr="00631518" w:rsidRDefault="009B2E68" w:rsidP="00631518">
      <w:pPr>
        <w:spacing w:line="240" w:lineRule="auto"/>
        <w:jc w:val="both"/>
        <w:rPr>
          <w:rFonts w:ascii="Arial" w:hAnsi="Arial" w:cs="Arial"/>
          <w:sz w:val="20"/>
          <w:szCs w:val="20"/>
        </w:rPr>
      </w:pPr>
      <w:r w:rsidRPr="00631518">
        <w:rPr>
          <w:rFonts w:ascii="Arial" w:hAnsi="Arial" w:cs="Arial"/>
          <w:sz w:val="20"/>
          <w:szCs w:val="20"/>
        </w:rPr>
        <w:t>Tietze, U. (2016). Technical and socio-economic characteristics of small-scale coastal fishing communities, and opportunities for poverty alleviation and empowerment. </w:t>
      </w:r>
      <w:r w:rsidRPr="00631518">
        <w:rPr>
          <w:rFonts w:ascii="Arial" w:hAnsi="Arial" w:cs="Arial"/>
          <w:i/>
          <w:iCs/>
          <w:sz w:val="20"/>
          <w:szCs w:val="20"/>
        </w:rPr>
        <w:t>FAO Fisheries and Aquaculture Circular</w:t>
      </w:r>
      <w:r w:rsidRPr="00631518">
        <w:rPr>
          <w:rFonts w:ascii="Arial" w:hAnsi="Arial" w:cs="Arial"/>
          <w:sz w:val="20"/>
          <w:szCs w:val="20"/>
        </w:rPr>
        <w:t>, (C1111), I.</w:t>
      </w:r>
    </w:p>
    <w:p w14:paraId="2E75729C" w14:textId="77777777" w:rsidR="009B2E68" w:rsidRPr="00631518" w:rsidRDefault="009B2E68" w:rsidP="00631518">
      <w:pPr>
        <w:spacing w:line="240" w:lineRule="auto"/>
        <w:jc w:val="both"/>
        <w:rPr>
          <w:rFonts w:ascii="Arial" w:hAnsi="Arial" w:cs="Arial"/>
          <w:sz w:val="20"/>
          <w:szCs w:val="20"/>
        </w:rPr>
      </w:pPr>
      <w:r w:rsidRPr="00631518">
        <w:rPr>
          <w:rFonts w:ascii="Arial" w:hAnsi="Arial" w:cs="Arial"/>
          <w:sz w:val="20"/>
          <w:szCs w:val="20"/>
        </w:rPr>
        <w:t xml:space="preserve">Bradley, D., Merrifield, M., Miller, K. M., </w:t>
      </w:r>
      <w:proofErr w:type="spellStart"/>
      <w:r w:rsidRPr="00631518">
        <w:rPr>
          <w:rFonts w:ascii="Arial" w:hAnsi="Arial" w:cs="Arial"/>
          <w:sz w:val="20"/>
          <w:szCs w:val="20"/>
        </w:rPr>
        <w:t>Lomonico</w:t>
      </w:r>
      <w:proofErr w:type="spellEnd"/>
      <w:r w:rsidRPr="00631518">
        <w:rPr>
          <w:rFonts w:ascii="Arial" w:hAnsi="Arial" w:cs="Arial"/>
          <w:sz w:val="20"/>
          <w:szCs w:val="20"/>
        </w:rPr>
        <w:t>, S., Wilson, J. R., &amp; Gleason, M. G. (2019). Opportunities to improve fisheries management through innovative technology and advanced data systems. </w:t>
      </w:r>
      <w:r w:rsidRPr="00631518">
        <w:rPr>
          <w:rFonts w:ascii="Arial" w:hAnsi="Arial" w:cs="Arial"/>
          <w:i/>
          <w:iCs/>
          <w:sz w:val="20"/>
          <w:szCs w:val="20"/>
        </w:rPr>
        <w:t>Fish and fisheries</w:t>
      </w:r>
      <w:r w:rsidRPr="00631518">
        <w:rPr>
          <w:rFonts w:ascii="Arial" w:hAnsi="Arial" w:cs="Arial"/>
          <w:sz w:val="20"/>
          <w:szCs w:val="20"/>
        </w:rPr>
        <w:t>, </w:t>
      </w:r>
      <w:r w:rsidRPr="00631518">
        <w:rPr>
          <w:rFonts w:ascii="Arial" w:hAnsi="Arial" w:cs="Arial"/>
          <w:i/>
          <w:iCs/>
          <w:sz w:val="20"/>
          <w:szCs w:val="20"/>
        </w:rPr>
        <w:t>20</w:t>
      </w:r>
      <w:r w:rsidRPr="00631518">
        <w:rPr>
          <w:rFonts w:ascii="Arial" w:hAnsi="Arial" w:cs="Arial"/>
          <w:sz w:val="20"/>
          <w:szCs w:val="20"/>
        </w:rPr>
        <w:t>(3), 564-583.</w:t>
      </w:r>
    </w:p>
    <w:p w14:paraId="6ABA8B8F" w14:textId="77777777" w:rsidR="009B2E68" w:rsidRPr="00631518" w:rsidRDefault="009B2E68" w:rsidP="00631518">
      <w:pPr>
        <w:spacing w:line="240" w:lineRule="auto"/>
        <w:jc w:val="both"/>
        <w:rPr>
          <w:rFonts w:ascii="Arial" w:hAnsi="Arial" w:cs="Arial"/>
          <w:sz w:val="20"/>
          <w:szCs w:val="20"/>
        </w:rPr>
      </w:pPr>
      <w:r w:rsidRPr="00631518">
        <w:rPr>
          <w:rFonts w:ascii="Arial" w:hAnsi="Arial" w:cs="Arial"/>
          <w:sz w:val="20"/>
          <w:szCs w:val="20"/>
        </w:rPr>
        <w:t xml:space="preserve">Nayak, P. K., Oliveira, L. E., &amp; </w:t>
      </w:r>
      <w:proofErr w:type="spellStart"/>
      <w:r w:rsidRPr="00631518">
        <w:rPr>
          <w:rFonts w:ascii="Arial" w:hAnsi="Arial" w:cs="Arial"/>
          <w:sz w:val="20"/>
          <w:szCs w:val="20"/>
        </w:rPr>
        <w:t>Berkes</w:t>
      </w:r>
      <w:proofErr w:type="spellEnd"/>
      <w:r w:rsidRPr="00631518">
        <w:rPr>
          <w:rFonts w:ascii="Arial" w:hAnsi="Arial" w:cs="Arial"/>
          <w:sz w:val="20"/>
          <w:szCs w:val="20"/>
        </w:rPr>
        <w:t>, F. (2014). Resource degradation, marginalization, and poverty in small-scale fisheries: threats to social-ecological resilience in India and Brazil. </w:t>
      </w:r>
      <w:r w:rsidRPr="00631518">
        <w:rPr>
          <w:rFonts w:ascii="Arial" w:hAnsi="Arial" w:cs="Arial"/>
          <w:i/>
          <w:iCs/>
          <w:sz w:val="20"/>
          <w:szCs w:val="20"/>
        </w:rPr>
        <w:t>Ecology and Society</w:t>
      </w:r>
      <w:r w:rsidRPr="00631518">
        <w:rPr>
          <w:rFonts w:ascii="Arial" w:hAnsi="Arial" w:cs="Arial"/>
          <w:sz w:val="20"/>
          <w:szCs w:val="20"/>
        </w:rPr>
        <w:t>, </w:t>
      </w:r>
      <w:r w:rsidRPr="00631518">
        <w:rPr>
          <w:rFonts w:ascii="Arial" w:hAnsi="Arial" w:cs="Arial"/>
          <w:i/>
          <w:iCs/>
          <w:sz w:val="20"/>
          <w:szCs w:val="20"/>
        </w:rPr>
        <w:t>19</w:t>
      </w:r>
      <w:r w:rsidRPr="00631518">
        <w:rPr>
          <w:rFonts w:ascii="Arial" w:hAnsi="Arial" w:cs="Arial"/>
          <w:sz w:val="20"/>
          <w:szCs w:val="20"/>
        </w:rPr>
        <w:t>(2).</w:t>
      </w:r>
    </w:p>
    <w:p w14:paraId="1188D255" w14:textId="77777777" w:rsidR="009B2E68" w:rsidRPr="00631518" w:rsidRDefault="009B2E68" w:rsidP="00631518">
      <w:pPr>
        <w:spacing w:line="240" w:lineRule="auto"/>
        <w:jc w:val="both"/>
        <w:rPr>
          <w:rFonts w:ascii="Arial" w:hAnsi="Arial" w:cs="Arial"/>
          <w:sz w:val="20"/>
          <w:szCs w:val="20"/>
          <w:lang w:val="en-US"/>
        </w:rPr>
      </w:pPr>
      <w:r w:rsidRPr="00631518">
        <w:rPr>
          <w:rFonts w:ascii="Arial" w:hAnsi="Arial" w:cs="Arial"/>
          <w:sz w:val="20"/>
          <w:szCs w:val="20"/>
        </w:rPr>
        <w:t>Johnson, D. S. (2010). Institutional adaptation as a governability problem in fisheries: patron–client relations in the Junagadh fishery, India. </w:t>
      </w:r>
      <w:r w:rsidRPr="00631518">
        <w:rPr>
          <w:rFonts w:ascii="Arial" w:hAnsi="Arial" w:cs="Arial"/>
          <w:i/>
          <w:iCs/>
          <w:sz w:val="20"/>
          <w:szCs w:val="20"/>
        </w:rPr>
        <w:t>Fish and Fisheries</w:t>
      </w:r>
      <w:r w:rsidRPr="00631518">
        <w:rPr>
          <w:rFonts w:ascii="Arial" w:hAnsi="Arial" w:cs="Arial"/>
          <w:sz w:val="20"/>
          <w:szCs w:val="20"/>
        </w:rPr>
        <w:t>, </w:t>
      </w:r>
      <w:r w:rsidRPr="00631518">
        <w:rPr>
          <w:rFonts w:ascii="Arial" w:hAnsi="Arial" w:cs="Arial"/>
          <w:i/>
          <w:iCs/>
          <w:sz w:val="20"/>
          <w:szCs w:val="20"/>
        </w:rPr>
        <w:t>11</w:t>
      </w:r>
      <w:r w:rsidRPr="00631518">
        <w:rPr>
          <w:rFonts w:ascii="Arial" w:hAnsi="Arial" w:cs="Arial"/>
          <w:sz w:val="20"/>
          <w:szCs w:val="20"/>
        </w:rPr>
        <w:t>(3), 264-277.</w:t>
      </w:r>
    </w:p>
    <w:p w14:paraId="109CC06A" w14:textId="77777777" w:rsidR="00FB7FC7" w:rsidRPr="00631518" w:rsidRDefault="00FB7FC7" w:rsidP="00631518">
      <w:pPr>
        <w:spacing w:line="240" w:lineRule="auto"/>
        <w:jc w:val="both"/>
        <w:rPr>
          <w:rFonts w:ascii="Arial" w:hAnsi="Arial" w:cs="Arial"/>
          <w:sz w:val="20"/>
          <w:szCs w:val="20"/>
        </w:rPr>
      </w:pPr>
      <w:r w:rsidRPr="00631518">
        <w:rPr>
          <w:rFonts w:ascii="Arial" w:hAnsi="Arial" w:cs="Arial"/>
          <w:sz w:val="20"/>
          <w:szCs w:val="20"/>
        </w:rPr>
        <w:t xml:space="preserve">Immanuel, S., </w:t>
      </w:r>
      <w:proofErr w:type="spellStart"/>
      <w:r w:rsidRPr="00631518">
        <w:rPr>
          <w:rFonts w:ascii="Arial" w:hAnsi="Arial" w:cs="Arial"/>
          <w:sz w:val="20"/>
          <w:szCs w:val="20"/>
        </w:rPr>
        <w:t>Kanagasabapathy</w:t>
      </w:r>
      <w:proofErr w:type="spellEnd"/>
      <w:r w:rsidRPr="00631518">
        <w:rPr>
          <w:rFonts w:ascii="Arial" w:hAnsi="Arial" w:cs="Arial"/>
          <w:sz w:val="20"/>
          <w:szCs w:val="20"/>
        </w:rPr>
        <w:t xml:space="preserve">, K., &amp; </w:t>
      </w:r>
      <w:proofErr w:type="spellStart"/>
      <w:r w:rsidRPr="00631518">
        <w:rPr>
          <w:rFonts w:ascii="Arial" w:hAnsi="Arial" w:cs="Arial"/>
          <w:sz w:val="20"/>
          <w:szCs w:val="20"/>
        </w:rPr>
        <w:t>Balasubramaniam</w:t>
      </w:r>
      <w:proofErr w:type="spellEnd"/>
      <w:r w:rsidRPr="00631518">
        <w:rPr>
          <w:rFonts w:ascii="Arial" w:hAnsi="Arial" w:cs="Arial"/>
          <w:sz w:val="20"/>
          <w:szCs w:val="20"/>
        </w:rPr>
        <w:t>, S. (2006). Analysis of the linkages between fishermen and extension personnel in marine fisheries in Kerala. </w:t>
      </w:r>
      <w:r w:rsidRPr="00631518">
        <w:rPr>
          <w:rFonts w:ascii="Arial" w:hAnsi="Arial" w:cs="Arial"/>
          <w:i/>
          <w:iCs/>
          <w:sz w:val="20"/>
          <w:szCs w:val="20"/>
        </w:rPr>
        <w:t>Fishery Technology</w:t>
      </w:r>
      <w:r w:rsidRPr="00631518">
        <w:rPr>
          <w:rFonts w:ascii="Arial" w:hAnsi="Arial" w:cs="Arial"/>
          <w:sz w:val="20"/>
          <w:szCs w:val="20"/>
        </w:rPr>
        <w:t>, </w:t>
      </w:r>
      <w:r w:rsidRPr="00631518">
        <w:rPr>
          <w:rFonts w:ascii="Arial" w:hAnsi="Arial" w:cs="Arial"/>
          <w:i/>
          <w:iCs/>
          <w:sz w:val="20"/>
          <w:szCs w:val="20"/>
        </w:rPr>
        <w:t>43</w:t>
      </w:r>
      <w:r w:rsidRPr="00631518">
        <w:rPr>
          <w:rFonts w:ascii="Arial" w:hAnsi="Arial" w:cs="Arial"/>
          <w:sz w:val="20"/>
          <w:szCs w:val="20"/>
        </w:rPr>
        <w:t>(2), 230-235.</w:t>
      </w:r>
    </w:p>
    <w:p w14:paraId="688E6CD6" w14:textId="77777777" w:rsidR="00FB7FC7" w:rsidRPr="00631518" w:rsidRDefault="00FB7FC7" w:rsidP="00631518">
      <w:pPr>
        <w:spacing w:line="240" w:lineRule="auto"/>
        <w:jc w:val="both"/>
        <w:rPr>
          <w:rFonts w:ascii="Arial" w:hAnsi="Arial" w:cs="Arial"/>
          <w:sz w:val="20"/>
          <w:szCs w:val="20"/>
        </w:rPr>
      </w:pPr>
      <w:proofErr w:type="spellStart"/>
      <w:r w:rsidRPr="00631518">
        <w:rPr>
          <w:rFonts w:ascii="Arial" w:hAnsi="Arial" w:cs="Arial"/>
          <w:sz w:val="20"/>
          <w:szCs w:val="20"/>
        </w:rPr>
        <w:t>Gadde</w:t>
      </w:r>
      <w:proofErr w:type="spellEnd"/>
      <w:r w:rsidRPr="00631518">
        <w:rPr>
          <w:rFonts w:ascii="Arial" w:hAnsi="Arial" w:cs="Arial"/>
          <w:sz w:val="20"/>
          <w:szCs w:val="20"/>
        </w:rPr>
        <w:t>, S. H. (2024). Participation of Fisherwomen in Marine Fisheries in Andhra Pradesh. Indian Res. J. Ext. Edu. Vol 24, No. 4.</w:t>
      </w:r>
    </w:p>
    <w:p w14:paraId="3AF22EC6" w14:textId="77777777" w:rsidR="00FB7FC7" w:rsidRPr="00631518" w:rsidRDefault="00FB7FC7" w:rsidP="00631518">
      <w:pPr>
        <w:spacing w:line="240" w:lineRule="auto"/>
        <w:jc w:val="both"/>
        <w:rPr>
          <w:rFonts w:ascii="Arial" w:hAnsi="Arial" w:cs="Arial"/>
          <w:sz w:val="20"/>
          <w:szCs w:val="20"/>
        </w:rPr>
      </w:pPr>
      <w:r w:rsidRPr="00631518">
        <w:rPr>
          <w:rFonts w:ascii="Arial" w:hAnsi="Arial" w:cs="Arial"/>
          <w:sz w:val="20"/>
          <w:szCs w:val="20"/>
        </w:rPr>
        <w:t xml:space="preserve">Deepthi, A., SUJATH KUMAR, N. V., </w:t>
      </w:r>
      <w:proofErr w:type="spellStart"/>
      <w:r w:rsidRPr="00631518">
        <w:rPr>
          <w:rFonts w:ascii="Arial" w:hAnsi="Arial" w:cs="Arial"/>
          <w:sz w:val="20"/>
          <w:szCs w:val="20"/>
        </w:rPr>
        <w:t>Aruloli</w:t>
      </w:r>
      <w:proofErr w:type="spellEnd"/>
      <w:r w:rsidRPr="00631518">
        <w:rPr>
          <w:rFonts w:ascii="Arial" w:hAnsi="Arial" w:cs="Arial"/>
          <w:sz w:val="20"/>
          <w:szCs w:val="20"/>
        </w:rPr>
        <w:t>, G., Rajkumar, M., Rani, V., &amp; Sudhakar, O. (2024). AWARENESS OF SHRIMP FARMERS ON PRIVATE EXTENSION SERVICES-AN EMPIRICAL MODEL FOR EFFECTIVE EXTENSION SERVICES IN ANDHRA PRADESH, INDIA. </w:t>
      </w:r>
      <w:r w:rsidRPr="00631518">
        <w:rPr>
          <w:rFonts w:ascii="Arial" w:hAnsi="Arial" w:cs="Arial"/>
          <w:i/>
          <w:iCs/>
          <w:sz w:val="20"/>
          <w:szCs w:val="20"/>
        </w:rPr>
        <w:t>Applied Ecology &amp; Environmental Research</w:t>
      </w:r>
      <w:r w:rsidRPr="00631518">
        <w:rPr>
          <w:rFonts w:ascii="Arial" w:hAnsi="Arial" w:cs="Arial"/>
          <w:sz w:val="20"/>
          <w:szCs w:val="20"/>
        </w:rPr>
        <w:t>, </w:t>
      </w:r>
      <w:r w:rsidRPr="00631518">
        <w:rPr>
          <w:rFonts w:ascii="Arial" w:hAnsi="Arial" w:cs="Arial"/>
          <w:i/>
          <w:iCs/>
          <w:sz w:val="20"/>
          <w:szCs w:val="20"/>
        </w:rPr>
        <w:t>22</w:t>
      </w:r>
      <w:r w:rsidRPr="00631518">
        <w:rPr>
          <w:rFonts w:ascii="Arial" w:hAnsi="Arial" w:cs="Arial"/>
          <w:sz w:val="20"/>
          <w:szCs w:val="20"/>
        </w:rPr>
        <w:t>(1).</w:t>
      </w:r>
    </w:p>
    <w:p w14:paraId="29FEAF25" w14:textId="77777777" w:rsidR="00661581" w:rsidRPr="00631518" w:rsidRDefault="00661581" w:rsidP="00631518">
      <w:pPr>
        <w:spacing w:line="240" w:lineRule="auto"/>
        <w:jc w:val="both"/>
        <w:rPr>
          <w:rFonts w:ascii="Arial" w:hAnsi="Arial" w:cs="Arial"/>
          <w:sz w:val="20"/>
          <w:szCs w:val="20"/>
          <w:lang w:val="en-US"/>
        </w:rPr>
      </w:pPr>
      <w:r w:rsidRPr="00631518">
        <w:rPr>
          <w:rFonts w:ascii="Arial" w:hAnsi="Arial" w:cs="Arial"/>
          <w:sz w:val="20"/>
          <w:szCs w:val="20"/>
        </w:rPr>
        <w:t xml:space="preserve">Bhargavi, K., </w:t>
      </w:r>
      <w:proofErr w:type="spellStart"/>
      <w:r w:rsidRPr="00631518">
        <w:rPr>
          <w:rFonts w:ascii="Arial" w:hAnsi="Arial" w:cs="Arial"/>
          <w:sz w:val="20"/>
          <w:szCs w:val="20"/>
        </w:rPr>
        <w:t>Chirwatkar</w:t>
      </w:r>
      <w:proofErr w:type="spellEnd"/>
      <w:r w:rsidRPr="00631518">
        <w:rPr>
          <w:rFonts w:ascii="Arial" w:hAnsi="Arial" w:cs="Arial"/>
          <w:sz w:val="20"/>
          <w:szCs w:val="20"/>
        </w:rPr>
        <w:t>, B. B., Das, A., Behera, S., &amp; Bhakta, D. (2020). Socio-economic status of fisherwomen community in coastal Vizianagaram district of Andhra Pradesh, India. </w:t>
      </w:r>
      <w:r w:rsidRPr="00631518">
        <w:rPr>
          <w:rFonts w:ascii="Arial" w:hAnsi="Arial" w:cs="Arial"/>
          <w:i/>
          <w:iCs/>
          <w:sz w:val="20"/>
          <w:szCs w:val="20"/>
        </w:rPr>
        <w:t>Journal of Fisheries</w:t>
      </w:r>
      <w:r w:rsidRPr="00631518">
        <w:rPr>
          <w:rFonts w:ascii="Arial" w:hAnsi="Arial" w:cs="Arial"/>
          <w:sz w:val="20"/>
          <w:szCs w:val="20"/>
        </w:rPr>
        <w:t>, </w:t>
      </w:r>
      <w:r w:rsidRPr="00631518">
        <w:rPr>
          <w:rFonts w:ascii="Arial" w:hAnsi="Arial" w:cs="Arial"/>
          <w:i/>
          <w:iCs/>
          <w:sz w:val="20"/>
          <w:szCs w:val="20"/>
        </w:rPr>
        <w:t>8</w:t>
      </w:r>
      <w:r w:rsidRPr="00631518">
        <w:rPr>
          <w:rFonts w:ascii="Arial" w:hAnsi="Arial" w:cs="Arial"/>
          <w:sz w:val="20"/>
          <w:szCs w:val="20"/>
        </w:rPr>
        <w:t>(1), 741-745.</w:t>
      </w:r>
    </w:p>
    <w:p w14:paraId="2A91D9C9" w14:textId="77777777" w:rsidR="00661581" w:rsidRPr="00631518" w:rsidRDefault="00661581" w:rsidP="00631518">
      <w:pPr>
        <w:spacing w:line="240" w:lineRule="auto"/>
        <w:jc w:val="both"/>
        <w:rPr>
          <w:rFonts w:ascii="Arial" w:hAnsi="Arial" w:cs="Arial"/>
          <w:sz w:val="20"/>
          <w:szCs w:val="20"/>
        </w:rPr>
      </w:pPr>
      <w:r w:rsidRPr="00631518">
        <w:rPr>
          <w:rFonts w:ascii="Arial" w:hAnsi="Arial" w:cs="Arial"/>
          <w:sz w:val="20"/>
          <w:szCs w:val="20"/>
        </w:rPr>
        <w:t xml:space="preserve">Kumar, K. S. N. P., &amp; Ansari, M. A. (2023). Documenting and </w:t>
      </w:r>
      <w:proofErr w:type="spellStart"/>
      <w:r w:rsidRPr="00631518">
        <w:rPr>
          <w:rFonts w:ascii="Arial" w:hAnsi="Arial" w:cs="Arial"/>
          <w:sz w:val="20"/>
          <w:szCs w:val="20"/>
        </w:rPr>
        <w:t>Analyzing</w:t>
      </w:r>
      <w:proofErr w:type="spellEnd"/>
      <w:r w:rsidRPr="00631518">
        <w:rPr>
          <w:rFonts w:ascii="Arial" w:hAnsi="Arial" w:cs="Arial"/>
          <w:sz w:val="20"/>
          <w:szCs w:val="20"/>
        </w:rPr>
        <w:t xml:space="preserve"> Targeted Interventions of State Fishery Department of Andhra Pradesh, India. </w:t>
      </w:r>
      <w:r w:rsidRPr="00631518">
        <w:rPr>
          <w:rFonts w:ascii="Arial" w:hAnsi="Arial" w:cs="Arial"/>
          <w:i/>
          <w:iCs/>
          <w:sz w:val="20"/>
          <w:szCs w:val="20"/>
        </w:rPr>
        <w:t>Asian Journal of Agricultural Extension, Economics &amp; Sociology</w:t>
      </w:r>
      <w:r w:rsidRPr="00631518">
        <w:rPr>
          <w:rFonts w:ascii="Arial" w:hAnsi="Arial" w:cs="Arial"/>
          <w:sz w:val="20"/>
          <w:szCs w:val="20"/>
        </w:rPr>
        <w:t>, </w:t>
      </w:r>
      <w:r w:rsidRPr="00631518">
        <w:rPr>
          <w:rFonts w:ascii="Arial" w:hAnsi="Arial" w:cs="Arial"/>
          <w:i/>
          <w:iCs/>
          <w:sz w:val="20"/>
          <w:szCs w:val="20"/>
        </w:rPr>
        <w:t>41</w:t>
      </w:r>
      <w:r w:rsidRPr="00631518">
        <w:rPr>
          <w:rFonts w:ascii="Arial" w:hAnsi="Arial" w:cs="Arial"/>
          <w:sz w:val="20"/>
          <w:szCs w:val="20"/>
        </w:rPr>
        <w:t>(10), 666-675.</w:t>
      </w:r>
    </w:p>
    <w:p w14:paraId="414F226D" w14:textId="75C49804" w:rsidR="00C9735D" w:rsidRPr="00631518" w:rsidRDefault="00661581" w:rsidP="00631518">
      <w:pPr>
        <w:spacing w:line="240" w:lineRule="auto"/>
        <w:jc w:val="both"/>
        <w:rPr>
          <w:rFonts w:ascii="Arial" w:hAnsi="Arial" w:cs="Arial"/>
          <w:sz w:val="20"/>
          <w:szCs w:val="20"/>
          <w:lang w:val="en-US"/>
        </w:rPr>
      </w:pPr>
      <w:r w:rsidRPr="00631518">
        <w:rPr>
          <w:rFonts w:ascii="Arial" w:hAnsi="Arial" w:cs="Arial"/>
          <w:sz w:val="20"/>
          <w:szCs w:val="20"/>
        </w:rPr>
        <w:t>Jacob, M. J. K., &amp; Rao, P. B. (2016). Socio-ecological studies on marine fishing villages in the selective south coastal districts of Andhra Pradesh. </w:t>
      </w:r>
      <w:r w:rsidRPr="00631518">
        <w:rPr>
          <w:rFonts w:ascii="Arial" w:hAnsi="Arial" w:cs="Arial"/>
          <w:i/>
          <w:iCs/>
          <w:sz w:val="20"/>
          <w:szCs w:val="20"/>
        </w:rPr>
        <w:t>Ecotoxicology and Environmental Safety</w:t>
      </w:r>
      <w:r w:rsidRPr="00631518">
        <w:rPr>
          <w:rFonts w:ascii="Arial" w:hAnsi="Arial" w:cs="Arial"/>
          <w:sz w:val="20"/>
          <w:szCs w:val="20"/>
        </w:rPr>
        <w:t>, </w:t>
      </w:r>
      <w:r w:rsidRPr="00631518">
        <w:rPr>
          <w:rFonts w:ascii="Arial" w:hAnsi="Arial" w:cs="Arial"/>
          <w:i/>
          <w:iCs/>
          <w:sz w:val="20"/>
          <w:szCs w:val="20"/>
        </w:rPr>
        <w:t>134</w:t>
      </w:r>
      <w:r w:rsidRPr="00631518">
        <w:rPr>
          <w:rFonts w:ascii="Arial" w:hAnsi="Arial" w:cs="Arial"/>
          <w:sz w:val="20"/>
          <w:szCs w:val="20"/>
        </w:rPr>
        <w:t>, 344-349.</w:t>
      </w:r>
    </w:p>
    <w:sectPr w:rsidR="00C9735D" w:rsidRPr="00631518" w:rsidSect="00CD1A4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95F66" w14:textId="77777777" w:rsidR="00B36A02" w:rsidRDefault="00B36A02" w:rsidP="00564F60">
      <w:pPr>
        <w:spacing w:after="0" w:line="240" w:lineRule="auto"/>
      </w:pPr>
      <w:r>
        <w:separator/>
      </w:r>
    </w:p>
  </w:endnote>
  <w:endnote w:type="continuationSeparator" w:id="0">
    <w:p w14:paraId="2682C628" w14:textId="77777777" w:rsidR="00B36A02" w:rsidRDefault="00B36A02" w:rsidP="0056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87B7F" w14:textId="77777777" w:rsidR="00CD1A46" w:rsidRDefault="00CD1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3177965"/>
      <w:docPartObj>
        <w:docPartGallery w:val="Page Numbers (Bottom of Page)"/>
        <w:docPartUnique/>
      </w:docPartObj>
    </w:sdtPr>
    <w:sdtEndPr>
      <w:rPr>
        <w:noProof/>
      </w:rPr>
    </w:sdtEndPr>
    <w:sdtContent>
      <w:p w14:paraId="5AB7A13A" w14:textId="140CD355" w:rsidR="00564F60" w:rsidRDefault="00564F60">
        <w:pPr>
          <w:pStyle w:val="Footer"/>
          <w:jc w:val="center"/>
        </w:pPr>
        <w:r>
          <w:fldChar w:fldCharType="begin"/>
        </w:r>
        <w:r>
          <w:instrText xml:space="preserve"> PAGE   \* MERGEFORMAT </w:instrText>
        </w:r>
        <w:r>
          <w:fldChar w:fldCharType="separate"/>
        </w:r>
        <w:r w:rsidR="00B873AD">
          <w:rPr>
            <w:noProof/>
          </w:rPr>
          <w:t>2</w:t>
        </w:r>
        <w:r>
          <w:rPr>
            <w:noProof/>
          </w:rPr>
          <w:fldChar w:fldCharType="end"/>
        </w:r>
      </w:p>
    </w:sdtContent>
  </w:sdt>
  <w:p w14:paraId="4C293186" w14:textId="77777777" w:rsidR="00564F60" w:rsidRDefault="00564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9100" w14:textId="77777777" w:rsidR="00CD1A46" w:rsidRDefault="00CD1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D37E9" w14:textId="77777777" w:rsidR="00B36A02" w:rsidRDefault="00B36A02" w:rsidP="00564F60">
      <w:pPr>
        <w:spacing w:after="0" w:line="240" w:lineRule="auto"/>
      </w:pPr>
      <w:r>
        <w:separator/>
      </w:r>
    </w:p>
  </w:footnote>
  <w:footnote w:type="continuationSeparator" w:id="0">
    <w:p w14:paraId="308642E2" w14:textId="77777777" w:rsidR="00B36A02" w:rsidRDefault="00B36A02" w:rsidP="00564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34467" w14:textId="1C872F78" w:rsidR="00CD1A46" w:rsidRDefault="00CD1A46">
    <w:pPr>
      <w:pStyle w:val="Header"/>
    </w:pPr>
    <w:r>
      <w:rPr>
        <w:noProof/>
      </w:rPr>
      <w:pict w14:anchorId="32770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84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4BC4" w14:textId="7CC2EF17" w:rsidR="00CD1A46" w:rsidRDefault="00CD1A46">
    <w:pPr>
      <w:pStyle w:val="Header"/>
    </w:pPr>
    <w:r>
      <w:rPr>
        <w:noProof/>
      </w:rPr>
      <w:pict w14:anchorId="4A857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84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DCB30" w14:textId="5E9AB6ED" w:rsidR="00CD1A46" w:rsidRDefault="00CD1A46">
    <w:pPr>
      <w:pStyle w:val="Header"/>
    </w:pPr>
    <w:r>
      <w:rPr>
        <w:noProof/>
      </w:rPr>
      <w:pict w14:anchorId="09A37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984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761C"/>
    <w:multiLevelType w:val="hybridMultilevel"/>
    <w:tmpl w:val="CE00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D49DA"/>
    <w:multiLevelType w:val="hybridMultilevel"/>
    <w:tmpl w:val="A21EFFF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AD6"/>
    <w:rsid w:val="00035B95"/>
    <w:rsid w:val="00041070"/>
    <w:rsid w:val="00054393"/>
    <w:rsid w:val="00085417"/>
    <w:rsid w:val="000A7C33"/>
    <w:rsid w:val="000E7444"/>
    <w:rsid w:val="000F1024"/>
    <w:rsid w:val="00116A47"/>
    <w:rsid w:val="00133173"/>
    <w:rsid w:val="00156287"/>
    <w:rsid w:val="001D0286"/>
    <w:rsid w:val="001F5FA7"/>
    <w:rsid w:val="00245E3D"/>
    <w:rsid w:val="00263ADC"/>
    <w:rsid w:val="00272727"/>
    <w:rsid w:val="00273E28"/>
    <w:rsid w:val="00276A4A"/>
    <w:rsid w:val="00290FB0"/>
    <w:rsid w:val="0029508F"/>
    <w:rsid w:val="00295395"/>
    <w:rsid w:val="002A1D11"/>
    <w:rsid w:val="002A72E7"/>
    <w:rsid w:val="002B1CEF"/>
    <w:rsid w:val="002C0130"/>
    <w:rsid w:val="002C5B1E"/>
    <w:rsid w:val="002D7CDE"/>
    <w:rsid w:val="002E1D39"/>
    <w:rsid w:val="002E7A37"/>
    <w:rsid w:val="002F12F5"/>
    <w:rsid w:val="002F5F8E"/>
    <w:rsid w:val="002F6E52"/>
    <w:rsid w:val="0030324F"/>
    <w:rsid w:val="00303407"/>
    <w:rsid w:val="00306F8C"/>
    <w:rsid w:val="00312EC3"/>
    <w:rsid w:val="0034147E"/>
    <w:rsid w:val="00351D85"/>
    <w:rsid w:val="0038103B"/>
    <w:rsid w:val="003860C3"/>
    <w:rsid w:val="00392F8A"/>
    <w:rsid w:val="003A61CE"/>
    <w:rsid w:val="003A65D7"/>
    <w:rsid w:val="003B3BCD"/>
    <w:rsid w:val="003C382D"/>
    <w:rsid w:val="003E4264"/>
    <w:rsid w:val="004054FF"/>
    <w:rsid w:val="004305D4"/>
    <w:rsid w:val="00445592"/>
    <w:rsid w:val="00454F46"/>
    <w:rsid w:val="004550FE"/>
    <w:rsid w:val="0049415A"/>
    <w:rsid w:val="00494D54"/>
    <w:rsid w:val="004A067F"/>
    <w:rsid w:val="004C5AE0"/>
    <w:rsid w:val="004C79EB"/>
    <w:rsid w:val="004D081E"/>
    <w:rsid w:val="004D2226"/>
    <w:rsid w:val="004F254A"/>
    <w:rsid w:val="00520A76"/>
    <w:rsid w:val="00527681"/>
    <w:rsid w:val="0055120E"/>
    <w:rsid w:val="00551AFE"/>
    <w:rsid w:val="00554158"/>
    <w:rsid w:val="00564F60"/>
    <w:rsid w:val="00571D19"/>
    <w:rsid w:val="005730E1"/>
    <w:rsid w:val="0057448E"/>
    <w:rsid w:val="00574603"/>
    <w:rsid w:val="00581B73"/>
    <w:rsid w:val="005917C7"/>
    <w:rsid w:val="005962C3"/>
    <w:rsid w:val="005A48EB"/>
    <w:rsid w:val="005A6D2B"/>
    <w:rsid w:val="005A763F"/>
    <w:rsid w:val="005B0E9C"/>
    <w:rsid w:val="005B2217"/>
    <w:rsid w:val="005C5B29"/>
    <w:rsid w:val="005E1448"/>
    <w:rsid w:val="005E490B"/>
    <w:rsid w:val="005F1607"/>
    <w:rsid w:val="00607DAB"/>
    <w:rsid w:val="00613F55"/>
    <w:rsid w:val="00616812"/>
    <w:rsid w:val="00616AD6"/>
    <w:rsid w:val="00631518"/>
    <w:rsid w:val="006342DB"/>
    <w:rsid w:val="00635BEE"/>
    <w:rsid w:val="00652488"/>
    <w:rsid w:val="00661581"/>
    <w:rsid w:val="00675111"/>
    <w:rsid w:val="00687A59"/>
    <w:rsid w:val="0069512D"/>
    <w:rsid w:val="006A11D8"/>
    <w:rsid w:val="006A2D68"/>
    <w:rsid w:val="006A4E29"/>
    <w:rsid w:val="006B4BAE"/>
    <w:rsid w:val="006D54FE"/>
    <w:rsid w:val="00703034"/>
    <w:rsid w:val="00715296"/>
    <w:rsid w:val="00741B88"/>
    <w:rsid w:val="007426E3"/>
    <w:rsid w:val="00747886"/>
    <w:rsid w:val="0077361D"/>
    <w:rsid w:val="0078198D"/>
    <w:rsid w:val="00783AA3"/>
    <w:rsid w:val="0078736E"/>
    <w:rsid w:val="00796770"/>
    <w:rsid w:val="007B5ACC"/>
    <w:rsid w:val="007C1A2F"/>
    <w:rsid w:val="007C4D86"/>
    <w:rsid w:val="007C5CF7"/>
    <w:rsid w:val="007D0283"/>
    <w:rsid w:val="007F73D3"/>
    <w:rsid w:val="00800D60"/>
    <w:rsid w:val="00801D13"/>
    <w:rsid w:val="00811A41"/>
    <w:rsid w:val="00854E26"/>
    <w:rsid w:val="008646F2"/>
    <w:rsid w:val="008714A1"/>
    <w:rsid w:val="0087408A"/>
    <w:rsid w:val="00874968"/>
    <w:rsid w:val="0088271D"/>
    <w:rsid w:val="008A0993"/>
    <w:rsid w:val="008A4263"/>
    <w:rsid w:val="008B00F1"/>
    <w:rsid w:val="008B235A"/>
    <w:rsid w:val="008D6064"/>
    <w:rsid w:val="008D7C40"/>
    <w:rsid w:val="008E060A"/>
    <w:rsid w:val="008E36A4"/>
    <w:rsid w:val="008F1CAD"/>
    <w:rsid w:val="00900F08"/>
    <w:rsid w:val="009163C0"/>
    <w:rsid w:val="009260BE"/>
    <w:rsid w:val="00931898"/>
    <w:rsid w:val="00932C6E"/>
    <w:rsid w:val="00955145"/>
    <w:rsid w:val="00965BE0"/>
    <w:rsid w:val="00967D65"/>
    <w:rsid w:val="009853C0"/>
    <w:rsid w:val="009946FF"/>
    <w:rsid w:val="009A4731"/>
    <w:rsid w:val="009B2E68"/>
    <w:rsid w:val="009B365F"/>
    <w:rsid w:val="009D63C6"/>
    <w:rsid w:val="009E11E7"/>
    <w:rsid w:val="009E6074"/>
    <w:rsid w:val="009E7F0C"/>
    <w:rsid w:val="00A06FF0"/>
    <w:rsid w:val="00A27C6C"/>
    <w:rsid w:val="00A36087"/>
    <w:rsid w:val="00A376F1"/>
    <w:rsid w:val="00A45FBF"/>
    <w:rsid w:val="00A52636"/>
    <w:rsid w:val="00A53C00"/>
    <w:rsid w:val="00A553FC"/>
    <w:rsid w:val="00A80050"/>
    <w:rsid w:val="00A92793"/>
    <w:rsid w:val="00A94DC2"/>
    <w:rsid w:val="00A96BBB"/>
    <w:rsid w:val="00AB37C5"/>
    <w:rsid w:val="00AE15DB"/>
    <w:rsid w:val="00B1015A"/>
    <w:rsid w:val="00B248A3"/>
    <w:rsid w:val="00B36A02"/>
    <w:rsid w:val="00B43552"/>
    <w:rsid w:val="00B44A53"/>
    <w:rsid w:val="00B570F6"/>
    <w:rsid w:val="00B665E0"/>
    <w:rsid w:val="00B75533"/>
    <w:rsid w:val="00B81CC1"/>
    <w:rsid w:val="00B823AF"/>
    <w:rsid w:val="00B84286"/>
    <w:rsid w:val="00B873AD"/>
    <w:rsid w:val="00B96922"/>
    <w:rsid w:val="00BA7AD6"/>
    <w:rsid w:val="00BD09CD"/>
    <w:rsid w:val="00BF18A0"/>
    <w:rsid w:val="00BF4423"/>
    <w:rsid w:val="00BF79C2"/>
    <w:rsid w:val="00C07AD5"/>
    <w:rsid w:val="00C33839"/>
    <w:rsid w:val="00C602E2"/>
    <w:rsid w:val="00C62427"/>
    <w:rsid w:val="00C634C5"/>
    <w:rsid w:val="00C664F6"/>
    <w:rsid w:val="00C7218D"/>
    <w:rsid w:val="00C955F6"/>
    <w:rsid w:val="00C9735D"/>
    <w:rsid w:val="00C97A1D"/>
    <w:rsid w:val="00CA7075"/>
    <w:rsid w:val="00CA7843"/>
    <w:rsid w:val="00CB49BD"/>
    <w:rsid w:val="00CC3471"/>
    <w:rsid w:val="00CC4A20"/>
    <w:rsid w:val="00CD1A46"/>
    <w:rsid w:val="00CD559C"/>
    <w:rsid w:val="00CD66E2"/>
    <w:rsid w:val="00CF21D3"/>
    <w:rsid w:val="00D1197B"/>
    <w:rsid w:val="00D2595F"/>
    <w:rsid w:val="00D3021C"/>
    <w:rsid w:val="00D40487"/>
    <w:rsid w:val="00D439E9"/>
    <w:rsid w:val="00D454D3"/>
    <w:rsid w:val="00D50341"/>
    <w:rsid w:val="00D51CF9"/>
    <w:rsid w:val="00D52748"/>
    <w:rsid w:val="00D70F4A"/>
    <w:rsid w:val="00D84005"/>
    <w:rsid w:val="00D841F3"/>
    <w:rsid w:val="00D91571"/>
    <w:rsid w:val="00D9276C"/>
    <w:rsid w:val="00DA629D"/>
    <w:rsid w:val="00DB0DF8"/>
    <w:rsid w:val="00DB398D"/>
    <w:rsid w:val="00DB5F0E"/>
    <w:rsid w:val="00DD4620"/>
    <w:rsid w:val="00DE3C04"/>
    <w:rsid w:val="00DE6002"/>
    <w:rsid w:val="00E1527C"/>
    <w:rsid w:val="00E2017C"/>
    <w:rsid w:val="00E26467"/>
    <w:rsid w:val="00E41162"/>
    <w:rsid w:val="00E5101D"/>
    <w:rsid w:val="00E51ADA"/>
    <w:rsid w:val="00E63FFA"/>
    <w:rsid w:val="00E72010"/>
    <w:rsid w:val="00E728EC"/>
    <w:rsid w:val="00E8710F"/>
    <w:rsid w:val="00EB1EEC"/>
    <w:rsid w:val="00EB292D"/>
    <w:rsid w:val="00EC5DAF"/>
    <w:rsid w:val="00EC75F7"/>
    <w:rsid w:val="00EE6742"/>
    <w:rsid w:val="00EE689B"/>
    <w:rsid w:val="00F309C4"/>
    <w:rsid w:val="00F3412E"/>
    <w:rsid w:val="00F40FC6"/>
    <w:rsid w:val="00F531F8"/>
    <w:rsid w:val="00F54FA8"/>
    <w:rsid w:val="00F654D4"/>
    <w:rsid w:val="00F721D1"/>
    <w:rsid w:val="00F90415"/>
    <w:rsid w:val="00FB65BE"/>
    <w:rsid w:val="00FB7FC7"/>
    <w:rsid w:val="00FC35F3"/>
    <w:rsid w:val="00FF08FA"/>
    <w:rsid w:val="00FF103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7814D5"/>
  <w15:chartTrackingRefBased/>
  <w15:docId w15:val="{E63607A5-6E62-427E-9C86-D6E7C4E87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E11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554158"/>
    <w:pPr>
      <w:spacing w:before="100" w:beforeAutospacing="1" w:line="256" w:lineRule="auto"/>
    </w:pPr>
    <w:rPr>
      <w:rFonts w:ascii="Times New Roman" w:eastAsia="Times New Roman" w:hAnsi="Times New Roman" w:cs="Times New Roman"/>
      <w:sz w:val="24"/>
      <w:szCs w:val="24"/>
      <w:lang w:val="en-US"/>
      <w14:ligatures w14:val="none"/>
    </w:rPr>
  </w:style>
  <w:style w:type="table" w:styleId="TableGrid">
    <w:name w:val="Table Grid"/>
    <w:basedOn w:val="TableNormal"/>
    <w:uiPriority w:val="99"/>
    <w:unhideWhenUsed/>
    <w:qFormat/>
    <w:rsid w:val="00527681"/>
    <w:pPr>
      <w:spacing w:after="0" w:line="240" w:lineRule="auto"/>
    </w:pPr>
    <w:rPr>
      <w:rFonts w:ascii="Times New Roman" w:eastAsia="Times New Roman" w:hAnsi="Times New Roman"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82D"/>
    <w:rPr>
      <w:color w:val="0563C1" w:themeColor="hyperlink"/>
      <w:u w:val="single"/>
    </w:rPr>
  </w:style>
  <w:style w:type="character" w:customStyle="1" w:styleId="UnresolvedMention1">
    <w:name w:val="Unresolved Mention1"/>
    <w:basedOn w:val="DefaultParagraphFont"/>
    <w:uiPriority w:val="99"/>
    <w:semiHidden/>
    <w:unhideWhenUsed/>
    <w:rsid w:val="003C382D"/>
    <w:rPr>
      <w:color w:val="605E5C"/>
      <w:shd w:val="clear" w:color="auto" w:fill="E1DFDD"/>
    </w:rPr>
  </w:style>
  <w:style w:type="character" w:customStyle="1" w:styleId="Heading4Char">
    <w:name w:val="Heading 4 Char"/>
    <w:basedOn w:val="DefaultParagraphFont"/>
    <w:link w:val="Heading4"/>
    <w:uiPriority w:val="9"/>
    <w:semiHidden/>
    <w:rsid w:val="009E11E7"/>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45592"/>
    <w:pPr>
      <w:ind w:left="720"/>
      <w:contextualSpacing/>
    </w:pPr>
  </w:style>
  <w:style w:type="character" w:styleId="Strong">
    <w:name w:val="Strong"/>
    <w:basedOn w:val="DefaultParagraphFont"/>
    <w:uiPriority w:val="22"/>
    <w:qFormat/>
    <w:rsid w:val="00BF79C2"/>
    <w:rPr>
      <w:b/>
      <w:bCs/>
    </w:rPr>
  </w:style>
  <w:style w:type="character" w:styleId="Emphasis">
    <w:name w:val="Emphasis"/>
    <w:basedOn w:val="DefaultParagraphFont"/>
    <w:uiPriority w:val="20"/>
    <w:qFormat/>
    <w:rsid w:val="004A067F"/>
    <w:rPr>
      <w:i/>
      <w:iCs/>
    </w:rPr>
  </w:style>
  <w:style w:type="paragraph" w:customStyle="1" w:styleId="Author">
    <w:name w:val="Author"/>
    <w:basedOn w:val="Normal"/>
    <w:rsid w:val="00EC5DAF"/>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cknHead">
    <w:name w:val="Ackn Head"/>
    <w:basedOn w:val="Normal"/>
    <w:rsid w:val="00D52748"/>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564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F60"/>
  </w:style>
  <w:style w:type="paragraph" w:styleId="Footer">
    <w:name w:val="footer"/>
    <w:basedOn w:val="Normal"/>
    <w:link w:val="FooterChar"/>
    <w:uiPriority w:val="99"/>
    <w:unhideWhenUsed/>
    <w:rsid w:val="00564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F60"/>
  </w:style>
  <w:style w:type="character" w:styleId="LineNumber">
    <w:name w:val="line number"/>
    <w:basedOn w:val="DefaultParagraphFont"/>
    <w:uiPriority w:val="99"/>
    <w:semiHidden/>
    <w:unhideWhenUsed/>
    <w:rsid w:val="00564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1890">
      <w:bodyDiv w:val="1"/>
      <w:marLeft w:val="0"/>
      <w:marRight w:val="0"/>
      <w:marTop w:val="0"/>
      <w:marBottom w:val="0"/>
      <w:divBdr>
        <w:top w:val="none" w:sz="0" w:space="0" w:color="auto"/>
        <w:left w:val="none" w:sz="0" w:space="0" w:color="auto"/>
        <w:bottom w:val="none" w:sz="0" w:space="0" w:color="auto"/>
        <w:right w:val="none" w:sz="0" w:space="0" w:color="auto"/>
      </w:divBdr>
    </w:div>
    <w:div w:id="51080342">
      <w:bodyDiv w:val="1"/>
      <w:marLeft w:val="0"/>
      <w:marRight w:val="0"/>
      <w:marTop w:val="0"/>
      <w:marBottom w:val="0"/>
      <w:divBdr>
        <w:top w:val="none" w:sz="0" w:space="0" w:color="auto"/>
        <w:left w:val="none" w:sz="0" w:space="0" w:color="auto"/>
        <w:bottom w:val="none" w:sz="0" w:space="0" w:color="auto"/>
        <w:right w:val="none" w:sz="0" w:space="0" w:color="auto"/>
      </w:divBdr>
    </w:div>
    <w:div w:id="89401096">
      <w:bodyDiv w:val="1"/>
      <w:marLeft w:val="0"/>
      <w:marRight w:val="0"/>
      <w:marTop w:val="0"/>
      <w:marBottom w:val="0"/>
      <w:divBdr>
        <w:top w:val="none" w:sz="0" w:space="0" w:color="auto"/>
        <w:left w:val="none" w:sz="0" w:space="0" w:color="auto"/>
        <w:bottom w:val="none" w:sz="0" w:space="0" w:color="auto"/>
        <w:right w:val="none" w:sz="0" w:space="0" w:color="auto"/>
      </w:divBdr>
      <w:divsChild>
        <w:div w:id="2101874516">
          <w:marLeft w:val="0"/>
          <w:marRight w:val="0"/>
          <w:marTop w:val="0"/>
          <w:marBottom w:val="0"/>
          <w:divBdr>
            <w:top w:val="none" w:sz="0" w:space="0" w:color="auto"/>
            <w:left w:val="none" w:sz="0" w:space="0" w:color="auto"/>
            <w:bottom w:val="none" w:sz="0" w:space="0" w:color="auto"/>
            <w:right w:val="none" w:sz="0" w:space="0" w:color="auto"/>
          </w:divBdr>
          <w:divsChild>
            <w:div w:id="2004384276">
              <w:marLeft w:val="0"/>
              <w:marRight w:val="0"/>
              <w:marTop w:val="0"/>
              <w:marBottom w:val="0"/>
              <w:divBdr>
                <w:top w:val="none" w:sz="0" w:space="0" w:color="auto"/>
                <w:left w:val="none" w:sz="0" w:space="0" w:color="auto"/>
                <w:bottom w:val="none" w:sz="0" w:space="0" w:color="auto"/>
                <w:right w:val="none" w:sz="0" w:space="0" w:color="auto"/>
              </w:divBdr>
              <w:divsChild>
                <w:div w:id="1652825650">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465244753">
                          <w:marLeft w:val="0"/>
                          <w:marRight w:val="0"/>
                          <w:marTop w:val="0"/>
                          <w:marBottom w:val="0"/>
                          <w:divBdr>
                            <w:top w:val="none" w:sz="0" w:space="0" w:color="auto"/>
                            <w:left w:val="none" w:sz="0" w:space="0" w:color="auto"/>
                            <w:bottom w:val="none" w:sz="0" w:space="0" w:color="auto"/>
                            <w:right w:val="none" w:sz="0" w:space="0" w:color="auto"/>
                          </w:divBdr>
                          <w:divsChild>
                            <w:div w:id="201528075">
                              <w:marLeft w:val="0"/>
                              <w:marRight w:val="0"/>
                              <w:marTop w:val="0"/>
                              <w:marBottom w:val="0"/>
                              <w:divBdr>
                                <w:top w:val="none" w:sz="0" w:space="0" w:color="auto"/>
                                <w:left w:val="none" w:sz="0" w:space="0" w:color="auto"/>
                                <w:bottom w:val="none" w:sz="0" w:space="0" w:color="auto"/>
                                <w:right w:val="none" w:sz="0" w:space="0" w:color="auto"/>
                              </w:divBdr>
                              <w:divsChild>
                                <w:div w:id="1385760001">
                                  <w:marLeft w:val="0"/>
                                  <w:marRight w:val="0"/>
                                  <w:marTop w:val="0"/>
                                  <w:marBottom w:val="0"/>
                                  <w:divBdr>
                                    <w:top w:val="none" w:sz="0" w:space="0" w:color="auto"/>
                                    <w:left w:val="none" w:sz="0" w:space="0" w:color="auto"/>
                                    <w:bottom w:val="none" w:sz="0" w:space="0" w:color="auto"/>
                                    <w:right w:val="none" w:sz="0" w:space="0" w:color="auto"/>
                                  </w:divBdr>
                                  <w:divsChild>
                                    <w:div w:id="528761893">
                                      <w:marLeft w:val="0"/>
                                      <w:marRight w:val="0"/>
                                      <w:marTop w:val="0"/>
                                      <w:marBottom w:val="0"/>
                                      <w:divBdr>
                                        <w:top w:val="none" w:sz="0" w:space="0" w:color="auto"/>
                                        <w:left w:val="none" w:sz="0" w:space="0" w:color="auto"/>
                                        <w:bottom w:val="none" w:sz="0" w:space="0" w:color="auto"/>
                                        <w:right w:val="none" w:sz="0" w:space="0" w:color="auto"/>
                                      </w:divBdr>
                                      <w:divsChild>
                                        <w:div w:id="32728319">
                                          <w:marLeft w:val="0"/>
                                          <w:marRight w:val="0"/>
                                          <w:marTop w:val="0"/>
                                          <w:marBottom w:val="0"/>
                                          <w:divBdr>
                                            <w:top w:val="none" w:sz="0" w:space="0" w:color="auto"/>
                                            <w:left w:val="none" w:sz="0" w:space="0" w:color="auto"/>
                                            <w:bottom w:val="none" w:sz="0" w:space="0" w:color="auto"/>
                                            <w:right w:val="none" w:sz="0" w:space="0" w:color="auto"/>
                                          </w:divBdr>
                                          <w:divsChild>
                                            <w:div w:id="981620150">
                                              <w:marLeft w:val="0"/>
                                              <w:marRight w:val="0"/>
                                              <w:marTop w:val="0"/>
                                              <w:marBottom w:val="0"/>
                                              <w:divBdr>
                                                <w:top w:val="none" w:sz="0" w:space="0" w:color="auto"/>
                                                <w:left w:val="none" w:sz="0" w:space="0" w:color="auto"/>
                                                <w:bottom w:val="none" w:sz="0" w:space="0" w:color="auto"/>
                                                <w:right w:val="none" w:sz="0" w:space="0" w:color="auto"/>
                                              </w:divBdr>
                                              <w:divsChild>
                                                <w:div w:id="978807437">
                                                  <w:marLeft w:val="0"/>
                                                  <w:marRight w:val="0"/>
                                                  <w:marTop w:val="0"/>
                                                  <w:marBottom w:val="0"/>
                                                  <w:divBdr>
                                                    <w:top w:val="none" w:sz="0" w:space="0" w:color="auto"/>
                                                    <w:left w:val="none" w:sz="0" w:space="0" w:color="auto"/>
                                                    <w:bottom w:val="none" w:sz="0" w:space="0" w:color="auto"/>
                                                    <w:right w:val="none" w:sz="0" w:space="0" w:color="auto"/>
                                                  </w:divBdr>
                                                  <w:divsChild>
                                                    <w:div w:id="1016350506">
                                                      <w:marLeft w:val="0"/>
                                                      <w:marRight w:val="0"/>
                                                      <w:marTop w:val="0"/>
                                                      <w:marBottom w:val="0"/>
                                                      <w:divBdr>
                                                        <w:top w:val="none" w:sz="0" w:space="0" w:color="auto"/>
                                                        <w:left w:val="none" w:sz="0" w:space="0" w:color="auto"/>
                                                        <w:bottom w:val="none" w:sz="0" w:space="0" w:color="auto"/>
                                                        <w:right w:val="none" w:sz="0" w:space="0" w:color="auto"/>
                                                      </w:divBdr>
                                                      <w:divsChild>
                                                        <w:div w:id="3670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40294">
                                              <w:marLeft w:val="0"/>
                                              <w:marRight w:val="0"/>
                                              <w:marTop w:val="0"/>
                                              <w:marBottom w:val="0"/>
                                              <w:divBdr>
                                                <w:top w:val="none" w:sz="0" w:space="0" w:color="auto"/>
                                                <w:left w:val="none" w:sz="0" w:space="0" w:color="auto"/>
                                                <w:bottom w:val="none" w:sz="0" w:space="0" w:color="auto"/>
                                                <w:right w:val="none" w:sz="0" w:space="0" w:color="auto"/>
                                              </w:divBdr>
                                              <w:divsChild>
                                                <w:div w:id="1290284371">
                                                  <w:marLeft w:val="0"/>
                                                  <w:marRight w:val="0"/>
                                                  <w:marTop w:val="0"/>
                                                  <w:marBottom w:val="0"/>
                                                  <w:divBdr>
                                                    <w:top w:val="none" w:sz="0" w:space="0" w:color="auto"/>
                                                    <w:left w:val="none" w:sz="0" w:space="0" w:color="auto"/>
                                                    <w:bottom w:val="none" w:sz="0" w:space="0" w:color="auto"/>
                                                    <w:right w:val="none" w:sz="0" w:space="0" w:color="auto"/>
                                                  </w:divBdr>
                                                  <w:divsChild>
                                                    <w:div w:id="927814053">
                                                      <w:marLeft w:val="0"/>
                                                      <w:marRight w:val="0"/>
                                                      <w:marTop w:val="0"/>
                                                      <w:marBottom w:val="0"/>
                                                      <w:divBdr>
                                                        <w:top w:val="none" w:sz="0" w:space="0" w:color="auto"/>
                                                        <w:left w:val="none" w:sz="0" w:space="0" w:color="auto"/>
                                                        <w:bottom w:val="none" w:sz="0" w:space="0" w:color="auto"/>
                                                        <w:right w:val="none" w:sz="0" w:space="0" w:color="auto"/>
                                                      </w:divBdr>
                                                      <w:divsChild>
                                                        <w:div w:id="13052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504639">
      <w:bodyDiv w:val="1"/>
      <w:marLeft w:val="0"/>
      <w:marRight w:val="0"/>
      <w:marTop w:val="0"/>
      <w:marBottom w:val="0"/>
      <w:divBdr>
        <w:top w:val="none" w:sz="0" w:space="0" w:color="auto"/>
        <w:left w:val="none" w:sz="0" w:space="0" w:color="auto"/>
        <w:bottom w:val="none" w:sz="0" w:space="0" w:color="auto"/>
        <w:right w:val="none" w:sz="0" w:space="0" w:color="auto"/>
      </w:divBdr>
      <w:divsChild>
        <w:div w:id="1357271280">
          <w:marLeft w:val="0"/>
          <w:marRight w:val="0"/>
          <w:marTop w:val="0"/>
          <w:marBottom w:val="0"/>
          <w:divBdr>
            <w:top w:val="none" w:sz="0" w:space="0" w:color="auto"/>
            <w:left w:val="none" w:sz="0" w:space="0" w:color="auto"/>
            <w:bottom w:val="none" w:sz="0" w:space="0" w:color="auto"/>
            <w:right w:val="none" w:sz="0" w:space="0" w:color="auto"/>
          </w:divBdr>
          <w:divsChild>
            <w:div w:id="1627933203">
              <w:marLeft w:val="0"/>
              <w:marRight w:val="0"/>
              <w:marTop w:val="0"/>
              <w:marBottom w:val="0"/>
              <w:divBdr>
                <w:top w:val="none" w:sz="0" w:space="0" w:color="auto"/>
                <w:left w:val="none" w:sz="0" w:space="0" w:color="auto"/>
                <w:bottom w:val="none" w:sz="0" w:space="0" w:color="auto"/>
                <w:right w:val="none" w:sz="0" w:space="0" w:color="auto"/>
              </w:divBdr>
              <w:divsChild>
                <w:div w:id="257643014">
                  <w:marLeft w:val="0"/>
                  <w:marRight w:val="0"/>
                  <w:marTop w:val="0"/>
                  <w:marBottom w:val="0"/>
                  <w:divBdr>
                    <w:top w:val="none" w:sz="0" w:space="0" w:color="auto"/>
                    <w:left w:val="none" w:sz="0" w:space="0" w:color="auto"/>
                    <w:bottom w:val="none" w:sz="0" w:space="0" w:color="auto"/>
                    <w:right w:val="none" w:sz="0" w:space="0" w:color="auto"/>
                  </w:divBdr>
                  <w:divsChild>
                    <w:div w:id="5974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38993">
          <w:marLeft w:val="0"/>
          <w:marRight w:val="0"/>
          <w:marTop w:val="0"/>
          <w:marBottom w:val="0"/>
          <w:divBdr>
            <w:top w:val="none" w:sz="0" w:space="0" w:color="auto"/>
            <w:left w:val="none" w:sz="0" w:space="0" w:color="auto"/>
            <w:bottom w:val="none" w:sz="0" w:space="0" w:color="auto"/>
            <w:right w:val="none" w:sz="0" w:space="0" w:color="auto"/>
          </w:divBdr>
          <w:divsChild>
            <w:div w:id="56247647">
              <w:marLeft w:val="0"/>
              <w:marRight w:val="0"/>
              <w:marTop w:val="0"/>
              <w:marBottom w:val="0"/>
              <w:divBdr>
                <w:top w:val="none" w:sz="0" w:space="0" w:color="auto"/>
                <w:left w:val="none" w:sz="0" w:space="0" w:color="auto"/>
                <w:bottom w:val="none" w:sz="0" w:space="0" w:color="auto"/>
                <w:right w:val="none" w:sz="0" w:space="0" w:color="auto"/>
              </w:divBdr>
              <w:divsChild>
                <w:div w:id="1101801758">
                  <w:marLeft w:val="0"/>
                  <w:marRight w:val="0"/>
                  <w:marTop w:val="0"/>
                  <w:marBottom w:val="0"/>
                  <w:divBdr>
                    <w:top w:val="none" w:sz="0" w:space="0" w:color="auto"/>
                    <w:left w:val="none" w:sz="0" w:space="0" w:color="auto"/>
                    <w:bottom w:val="none" w:sz="0" w:space="0" w:color="auto"/>
                    <w:right w:val="none" w:sz="0" w:space="0" w:color="auto"/>
                  </w:divBdr>
                  <w:divsChild>
                    <w:div w:id="9548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7520">
      <w:bodyDiv w:val="1"/>
      <w:marLeft w:val="0"/>
      <w:marRight w:val="0"/>
      <w:marTop w:val="0"/>
      <w:marBottom w:val="0"/>
      <w:divBdr>
        <w:top w:val="none" w:sz="0" w:space="0" w:color="auto"/>
        <w:left w:val="none" w:sz="0" w:space="0" w:color="auto"/>
        <w:bottom w:val="none" w:sz="0" w:space="0" w:color="auto"/>
        <w:right w:val="none" w:sz="0" w:space="0" w:color="auto"/>
      </w:divBdr>
    </w:div>
    <w:div w:id="191963686">
      <w:bodyDiv w:val="1"/>
      <w:marLeft w:val="0"/>
      <w:marRight w:val="0"/>
      <w:marTop w:val="0"/>
      <w:marBottom w:val="0"/>
      <w:divBdr>
        <w:top w:val="none" w:sz="0" w:space="0" w:color="auto"/>
        <w:left w:val="none" w:sz="0" w:space="0" w:color="auto"/>
        <w:bottom w:val="none" w:sz="0" w:space="0" w:color="auto"/>
        <w:right w:val="none" w:sz="0" w:space="0" w:color="auto"/>
      </w:divBdr>
    </w:div>
    <w:div w:id="433550587">
      <w:bodyDiv w:val="1"/>
      <w:marLeft w:val="0"/>
      <w:marRight w:val="0"/>
      <w:marTop w:val="0"/>
      <w:marBottom w:val="0"/>
      <w:divBdr>
        <w:top w:val="none" w:sz="0" w:space="0" w:color="auto"/>
        <w:left w:val="none" w:sz="0" w:space="0" w:color="auto"/>
        <w:bottom w:val="none" w:sz="0" w:space="0" w:color="auto"/>
        <w:right w:val="none" w:sz="0" w:space="0" w:color="auto"/>
      </w:divBdr>
    </w:div>
    <w:div w:id="440615313">
      <w:bodyDiv w:val="1"/>
      <w:marLeft w:val="0"/>
      <w:marRight w:val="0"/>
      <w:marTop w:val="0"/>
      <w:marBottom w:val="0"/>
      <w:divBdr>
        <w:top w:val="none" w:sz="0" w:space="0" w:color="auto"/>
        <w:left w:val="none" w:sz="0" w:space="0" w:color="auto"/>
        <w:bottom w:val="none" w:sz="0" w:space="0" w:color="auto"/>
        <w:right w:val="none" w:sz="0" w:space="0" w:color="auto"/>
      </w:divBdr>
      <w:divsChild>
        <w:div w:id="1317345688">
          <w:marLeft w:val="0"/>
          <w:marRight w:val="0"/>
          <w:marTop w:val="0"/>
          <w:marBottom w:val="0"/>
          <w:divBdr>
            <w:top w:val="none" w:sz="0" w:space="0" w:color="auto"/>
            <w:left w:val="none" w:sz="0" w:space="0" w:color="auto"/>
            <w:bottom w:val="none" w:sz="0" w:space="0" w:color="auto"/>
            <w:right w:val="none" w:sz="0" w:space="0" w:color="auto"/>
          </w:divBdr>
          <w:divsChild>
            <w:div w:id="937131339">
              <w:marLeft w:val="0"/>
              <w:marRight w:val="0"/>
              <w:marTop w:val="0"/>
              <w:marBottom w:val="0"/>
              <w:divBdr>
                <w:top w:val="none" w:sz="0" w:space="0" w:color="auto"/>
                <w:left w:val="none" w:sz="0" w:space="0" w:color="auto"/>
                <w:bottom w:val="none" w:sz="0" w:space="0" w:color="auto"/>
                <w:right w:val="none" w:sz="0" w:space="0" w:color="auto"/>
              </w:divBdr>
              <w:divsChild>
                <w:div w:id="462846622">
                  <w:marLeft w:val="0"/>
                  <w:marRight w:val="0"/>
                  <w:marTop w:val="0"/>
                  <w:marBottom w:val="0"/>
                  <w:divBdr>
                    <w:top w:val="none" w:sz="0" w:space="0" w:color="auto"/>
                    <w:left w:val="none" w:sz="0" w:space="0" w:color="auto"/>
                    <w:bottom w:val="none" w:sz="0" w:space="0" w:color="auto"/>
                    <w:right w:val="none" w:sz="0" w:space="0" w:color="auto"/>
                  </w:divBdr>
                  <w:divsChild>
                    <w:div w:id="5964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83146">
          <w:marLeft w:val="0"/>
          <w:marRight w:val="0"/>
          <w:marTop w:val="0"/>
          <w:marBottom w:val="0"/>
          <w:divBdr>
            <w:top w:val="none" w:sz="0" w:space="0" w:color="auto"/>
            <w:left w:val="none" w:sz="0" w:space="0" w:color="auto"/>
            <w:bottom w:val="none" w:sz="0" w:space="0" w:color="auto"/>
            <w:right w:val="none" w:sz="0" w:space="0" w:color="auto"/>
          </w:divBdr>
          <w:divsChild>
            <w:div w:id="161438622">
              <w:marLeft w:val="0"/>
              <w:marRight w:val="0"/>
              <w:marTop w:val="0"/>
              <w:marBottom w:val="0"/>
              <w:divBdr>
                <w:top w:val="none" w:sz="0" w:space="0" w:color="auto"/>
                <w:left w:val="none" w:sz="0" w:space="0" w:color="auto"/>
                <w:bottom w:val="none" w:sz="0" w:space="0" w:color="auto"/>
                <w:right w:val="none" w:sz="0" w:space="0" w:color="auto"/>
              </w:divBdr>
              <w:divsChild>
                <w:div w:id="944650518">
                  <w:marLeft w:val="0"/>
                  <w:marRight w:val="0"/>
                  <w:marTop w:val="0"/>
                  <w:marBottom w:val="0"/>
                  <w:divBdr>
                    <w:top w:val="none" w:sz="0" w:space="0" w:color="auto"/>
                    <w:left w:val="none" w:sz="0" w:space="0" w:color="auto"/>
                    <w:bottom w:val="none" w:sz="0" w:space="0" w:color="auto"/>
                    <w:right w:val="none" w:sz="0" w:space="0" w:color="auto"/>
                  </w:divBdr>
                  <w:divsChild>
                    <w:div w:id="17594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5498">
      <w:bodyDiv w:val="1"/>
      <w:marLeft w:val="0"/>
      <w:marRight w:val="0"/>
      <w:marTop w:val="0"/>
      <w:marBottom w:val="0"/>
      <w:divBdr>
        <w:top w:val="none" w:sz="0" w:space="0" w:color="auto"/>
        <w:left w:val="none" w:sz="0" w:space="0" w:color="auto"/>
        <w:bottom w:val="none" w:sz="0" w:space="0" w:color="auto"/>
        <w:right w:val="none" w:sz="0" w:space="0" w:color="auto"/>
      </w:divBdr>
    </w:div>
    <w:div w:id="522943324">
      <w:bodyDiv w:val="1"/>
      <w:marLeft w:val="0"/>
      <w:marRight w:val="0"/>
      <w:marTop w:val="0"/>
      <w:marBottom w:val="0"/>
      <w:divBdr>
        <w:top w:val="none" w:sz="0" w:space="0" w:color="auto"/>
        <w:left w:val="none" w:sz="0" w:space="0" w:color="auto"/>
        <w:bottom w:val="none" w:sz="0" w:space="0" w:color="auto"/>
        <w:right w:val="none" w:sz="0" w:space="0" w:color="auto"/>
      </w:divBdr>
      <w:divsChild>
        <w:div w:id="254676502">
          <w:marLeft w:val="0"/>
          <w:marRight w:val="0"/>
          <w:marTop w:val="0"/>
          <w:marBottom w:val="0"/>
          <w:divBdr>
            <w:top w:val="none" w:sz="0" w:space="0" w:color="auto"/>
            <w:left w:val="none" w:sz="0" w:space="0" w:color="auto"/>
            <w:bottom w:val="none" w:sz="0" w:space="0" w:color="auto"/>
            <w:right w:val="none" w:sz="0" w:space="0" w:color="auto"/>
          </w:divBdr>
        </w:div>
        <w:div w:id="1695299895">
          <w:marLeft w:val="0"/>
          <w:marRight w:val="0"/>
          <w:marTop w:val="0"/>
          <w:marBottom w:val="0"/>
          <w:divBdr>
            <w:top w:val="none" w:sz="0" w:space="0" w:color="auto"/>
            <w:left w:val="none" w:sz="0" w:space="0" w:color="auto"/>
            <w:bottom w:val="none" w:sz="0" w:space="0" w:color="auto"/>
            <w:right w:val="none" w:sz="0" w:space="0" w:color="auto"/>
          </w:divBdr>
        </w:div>
        <w:div w:id="268320651">
          <w:marLeft w:val="0"/>
          <w:marRight w:val="0"/>
          <w:marTop w:val="0"/>
          <w:marBottom w:val="0"/>
          <w:divBdr>
            <w:top w:val="none" w:sz="0" w:space="0" w:color="auto"/>
            <w:left w:val="none" w:sz="0" w:space="0" w:color="auto"/>
            <w:bottom w:val="none" w:sz="0" w:space="0" w:color="auto"/>
            <w:right w:val="none" w:sz="0" w:space="0" w:color="auto"/>
          </w:divBdr>
        </w:div>
        <w:div w:id="1091269277">
          <w:marLeft w:val="0"/>
          <w:marRight w:val="0"/>
          <w:marTop w:val="0"/>
          <w:marBottom w:val="0"/>
          <w:divBdr>
            <w:top w:val="none" w:sz="0" w:space="0" w:color="auto"/>
            <w:left w:val="none" w:sz="0" w:space="0" w:color="auto"/>
            <w:bottom w:val="none" w:sz="0" w:space="0" w:color="auto"/>
            <w:right w:val="none" w:sz="0" w:space="0" w:color="auto"/>
          </w:divBdr>
        </w:div>
      </w:divsChild>
    </w:div>
    <w:div w:id="543369032">
      <w:bodyDiv w:val="1"/>
      <w:marLeft w:val="0"/>
      <w:marRight w:val="0"/>
      <w:marTop w:val="0"/>
      <w:marBottom w:val="0"/>
      <w:divBdr>
        <w:top w:val="none" w:sz="0" w:space="0" w:color="auto"/>
        <w:left w:val="none" w:sz="0" w:space="0" w:color="auto"/>
        <w:bottom w:val="none" w:sz="0" w:space="0" w:color="auto"/>
        <w:right w:val="none" w:sz="0" w:space="0" w:color="auto"/>
      </w:divBdr>
    </w:div>
    <w:div w:id="568806581">
      <w:bodyDiv w:val="1"/>
      <w:marLeft w:val="0"/>
      <w:marRight w:val="0"/>
      <w:marTop w:val="0"/>
      <w:marBottom w:val="0"/>
      <w:divBdr>
        <w:top w:val="none" w:sz="0" w:space="0" w:color="auto"/>
        <w:left w:val="none" w:sz="0" w:space="0" w:color="auto"/>
        <w:bottom w:val="none" w:sz="0" w:space="0" w:color="auto"/>
        <w:right w:val="none" w:sz="0" w:space="0" w:color="auto"/>
      </w:divBdr>
    </w:div>
    <w:div w:id="575358035">
      <w:bodyDiv w:val="1"/>
      <w:marLeft w:val="0"/>
      <w:marRight w:val="0"/>
      <w:marTop w:val="0"/>
      <w:marBottom w:val="0"/>
      <w:divBdr>
        <w:top w:val="none" w:sz="0" w:space="0" w:color="auto"/>
        <w:left w:val="none" w:sz="0" w:space="0" w:color="auto"/>
        <w:bottom w:val="none" w:sz="0" w:space="0" w:color="auto"/>
        <w:right w:val="none" w:sz="0" w:space="0" w:color="auto"/>
      </w:divBdr>
    </w:div>
    <w:div w:id="716009216">
      <w:bodyDiv w:val="1"/>
      <w:marLeft w:val="0"/>
      <w:marRight w:val="0"/>
      <w:marTop w:val="0"/>
      <w:marBottom w:val="0"/>
      <w:divBdr>
        <w:top w:val="none" w:sz="0" w:space="0" w:color="auto"/>
        <w:left w:val="none" w:sz="0" w:space="0" w:color="auto"/>
        <w:bottom w:val="none" w:sz="0" w:space="0" w:color="auto"/>
        <w:right w:val="none" w:sz="0" w:space="0" w:color="auto"/>
      </w:divBdr>
      <w:divsChild>
        <w:div w:id="44524395">
          <w:marLeft w:val="0"/>
          <w:marRight w:val="0"/>
          <w:marTop w:val="0"/>
          <w:marBottom w:val="0"/>
          <w:divBdr>
            <w:top w:val="none" w:sz="0" w:space="0" w:color="auto"/>
            <w:left w:val="none" w:sz="0" w:space="0" w:color="auto"/>
            <w:bottom w:val="none" w:sz="0" w:space="0" w:color="auto"/>
            <w:right w:val="none" w:sz="0" w:space="0" w:color="auto"/>
          </w:divBdr>
          <w:divsChild>
            <w:div w:id="1761101062">
              <w:marLeft w:val="0"/>
              <w:marRight w:val="0"/>
              <w:marTop w:val="0"/>
              <w:marBottom w:val="0"/>
              <w:divBdr>
                <w:top w:val="none" w:sz="0" w:space="0" w:color="auto"/>
                <w:left w:val="none" w:sz="0" w:space="0" w:color="auto"/>
                <w:bottom w:val="none" w:sz="0" w:space="0" w:color="auto"/>
                <w:right w:val="none" w:sz="0" w:space="0" w:color="auto"/>
              </w:divBdr>
              <w:divsChild>
                <w:div w:id="612053345">
                  <w:marLeft w:val="0"/>
                  <w:marRight w:val="0"/>
                  <w:marTop w:val="0"/>
                  <w:marBottom w:val="0"/>
                  <w:divBdr>
                    <w:top w:val="none" w:sz="0" w:space="0" w:color="auto"/>
                    <w:left w:val="none" w:sz="0" w:space="0" w:color="auto"/>
                    <w:bottom w:val="none" w:sz="0" w:space="0" w:color="auto"/>
                    <w:right w:val="none" w:sz="0" w:space="0" w:color="auto"/>
                  </w:divBdr>
                  <w:divsChild>
                    <w:div w:id="877667021">
                      <w:marLeft w:val="0"/>
                      <w:marRight w:val="0"/>
                      <w:marTop w:val="0"/>
                      <w:marBottom w:val="0"/>
                      <w:divBdr>
                        <w:top w:val="none" w:sz="0" w:space="0" w:color="auto"/>
                        <w:left w:val="none" w:sz="0" w:space="0" w:color="auto"/>
                        <w:bottom w:val="none" w:sz="0" w:space="0" w:color="auto"/>
                        <w:right w:val="none" w:sz="0" w:space="0" w:color="auto"/>
                      </w:divBdr>
                      <w:divsChild>
                        <w:div w:id="2128309944">
                          <w:marLeft w:val="0"/>
                          <w:marRight w:val="0"/>
                          <w:marTop w:val="0"/>
                          <w:marBottom w:val="0"/>
                          <w:divBdr>
                            <w:top w:val="none" w:sz="0" w:space="0" w:color="auto"/>
                            <w:left w:val="none" w:sz="0" w:space="0" w:color="auto"/>
                            <w:bottom w:val="none" w:sz="0" w:space="0" w:color="auto"/>
                            <w:right w:val="none" w:sz="0" w:space="0" w:color="auto"/>
                          </w:divBdr>
                          <w:divsChild>
                            <w:div w:id="1238780760">
                              <w:marLeft w:val="0"/>
                              <w:marRight w:val="0"/>
                              <w:marTop w:val="0"/>
                              <w:marBottom w:val="0"/>
                              <w:divBdr>
                                <w:top w:val="none" w:sz="0" w:space="0" w:color="auto"/>
                                <w:left w:val="none" w:sz="0" w:space="0" w:color="auto"/>
                                <w:bottom w:val="none" w:sz="0" w:space="0" w:color="auto"/>
                                <w:right w:val="none" w:sz="0" w:space="0" w:color="auto"/>
                              </w:divBdr>
                              <w:divsChild>
                                <w:div w:id="692456117">
                                  <w:marLeft w:val="0"/>
                                  <w:marRight w:val="0"/>
                                  <w:marTop w:val="0"/>
                                  <w:marBottom w:val="0"/>
                                  <w:divBdr>
                                    <w:top w:val="none" w:sz="0" w:space="0" w:color="auto"/>
                                    <w:left w:val="none" w:sz="0" w:space="0" w:color="auto"/>
                                    <w:bottom w:val="none" w:sz="0" w:space="0" w:color="auto"/>
                                    <w:right w:val="none" w:sz="0" w:space="0" w:color="auto"/>
                                  </w:divBdr>
                                  <w:divsChild>
                                    <w:div w:id="1521353099">
                                      <w:marLeft w:val="0"/>
                                      <w:marRight w:val="0"/>
                                      <w:marTop w:val="0"/>
                                      <w:marBottom w:val="0"/>
                                      <w:divBdr>
                                        <w:top w:val="none" w:sz="0" w:space="0" w:color="auto"/>
                                        <w:left w:val="none" w:sz="0" w:space="0" w:color="auto"/>
                                        <w:bottom w:val="none" w:sz="0" w:space="0" w:color="auto"/>
                                        <w:right w:val="none" w:sz="0" w:space="0" w:color="auto"/>
                                      </w:divBdr>
                                      <w:divsChild>
                                        <w:div w:id="2044136801">
                                          <w:marLeft w:val="0"/>
                                          <w:marRight w:val="0"/>
                                          <w:marTop w:val="0"/>
                                          <w:marBottom w:val="0"/>
                                          <w:divBdr>
                                            <w:top w:val="none" w:sz="0" w:space="0" w:color="auto"/>
                                            <w:left w:val="none" w:sz="0" w:space="0" w:color="auto"/>
                                            <w:bottom w:val="none" w:sz="0" w:space="0" w:color="auto"/>
                                            <w:right w:val="none" w:sz="0" w:space="0" w:color="auto"/>
                                          </w:divBdr>
                                          <w:divsChild>
                                            <w:div w:id="199828621">
                                              <w:marLeft w:val="0"/>
                                              <w:marRight w:val="0"/>
                                              <w:marTop w:val="0"/>
                                              <w:marBottom w:val="0"/>
                                              <w:divBdr>
                                                <w:top w:val="none" w:sz="0" w:space="0" w:color="auto"/>
                                                <w:left w:val="none" w:sz="0" w:space="0" w:color="auto"/>
                                                <w:bottom w:val="none" w:sz="0" w:space="0" w:color="auto"/>
                                                <w:right w:val="none" w:sz="0" w:space="0" w:color="auto"/>
                                              </w:divBdr>
                                              <w:divsChild>
                                                <w:div w:id="1223836056">
                                                  <w:marLeft w:val="0"/>
                                                  <w:marRight w:val="0"/>
                                                  <w:marTop w:val="0"/>
                                                  <w:marBottom w:val="0"/>
                                                  <w:divBdr>
                                                    <w:top w:val="none" w:sz="0" w:space="0" w:color="auto"/>
                                                    <w:left w:val="none" w:sz="0" w:space="0" w:color="auto"/>
                                                    <w:bottom w:val="none" w:sz="0" w:space="0" w:color="auto"/>
                                                    <w:right w:val="none" w:sz="0" w:space="0" w:color="auto"/>
                                                  </w:divBdr>
                                                  <w:divsChild>
                                                    <w:div w:id="1281372615">
                                                      <w:marLeft w:val="0"/>
                                                      <w:marRight w:val="0"/>
                                                      <w:marTop w:val="0"/>
                                                      <w:marBottom w:val="0"/>
                                                      <w:divBdr>
                                                        <w:top w:val="none" w:sz="0" w:space="0" w:color="auto"/>
                                                        <w:left w:val="none" w:sz="0" w:space="0" w:color="auto"/>
                                                        <w:bottom w:val="none" w:sz="0" w:space="0" w:color="auto"/>
                                                        <w:right w:val="none" w:sz="0" w:space="0" w:color="auto"/>
                                                      </w:divBdr>
                                                      <w:divsChild>
                                                        <w:div w:id="6180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9950">
                                              <w:marLeft w:val="0"/>
                                              <w:marRight w:val="0"/>
                                              <w:marTop w:val="0"/>
                                              <w:marBottom w:val="0"/>
                                              <w:divBdr>
                                                <w:top w:val="none" w:sz="0" w:space="0" w:color="auto"/>
                                                <w:left w:val="none" w:sz="0" w:space="0" w:color="auto"/>
                                                <w:bottom w:val="none" w:sz="0" w:space="0" w:color="auto"/>
                                                <w:right w:val="none" w:sz="0" w:space="0" w:color="auto"/>
                                              </w:divBdr>
                                              <w:divsChild>
                                                <w:div w:id="499733583">
                                                  <w:marLeft w:val="0"/>
                                                  <w:marRight w:val="0"/>
                                                  <w:marTop w:val="0"/>
                                                  <w:marBottom w:val="0"/>
                                                  <w:divBdr>
                                                    <w:top w:val="none" w:sz="0" w:space="0" w:color="auto"/>
                                                    <w:left w:val="none" w:sz="0" w:space="0" w:color="auto"/>
                                                    <w:bottom w:val="none" w:sz="0" w:space="0" w:color="auto"/>
                                                    <w:right w:val="none" w:sz="0" w:space="0" w:color="auto"/>
                                                  </w:divBdr>
                                                  <w:divsChild>
                                                    <w:div w:id="1569878919">
                                                      <w:marLeft w:val="0"/>
                                                      <w:marRight w:val="0"/>
                                                      <w:marTop w:val="0"/>
                                                      <w:marBottom w:val="0"/>
                                                      <w:divBdr>
                                                        <w:top w:val="none" w:sz="0" w:space="0" w:color="auto"/>
                                                        <w:left w:val="none" w:sz="0" w:space="0" w:color="auto"/>
                                                        <w:bottom w:val="none" w:sz="0" w:space="0" w:color="auto"/>
                                                        <w:right w:val="none" w:sz="0" w:space="0" w:color="auto"/>
                                                      </w:divBdr>
                                                      <w:divsChild>
                                                        <w:div w:id="11754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7145969">
      <w:bodyDiv w:val="1"/>
      <w:marLeft w:val="0"/>
      <w:marRight w:val="0"/>
      <w:marTop w:val="0"/>
      <w:marBottom w:val="0"/>
      <w:divBdr>
        <w:top w:val="none" w:sz="0" w:space="0" w:color="auto"/>
        <w:left w:val="none" w:sz="0" w:space="0" w:color="auto"/>
        <w:bottom w:val="none" w:sz="0" w:space="0" w:color="auto"/>
        <w:right w:val="none" w:sz="0" w:space="0" w:color="auto"/>
      </w:divBdr>
    </w:div>
    <w:div w:id="901864785">
      <w:bodyDiv w:val="1"/>
      <w:marLeft w:val="0"/>
      <w:marRight w:val="0"/>
      <w:marTop w:val="0"/>
      <w:marBottom w:val="0"/>
      <w:divBdr>
        <w:top w:val="none" w:sz="0" w:space="0" w:color="auto"/>
        <w:left w:val="none" w:sz="0" w:space="0" w:color="auto"/>
        <w:bottom w:val="none" w:sz="0" w:space="0" w:color="auto"/>
        <w:right w:val="none" w:sz="0" w:space="0" w:color="auto"/>
      </w:divBdr>
    </w:div>
    <w:div w:id="1055155061">
      <w:bodyDiv w:val="1"/>
      <w:marLeft w:val="0"/>
      <w:marRight w:val="0"/>
      <w:marTop w:val="0"/>
      <w:marBottom w:val="0"/>
      <w:divBdr>
        <w:top w:val="none" w:sz="0" w:space="0" w:color="auto"/>
        <w:left w:val="none" w:sz="0" w:space="0" w:color="auto"/>
        <w:bottom w:val="none" w:sz="0" w:space="0" w:color="auto"/>
        <w:right w:val="none" w:sz="0" w:space="0" w:color="auto"/>
      </w:divBdr>
    </w:div>
    <w:div w:id="1134327987">
      <w:bodyDiv w:val="1"/>
      <w:marLeft w:val="0"/>
      <w:marRight w:val="0"/>
      <w:marTop w:val="0"/>
      <w:marBottom w:val="0"/>
      <w:divBdr>
        <w:top w:val="none" w:sz="0" w:space="0" w:color="auto"/>
        <w:left w:val="none" w:sz="0" w:space="0" w:color="auto"/>
        <w:bottom w:val="none" w:sz="0" w:space="0" w:color="auto"/>
        <w:right w:val="none" w:sz="0" w:space="0" w:color="auto"/>
      </w:divBdr>
      <w:divsChild>
        <w:div w:id="1366176763">
          <w:marLeft w:val="0"/>
          <w:marRight w:val="0"/>
          <w:marTop w:val="0"/>
          <w:marBottom w:val="0"/>
          <w:divBdr>
            <w:top w:val="none" w:sz="0" w:space="0" w:color="auto"/>
            <w:left w:val="none" w:sz="0" w:space="0" w:color="auto"/>
            <w:bottom w:val="none" w:sz="0" w:space="0" w:color="auto"/>
            <w:right w:val="none" w:sz="0" w:space="0" w:color="auto"/>
          </w:divBdr>
        </w:div>
        <w:div w:id="1301494997">
          <w:marLeft w:val="0"/>
          <w:marRight w:val="0"/>
          <w:marTop w:val="0"/>
          <w:marBottom w:val="0"/>
          <w:divBdr>
            <w:top w:val="none" w:sz="0" w:space="0" w:color="auto"/>
            <w:left w:val="none" w:sz="0" w:space="0" w:color="auto"/>
            <w:bottom w:val="none" w:sz="0" w:space="0" w:color="auto"/>
            <w:right w:val="none" w:sz="0" w:space="0" w:color="auto"/>
          </w:divBdr>
        </w:div>
        <w:div w:id="1532380464">
          <w:marLeft w:val="0"/>
          <w:marRight w:val="0"/>
          <w:marTop w:val="0"/>
          <w:marBottom w:val="0"/>
          <w:divBdr>
            <w:top w:val="none" w:sz="0" w:space="0" w:color="auto"/>
            <w:left w:val="none" w:sz="0" w:space="0" w:color="auto"/>
            <w:bottom w:val="none" w:sz="0" w:space="0" w:color="auto"/>
            <w:right w:val="none" w:sz="0" w:space="0" w:color="auto"/>
          </w:divBdr>
        </w:div>
        <w:div w:id="1458258176">
          <w:marLeft w:val="0"/>
          <w:marRight w:val="0"/>
          <w:marTop w:val="0"/>
          <w:marBottom w:val="0"/>
          <w:divBdr>
            <w:top w:val="none" w:sz="0" w:space="0" w:color="auto"/>
            <w:left w:val="none" w:sz="0" w:space="0" w:color="auto"/>
            <w:bottom w:val="none" w:sz="0" w:space="0" w:color="auto"/>
            <w:right w:val="none" w:sz="0" w:space="0" w:color="auto"/>
          </w:divBdr>
        </w:div>
      </w:divsChild>
    </w:div>
    <w:div w:id="1161891775">
      <w:bodyDiv w:val="1"/>
      <w:marLeft w:val="0"/>
      <w:marRight w:val="0"/>
      <w:marTop w:val="0"/>
      <w:marBottom w:val="0"/>
      <w:divBdr>
        <w:top w:val="none" w:sz="0" w:space="0" w:color="auto"/>
        <w:left w:val="none" w:sz="0" w:space="0" w:color="auto"/>
        <w:bottom w:val="none" w:sz="0" w:space="0" w:color="auto"/>
        <w:right w:val="none" w:sz="0" w:space="0" w:color="auto"/>
      </w:divBdr>
    </w:div>
    <w:div w:id="1194684970">
      <w:bodyDiv w:val="1"/>
      <w:marLeft w:val="0"/>
      <w:marRight w:val="0"/>
      <w:marTop w:val="0"/>
      <w:marBottom w:val="0"/>
      <w:divBdr>
        <w:top w:val="none" w:sz="0" w:space="0" w:color="auto"/>
        <w:left w:val="none" w:sz="0" w:space="0" w:color="auto"/>
        <w:bottom w:val="none" w:sz="0" w:space="0" w:color="auto"/>
        <w:right w:val="none" w:sz="0" w:space="0" w:color="auto"/>
      </w:divBdr>
    </w:div>
    <w:div w:id="1197542465">
      <w:bodyDiv w:val="1"/>
      <w:marLeft w:val="0"/>
      <w:marRight w:val="0"/>
      <w:marTop w:val="0"/>
      <w:marBottom w:val="0"/>
      <w:divBdr>
        <w:top w:val="none" w:sz="0" w:space="0" w:color="auto"/>
        <w:left w:val="none" w:sz="0" w:space="0" w:color="auto"/>
        <w:bottom w:val="none" w:sz="0" w:space="0" w:color="auto"/>
        <w:right w:val="none" w:sz="0" w:space="0" w:color="auto"/>
      </w:divBdr>
    </w:div>
    <w:div w:id="1208374407">
      <w:bodyDiv w:val="1"/>
      <w:marLeft w:val="0"/>
      <w:marRight w:val="0"/>
      <w:marTop w:val="0"/>
      <w:marBottom w:val="0"/>
      <w:divBdr>
        <w:top w:val="none" w:sz="0" w:space="0" w:color="auto"/>
        <w:left w:val="none" w:sz="0" w:space="0" w:color="auto"/>
        <w:bottom w:val="none" w:sz="0" w:space="0" w:color="auto"/>
        <w:right w:val="none" w:sz="0" w:space="0" w:color="auto"/>
      </w:divBdr>
    </w:div>
    <w:div w:id="1321736991">
      <w:bodyDiv w:val="1"/>
      <w:marLeft w:val="0"/>
      <w:marRight w:val="0"/>
      <w:marTop w:val="0"/>
      <w:marBottom w:val="0"/>
      <w:divBdr>
        <w:top w:val="none" w:sz="0" w:space="0" w:color="auto"/>
        <w:left w:val="none" w:sz="0" w:space="0" w:color="auto"/>
        <w:bottom w:val="none" w:sz="0" w:space="0" w:color="auto"/>
        <w:right w:val="none" w:sz="0" w:space="0" w:color="auto"/>
      </w:divBdr>
    </w:div>
    <w:div w:id="1353453496">
      <w:bodyDiv w:val="1"/>
      <w:marLeft w:val="0"/>
      <w:marRight w:val="0"/>
      <w:marTop w:val="0"/>
      <w:marBottom w:val="0"/>
      <w:divBdr>
        <w:top w:val="none" w:sz="0" w:space="0" w:color="auto"/>
        <w:left w:val="none" w:sz="0" w:space="0" w:color="auto"/>
        <w:bottom w:val="none" w:sz="0" w:space="0" w:color="auto"/>
        <w:right w:val="none" w:sz="0" w:space="0" w:color="auto"/>
      </w:divBdr>
    </w:div>
    <w:div w:id="1396195271">
      <w:bodyDiv w:val="1"/>
      <w:marLeft w:val="0"/>
      <w:marRight w:val="0"/>
      <w:marTop w:val="0"/>
      <w:marBottom w:val="0"/>
      <w:divBdr>
        <w:top w:val="none" w:sz="0" w:space="0" w:color="auto"/>
        <w:left w:val="none" w:sz="0" w:space="0" w:color="auto"/>
        <w:bottom w:val="none" w:sz="0" w:space="0" w:color="auto"/>
        <w:right w:val="none" w:sz="0" w:space="0" w:color="auto"/>
      </w:divBdr>
      <w:divsChild>
        <w:div w:id="1448089095">
          <w:marLeft w:val="0"/>
          <w:marRight w:val="0"/>
          <w:marTop w:val="0"/>
          <w:marBottom w:val="0"/>
          <w:divBdr>
            <w:top w:val="none" w:sz="0" w:space="0" w:color="auto"/>
            <w:left w:val="none" w:sz="0" w:space="0" w:color="auto"/>
            <w:bottom w:val="none" w:sz="0" w:space="0" w:color="auto"/>
            <w:right w:val="none" w:sz="0" w:space="0" w:color="auto"/>
          </w:divBdr>
        </w:div>
        <w:div w:id="105272901">
          <w:marLeft w:val="0"/>
          <w:marRight w:val="0"/>
          <w:marTop w:val="0"/>
          <w:marBottom w:val="0"/>
          <w:divBdr>
            <w:top w:val="none" w:sz="0" w:space="0" w:color="auto"/>
            <w:left w:val="none" w:sz="0" w:space="0" w:color="auto"/>
            <w:bottom w:val="none" w:sz="0" w:space="0" w:color="auto"/>
            <w:right w:val="none" w:sz="0" w:space="0" w:color="auto"/>
          </w:divBdr>
        </w:div>
        <w:div w:id="924993848">
          <w:marLeft w:val="0"/>
          <w:marRight w:val="0"/>
          <w:marTop w:val="0"/>
          <w:marBottom w:val="0"/>
          <w:divBdr>
            <w:top w:val="none" w:sz="0" w:space="0" w:color="auto"/>
            <w:left w:val="none" w:sz="0" w:space="0" w:color="auto"/>
            <w:bottom w:val="none" w:sz="0" w:space="0" w:color="auto"/>
            <w:right w:val="none" w:sz="0" w:space="0" w:color="auto"/>
          </w:divBdr>
        </w:div>
        <w:div w:id="407576335">
          <w:marLeft w:val="0"/>
          <w:marRight w:val="0"/>
          <w:marTop w:val="0"/>
          <w:marBottom w:val="0"/>
          <w:divBdr>
            <w:top w:val="none" w:sz="0" w:space="0" w:color="auto"/>
            <w:left w:val="none" w:sz="0" w:space="0" w:color="auto"/>
            <w:bottom w:val="none" w:sz="0" w:space="0" w:color="auto"/>
            <w:right w:val="none" w:sz="0" w:space="0" w:color="auto"/>
          </w:divBdr>
        </w:div>
        <w:div w:id="159390728">
          <w:marLeft w:val="0"/>
          <w:marRight w:val="0"/>
          <w:marTop w:val="0"/>
          <w:marBottom w:val="0"/>
          <w:divBdr>
            <w:top w:val="none" w:sz="0" w:space="0" w:color="auto"/>
            <w:left w:val="none" w:sz="0" w:space="0" w:color="auto"/>
            <w:bottom w:val="none" w:sz="0" w:space="0" w:color="auto"/>
            <w:right w:val="none" w:sz="0" w:space="0" w:color="auto"/>
          </w:divBdr>
        </w:div>
        <w:div w:id="1790197081">
          <w:marLeft w:val="0"/>
          <w:marRight w:val="0"/>
          <w:marTop w:val="0"/>
          <w:marBottom w:val="0"/>
          <w:divBdr>
            <w:top w:val="none" w:sz="0" w:space="0" w:color="auto"/>
            <w:left w:val="none" w:sz="0" w:space="0" w:color="auto"/>
            <w:bottom w:val="none" w:sz="0" w:space="0" w:color="auto"/>
            <w:right w:val="none" w:sz="0" w:space="0" w:color="auto"/>
          </w:divBdr>
        </w:div>
        <w:div w:id="522549072">
          <w:marLeft w:val="0"/>
          <w:marRight w:val="0"/>
          <w:marTop w:val="0"/>
          <w:marBottom w:val="0"/>
          <w:divBdr>
            <w:top w:val="none" w:sz="0" w:space="0" w:color="auto"/>
            <w:left w:val="none" w:sz="0" w:space="0" w:color="auto"/>
            <w:bottom w:val="none" w:sz="0" w:space="0" w:color="auto"/>
            <w:right w:val="none" w:sz="0" w:space="0" w:color="auto"/>
          </w:divBdr>
        </w:div>
      </w:divsChild>
    </w:div>
    <w:div w:id="1562860813">
      <w:bodyDiv w:val="1"/>
      <w:marLeft w:val="0"/>
      <w:marRight w:val="0"/>
      <w:marTop w:val="0"/>
      <w:marBottom w:val="0"/>
      <w:divBdr>
        <w:top w:val="none" w:sz="0" w:space="0" w:color="auto"/>
        <w:left w:val="none" w:sz="0" w:space="0" w:color="auto"/>
        <w:bottom w:val="none" w:sz="0" w:space="0" w:color="auto"/>
        <w:right w:val="none" w:sz="0" w:space="0" w:color="auto"/>
      </w:divBdr>
    </w:div>
    <w:div w:id="1646352814">
      <w:bodyDiv w:val="1"/>
      <w:marLeft w:val="0"/>
      <w:marRight w:val="0"/>
      <w:marTop w:val="0"/>
      <w:marBottom w:val="0"/>
      <w:divBdr>
        <w:top w:val="none" w:sz="0" w:space="0" w:color="auto"/>
        <w:left w:val="none" w:sz="0" w:space="0" w:color="auto"/>
        <w:bottom w:val="none" w:sz="0" w:space="0" w:color="auto"/>
        <w:right w:val="none" w:sz="0" w:space="0" w:color="auto"/>
      </w:divBdr>
    </w:div>
    <w:div w:id="1694182093">
      <w:bodyDiv w:val="1"/>
      <w:marLeft w:val="0"/>
      <w:marRight w:val="0"/>
      <w:marTop w:val="0"/>
      <w:marBottom w:val="0"/>
      <w:divBdr>
        <w:top w:val="none" w:sz="0" w:space="0" w:color="auto"/>
        <w:left w:val="none" w:sz="0" w:space="0" w:color="auto"/>
        <w:bottom w:val="none" w:sz="0" w:space="0" w:color="auto"/>
        <w:right w:val="none" w:sz="0" w:space="0" w:color="auto"/>
      </w:divBdr>
    </w:div>
    <w:div w:id="1766459563">
      <w:bodyDiv w:val="1"/>
      <w:marLeft w:val="0"/>
      <w:marRight w:val="0"/>
      <w:marTop w:val="0"/>
      <w:marBottom w:val="0"/>
      <w:divBdr>
        <w:top w:val="none" w:sz="0" w:space="0" w:color="auto"/>
        <w:left w:val="none" w:sz="0" w:space="0" w:color="auto"/>
        <w:bottom w:val="none" w:sz="0" w:space="0" w:color="auto"/>
        <w:right w:val="none" w:sz="0" w:space="0" w:color="auto"/>
      </w:divBdr>
      <w:divsChild>
        <w:div w:id="697973055">
          <w:marLeft w:val="0"/>
          <w:marRight w:val="0"/>
          <w:marTop w:val="0"/>
          <w:marBottom w:val="0"/>
          <w:divBdr>
            <w:top w:val="none" w:sz="0" w:space="0" w:color="auto"/>
            <w:left w:val="none" w:sz="0" w:space="0" w:color="auto"/>
            <w:bottom w:val="none" w:sz="0" w:space="0" w:color="auto"/>
            <w:right w:val="none" w:sz="0" w:space="0" w:color="auto"/>
          </w:divBdr>
        </w:div>
        <w:div w:id="1039821813">
          <w:marLeft w:val="0"/>
          <w:marRight w:val="0"/>
          <w:marTop w:val="0"/>
          <w:marBottom w:val="0"/>
          <w:divBdr>
            <w:top w:val="none" w:sz="0" w:space="0" w:color="auto"/>
            <w:left w:val="none" w:sz="0" w:space="0" w:color="auto"/>
            <w:bottom w:val="none" w:sz="0" w:space="0" w:color="auto"/>
            <w:right w:val="none" w:sz="0" w:space="0" w:color="auto"/>
          </w:divBdr>
        </w:div>
        <w:div w:id="1118261012">
          <w:marLeft w:val="0"/>
          <w:marRight w:val="0"/>
          <w:marTop w:val="0"/>
          <w:marBottom w:val="0"/>
          <w:divBdr>
            <w:top w:val="none" w:sz="0" w:space="0" w:color="auto"/>
            <w:left w:val="none" w:sz="0" w:space="0" w:color="auto"/>
            <w:bottom w:val="none" w:sz="0" w:space="0" w:color="auto"/>
            <w:right w:val="none" w:sz="0" w:space="0" w:color="auto"/>
          </w:divBdr>
        </w:div>
        <w:div w:id="1421677555">
          <w:marLeft w:val="0"/>
          <w:marRight w:val="0"/>
          <w:marTop w:val="0"/>
          <w:marBottom w:val="0"/>
          <w:divBdr>
            <w:top w:val="none" w:sz="0" w:space="0" w:color="auto"/>
            <w:left w:val="none" w:sz="0" w:space="0" w:color="auto"/>
            <w:bottom w:val="none" w:sz="0" w:space="0" w:color="auto"/>
            <w:right w:val="none" w:sz="0" w:space="0" w:color="auto"/>
          </w:divBdr>
        </w:div>
        <w:div w:id="1371031897">
          <w:marLeft w:val="0"/>
          <w:marRight w:val="0"/>
          <w:marTop w:val="0"/>
          <w:marBottom w:val="0"/>
          <w:divBdr>
            <w:top w:val="none" w:sz="0" w:space="0" w:color="auto"/>
            <w:left w:val="none" w:sz="0" w:space="0" w:color="auto"/>
            <w:bottom w:val="none" w:sz="0" w:space="0" w:color="auto"/>
            <w:right w:val="none" w:sz="0" w:space="0" w:color="auto"/>
          </w:divBdr>
        </w:div>
        <w:div w:id="81881663">
          <w:marLeft w:val="0"/>
          <w:marRight w:val="0"/>
          <w:marTop w:val="0"/>
          <w:marBottom w:val="0"/>
          <w:divBdr>
            <w:top w:val="none" w:sz="0" w:space="0" w:color="auto"/>
            <w:left w:val="none" w:sz="0" w:space="0" w:color="auto"/>
            <w:bottom w:val="none" w:sz="0" w:space="0" w:color="auto"/>
            <w:right w:val="none" w:sz="0" w:space="0" w:color="auto"/>
          </w:divBdr>
        </w:div>
        <w:div w:id="217060980">
          <w:marLeft w:val="0"/>
          <w:marRight w:val="0"/>
          <w:marTop w:val="0"/>
          <w:marBottom w:val="0"/>
          <w:divBdr>
            <w:top w:val="none" w:sz="0" w:space="0" w:color="auto"/>
            <w:left w:val="none" w:sz="0" w:space="0" w:color="auto"/>
            <w:bottom w:val="none" w:sz="0" w:space="0" w:color="auto"/>
            <w:right w:val="none" w:sz="0" w:space="0" w:color="auto"/>
          </w:divBdr>
        </w:div>
      </w:divsChild>
    </w:div>
    <w:div w:id="1809519039">
      <w:bodyDiv w:val="1"/>
      <w:marLeft w:val="0"/>
      <w:marRight w:val="0"/>
      <w:marTop w:val="0"/>
      <w:marBottom w:val="0"/>
      <w:divBdr>
        <w:top w:val="none" w:sz="0" w:space="0" w:color="auto"/>
        <w:left w:val="none" w:sz="0" w:space="0" w:color="auto"/>
        <w:bottom w:val="none" w:sz="0" w:space="0" w:color="auto"/>
        <w:right w:val="none" w:sz="0" w:space="0" w:color="auto"/>
      </w:divBdr>
    </w:div>
    <w:div w:id="1957980853">
      <w:bodyDiv w:val="1"/>
      <w:marLeft w:val="0"/>
      <w:marRight w:val="0"/>
      <w:marTop w:val="0"/>
      <w:marBottom w:val="0"/>
      <w:divBdr>
        <w:top w:val="none" w:sz="0" w:space="0" w:color="auto"/>
        <w:left w:val="none" w:sz="0" w:space="0" w:color="auto"/>
        <w:bottom w:val="none" w:sz="0" w:space="0" w:color="auto"/>
        <w:right w:val="none" w:sz="0" w:space="0" w:color="auto"/>
      </w:divBdr>
    </w:div>
    <w:div w:id="2012414434">
      <w:bodyDiv w:val="1"/>
      <w:marLeft w:val="0"/>
      <w:marRight w:val="0"/>
      <w:marTop w:val="0"/>
      <w:marBottom w:val="0"/>
      <w:divBdr>
        <w:top w:val="none" w:sz="0" w:space="0" w:color="auto"/>
        <w:left w:val="none" w:sz="0" w:space="0" w:color="auto"/>
        <w:bottom w:val="none" w:sz="0" w:space="0" w:color="auto"/>
        <w:right w:val="none" w:sz="0" w:space="0" w:color="auto"/>
      </w:divBdr>
    </w:div>
    <w:div w:id="2072144466">
      <w:bodyDiv w:val="1"/>
      <w:marLeft w:val="0"/>
      <w:marRight w:val="0"/>
      <w:marTop w:val="0"/>
      <w:marBottom w:val="0"/>
      <w:divBdr>
        <w:top w:val="none" w:sz="0" w:space="0" w:color="auto"/>
        <w:left w:val="none" w:sz="0" w:space="0" w:color="auto"/>
        <w:bottom w:val="none" w:sz="0" w:space="0" w:color="auto"/>
        <w:right w:val="none" w:sz="0" w:space="0" w:color="auto"/>
      </w:divBdr>
    </w:div>
    <w:div w:id="214233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isheries.ap.gov.in/fisheries/marine-fisheries-in-andhra-pradesh-stat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3653</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Anees A</dc:creator>
  <cp:keywords/>
  <dc:description/>
  <cp:lastModifiedBy>SDI 1084</cp:lastModifiedBy>
  <cp:revision>22</cp:revision>
  <dcterms:created xsi:type="dcterms:W3CDTF">2025-10-01T10:35:00Z</dcterms:created>
  <dcterms:modified xsi:type="dcterms:W3CDTF">2025-10-06T05:04:00Z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f2c4e91b-e215-4b60-828f-cb96e50d1287</vt:lpwstr>
  </property>
</Properties>
</file>