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01639" w14:textId="41871E98" w:rsidR="00754C9A" w:rsidRPr="00912702" w:rsidRDefault="00912702" w:rsidP="00441B6F">
      <w:pPr>
        <w:pStyle w:val="Title"/>
        <w:spacing w:after="0"/>
        <w:jc w:val="both"/>
        <w:rPr>
          <w:rFonts w:ascii="Arial" w:hAnsi="Arial" w:cs="Arial"/>
          <w:sz w:val="32"/>
          <w:szCs w:val="18"/>
          <w:u w:val="single"/>
        </w:rPr>
      </w:pPr>
      <w:r w:rsidRPr="00912702">
        <w:rPr>
          <w:rFonts w:ascii="Arial" w:hAnsi="Arial" w:cs="Arial"/>
          <w:sz w:val="32"/>
          <w:szCs w:val="18"/>
          <w:u w:val="single"/>
        </w:rPr>
        <w:t>Original Research Article</w:t>
      </w:r>
    </w:p>
    <w:p w14:paraId="4821683E" w14:textId="7FEF6DD8" w:rsidR="00163BC4" w:rsidRPr="00163BC4" w:rsidRDefault="006E0E23" w:rsidP="00441B6F">
      <w:pPr>
        <w:pStyle w:val="Author"/>
        <w:spacing w:line="240" w:lineRule="auto"/>
        <w:rPr>
          <w:rFonts w:ascii="Arial" w:hAnsi="Arial" w:cs="Arial"/>
          <w:bCs/>
          <w:iCs/>
          <w:kern w:val="28"/>
          <w:sz w:val="36"/>
        </w:rPr>
      </w:pPr>
      <w:bookmarkStart w:id="0" w:name="_Hlk203656292"/>
      <w:r w:rsidRPr="006471A8">
        <w:rPr>
          <w:rFonts w:ascii="Arial" w:hAnsi="Arial" w:cs="Arial"/>
          <w:bCs/>
          <w:iCs/>
          <w:kern w:val="28"/>
          <w:sz w:val="36"/>
        </w:rPr>
        <w:t xml:space="preserve">Large-Scale Demonstrations </w:t>
      </w:r>
      <w:r>
        <w:rPr>
          <w:rFonts w:ascii="Arial" w:hAnsi="Arial" w:cs="Arial"/>
          <w:bCs/>
          <w:iCs/>
          <w:kern w:val="28"/>
          <w:sz w:val="36"/>
        </w:rPr>
        <w:t>a</w:t>
      </w:r>
      <w:r w:rsidRPr="006471A8">
        <w:rPr>
          <w:rFonts w:ascii="Arial" w:hAnsi="Arial" w:cs="Arial"/>
          <w:bCs/>
          <w:iCs/>
          <w:kern w:val="28"/>
          <w:sz w:val="36"/>
        </w:rPr>
        <w:t xml:space="preserve">nd Awareness </w:t>
      </w:r>
      <w:proofErr w:type="spellStart"/>
      <w:r w:rsidRPr="006471A8">
        <w:rPr>
          <w:rFonts w:ascii="Arial" w:hAnsi="Arial" w:cs="Arial"/>
          <w:bCs/>
          <w:iCs/>
          <w:kern w:val="28"/>
          <w:sz w:val="36"/>
        </w:rPr>
        <w:t>Programmes</w:t>
      </w:r>
      <w:proofErr w:type="spellEnd"/>
      <w:r w:rsidRPr="006471A8">
        <w:rPr>
          <w:rFonts w:ascii="Arial" w:hAnsi="Arial" w:cs="Arial"/>
          <w:bCs/>
          <w:iCs/>
          <w:kern w:val="28"/>
          <w:sz w:val="36"/>
        </w:rPr>
        <w:t xml:space="preserve"> Promoting Adoption </w:t>
      </w:r>
      <w:r>
        <w:rPr>
          <w:rFonts w:ascii="Arial" w:hAnsi="Arial" w:cs="Arial"/>
          <w:bCs/>
          <w:iCs/>
          <w:kern w:val="28"/>
          <w:sz w:val="36"/>
        </w:rPr>
        <w:t>o</w:t>
      </w:r>
      <w:r w:rsidRPr="006471A8">
        <w:rPr>
          <w:rFonts w:ascii="Arial" w:hAnsi="Arial" w:cs="Arial"/>
          <w:bCs/>
          <w:iCs/>
          <w:kern w:val="28"/>
          <w:sz w:val="36"/>
        </w:rPr>
        <w:t xml:space="preserve">f Direct Seeded Rice Technology </w:t>
      </w:r>
      <w:r>
        <w:rPr>
          <w:rFonts w:ascii="Arial" w:hAnsi="Arial" w:cs="Arial"/>
          <w:bCs/>
          <w:iCs/>
          <w:kern w:val="28"/>
          <w:sz w:val="36"/>
        </w:rPr>
        <w:t>i</w:t>
      </w:r>
      <w:r w:rsidRPr="006471A8">
        <w:rPr>
          <w:rFonts w:ascii="Arial" w:hAnsi="Arial" w:cs="Arial"/>
          <w:bCs/>
          <w:iCs/>
          <w:kern w:val="28"/>
          <w:sz w:val="36"/>
        </w:rPr>
        <w:t>n Haryana</w:t>
      </w:r>
      <w:r>
        <w:rPr>
          <w:rFonts w:ascii="Arial" w:hAnsi="Arial" w:cs="Arial"/>
          <w:bCs/>
          <w:iCs/>
          <w:kern w:val="28"/>
          <w:sz w:val="36"/>
        </w:rPr>
        <w:t xml:space="preserve"> </w:t>
      </w:r>
    </w:p>
    <w:bookmarkEnd w:id="0"/>
    <w:p w14:paraId="44A8DCB4" w14:textId="77777777" w:rsidR="00A258C3" w:rsidRPr="00790ADA" w:rsidRDefault="00A258C3" w:rsidP="00441B6F">
      <w:pPr>
        <w:pStyle w:val="Author"/>
        <w:spacing w:line="240" w:lineRule="auto"/>
        <w:jc w:val="both"/>
        <w:rPr>
          <w:rFonts w:ascii="Arial" w:hAnsi="Arial" w:cs="Arial"/>
          <w:sz w:val="36"/>
        </w:rPr>
      </w:pPr>
    </w:p>
    <w:p w14:paraId="0CBDCD0D" w14:textId="77777777" w:rsidR="00790ADA" w:rsidRDefault="00790ADA" w:rsidP="00441B6F">
      <w:pPr>
        <w:pStyle w:val="Affiliation"/>
        <w:spacing w:after="0" w:line="240" w:lineRule="auto"/>
        <w:jc w:val="both"/>
        <w:rPr>
          <w:rFonts w:ascii="Arial" w:hAnsi="Arial" w:cs="Arial"/>
        </w:rPr>
      </w:pPr>
    </w:p>
    <w:p w14:paraId="6870171B" w14:textId="77777777" w:rsidR="002C57D2" w:rsidRPr="00FB3A86" w:rsidRDefault="002C57D2" w:rsidP="00441B6F">
      <w:pPr>
        <w:pStyle w:val="Affiliation"/>
        <w:spacing w:after="0" w:line="240" w:lineRule="auto"/>
        <w:jc w:val="both"/>
        <w:rPr>
          <w:rFonts w:ascii="Arial" w:hAnsi="Arial" w:cs="Arial"/>
        </w:rPr>
      </w:pPr>
    </w:p>
    <w:p w14:paraId="2F33472B" w14:textId="77777777" w:rsidR="00B01FCD" w:rsidRPr="00FB3A86" w:rsidRDefault="00126565" w:rsidP="00441B6F">
      <w:pPr>
        <w:pStyle w:val="Copyright"/>
        <w:spacing w:after="0" w:line="240" w:lineRule="auto"/>
        <w:jc w:val="both"/>
        <w:rPr>
          <w:rFonts w:ascii="Arial" w:hAnsi="Arial" w:cs="Arial"/>
        </w:rPr>
        <w:sectPr w:rsidR="00B01FCD" w:rsidRPr="00FB3A86" w:rsidSect="003111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D73477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F94D9B3" w14:textId="0DB03FA5"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34BEB4" w14:textId="77777777" w:rsidTr="001E44FE">
        <w:tc>
          <w:tcPr>
            <w:tcW w:w="9576" w:type="dxa"/>
            <w:shd w:val="clear" w:color="auto" w:fill="F2F2F2"/>
          </w:tcPr>
          <w:p w14:paraId="3F6B01DA" w14:textId="75C4E08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36112" w:rsidRPr="00536112">
              <w:rPr>
                <w:rFonts w:ascii="Arial" w:eastAsia="Calibri" w:hAnsi="Arial" w:cs="Arial"/>
                <w:szCs w:val="22"/>
              </w:rPr>
              <w:t xml:space="preserve">The study aimed to assess the impact of large-scale demonstrations and awareness </w:t>
            </w:r>
            <w:proofErr w:type="spellStart"/>
            <w:r w:rsidR="00536112" w:rsidRPr="00536112">
              <w:rPr>
                <w:rFonts w:ascii="Arial" w:eastAsia="Calibri" w:hAnsi="Arial" w:cs="Arial"/>
                <w:szCs w:val="22"/>
              </w:rPr>
              <w:t>programmes</w:t>
            </w:r>
            <w:proofErr w:type="spellEnd"/>
            <w:r w:rsidR="00536112" w:rsidRPr="00536112">
              <w:rPr>
                <w:rFonts w:ascii="Arial" w:eastAsia="Calibri" w:hAnsi="Arial" w:cs="Arial"/>
                <w:szCs w:val="22"/>
              </w:rPr>
              <w:t xml:space="preserve"> on the adoption of Direct Seeded Rice (DSR) technology in Haryana’s </w:t>
            </w:r>
            <w:proofErr w:type="spellStart"/>
            <w:r w:rsidR="00536112" w:rsidRPr="00536112">
              <w:rPr>
                <w:rFonts w:ascii="Arial" w:eastAsia="Calibri" w:hAnsi="Arial" w:cs="Arial"/>
                <w:szCs w:val="22"/>
              </w:rPr>
              <w:t>Fatehabad</w:t>
            </w:r>
            <w:proofErr w:type="spellEnd"/>
            <w:r w:rsidR="00536112" w:rsidRPr="00536112">
              <w:rPr>
                <w:rFonts w:ascii="Arial" w:eastAsia="Calibri" w:hAnsi="Arial" w:cs="Arial"/>
                <w:szCs w:val="22"/>
              </w:rPr>
              <w:t xml:space="preserve"> district. The primary goal was to evaluate changes in agronomic performance, economic viability, and area under DSR cultivation across a three-year period (2022–2024</w:t>
            </w:r>
            <w:proofErr w:type="gramStart"/>
            <w:r w:rsidR="00536112" w:rsidRPr="00536112">
              <w:rPr>
                <w:rFonts w:ascii="Arial" w:eastAsia="Calibri" w:hAnsi="Arial" w:cs="Arial"/>
                <w:szCs w:val="22"/>
              </w:rPr>
              <w:t>).</w:t>
            </w:r>
            <w:r w:rsidRPr="00BA1B01">
              <w:rPr>
                <w:rFonts w:ascii="Arial" w:eastAsia="Calibri" w:hAnsi="Arial" w:cs="Arial"/>
                <w:szCs w:val="22"/>
              </w:rPr>
              <w:t>.</w:t>
            </w:r>
            <w:proofErr w:type="gramEnd"/>
          </w:p>
          <w:p w14:paraId="0732EB1B" w14:textId="4DE75EB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36112" w:rsidRPr="00536112">
              <w:rPr>
                <w:rFonts w:ascii="Arial" w:eastAsia="Calibri" w:hAnsi="Arial" w:cs="Arial"/>
                <w:szCs w:val="22"/>
              </w:rPr>
              <w:t>This was a multi-year, field-based extension and demonstration study involving comparative evaluations between traditional Transplanted Rice (TR) and Direct Seeded Rice (DSR). The design incorporated agronomic trials, farmer participation, and dissemination activities to analyze both yield and economic outcomes.</w:t>
            </w:r>
          </w:p>
          <w:p w14:paraId="4772154B" w14:textId="26FB530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36112" w:rsidRPr="00536112">
              <w:rPr>
                <w:rFonts w:ascii="Arial" w:eastAsia="Calibri" w:hAnsi="Arial" w:cs="Arial"/>
                <w:szCs w:val="22"/>
              </w:rPr>
              <w:t xml:space="preserve">The study was conducted in </w:t>
            </w:r>
            <w:proofErr w:type="spellStart"/>
            <w:r w:rsidR="00536112" w:rsidRPr="00536112">
              <w:rPr>
                <w:rFonts w:ascii="Arial" w:eastAsia="Calibri" w:hAnsi="Arial" w:cs="Arial"/>
                <w:szCs w:val="22"/>
              </w:rPr>
              <w:t>Fatehabad</w:t>
            </w:r>
            <w:proofErr w:type="spellEnd"/>
            <w:r w:rsidR="00536112" w:rsidRPr="00536112">
              <w:rPr>
                <w:rFonts w:ascii="Arial" w:eastAsia="Calibri" w:hAnsi="Arial" w:cs="Arial"/>
                <w:szCs w:val="22"/>
              </w:rPr>
              <w:t xml:space="preserve"> district, Haryana, India, over a period of three years (2022 to 2024). Demonstrations were implemented across multiple villages and blocks within the district</w:t>
            </w:r>
            <w:r w:rsidRPr="00BA1B01">
              <w:rPr>
                <w:rFonts w:ascii="Arial" w:eastAsia="Calibri" w:hAnsi="Arial" w:cs="Arial"/>
                <w:szCs w:val="22"/>
              </w:rPr>
              <w:t>.</w:t>
            </w:r>
          </w:p>
          <w:p w14:paraId="7EA7B7B5" w14:textId="63E6A60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36112" w:rsidRPr="00536112">
              <w:rPr>
                <w:rFonts w:ascii="Arial" w:eastAsia="Calibri" w:hAnsi="Arial" w:cs="Arial"/>
                <w:szCs w:val="22"/>
              </w:rPr>
              <w:t>A total of 95 farmers participated over the study period, covering 38 hectares. DSR plots utilized standardized agronomic practices recommended by CCS HAU, Hisar, with varieties PB-1121 and PB-1509. Field demonstrations employed DSR-specific sowing equipment, dry seedbed methods, and structured weed, water, and nutrient management. Yield parameters, input costs, net income, and benefit-cost ratios were recorded. Extension activities—including field days, village-level meetings, and training programs—were also organized</w:t>
            </w:r>
            <w:r w:rsidRPr="00BA1B01">
              <w:rPr>
                <w:rFonts w:ascii="Arial" w:eastAsia="Calibri" w:hAnsi="Arial" w:cs="Arial"/>
                <w:szCs w:val="22"/>
              </w:rPr>
              <w:t>.</w:t>
            </w:r>
          </w:p>
          <w:p w14:paraId="033F9651" w14:textId="190C7E6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36112" w:rsidRPr="00536112">
              <w:rPr>
                <w:rFonts w:ascii="Arial" w:eastAsia="Calibri" w:hAnsi="Arial" w:cs="Arial"/>
                <w:szCs w:val="22"/>
              </w:rPr>
              <w:t xml:space="preserve">While DSR yields were marginally lower than TR (by 2.05–2.43%), they were not statistically significant and showed improvement over time. DSR offered higher net incomes and superior benefit-cost ratios each year, largely due to reduced </w:t>
            </w:r>
            <w:proofErr w:type="spellStart"/>
            <w:r w:rsidR="00536112" w:rsidRPr="00536112">
              <w:rPr>
                <w:rFonts w:ascii="Arial" w:eastAsia="Calibri" w:hAnsi="Arial" w:cs="Arial"/>
                <w:szCs w:val="22"/>
              </w:rPr>
              <w:t>labour</w:t>
            </w:r>
            <w:proofErr w:type="spellEnd"/>
            <w:r w:rsidR="00536112" w:rsidRPr="00536112">
              <w:rPr>
                <w:rFonts w:ascii="Arial" w:eastAsia="Calibri" w:hAnsi="Arial" w:cs="Arial"/>
                <w:szCs w:val="22"/>
              </w:rPr>
              <w:t xml:space="preserve"> and input costs. Technology index declined from 18.18% (2023) to 12.0% (2024), indicating improved adoption. Awareness efforts facilitated a 93.7% increase in DSR cultivation area from 13,279 acres (2022) to 25,713 acres (2024). Farmer feedback and demonstration results highlighted the viability and economic attractiveness of DSR when supported by training and adaptive extension support</w:t>
            </w:r>
            <w:r w:rsidRPr="00BA1B01">
              <w:rPr>
                <w:rFonts w:ascii="Arial" w:eastAsia="Calibri" w:hAnsi="Arial" w:cs="Arial"/>
                <w:szCs w:val="22"/>
              </w:rPr>
              <w:t>.</w:t>
            </w:r>
          </w:p>
          <w:p w14:paraId="7773EB63" w14:textId="2CCBF30C" w:rsidR="00536112" w:rsidRPr="00BA1B01" w:rsidRDefault="00BA1B01" w:rsidP="00536112">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36112" w:rsidRPr="00536112">
              <w:rPr>
                <w:rFonts w:ascii="Arial" w:eastAsia="Calibri" w:hAnsi="Arial" w:cs="Arial"/>
                <w:szCs w:val="22"/>
                <w:lang w:val="en-IN"/>
              </w:rPr>
              <w:t xml:space="preserve">Large-scale demonstrations and awareness programs significantly enhanced farmer adoption of Direct Seeded Rice (DSR) in Haryana’s </w:t>
            </w:r>
            <w:proofErr w:type="spellStart"/>
            <w:r w:rsidR="00536112" w:rsidRPr="00536112">
              <w:rPr>
                <w:rFonts w:ascii="Arial" w:eastAsia="Calibri" w:hAnsi="Arial" w:cs="Arial"/>
                <w:szCs w:val="22"/>
                <w:lang w:val="en-IN"/>
              </w:rPr>
              <w:t>Fatehabad</w:t>
            </w:r>
            <w:proofErr w:type="spellEnd"/>
            <w:r w:rsidR="00536112" w:rsidRPr="00536112">
              <w:rPr>
                <w:rFonts w:ascii="Arial" w:eastAsia="Calibri" w:hAnsi="Arial" w:cs="Arial"/>
                <w:szCs w:val="22"/>
                <w:lang w:val="en-IN"/>
              </w:rPr>
              <w:t xml:space="preserve"> district. Despite marginal yield reductions, DSR proved more profitable due to lower input costs and higher benefit-cost ratios. Continued training and localized support are essential for scaling DSR as a sustainable alternative to traditional rice transplanting.</w:t>
            </w:r>
          </w:p>
          <w:p w14:paraId="08EC52E5" w14:textId="7ED0A47F" w:rsidR="00505F06" w:rsidRPr="00BA1B01" w:rsidRDefault="00505F06" w:rsidP="00441B6F">
            <w:pPr>
              <w:pStyle w:val="Body"/>
              <w:spacing w:after="0"/>
              <w:rPr>
                <w:rFonts w:ascii="Arial" w:eastAsia="Calibri" w:hAnsi="Arial" w:cs="Arial"/>
                <w:szCs w:val="22"/>
              </w:rPr>
            </w:pPr>
          </w:p>
        </w:tc>
      </w:tr>
    </w:tbl>
    <w:p w14:paraId="1B850358" w14:textId="77777777" w:rsidR="00636EB2" w:rsidRDefault="00636EB2" w:rsidP="00441B6F">
      <w:pPr>
        <w:pStyle w:val="Body"/>
        <w:spacing w:after="0"/>
        <w:rPr>
          <w:rFonts w:ascii="Arial" w:hAnsi="Arial" w:cs="Arial"/>
          <w:i/>
        </w:rPr>
      </w:pPr>
    </w:p>
    <w:p w14:paraId="58DDF57F" w14:textId="73ABA0DB" w:rsidR="00A24E7E" w:rsidRDefault="00A24E7E" w:rsidP="00441B6F">
      <w:pPr>
        <w:pStyle w:val="Body"/>
        <w:spacing w:after="0"/>
        <w:rPr>
          <w:rFonts w:ascii="Arial" w:hAnsi="Arial" w:cs="Arial"/>
          <w:i/>
        </w:rPr>
      </w:pPr>
      <w:r>
        <w:rPr>
          <w:rFonts w:ascii="Arial" w:hAnsi="Arial" w:cs="Arial"/>
          <w:i/>
        </w:rPr>
        <w:t xml:space="preserve">Keywords: </w:t>
      </w:r>
      <w:r w:rsidR="00536112" w:rsidRPr="00536112">
        <w:rPr>
          <w:rFonts w:ascii="Arial" w:hAnsi="Arial" w:cs="Arial"/>
          <w:i/>
        </w:rPr>
        <w:t>Direct Seeded Rice, Basmati rice, Front-line demonstration, Technology index, Yield gap, Economic analysis, Adoption</w:t>
      </w:r>
    </w:p>
    <w:p w14:paraId="6EDD932F" w14:textId="77777777" w:rsidR="00505F06" w:rsidRPr="00A24E7E" w:rsidRDefault="00505F06" w:rsidP="00441B6F">
      <w:pPr>
        <w:pStyle w:val="Body"/>
        <w:spacing w:after="0"/>
        <w:rPr>
          <w:rFonts w:ascii="Arial" w:hAnsi="Arial" w:cs="Arial"/>
          <w:i/>
        </w:rPr>
      </w:pPr>
    </w:p>
    <w:p w14:paraId="456451D5" w14:textId="39100DB1"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34A4379D" w14:textId="77777777" w:rsidR="00790ADA" w:rsidRPr="00FB3A86" w:rsidRDefault="00790ADA" w:rsidP="00441B6F">
      <w:pPr>
        <w:pStyle w:val="AbstHead"/>
        <w:spacing w:after="0"/>
        <w:jc w:val="both"/>
        <w:rPr>
          <w:rFonts w:ascii="Arial" w:hAnsi="Arial" w:cs="Arial"/>
        </w:rPr>
      </w:pPr>
    </w:p>
    <w:p w14:paraId="6AF7871D" w14:textId="6C564C79" w:rsidR="003D61FF" w:rsidRPr="003D61FF" w:rsidRDefault="003D61FF" w:rsidP="003D61FF">
      <w:pPr>
        <w:pStyle w:val="Body"/>
        <w:rPr>
          <w:rFonts w:ascii="Arial" w:hAnsi="Arial" w:cs="Arial"/>
        </w:rPr>
      </w:pPr>
      <w:r w:rsidRPr="003D61FF">
        <w:rPr>
          <w:rFonts w:ascii="Arial" w:hAnsi="Arial" w:cs="Arial"/>
        </w:rPr>
        <w:t>Rice (</w:t>
      </w:r>
      <w:r w:rsidRPr="003D61FF">
        <w:rPr>
          <w:rFonts w:ascii="Arial" w:hAnsi="Arial" w:cs="Arial"/>
          <w:i/>
          <w:iCs/>
        </w:rPr>
        <w:t>Oryza sativa</w:t>
      </w:r>
      <w:r w:rsidRPr="003D61FF">
        <w:rPr>
          <w:rFonts w:ascii="Arial" w:hAnsi="Arial" w:cs="Arial"/>
        </w:rPr>
        <w:t xml:space="preserve"> L.) is one of the oldest cereal crops in the history of mankind. It is commercially cultivated in more than 110 countries, and about 90% of the global rice production and consumption is in Asian countries. In India, paddy is cultivated over 49.52 million hectares with a production of 137.82 million </w:t>
      </w:r>
      <w:proofErr w:type="spellStart"/>
      <w:r w:rsidRPr="003D61FF">
        <w:rPr>
          <w:rFonts w:ascii="Arial" w:hAnsi="Arial" w:cs="Arial"/>
        </w:rPr>
        <w:t>tonnes</w:t>
      </w:r>
      <w:proofErr w:type="spellEnd"/>
      <w:r w:rsidRPr="003D61FF">
        <w:rPr>
          <w:rFonts w:ascii="Arial" w:hAnsi="Arial" w:cs="Arial"/>
        </w:rPr>
        <w:t xml:space="preserve"> and an average yield of 2.78 </w:t>
      </w:r>
      <w:proofErr w:type="spellStart"/>
      <w:r w:rsidRPr="003D61FF">
        <w:rPr>
          <w:rFonts w:ascii="Arial" w:hAnsi="Arial" w:cs="Arial"/>
        </w:rPr>
        <w:t>tonnes</w:t>
      </w:r>
      <w:proofErr w:type="spellEnd"/>
      <w:r w:rsidRPr="003D61FF">
        <w:rPr>
          <w:rFonts w:ascii="Arial" w:hAnsi="Arial" w:cs="Arial"/>
        </w:rPr>
        <w:t xml:space="preserve"> per hectare (t/ha) (Department of Agriculture &amp; Farmers Welfare, 2025). Historically, transplanting has been the dominant method of rice cultivation in many Asian countries, but it is </w:t>
      </w:r>
      <w:proofErr w:type="spellStart"/>
      <w:r w:rsidRPr="003D61FF">
        <w:rPr>
          <w:rFonts w:ascii="Arial" w:hAnsi="Arial" w:cs="Arial"/>
        </w:rPr>
        <w:t>labour-intensive</w:t>
      </w:r>
      <w:proofErr w:type="spellEnd"/>
      <w:r w:rsidRPr="003D61FF">
        <w:rPr>
          <w:rFonts w:ascii="Arial" w:hAnsi="Arial" w:cs="Arial"/>
        </w:rPr>
        <w:t xml:space="preserve">, water-intensive, and contributes to environmental degradation. In India for ages, rice has been traditionally grown by transplanting seedlings in the puddled field, which requires raising of nursery about one month earlier than transplanting time, directly increasing the cost of cultivation. Moreover, in the areas with poor quality groundwater, excessive pumping causes accumulation of salts and other toxic contaminants such as arsenic and fluorides in the soil. Rice cultivation through transplanting method is not considered environmentally friendly. There are several reports that stated puddled rice field emits greenhouse gases, i.e. methane, nitrous oxide, etc. (Reiner and Aulakh, 2000; Kumar et al., 2019) and also disturb soil structure by dismantling soil aggregates, reducing the permeability of water in sub-surface soil layers, making hardpans at very shallow soil depth, high losses of nitrogenous fertilizers, etc.  </w:t>
      </w:r>
    </w:p>
    <w:p w14:paraId="35075820" w14:textId="77777777" w:rsidR="003D61FF" w:rsidRPr="003D61FF" w:rsidRDefault="003D61FF" w:rsidP="003D61FF">
      <w:pPr>
        <w:pStyle w:val="Body"/>
        <w:rPr>
          <w:rFonts w:ascii="Arial" w:hAnsi="Arial" w:cs="Arial"/>
        </w:rPr>
      </w:pPr>
      <w:r w:rsidRPr="003D61FF">
        <w:rPr>
          <w:rFonts w:ascii="Arial" w:hAnsi="Arial" w:cs="Arial"/>
        </w:rPr>
        <w:t xml:space="preserve">In conservation agriculture, Direct Seeded Rice (DSR) technology has emerged as a potential alternative to transplanting (Pathak et al., 2011; Kumar and Ladha, 2011). During the COVID-19 era in Punjab and Haryana, the mode of rice cultivation shifted from transplanting to DSR (direct seeded rice) due to the unavailability of </w:t>
      </w:r>
      <w:proofErr w:type="spellStart"/>
      <w:r w:rsidRPr="003D61FF">
        <w:rPr>
          <w:rFonts w:ascii="Arial" w:hAnsi="Arial" w:cs="Arial"/>
        </w:rPr>
        <w:t>labour</w:t>
      </w:r>
      <w:proofErr w:type="spellEnd"/>
      <w:r w:rsidRPr="003D61FF">
        <w:rPr>
          <w:rFonts w:ascii="Arial" w:hAnsi="Arial" w:cs="Arial"/>
        </w:rPr>
        <w:t xml:space="preserve"> resulting from the COVID-19 disturbance in seasonal migrant </w:t>
      </w:r>
      <w:proofErr w:type="spellStart"/>
      <w:r w:rsidRPr="003D61FF">
        <w:rPr>
          <w:rFonts w:ascii="Arial" w:hAnsi="Arial" w:cs="Arial"/>
        </w:rPr>
        <w:t>labour</w:t>
      </w:r>
      <w:proofErr w:type="spellEnd"/>
      <w:r w:rsidRPr="003D61FF">
        <w:rPr>
          <w:rFonts w:ascii="Arial" w:hAnsi="Arial" w:cs="Arial"/>
        </w:rPr>
        <w:t xml:space="preserve"> from Bihar and Uttar Pradesh. The shift toward DSR began as a solution to address these issues, with early adoption observed in Southeast countries like the Philippines, India, and China (Pandey and Velasco, 2002; Bordey et al., 2016; Bhandari et al., 2020). In the Philippines, for instance, the proportion of DSR adopters increased from 27% in 1996/1997 to 33–42% in 2016/2017, driven by </w:t>
      </w:r>
      <w:proofErr w:type="spellStart"/>
      <w:r w:rsidRPr="003D61FF">
        <w:rPr>
          <w:rFonts w:ascii="Arial" w:hAnsi="Arial" w:cs="Arial"/>
        </w:rPr>
        <w:t>labour</w:t>
      </w:r>
      <w:proofErr w:type="spellEnd"/>
      <w:r w:rsidRPr="003D61FF">
        <w:rPr>
          <w:rFonts w:ascii="Arial" w:hAnsi="Arial" w:cs="Arial"/>
        </w:rPr>
        <w:t xml:space="preserve"> savings and economic benefits (Bautista et al., 2023). However, challenges such as weed infestation (Jha et al. 2012; Singh et al., 2012), nutrient deficiencies (Kumar et al., 2024), and the need for specific water and nutrient management practices (Kamboj et al., 2012) have hindered widespread adoption (Singh &amp; Shahi, 2015).</w:t>
      </w:r>
    </w:p>
    <w:p w14:paraId="2AD268FC" w14:textId="75CC8F60" w:rsidR="00790ADA" w:rsidRDefault="003D61FF" w:rsidP="003D61FF">
      <w:pPr>
        <w:pStyle w:val="Body"/>
        <w:spacing w:after="0"/>
        <w:rPr>
          <w:rFonts w:ascii="Arial" w:hAnsi="Arial" w:cs="Arial"/>
        </w:rPr>
      </w:pPr>
      <w:r w:rsidRPr="003D61FF">
        <w:rPr>
          <w:rFonts w:ascii="Arial" w:hAnsi="Arial" w:cs="Arial"/>
        </w:rPr>
        <w:t xml:space="preserve">In India, the adoption of DSR has been facilitated by front-line demonstrations (FLDs) conducted by agricultural institutions. Farmer training and awareness </w:t>
      </w:r>
      <w:proofErr w:type="spellStart"/>
      <w:r w:rsidRPr="003D61FF">
        <w:rPr>
          <w:rFonts w:ascii="Arial" w:hAnsi="Arial" w:cs="Arial"/>
        </w:rPr>
        <w:t>Programmes</w:t>
      </w:r>
      <w:proofErr w:type="spellEnd"/>
      <w:r w:rsidRPr="003D61FF">
        <w:rPr>
          <w:rFonts w:ascii="Arial" w:hAnsi="Arial" w:cs="Arial"/>
        </w:rPr>
        <w:t xml:space="preserve"> have been critical in promoting DSR adoption (Bisen et al., 2024; Singh &amp; Shahi, 2015). The state Government of Haryana and ICAR have been playing a key role in promotion of DSR technology among farmers by providing financial and technical assistance in past years. Keeping the above facts in view, the present study was performed to see the impact of large-scale DSR demonstration on its adoption by the farmers of </w:t>
      </w:r>
      <w:proofErr w:type="spellStart"/>
      <w:r w:rsidRPr="003D61FF">
        <w:rPr>
          <w:rFonts w:ascii="Arial" w:hAnsi="Arial" w:cs="Arial"/>
        </w:rPr>
        <w:t>Fatehabad</w:t>
      </w:r>
      <w:proofErr w:type="spellEnd"/>
      <w:r w:rsidRPr="003D61FF">
        <w:rPr>
          <w:rFonts w:ascii="Arial" w:hAnsi="Arial" w:cs="Arial"/>
        </w:rPr>
        <w:t xml:space="preserve"> district in Haryana.</w:t>
      </w:r>
    </w:p>
    <w:p w14:paraId="4B75DFE6" w14:textId="77777777" w:rsidR="003D61FF" w:rsidRPr="00FB3A86" w:rsidRDefault="003D61FF" w:rsidP="003D61FF">
      <w:pPr>
        <w:pStyle w:val="Body"/>
        <w:spacing w:after="0"/>
        <w:rPr>
          <w:rFonts w:ascii="Arial" w:hAnsi="Arial" w:cs="Arial"/>
        </w:rPr>
      </w:pPr>
    </w:p>
    <w:p w14:paraId="0D977AD7" w14:textId="45A071D9"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3BA9CF1" w14:textId="09FD36F4" w:rsidR="00790ADA" w:rsidRDefault="003D61FF" w:rsidP="003D61FF">
      <w:pPr>
        <w:pStyle w:val="Body"/>
        <w:spacing w:after="0"/>
        <w:rPr>
          <w:rFonts w:ascii="Arial" w:hAnsi="Arial" w:cs="Arial"/>
        </w:rPr>
      </w:pPr>
      <w:r w:rsidRPr="003D61FF">
        <w:rPr>
          <w:rFonts w:ascii="Arial" w:hAnsi="Arial" w:cs="Arial"/>
        </w:rPr>
        <w:t xml:space="preserve">For the demonstration of Direct Seeded Rice (DSR) technology, well-levelled and uniformly prepared farmer fields were selected across various villages in the </w:t>
      </w:r>
      <w:proofErr w:type="spellStart"/>
      <w:r w:rsidRPr="003D61FF">
        <w:rPr>
          <w:rFonts w:ascii="Arial" w:hAnsi="Arial" w:cs="Arial"/>
        </w:rPr>
        <w:t>Fatehabad</w:t>
      </w:r>
      <w:proofErr w:type="spellEnd"/>
      <w:r w:rsidRPr="003D61FF">
        <w:rPr>
          <w:rFonts w:ascii="Arial" w:hAnsi="Arial" w:cs="Arial"/>
        </w:rPr>
        <w:t xml:space="preserve"> district of Haryana. A specially designed DSR sowing machine was employed to ensure uniform seed placement and spacing. A total of 50 farmers (covering 20 hectares) in 2022, 25 farmers (10 hectares) in 2023, and 20 farmers (8 hectares) in 2024 were selected for the demonstrations. The quality seed of Basmati rice varieties, PB-1121 and PB-1509 </w:t>
      </w:r>
      <w:r w:rsidR="00F01C6F" w:rsidRPr="003D61FF">
        <w:rPr>
          <w:rFonts w:ascii="Arial" w:hAnsi="Arial" w:cs="Arial"/>
        </w:rPr>
        <w:t>were provided</w:t>
      </w:r>
      <w:r w:rsidRPr="003D61FF">
        <w:rPr>
          <w:rFonts w:ascii="Arial" w:hAnsi="Arial" w:cs="Arial"/>
        </w:rPr>
        <w:t xml:space="preserve"> to farmers. Most farmers adopted the dry seedbed method, in which seeds were sown in dry soil and then immediately irrigated. Other practices such as seed treatment, sowing, weed and water management, etc., were performed as per activities given in Table 1. In addition to DSR-specific interventions, all other agronomic practices recommended by </w:t>
      </w:r>
      <w:r w:rsidRPr="003D61FF">
        <w:rPr>
          <w:rFonts w:ascii="Arial" w:hAnsi="Arial" w:cs="Arial"/>
        </w:rPr>
        <w:lastRenderedPageBreak/>
        <w:t>CCS HAU, Hisar, were followed. Key economic indicators, including grain yield (q/ha), cost of cultivation (</w:t>
      </w:r>
      <w:proofErr w:type="gramStart"/>
      <w:r w:rsidRPr="003D61FF">
        <w:rPr>
          <w:rFonts w:ascii="Arial" w:hAnsi="Arial" w:cs="Arial"/>
        </w:rPr>
        <w:t>Rs./</w:t>
      </w:r>
      <w:proofErr w:type="gramEnd"/>
      <w:r w:rsidRPr="003D61FF">
        <w:rPr>
          <w:rFonts w:ascii="Arial" w:hAnsi="Arial" w:cs="Arial"/>
        </w:rPr>
        <w:t>ha), net income (Rs./ha), and total area shifted to DSR from transplanted rice (acre) during the years of study</w:t>
      </w:r>
      <w:r w:rsidR="00F01C6F">
        <w:rPr>
          <w:rFonts w:ascii="Arial" w:hAnsi="Arial" w:cs="Arial"/>
        </w:rPr>
        <w:t>,</w:t>
      </w:r>
      <w:r w:rsidRPr="003D61FF">
        <w:rPr>
          <w:rFonts w:ascii="Arial" w:hAnsi="Arial" w:cs="Arial"/>
        </w:rPr>
        <w:t xml:space="preserve"> were recorded. </w:t>
      </w:r>
    </w:p>
    <w:p w14:paraId="61EDAD47" w14:textId="77777777" w:rsidR="002B3722" w:rsidRDefault="002B3722" w:rsidP="003D61FF">
      <w:pPr>
        <w:pStyle w:val="Body"/>
        <w:spacing w:after="0"/>
        <w:rPr>
          <w:rFonts w:ascii="Arial" w:hAnsi="Arial" w:cs="Arial"/>
          <w:b/>
          <w:bCs/>
          <w:lang w:val="en-IN"/>
        </w:rPr>
      </w:pPr>
    </w:p>
    <w:p w14:paraId="01E670B4" w14:textId="121F9D99" w:rsidR="003D61FF" w:rsidRPr="003D61FF" w:rsidRDefault="003D61FF" w:rsidP="003D61FF">
      <w:pPr>
        <w:pStyle w:val="Body"/>
        <w:spacing w:after="0"/>
        <w:rPr>
          <w:rFonts w:ascii="Arial" w:hAnsi="Arial" w:cs="Arial"/>
          <w:b/>
          <w:bCs/>
          <w:lang w:val="en-IN"/>
        </w:rPr>
      </w:pPr>
      <w:r w:rsidRPr="003D61FF">
        <w:rPr>
          <w:rFonts w:ascii="Arial" w:hAnsi="Arial" w:cs="Arial"/>
          <w:b/>
          <w:bCs/>
          <w:lang w:val="en-IN"/>
        </w:rPr>
        <w:t xml:space="preserve">Table 1: Differences in practices between transplanted rice (TR) and Direct Seeded Rice (DSR) </w:t>
      </w:r>
    </w:p>
    <w:tbl>
      <w:tblPr>
        <w:tblStyle w:val="TableGrid"/>
        <w:tblW w:w="5000" w:type="pct"/>
        <w:tblLook w:val="04A0" w:firstRow="1" w:lastRow="0" w:firstColumn="1" w:lastColumn="0" w:noHBand="0" w:noVBand="1"/>
      </w:tblPr>
      <w:tblGrid>
        <w:gridCol w:w="2228"/>
        <w:gridCol w:w="2863"/>
        <w:gridCol w:w="3333"/>
      </w:tblGrid>
      <w:tr w:rsidR="003D61FF" w:rsidRPr="003D61FF" w14:paraId="4E4CF77B" w14:textId="77777777" w:rsidTr="00861496">
        <w:tc>
          <w:tcPr>
            <w:tcW w:w="1119" w:type="pct"/>
          </w:tcPr>
          <w:p w14:paraId="007E55C1"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Technology </w:t>
            </w:r>
          </w:p>
        </w:tc>
        <w:tc>
          <w:tcPr>
            <w:tcW w:w="1801" w:type="pct"/>
          </w:tcPr>
          <w:p w14:paraId="09AC6E9D"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Transplanted rice (Farmer’s practice)</w:t>
            </w:r>
          </w:p>
        </w:tc>
        <w:tc>
          <w:tcPr>
            <w:tcW w:w="2080" w:type="pct"/>
          </w:tcPr>
          <w:p w14:paraId="371C2890"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Direct Seeded Rice (Demonstrated technology)</w:t>
            </w:r>
          </w:p>
        </w:tc>
      </w:tr>
      <w:tr w:rsidR="003D61FF" w:rsidRPr="003D61FF" w14:paraId="5B0CF863" w14:textId="77777777" w:rsidTr="00861496">
        <w:tc>
          <w:tcPr>
            <w:tcW w:w="1119" w:type="pct"/>
          </w:tcPr>
          <w:p w14:paraId="79BF0D8F"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Seed Rate </w:t>
            </w:r>
          </w:p>
        </w:tc>
        <w:tc>
          <w:tcPr>
            <w:tcW w:w="1801" w:type="pct"/>
          </w:tcPr>
          <w:p w14:paraId="31782C0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4 kg/acre </w:t>
            </w:r>
          </w:p>
        </w:tc>
        <w:tc>
          <w:tcPr>
            <w:tcW w:w="2080" w:type="pct"/>
          </w:tcPr>
          <w:p w14:paraId="6A3DAC6E"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8-10 kg/acre </w:t>
            </w:r>
          </w:p>
        </w:tc>
      </w:tr>
      <w:tr w:rsidR="003D61FF" w:rsidRPr="003D61FF" w14:paraId="4BE65518" w14:textId="77777777" w:rsidTr="00861496">
        <w:tc>
          <w:tcPr>
            <w:tcW w:w="1119" w:type="pct"/>
          </w:tcPr>
          <w:p w14:paraId="1BA1D48B"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Seed treatment</w:t>
            </w:r>
          </w:p>
        </w:tc>
        <w:tc>
          <w:tcPr>
            <w:tcW w:w="1801" w:type="pct"/>
          </w:tcPr>
          <w:p w14:paraId="2A63A58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Seed treatment is generally not practiced, which results in ‘</w:t>
            </w:r>
            <w:proofErr w:type="spellStart"/>
            <w:r w:rsidRPr="003D61FF">
              <w:rPr>
                <w:rFonts w:ascii="Arial" w:hAnsi="Arial" w:cs="Arial"/>
                <w:sz w:val="20"/>
                <w:szCs w:val="20"/>
                <w:lang w:val="en-IN"/>
              </w:rPr>
              <w:t>Bakane</w:t>
            </w:r>
            <w:proofErr w:type="spellEnd"/>
            <w:r w:rsidRPr="003D61FF">
              <w:rPr>
                <w:rFonts w:ascii="Arial" w:hAnsi="Arial" w:cs="Arial"/>
                <w:sz w:val="20"/>
                <w:szCs w:val="20"/>
                <w:lang w:val="en-IN"/>
              </w:rPr>
              <w:t xml:space="preserve"> disease’ in plants.</w:t>
            </w:r>
          </w:p>
        </w:tc>
        <w:tc>
          <w:tcPr>
            <w:tcW w:w="2080" w:type="pct"/>
          </w:tcPr>
          <w:p w14:paraId="4BD1D507"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Seed was treated with Carbendazim 50 WP @10 g and Streptomycin @1 g by soaking in 10 L of water for 24 hours, followed by shade drying. </w:t>
            </w:r>
          </w:p>
        </w:tc>
      </w:tr>
      <w:tr w:rsidR="003D61FF" w:rsidRPr="003D61FF" w14:paraId="4846F84E" w14:textId="77777777" w:rsidTr="00861496">
        <w:tc>
          <w:tcPr>
            <w:tcW w:w="1119" w:type="pct"/>
          </w:tcPr>
          <w:p w14:paraId="5E5B549B"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Time of sowing/transplanting</w:t>
            </w:r>
          </w:p>
        </w:tc>
        <w:tc>
          <w:tcPr>
            <w:tcW w:w="1801" w:type="pct"/>
          </w:tcPr>
          <w:p w14:paraId="70C9A4CF"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Mid-June to July </w:t>
            </w:r>
          </w:p>
        </w:tc>
        <w:tc>
          <w:tcPr>
            <w:tcW w:w="2080" w:type="pct"/>
          </w:tcPr>
          <w:p w14:paraId="02C485A0"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25 May-15 June</w:t>
            </w:r>
          </w:p>
        </w:tc>
      </w:tr>
      <w:tr w:rsidR="003D61FF" w:rsidRPr="003D61FF" w14:paraId="54A471DD" w14:textId="77777777" w:rsidTr="00861496">
        <w:tc>
          <w:tcPr>
            <w:tcW w:w="1119" w:type="pct"/>
          </w:tcPr>
          <w:p w14:paraId="65B0B67B"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Method of sowing </w:t>
            </w:r>
          </w:p>
        </w:tc>
        <w:tc>
          <w:tcPr>
            <w:tcW w:w="1801" w:type="pct"/>
          </w:tcPr>
          <w:p w14:paraId="47557DF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Nursery is sown and after 25-30 days, seedlings are transplanted.</w:t>
            </w:r>
          </w:p>
        </w:tc>
        <w:tc>
          <w:tcPr>
            <w:tcW w:w="2080" w:type="pct"/>
          </w:tcPr>
          <w:p w14:paraId="35CEABE0"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Seeds are directly sown using a seed drill at a depth of 2-3 cm as per dry sowing method.</w:t>
            </w:r>
          </w:p>
        </w:tc>
      </w:tr>
      <w:tr w:rsidR="003D61FF" w:rsidRPr="003D61FF" w14:paraId="0E73DBC1" w14:textId="77777777" w:rsidTr="00861496">
        <w:tc>
          <w:tcPr>
            <w:tcW w:w="1119" w:type="pct"/>
          </w:tcPr>
          <w:p w14:paraId="43B0FBAF"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Cost of nursery raising </w:t>
            </w:r>
          </w:p>
        </w:tc>
        <w:tc>
          <w:tcPr>
            <w:tcW w:w="1801" w:type="pct"/>
          </w:tcPr>
          <w:p w14:paraId="77B43E97"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1500</w:t>
            </w:r>
          </w:p>
        </w:tc>
        <w:tc>
          <w:tcPr>
            <w:tcW w:w="2080" w:type="pct"/>
          </w:tcPr>
          <w:p w14:paraId="58D214C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Nil </w:t>
            </w:r>
          </w:p>
        </w:tc>
      </w:tr>
      <w:tr w:rsidR="003D61FF" w:rsidRPr="003D61FF" w14:paraId="4CF43417" w14:textId="77777777" w:rsidTr="00861496">
        <w:tc>
          <w:tcPr>
            <w:tcW w:w="1119" w:type="pct"/>
          </w:tcPr>
          <w:p w14:paraId="0DC23D34"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Spacing</w:t>
            </w:r>
          </w:p>
        </w:tc>
        <w:tc>
          <w:tcPr>
            <w:tcW w:w="1801" w:type="pct"/>
          </w:tcPr>
          <w:p w14:paraId="6FB2AF4E"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Uneven </w:t>
            </w:r>
          </w:p>
        </w:tc>
        <w:tc>
          <w:tcPr>
            <w:tcW w:w="2080" w:type="pct"/>
          </w:tcPr>
          <w:p w14:paraId="34FC451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20 x 5cm</w:t>
            </w:r>
          </w:p>
        </w:tc>
      </w:tr>
      <w:tr w:rsidR="003D61FF" w:rsidRPr="003D61FF" w14:paraId="0EAF50CD" w14:textId="77777777" w:rsidTr="00861496">
        <w:tc>
          <w:tcPr>
            <w:tcW w:w="1119" w:type="pct"/>
          </w:tcPr>
          <w:p w14:paraId="4F7F25EE"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Plant population </w:t>
            </w:r>
          </w:p>
        </w:tc>
        <w:tc>
          <w:tcPr>
            <w:tcW w:w="1801" w:type="pct"/>
          </w:tcPr>
          <w:p w14:paraId="5BDEF18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Comparatively Less </w:t>
            </w:r>
          </w:p>
        </w:tc>
        <w:tc>
          <w:tcPr>
            <w:tcW w:w="2080" w:type="pct"/>
          </w:tcPr>
          <w:p w14:paraId="12E5A31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Comparatively More </w:t>
            </w:r>
          </w:p>
        </w:tc>
      </w:tr>
      <w:tr w:rsidR="003D61FF" w:rsidRPr="003D61FF" w14:paraId="0EDDE4EB" w14:textId="77777777" w:rsidTr="00861496">
        <w:tc>
          <w:tcPr>
            <w:tcW w:w="1119" w:type="pct"/>
          </w:tcPr>
          <w:p w14:paraId="76BB83F6"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Irrigation </w:t>
            </w:r>
          </w:p>
        </w:tc>
        <w:tc>
          <w:tcPr>
            <w:tcW w:w="1801" w:type="pct"/>
          </w:tcPr>
          <w:p w14:paraId="12C27D1D"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Flooding is required during most of the cropping season.</w:t>
            </w:r>
          </w:p>
        </w:tc>
        <w:tc>
          <w:tcPr>
            <w:tcW w:w="2080" w:type="pct"/>
          </w:tcPr>
          <w:p w14:paraId="4A46880B"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First irrigation immediately after sowing and 2</w:t>
            </w:r>
            <w:r w:rsidRPr="003D61FF">
              <w:rPr>
                <w:rFonts w:ascii="Arial" w:hAnsi="Arial" w:cs="Arial"/>
                <w:sz w:val="20"/>
                <w:szCs w:val="20"/>
                <w:vertAlign w:val="superscript"/>
                <w:lang w:val="en-IN"/>
              </w:rPr>
              <w:t>nd</w:t>
            </w:r>
            <w:r w:rsidRPr="003D61FF">
              <w:rPr>
                <w:rFonts w:ascii="Arial" w:hAnsi="Arial" w:cs="Arial"/>
                <w:sz w:val="20"/>
                <w:szCs w:val="20"/>
                <w:lang w:val="en-IN"/>
              </w:rPr>
              <w:t xml:space="preserve"> &amp; 3</w:t>
            </w:r>
            <w:r w:rsidRPr="003D61FF">
              <w:rPr>
                <w:rFonts w:ascii="Arial" w:hAnsi="Arial" w:cs="Arial"/>
                <w:sz w:val="20"/>
                <w:szCs w:val="20"/>
                <w:vertAlign w:val="superscript"/>
                <w:lang w:val="en-IN"/>
              </w:rPr>
              <w:t>rd</w:t>
            </w:r>
            <w:r w:rsidRPr="003D61FF">
              <w:rPr>
                <w:rFonts w:ascii="Arial" w:hAnsi="Arial" w:cs="Arial"/>
                <w:sz w:val="20"/>
                <w:szCs w:val="20"/>
                <w:lang w:val="en-IN"/>
              </w:rPr>
              <w:t xml:space="preserve"> irrigation after 3 &amp; 7 days of sowing. Afterwards, irrigation is given to maintain optimum moisture in the field. </w:t>
            </w:r>
          </w:p>
        </w:tc>
      </w:tr>
      <w:tr w:rsidR="003D61FF" w:rsidRPr="003D61FF" w14:paraId="7F0A9EC1" w14:textId="77777777" w:rsidTr="00861496">
        <w:tc>
          <w:tcPr>
            <w:tcW w:w="1119" w:type="pct"/>
          </w:tcPr>
          <w:p w14:paraId="71A3B374"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Weed management </w:t>
            </w:r>
          </w:p>
        </w:tc>
        <w:tc>
          <w:tcPr>
            <w:tcW w:w="1801" w:type="pct"/>
          </w:tcPr>
          <w:p w14:paraId="3028702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 xml:space="preserve">Pretilachlor </w:t>
            </w:r>
            <w:bookmarkStart w:id="1" w:name="_GoBack"/>
            <w:r w:rsidRPr="003D61FF">
              <w:rPr>
                <w:rFonts w:ascii="Arial" w:hAnsi="Arial" w:cs="Arial"/>
                <w:sz w:val="20"/>
                <w:szCs w:val="20"/>
                <w:lang w:val="en-IN"/>
              </w:rPr>
              <w:t>@</w:t>
            </w:r>
            <w:bookmarkEnd w:id="1"/>
            <w:r w:rsidRPr="003D61FF">
              <w:rPr>
                <w:rFonts w:ascii="Arial" w:hAnsi="Arial" w:cs="Arial"/>
                <w:sz w:val="20"/>
                <w:szCs w:val="20"/>
                <w:lang w:val="en-IN"/>
              </w:rPr>
              <w:t xml:space="preserve"> 800 ml/ acre within 0-3 days after sowing, followed by application of Nominee Gold at 100 ml/acre 20-25 days after sowing.</w:t>
            </w:r>
          </w:p>
        </w:tc>
        <w:tc>
          <w:tcPr>
            <w:tcW w:w="2080" w:type="pct"/>
          </w:tcPr>
          <w:p w14:paraId="1A63BB0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Pendimethalin 30 EC at 1200 ml/acre within 3 days of sowing, followed by application of Nominee Gold at 100 ml/acre 20-25 days after sowing.</w:t>
            </w:r>
          </w:p>
        </w:tc>
      </w:tr>
      <w:tr w:rsidR="003D61FF" w:rsidRPr="003D61FF" w14:paraId="4F880F99" w14:textId="77777777" w:rsidTr="00861496">
        <w:tc>
          <w:tcPr>
            <w:tcW w:w="1119" w:type="pct"/>
          </w:tcPr>
          <w:p w14:paraId="5579608D"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Labour requirement for sowing </w:t>
            </w:r>
          </w:p>
        </w:tc>
        <w:tc>
          <w:tcPr>
            <w:tcW w:w="1801" w:type="pct"/>
          </w:tcPr>
          <w:p w14:paraId="2C79E69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More labour is required, especially at the time of puddling and transplanting.</w:t>
            </w:r>
          </w:p>
        </w:tc>
        <w:tc>
          <w:tcPr>
            <w:tcW w:w="2080" w:type="pct"/>
          </w:tcPr>
          <w:p w14:paraId="5B907291"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Less labour is required as seeds are directly sown in the field.</w:t>
            </w:r>
          </w:p>
        </w:tc>
      </w:tr>
      <w:tr w:rsidR="003D61FF" w:rsidRPr="003D61FF" w14:paraId="1F820499" w14:textId="77777777" w:rsidTr="00861496">
        <w:tc>
          <w:tcPr>
            <w:tcW w:w="1119" w:type="pct"/>
          </w:tcPr>
          <w:p w14:paraId="31CB4224" w14:textId="77777777" w:rsidR="003D61FF" w:rsidRPr="003D61FF" w:rsidRDefault="003D61FF" w:rsidP="003D61FF">
            <w:pPr>
              <w:pStyle w:val="Body"/>
              <w:spacing w:after="0"/>
              <w:rPr>
                <w:rFonts w:ascii="Arial" w:hAnsi="Arial" w:cs="Arial"/>
                <w:b/>
                <w:bCs/>
                <w:sz w:val="20"/>
                <w:szCs w:val="20"/>
                <w:lang w:val="en-IN"/>
              </w:rPr>
            </w:pPr>
            <w:r w:rsidRPr="003D61FF">
              <w:rPr>
                <w:rFonts w:ascii="Arial" w:hAnsi="Arial" w:cs="Arial"/>
                <w:b/>
                <w:bCs/>
                <w:sz w:val="20"/>
                <w:szCs w:val="20"/>
                <w:lang w:val="en-IN"/>
              </w:rPr>
              <w:t xml:space="preserve">Crop duration </w:t>
            </w:r>
          </w:p>
        </w:tc>
        <w:tc>
          <w:tcPr>
            <w:tcW w:w="1801" w:type="pct"/>
          </w:tcPr>
          <w:p w14:paraId="5DB52596"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Normal duration as per the variety</w:t>
            </w:r>
          </w:p>
        </w:tc>
        <w:tc>
          <w:tcPr>
            <w:tcW w:w="2080" w:type="pct"/>
          </w:tcPr>
          <w:p w14:paraId="096FC26A" w14:textId="77777777" w:rsidR="003D61FF" w:rsidRPr="003D61FF" w:rsidRDefault="003D61FF" w:rsidP="003D61FF">
            <w:pPr>
              <w:pStyle w:val="Body"/>
              <w:spacing w:after="0"/>
              <w:rPr>
                <w:rFonts w:ascii="Arial" w:hAnsi="Arial" w:cs="Arial"/>
                <w:sz w:val="20"/>
                <w:szCs w:val="20"/>
                <w:lang w:val="en-IN"/>
              </w:rPr>
            </w:pPr>
            <w:r w:rsidRPr="003D61FF">
              <w:rPr>
                <w:rFonts w:ascii="Arial" w:hAnsi="Arial" w:cs="Arial"/>
                <w:sz w:val="20"/>
                <w:szCs w:val="20"/>
                <w:lang w:val="en-IN"/>
              </w:rPr>
              <w:t>Crop matures 7-10 days early</w:t>
            </w:r>
          </w:p>
        </w:tc>
      </w:tr>
    </w:tbl>
    <w:p w14:paraId="22E2D342" w14:textId="77777777" w:rsidR="002B3722" w:rsidRDefault="002B3722" w:rsidP="003D61FF">
      <w:pPr>
        <w:pStyle w:val="Body"/>
        <w:spacing w:after="0"/>
        <w:rPr>
          <w:rFonts w:ascii="Arial" w:hAnsi="Arial" w:cs="Arial"/>
          <w:lang w:val="en-IN"/>
        </w:rPr>
      </w:pPr>
    </w:p>
    <w:p w14:paraId="59F71BE0" w14:textId="32C3F6E1" w:rsidR="003D61FF" w:rsidRPr="003D61FF" w:rsidRDefault="003D61FF" w:rsidP="003D61FF">
      <w:pPr>
        <w:pStyle w:val="Body"/>
        <w:spacing w:after="0"/>
        <w:rPr>
          <w:rFonts w:ascii="Arial" w:hAnsi="Arial" w:cs="Arial"/>
          <w:lang w:val="en-IN"/>
        </w:rPr>
      </w:pPr>
      <w:r w:rsidRPr="003D61FF">
        <w:rPr>
          <w:rFonts w:ascii="Arial" w:hAnsi="Arial" w:cs="Arial"/>
          <w:lang w:val="en-IN"/>
        </w:rPr>
        <w:t xml:space="preserve">For detailed yield analysis, percent increase in yield (%), technology gap, extension gap, and technology index were calculated according to the formula suggested by Samui </w:t>
      </w:r>
      <w:r w:rsidRPr="003D61FF">
        <w:rPr>
          <w:rFonts w:ascii="Arial" w:hAnsi="Arial" w:cs="Arial"/>
          <w:i/>
          <w:iCs/>
          <w:lang w:val="en-IN"/>
        </w:rPr>
        <w:t>et al</w:t>
      </w:r>
      <w:r w:rsidRPr="003D61FF">
        <w:rPr>
          <w:rFonts w:ascii="Arial" w:hAnsi="Arial" w:cs="Arial"/>
          <w:lang w:val="en-IN"/>
        </w:rPr>
        <w:t>. (2000</w:t>
      </w:r>
      <w:proofErr w:type="gramStart"/>
      <w:r w:rsidRPr="003D61FF">
        <w:rPr>
          <w:rFonts w:ascii="Arial" w:hAnsi="Arial" w:cs="Arial"/>
          <w:lang w:val="en-IN"/>
        </w:rPr>
        <w:t>),  Sagar</w:t>
      </w:r>
      <w:proofErr w:type="gramEnd"/>
      <w:r w:rsidRPr="003D61FF">
        <w:rPr>
          <w:rFonts w:ascii="Arial" w:hAnsi="Arial" w:cs="Arial"/>
          <w:lang w:val="en-IN"/>
        </w:rPr>
        <w:t xml:space="preserve"> and Chandra (2004) &amp; Yadav </w:t>
      </w:r>
      <w:r w:rsidRPr="003D61FF">
        <w:rPr>
          <w:rFonts w:ascii="Arial" w:hAnsi="Arial" w:cs="Arial"/>
          <w:i/>
          <w:iCs/>
          <w:lang w:val="en-IN"/>
        </w:rPr>
        <w:t>et al</w:t>
      </w:r>
      <w:r w:rsidRPr="003D61FF">
        <w:rPr>
          <w:rFonts w:ascii="Arial" w:hAnsi="Arial" w:cs="Arial"/>
          <w:lang w:val="en-IN"/>
        </w:rPr>
        <w:t>. (2004), which are mentioned as follows:</w:t>
      </w:r>
    </w:p>
    <w:p w14:paraId="4FE64E83" w14:textId="77777777" w:rsidR="002B3722" w:rsidRDefault="002B3722" w:rsidP="002B3722">
      <w:pPr>
        <w:pStyle w:val="Body"/>
        <w:ind w:left="1440" w:firstLine="720"/>
        <w:rPr>
          <w:rFonts w:ascii="Arial" w:hAnsi="Arial" w:cs="Arial"/>
          <w:lang w:val="en-IN"/>
        </w:rPr>
      </w:pPr>
      <w:bookmarkStart w:id="2" w:name="_Hlk203550651"/>
    </w:p>
    <w:p w14:paraId="77F54659" w14:textId="07F15213" w:rsidR="003D61FF" w:rsidRPr="003D61FF" w:rsidRDefault="003D61FF" w:rsidP="002B3722">
      <w:pPr>
        <w:pStyle w:val="Body"/>
        <w:spacing w:after="0"/>
        <w:ind w:left="1440" w:firstLine="720"/>
        <w:rPr>
          <w:rFonts w:ascii="Arial" w:hAnsi="Arial" w:cs="Arial"/>
          <w:lang w:val="en-IN"/>
        </w:rPr>
      </w:pPr>
      <w:r w:rsidRPr="003D61FF">
        <w:rPr>
          <w:rFonts w:ascii="Arial" w:hAnsi="Arial" w:cs="Arial"/>
          <w:lang w:val="en-IN"/>
        </w:rPr>
        <w:t>Demonstration average plot yield- Farmer’s average plot yield</w:t>
      </w:r>
    </w:p>
    <w:p w14:paraId="1798CCB4" w14:textId="66D0114C" w:rsidR="003D61FF" w:rsidRPr="003D61FF" w:rsidRDefault="003D61FF" w:rsidP="002B3722">
      <w:pPr>
        <w:pStyle w:val="Body"/>
        <w:spacing w:after="0"/>
        <w:rPr>
          <w:rFonts w:ascii="Arial" w:hAnsi="Arial" w:cs="Arial"/>
          <w:lang w:val="en-IN"/>
        </w:rPr>
      </w:pPr>
      <w:r w:rsidRPr="003D61FF">
        <w:rPr>
          <w:rFonts w:ascii="Arial" w:hAnsi="Arial" w:cs="Arial"/>
          <w:b/>
          <w:bCs/>
          <w:lang w:val="en-IN"/>
        </w:rPr>
        <w:t>% Yield Increase =</w:t>
      </w:r>
      <w:r w:rsidRPr="003D61FF">
        <w:rPr>
          <w:rFonts w:ascii="Arial" w:hAnsi="Arial" w:cs="Arial"/>
          <w:lang w:val="en-IN"/>
        </w:rPr>
        <w:t xml:space="preserve"> -------------------------------------------------------------------------------------</w:t>
      </w:r>
    </w:p>
    <w:p w14:paraId="5BF1DF58" w14:textId="2728E46E" w:rsidR="003D61FF" w:rsidRPr="003D61FF" w:rsidRDefault="003D61FF" w:rsidP="002B3722">
      <w:pPr>
        <w:pStyle w:val="Body"/>
        <w:spacing w:after="0"/>
        <w:ind w:left="2160" w:firstLine="720"/>
        <w:rPr>
          <w:rFonts w:ascii="Arial" w:hAnsi="Arial" w:cs="Arial"/>
          <w:lang w:val="en-IN"/>
        </w:rPr>
      </w:pPr>
      <w:r w:rsidRPr="003D61FF">
        <w:rPr>
          <w:rFonts w:ascii="Arial" w:hAnsi="Arial" w:cs="Arial"/>
          <w:lang w:val="en-IN"/>
        </w:rPr>
        <w:t>Farmer’s average plot yield</w:t>
      </w:r>
    </w:p>
    <w:bookmarkEnd w:id="2"/>
    <w:p w14:paraId="6B8B5D67" w14:textId="77777777" w:rsidR="002B3722" w:rsidRDefault="002B3722" w:rsidP="003D61FF">
      <w:pPr>
        <w:pStyle w:val="Body"/>
        <w:spacing w:after="0"/>
        <w:rPr>
          <w:rFonts w:ascii="Arial" w:hAnsi="Arial" w:cs="Arial"/>
          <w:b/>
          <w:bCs/>
          <w:lang w:val="en-IN"/>
        </w:rPr>
      </w:pPr>
    </w:p>
    <w:p w14:paraId="69121785" w14:textId="41DA3761" w:rsidR="003D61FF" w:rsidRPr="003D61FF" w:rsidRDefault="003D61FF" w:rsidP="003D61FF">
      <w:pPr>
        <w:pStyle w:val="Body"/>
        <w:spacing w:after="0"/>
        <w:rPr>
          <w:rFonts w:ascii="Arial" w:hAnsi="Arial" w:cs="Arial"/>
          <w:lang w:val="en-IN"/>
        </w:rPr>
      </w:pPr>
      <w:r w:rsidRPr="003D61FF">
        <w:rPr>
          <w:rFonts w:ascii="Arial" w:hAnsi="Arial" w:cs="Arial"/>
          <w:b/>
          <w:bCs/>
          <w:lang w:val="en-IN"/>
        </w:rPr>
        <w:t>Technology yield gap =</w:t>
      </w:r>
      <w:r w:rsidRPr="003D61FF">
        <w:rPr>
          <w:rFonts w:ascii="Arial" w:hAnsi="Arial" w:cs="Arial"/>
          <w:lang w:val="en-IN"/>
        </w:rPr>
        <w:t xml:space="preserve"> Potential yield - Demonstration plot yield</w:t>
      </w:r>
    </w:p>
    <w:p w14:paraId="6DD71F5F" w14:textId="77777777" w:rsidR="002B3722" w:rsidRDefault="002B3722" w:rsidP="003D61FF">
      <w:pPr>
        <w:pStyle w:val="Body"/>
        <w:spacing w:after="0"/>
        <w:rPr>
          <w:rFonts w:ascii="Arial" w:hAnsi="Arial" w:cs="Arial"/>
          <w:b/>
          <w:bCs/>
          <w:lang w:val="en-IN"/>
        </w:rPr>
      </w:pPr>
    </w:p>
    <w:p w14:paraId="761D4060" w14:textId="4BC8B511" w:rsidR="003D61FF" w:rsidRPr="003D61FF" w:rsidRDefault="003D61FF" w:rsidP="003D61FF">
      <w:pPr>
        <w:pStyle w:val="Body"/>
        <w:spacing w:after="0"/>
        <w:rPr>
          <w:rFonts w:ascii="Arial" w:hAnsi="Arial" w:cs="Arial"/>
          <w:lang w:val="en-IN"/>
        </w:rPr>
      </w:pPr>
      <w:r w:rsidRPr="003D61FF">
        <w:rPr>
          <w:rFonts w:ascii="Arial" w:hAnsi="Arial" w:cs="Arial"/>
          <w:b/>
          <w:bCs/>
          <w:lang w:val="en-IN"/>
        </w:rPr>
        <w:t>Extension yield gap =</w:t>
      </w:r>
      <w:r w:rsidRPr="003D61FF">
        <w:rPr>
          <w:rFonts w:ascii="Arial" w:hAnsi="Arial" w:cs="Arial"/>
          <w:lang w:val="en-IN"/>
        </w:rPr>
        <w:t xml:space="preserve"> Demonstration plot yield - Farmer’s plot average yield</w:t>
      </w:r>
    </w:p>
    <w:p w14:paraId="50B76CE5" w14:textId="77777777" w:rsidR="002B3722" w:rsidRDefault="002B3722" w:rsidP="003D61FF">
      <w:pPr>
        <w:pStyle w:val="Body"/>
        <w:rPr>
          <w:rFonts w:ascii="Arial" w:hAnsi="Arial" w:cs="Arial"/>
          <w:lang w:val="en-IN"/>
        </w:rPr>
      </w:pPr>
    </w:p>
    <w:p w14:paraId="5B3B94C4" w14:textId="445374DF" w:rsidR="003D61FF" w:rsidRPr="003D61FF" w:rsidRDefault="003D61FF" w:rsidP="002B3722">
      <w:pPr>
        <w:pStyle w:val="Body"/>
        <w:spacing w:after="0"/>
        <w:ind w:left="2160" w:firstLine="720"/>
        <w:rPr>
          <w:rFonts w:ascii="Arial" w:hAnsi="Arial" w:cs="Arial"/>
          <w:lang w:val="en-IN"/>
        </w:rPr>
      </w:pPr>
      <w:r w:rsidRPr="003D61FF">
        <w:rPr>
          <w:rFonts w:ascii="Arial" w:hAnsi="Arial" w:cs="Arial"/>
          <w:lang w:val="en-IN"/>
        </w:rPr>
        <w:lastRenderedPageBreak/>
        <w:t>Technology yield gap</w:t>
      </w:r>
    </w:p>
    <w:p w14:paraId="17C700A4" w14:textId="32B74A9C" w:rsidR="003D61FF" w:rsidRPr="003D61FF" w:rsidRDefault="003D61FF" w:rsidP="002B3722">
      <w:pPr>
        <w:pStyle w:val="Body"/>
        <w:spacing w:after="0"/>
        <w:rPr>
          <w:rFonts w:ascii="Arial" w:hAnsi="Arial" w:cs="Arial"/>
          <w:lang w:val="en-IN"/>
        </w:rPr>
      </w:pPr>
      <w:r w:rsidRPr="003D61FF">
        <w:rPr>
          <w:rFonts w:ascii="Arial" w:hAnsi="Arial" w:cs="Arial"/>
          <w:b/>
          <w:bCs/>
          <w:lang w:val="en-IN"/>
        </w:rPr>
        <w:t>Technology Index =</w:t>
      </w:r>
      <w:r w:rsidRPr="003D61FF">
        <w:rPr>
          <w:rFonts w:ascii="Arial" w:hAnsi="Arial" w:cs="Arial"/>
          <w:lang w:val="en-IN"/>
        </w:rPr>
        <w:t xml:space="preserve"> </w:t>
      </w:r>
      <w:proofErr w:type="gramStart"/>
      <w:r w:rsidRPr="003D61FF">
        <w:rPr>
          <w:rFonts w:ascii="Arial" w:hAnsi="Arial" w:cs="Arial"/>
          <w:lang w:val="en-IN"/>
        </w:rPr>
        <w:t>--------------------------------</w:t>
      </w:r>
      <w:r w:rsidR="002B3722">
        <w:rPr>
          <w:rFonts w:ascii="Arial" w:hAnsi="Arial" w:cs="Arial"/>
          <w:lang w:val="en-IN"/>
        </w:rPr>
        <w:t>----------------</w:t>
      </w:r>
      <w:r w:rsidRPr="003D61FF">
        <w:rPr>
          <w:rFonts w:ascii="Arial" w:hAnsi="Arial" w:cs="Arial"/>
          <w:lang w:val="en-IN"/>
        </w:rPr>
        <w:t xml:space="preserve">  X</w:t>
      </w:r>
      <w:proofErr w:type="gramEnd"/>
      <w:r w:rsidRPr="003D61FF">
        <w:rPr>
          <w:rFonts w:ascii="Arial" w:hAnsi="Arial" w:cs="Arial"/>
          <w:lang w:val="en-IN"/>
        </w:rPr>
        <w:t xml:space="preserve"> 100</w:t>
      </w:r>
    </w:p>
    <w:p w14:paraId="48705A76" w14:textId="04915086" w:rsidR="003D61FF" w:rsidRPr="003D61FF" w:rsidRDefault="003D61FF" w:rsidP="002B3722">
      <w:pPr>
        <w:pStyle w:val="Body"/>
        <w:spacing w:after="0"/>
        <w:rPr>
          <w:rFonts w:ascii="Arial" w:hAnsi="Arial" w:cs="Arial"/>
          <w:lang w:val="en-IN"/>
        </w:rPr>
      </w:pPr>
      <w:r w:rsidRPr="003D61FF">
        <w:rPr>
          <w:rFonts w:ascii="Arial" w:hAnsi="Arial" w:cs="Arial"/>
          <w:lang w:val="en-IN"/>
        </w:rPr>
        <w:t xml:space="preserve">      </w:t>
      </w:r>
      <w:r w:rsidR="002B3722">
        <w:rPr>
          <w:rFonts w:ascii="Arial" w:hAnsi="Arial" w:cs="Arial"/>
          <w:lang w:val="en-IN"/>
        </w:rPr>
        <w:tab/>
      </w:r>
      <w:r w:rsidR="002B3722">
        <w:rPr>
          <w:rFonts w:ascii="Arial" w:hAnsi="Arial" w:cs="Arial"/>
          <w:lang w:val="en-IN"/>
        </w:rPr>
        <w:tab/>
      </w:r>
      <w:r w:rsidR="002B3722">
        <w:rPr>
          <w:rFonts w:ascii="Arial" w:hAnsi="Arial" w:cs="Arial"/>
          <w:lang w:val="en-IN"/>
        </w:rPr>
        <w:tab/>
      </w:r>
      <w:r w:rsidR="002B3722">
        <w:rPr>
          <w:rFonts w:ascii="Arial" w:hAnsi="Arial" w:cs="Arial"/>
          <w:lang w:val="en-IN"/>
        </w:rPr>
        <w:tab/>
      </w:r>
      <w:r w:rsidRPr="003D61FF">
        <w:rPr>
          <w:rFonts w:ascii="Arial" w:hAnsi="Arial" w:cs="Arial"/>
          <w:lang w:val="en-IN"/>
        </w:rPr>
        <w:t>Potential yield</w:t>
      </w:r>
    </w:p>
    <w:p w14:paraId="04B7D480" w14:textId="77777777" w:rsidR="002B3722" w:rsidRDefault="002B3722" w:rsidP="003D61FF">
      <w:pPr>
        <w:pStyle w:val="Body"/>
        <w:spacing w:after="0"/>
        <w:rPr>
          <w:rFonts w:ascii="Arial" w:hAnsi="Arial" w:cs="Arial"/>
          <w:iCs/>
          <w:lang w:val="en-IN"/>
        </w:rPr>
      </w:pPr>
    </w:p>
    <w:p w14:paraId="194B3444" w14:textId="6B6E6223" w:rsidR="003D61FF" w:rsidRPr="003D61FF" w:rsidRDefault="003D61FF" w:rsidP="003D61FF">
      <w:pPr>
        <w:pStyle w:val="Body"/>
        <w:spacing w:after="0"/>
        <w:rPr>
          <w:rFonts w:ascii="Arial" w:hAnsi="Arial" w:cs="Arial"/>
          <w:lang w:val="en-IN"/>
        </w:rPr>
      </w:pPr>
      <w:r w:rsidRPr="003D61FF">
        <w:rPr>
          <w:rFonts w:ascii="Arial" w:hAnsi="Arial" w:cs="Arial"/>
          <w:iCs/>
          <w:lang w:val="en-IN"/>
        </w:rPr>
        <w:t xml:space="preserve">Additionally, extension activities, </w:t>
      </w:r>
      <w:r w:rsidRPr="003D61FF">
        <w:rPr>
          <w:rFonts w:ascii="Arial" w:hAnsi="Arial" w:cs="Arial"/>
          <w:i/>
          <w:lang w:val="en-IN"/>
        </w:rPr>
        <w:t>viz.</w:t>
      </w:r>
      <w:r w:rsidRPr="003D61FF">
        <w:rPr>
          <w:rFonts w:ascii="Arial" w:hAnsi="Arial" w:cs="Arial"/>
          <w:iCs/>
          <w:lang w:val="en-IN"/>
        </w:rPr>
        <w:t xml:space="preserve"> </w:t>
      </w:r>
      <w:r w:rsidRPr="003D61FF">
        <w:rPr>
          <w:rFonts w:ascii="Arial" w:hAnsi="Arial" w:cs="Arial"/>
          <w:lang w:val="en-IN"/>
        </w:rPr>
        <w:t>farmer group meetings and awareness Programmes, were also organized in the selected villages and other prominent paddy growing villages, along with field days to provide technical know-how to the farmers at regular intervals.</w:t>
      </w:r>
    </w:p>
    <w:p w14:paraId="69AB35CB" w14:textId="77777777" w:rsidR="00790ADA" w:rsidRPr="00FB3A86" w:rsidRDefault="00790ADA" w:rsidP="00441B6F">
      <w:pPr>
        <w:pStyle w:val="Body"/>
        <w:spacing w:after="0"/>
        <w:rPr>
          <w:rFonts w:ascii="Arial" w:hAnsi="Arial" w:cs="Arial"/>
        </w:rPr>
      </w:pPr>
    </w:p>
    <w:p w14:paraId="683BA35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F6C881" w14:textId="77777777" w:rsidR="00790ADA" w:rsidRPr="00FB3A86" w:rsidRDefault="00790ADA" w:rsidP="00441B6F">
      <w:pPr>
        <w:pStyle w:val="Head1"/>
        <w:spacing w:after="0"/>
        <w:jc w:val="both"/>
        <w:rPr>
          <w:rFonts w:ascii="Arial" w:hAnsi="Arial" w:cs="Arial"/>
        </w:rPr>
      </w:pPr>
    </w:p>
    <w:p w14:paraId="0CF4E8DB" w14:textId="53C1DAC1" w:rsidR="002B3722" w:rsidRPr="002B3722" w:rsidRDefault="002B3722" w:rsidP="002B3722">
      <w:pPr>
        <w:pStyle w:val="Body"/>
        <w:rPr>
          <w:rFonts w:ascii="Arial" w:hAnsi="Arial" w:cs="Arial"/>
          <w:b/>
          <w:bCs/>
        </w:rPr>
      </w:pPr>
      <w:r w:rsidRPr="002B3722">
        <w:rPr>
          <w:rFonts w:ascii="Arial" w:hAnsi="Arial" w:cs="Arial"/>
          <w:b/>
          <w:bCs/>
        </w:rPr>
        <w:t>3.1 Yield analysis</w:t>
      </w:r>
    </w:p>
    <w:p w14:paraId="2DDDE42F" w14:textId="2A95DDF8" w:rsidR="00790ADA" w:rsidRDefault="002B3722" w:rsidP="002B3722">
      <w:pPr>
        <w:pStyle w:val="Body"/>
        <w:spacing w:after="0"/>
        <w:rPr>
          <w:rFonts w:ascii="Arial" w:hAnsi="Arial" w:cs="Arial"/>
        </w:rPr>
      </w:pPr>
      <w:r w:rsidRPr="002B3722">
        <w:rPr>
          <w:rFonts w:ascii="Arial" w:hAnsi="Arial" w:cs="Arial"/>
        </w:rPr>
        <w:t>The data on yield from the demonstration field and farmer field were collected for three consecutive years (2022-24), and it was observed that the total yield of DSR demonstration was comparatively lower than the transplanted rice fields; however, these differences were not statistically significant. Lower yield of DSR demonstrations may correspond to relatively slow initial plant growth in both Basmati rice varieties (PB-1121 and PB-1509) in all demonstration plots during each study year. This may be attributed to sluggish early development due to elevated ambient temperatures during the sowing period. However, following root establishment, plant growth improved significantly under the DSR (Direct Seeded Rice) system, indicating adequate adaptation post-germination, resulting in no statistically significant yield differences. However, lodging incidence was lower in DSR fields compared to conventional transplanted rice (TR) plots. This could be linked to better root anchorage and reduced transplanting shock under DSR (Nayak et al., 2020). During Kharif 2023 and 2024, a prolonged dry spell post-monsoon resulted in a severe outbreak of leaf folder (</w:t>
      </w:r>
      <w:proofErr w:type="spellStart"/>
      <w:r w:rsidRPr="00F01C6F">
        <w:rPr>
          <w:rFonts w:ascii="Arial" w:hAnsi="Arial" w:cs="Arial"/>
          <w:i/>
          <w:iCs/>
        </w:rPr>
        <w:t>Cnaphalocrocis</w:t>
      </w:r>
      <w:proofErr w:type="spellEnd"/>
      <w:r w:rsidRPr="00F01C6F">
        <w:rPr>
          <w:rFonts w:ascii="Arial" w:hAnsi="Arial" w:cs="Arial"/>
          <w:i/>
          <w:iCs/>
        </w:rPr>
        <w:t xml:space="preserve"> </w:t>
      </w:r>
      <w:proofErr w:type="spellStart"/>
      <w:r w:rsidRPr="00F01C6F">
        <w:rPr>
          <w:rFonts w:ascii="Arial" w:hAnsi="Arial" w:cs="Arial"/>
          <w:i/>
          <w:iCs/>
        </w:rPr>
        <w:t>medinalis</w:t>
      </w:r>
      <w:proofErr w:type="spellEnd"/>
      <w:r w:rsidRPr="002B3722">
        <w:rPr>
          <w:rFonts w:ascii="Arial" w:hAnsi="Arial" w:cs="Arial"/>
        </w:rPr>
        <w:t>), with higher infestation rates recorded in TR plots. The more uniform and synchronized crop development in DSR fields may have conferred resilience, while uneven transplanting depths in TR likely led to asynchronous growth and increased vulnerability.</w:t>
      </w:r>
    </w:p>
    <w:p w14:paraId="15887A05" w14:textId="77777777" w:rsidR="002B3722" w:rsidRDefault="002B3722" w:rsidP="002B3722">
      <w:pPr>
        <w:pStyle w:val="Body"/>
        <w:rPr>
          <w:rFonts w:ascii="Arial" w:hAnsi="Arial" w:cs="Arial"/>
          <w:b/>
          <w:bCs/>
          <w:lang w:val="en-IN"/>
        </w:rPr>
      </w:pPr>
    </w:p>
    <w:p w14:paraId="6F855C1F" w14:textId="5874D7D2"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Table 2: Yield of paddy at farmer’s field and demonstration field from 2022-24 in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district of Haryana.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665"/>
        <w:gridCol w:w="870"/>
        <w:gridCol w:w="903"/>
        <w:gridCol w:w="956"/>
        <w:gridCol w:w="1069"/>
        <w:gridCol w:w="1111"/>
        <w:gridCol w:w="1184"/>
        <w:gridCol w:w="1151"/>
      </w:tblGrid>
      <w:tr w:rsidR="002B3722" w:rsidRPr="002B3722" w14:paraId="6DAA43AD" w14:textId="77777777" w:rsidTr="00861496">
        <w:trPr>
          <w:trHeight w:val="578"/>
        </w:trPr>
        <w:tc>
          <w:tcPr>
            <w:tcW w:w="319" w:type="pct"/>
            <w:vMerge w:val="restart"/>
            <w:vAlign w:val="center"/>
          </w:tcPr>
          <w:p w14:paraId="6A2C09AB"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Year</w:t>
            </w:r>
          </w:p>
        </w:tc>
        <w:tc>
          <w:tcPr>
            <w:tcW w:w="308" w:type="pct"/>
            <w:vMerge w:val="restart"/>
            <w:vAlign w:val="center"/>
          </w:tcPr>
          <w:p w14:paraId="367BE16E"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Variety</w:t>
            </w:r>
          </w:p>
        </w:tc>
        <w:tc>
          <w:tcPr>
            <w:tcW w:w="3668" w:type="pct"/>
            <w:gridSpan w:val="6"/>
            <w:noWrap/>
            <w:vAlign w:val="center"/>
            <w:hideMark/>
          </w:tcPr>
          <w:p w14:paraId="4983F98D"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Yield (q/ha)</w:t>
            </w:r>
          </w:p>
        </w:tc>
        <w:tc>
          <w:tcPr>
            <w:tcW w:w="705" w:type="pct"/>
            <w:vMerge w:val="restart"/>
            <w:vAlign w:val="center"/>
            <w:hideMark/>
          </w:tcPr>
          <w:p w14:paraId="67095FBA"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Average Yield increase/ decrease (%) in demonstration plot</w:t>
            </w:r>
          </w:p>
        </w:tc>
      </w:tr>
      <w:tr w:rsidR="002B3722" w:rsidRPr="002B3722" w14:paraId="6A95C4B8" w14:textId="77777777" w:rsidTr="00861496">
        <w:trPr>
          <w:trHeight w:val="290"/>
        </w:trPr>
        <w:tc>
          <w:tcPr>
            <w:tcW w:w="319" w:type="pct"/>
            <w:vMerge/>
            <w:vAlign w:val="center"/>
          </w:tcPr>
          <w:p w14:paraId="37F32D46" w14:textId="77777777" w:rsidR="002B3722" w:rsidRPr="002B3722" w:rsidRDefault="002B3722" w:rsidP="002B3722">
            <w:pPr>
              <w:pStyle w:val="Body"/>
              <w:rPr>
                <w:rFonts w:ascii="Arial" w:hAnsi="Arial" w:cs="Arial"/>
                <w:b/>
                <w:bCs/>
                <w:lang w:val="en-GB"/>
              </w:rPr>
            </w:pPr>
          </w:p>
        </w:tc>
        <w:tc>
          <w:tcPr>
            <w:tcW w:w="308" w:type="pct"/>
            <w:vMerge/>
            <w:vAlign w:val="center"/>
          </w:tcPr>
          <w:p w14:paraId="071C9FCA" w14:textId="77777777" w:rsidR="002B3722" w:rsidRPr="002B3722" w:rsidRDefault="002B3722" w:rsidP="002B3722">
            <w:pPr>
              <w:pStyle w:val="Body"/>
              <w:rPr>
                <w:rFonts w:ascii="Arial" w:hAnsi="Arial" w:cs="Arial"/>
                <w:b/>
                <w:bCs/>
                <w:lang w:val="en-IN"/>
              </w:rPr>
            </w:pPr>
          </w:p>
        </w:tc>
        <w:tc>
          <w:tcPr>
            <w:tcW w:w="1663" w:type="pct"/>
            <w:gridSpan w:val="3"/>
            <w:noWrap/>
            <w:vAlign w:val="center"/>
            <w:hideMark/>
          </w:tcPr>
          <w:p w14:paraId="702AB530" w14:textId="77777777" w:rsidR="002B3722" w:rsidRPr="002B3722" w:rsidRDefault="002B3722" w:rsidP="002B3722">
            <w:pPr>
              <w:pStyle w:val="Body"/>
              <w:rPr>
                <w:rFonts w:ascii="Arial" w:hAnsi="Arial" w:cs="Arial"/>
                <w:b/>
                <w:bCs/>
                <w:lang w:val="en-GB"/>
              </w:rPr>
            </w:pPr>
            <w:r w:rsidRPr="002B3722">
              <w:rPr>
                <w:rFonts w:ascii="Arial" w:hAnsi="Arial" w:cs="Arial"/>
                <w:b/>
                <w:bCs/>
                <w:lang w:val="en-IN"/>
              </w:rPr>
              <w:t>Transplanted rice (Farmer’s practice)</w:t>
            </w:r>
          </w:p>
        </w:tc>
        <w:tc>
          <w:tcPr>
            <w:tcW w:w="2005" w:type="pct"/>
            <w:gridSpan w:val="3"/>
            <w:noWrap/>
            <w:vAlign w:val="center"/>
            <w:hideMark/>
          </w:tcPr>
          <w:p w14:paraId="3175E41B" w14:textId="77777777" w:rsidR="002B3722" w:rsidRPr="002B3722" w:rsidRDefault="002B3722" w:rsidP="002B3722">
            <w:pPr>
              <w:pStyle w:val="Body"/>
              <w:rPr>
                <w:rFonts w:ascii="Arial" w:hAnsi="Arial" w:cs="Arial"/>
                <w:b/>
                <w:bCs/>
                <w:lang w:val="en-GB"/>
              </w:rPr>
            </w:pPr>
            <w:r w:rsidRPr="002B3722">
              <w:rPr>
                <w:rFonts w:ascii="Arial" w:hAnsi="Arial" w:cs="Arial"/>
                <w:b/>
                <w:bCs/>
                <w:lang w:val="en-IN"/>
              </w:rPr>
              <w:t>Direct Seeded Rice (Demonstrated technology)</w:t>
            </w:r>
          </w:p>
        </w:tc>
        <w:tc>
          <w:tcPr>
            <w:tcW w:w="705" w:type="pct"/>
            <w:vMerge/>
            <w:vAlign w:val="center"/>
            <w:hideMark/>
          </w:tcPr>
          <w:p w14:paraId="12BCA86B" w14:textId="77777777" w:rsidR="002B3722" w:rsidRPr="002B3722" w:rsidRDefault="002B3722" w:rsidP="002B3722">
            <w:pPr>
              <w:pStyle w:val="Body"/>
              <w:rPr>
                <w:rFonts w:ascii="Arial" w:hAnsi="Arial" w:cs="Arial"/>
                <w:lang w:val="en-GB"/>
              </w:rPr>
            </w:pPr>
          </w:p>
        </w:tc>
      </w:tr>
      <w:tr w:rsidR="002B3722" w:rsidRPr="002B3722" w14:paraId="78C50E6E" w14:textId="77777777" w:rsidTr="00861496">
        <w:trPr>
          <w:trHeight w:val="290"/>
        </w:trPr>
        <w:tc>
          <w:tcPr>
            <w:tcW w:w="319" w:type="pct"/>
            <w:vAlign w:val="center"/>
          </w:tcPr>
          <w:p w14:paraId="0EA8BB5C" w14:textId="77777777" w:rsidR="002B3722" w:rsidRPr="002B3722" w:rsidRDefault="002B3722" w:rsidP="002B3722">
            <w:pPr>
              <w:pStyle w:val="Body"/>
              <w:rPr>
                <w:rFonts w:ascii="Arial" w:hAnsi="Arial" w:cs="Arial"/>
                <w:b/>
                <w:bCs/>
                <w:lang w:val="en-GB"/>
              </w:rPr>
            </w:pPr>
          </w:p>
        </w:tc>
        <w:tc>
          <w:tcPr>
            <w:tcW w:w="308" w:type="pct"/>
            <w:vAlign w:val="center"/>
          </w:tcPr>
          <w:p w14:paraId="7A287D34" w14:textId="77777777" w:rsidR="002B3722" w:rsidRPr="002B3722" w:rsidRDefault="002B3722" w:rsidP="002B3722">
            <w:pPr>
              <w:pStyle w:val="Body"/>
              <w:rPr>
                <w:rFonts w:ascii="Arial" w:hAnsi="Arial" w:cs="Arial"/>
                <w:b/>
                <w:bCs/>
                <w:lang w:val="en-GB"/>
              </w:rPr>
            </w:pPr>
          </w:p>
        </w:tc>
        <w:tc>
          <w:tcPr>
            <w:tcW w:w="528" w:type="pct"/>
            <w:noWrap/>
            <w:vAlign w:val="center"/>
            <w:hideMark/>
          </w:tcPr>
          <w:p w14:paraId="7E582A59"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Lowest</w:t>
            </w:r>
          </w:p>
        </w:tc>
        <w:tc>
          <w:tcPr>
            <w:tcW w:w="550" w:type="pct"/>
            <w:noWrap/>
            <w:vAlign w:val="center"/>
            <w:hideMark/>
          </w:tcPr>
          <w:p w14:paraId="175D9F48"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Highest</w:t>
            </w:r>
          </w:p>
        </w:tc>
        <w:tc>
          <w:tcPr>
            <w:tcW w:w="585" w:type="pct"/>
            <w:noWrap/>
            <w:vAlign w:val="center"/>
            <w:hideMark/>
          </w:tcPr>
          <w:p w14:paraId="7DB445E0"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Average</w:t>
            </w:r>
          </w:p>
        </w:tc>
        <w:tc>
          <w:tcPr>
            <w:tcW w:w="635" w:type="pct"/>
            <w:noWrap/>
            <w:vAlign w:val="center"/>
            <w:hideMark/>
          </w:tcPr>
          <w:p w14:paraId="07E98F79"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Lowest</w:t>
            </w:r>
          </w:p>
        </w:tc>
        <w:tc>
          <w:tcPr>
            <w:tcW w:w="662" w:type="pct"/>
            <w:noWrap/>
            <w:vAlign w:val="center"/>
            <w:hideMark/>
          </w:tcPr>
          <w:p w14:paraId="2631DA6B"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Highest</w:t>
            </w:r>
          </w:p>
        </w:tc>
        <w:tc>
          <w:tcPr>
            <w:tcW w:w="708" w:type="pct"/>
            <w:noWrap/>
            <w:vAlign w:val="center"/>
            <w:hideMark/>
          </w:tcPr>
          <w:p w14:paraId="6194FCF5" w14:textId="77777777" w:rsidR="002B3722" w:rsidRPr="002B3722" w:rsidRDefault="002B3722" w:rsidP="002B3722">
            <w:pPr>
              <w:pStyle w:val="Body"/>
              <w:rPr>
                <w:rFonts w:ascii="Arial" w:hAnsi="Arial" w:cs="Arial"/>
                <w:b/>
                <w:bCs/>
                <w:lang w:val="en-GB"/>
              </w:rPr>
            </w:pPr>
            <w:r w:rsidRPr="002B3722">
              <w:rPr>
                <w:rFonts w:ascii="Arial" w:hAnsi="Arial" w:cs="Arial"/>
                <w:b/>
                <w:bCs/>
                <w:lang w:val="en-GB"/>
              </w:rPr>
              <w:t>Average</w:t>
            </w:r>
          </w:p>
        </w:tc>
        <w:tc>
          <w:tcPr>
            <w:tcW w:w="705" w:type="pct"/>
            <w:vMerge/>
            <w:vAlign w:val="center"/>
            <w:hideMark/>
          </w:tcPr>
          <w:p w14:paraId="2BB924C9" w14:textId="77777777" w:rsidR="002B3722" w:rsidRPr="002B3722" w:rsidRDefault="002B3722" w:rsidP="002B3722">
            <w:pPr>
              <w:pStyle w:val="Body"/>
              <w:rPr>
                <w:rFonts w:ascii="Arial" w:hAnsi="Arial" w:cs="Arial"/>
                <w:lang w:val="en-GB"/>
              </w:rPr>
            </w:pPr>
          </w:p>
        </w:tc>
      </w:tr>
      <w:tr w:rsidR="002B3722" w:rsidRPr="002B3722" w14:paraId="2A29E834" w14:textId="77777777" w:rsidTr="00861496">
        <w:trPr>
          <w:trHeight w:val="290"/>
        </w:trPr>
        <w:tc>
          <w:tcPr>
            <w:tcW w:w="319" w:type="pct"/>
            <w:vAlign w:val="center"/>
          </w:tcPr>
          <w:p w14:paraId="3AC782E1" w14:textId="77777777" w:rsidR="002B3722" w:rsidRPr="002B3722" w:rsidRDefault="002B3722" w:rsidP="002B3722">
            <w:pPr>
              <w:pStyle w:val="Body"/>
              <w:rPr>
                <w:rFonts w:ascii="Arial" w:hAnsi="Arial" w:cs="Arial"/>
                <w:lang w:val="en-GB"/>
              </w:rPr>
            </w:pPr>
            <w:r w:rsidRPr="002B3722">
              <w:rPr>
                <w:rFonts w:ascii="Arial" w:hAnsi="Arial" w:cs="Arial"/>
                <w:lang w:val="en-IN"/>
              </w:rPr>
              <w:t>2022</w:t>
            </w:r>
          </w:p>
        </w:tc>
        <w:tc>
          <w:tcPr>
            <w:tcW w:w="308" w:type="pct"/>
            <w:vAlign w:val="center"/>
          </w:tcPr>
          <w:p w14:paraId="12F4C164" w14:textId="77777777" w:rsidR="002B3722" w:rsidRPr="002B3722" w:rsidRDefault="002B3722" w:rsidP="002B3722">
            <w:pPr>
              <w:pStyle w:val="Body"/>
              <w:rPr>
                <w:rFonts w:ascii="Arial" w:hAnsi="Arial" w:cs="Arial"/>
                <w:lang w:val="en-GB"/>
              </w:rPr>
            </w:pPr>
            <w:r w:rsidRPr="002B3722">
              <w:rPr>
                <w:rFonts w:ascii="Arial" w:hAnsi="Arial" w:cs="Arial"/>
                <w:lang w:val="en-GB"/>
              </w:rPr>
              <w:t>PB-1121</w:t>
            </w:r>
          </w:p>
        </w:tc>
        <w:tc>
          <w:tcPr>
            <w:tcW w:w="528" w:type="pct"/>
            <w:noWrap/>
            <w:vAlign w:val="center"/>
          </w:tcPr>
          <w:p w14:paraId="52ABD006" w14:textId="77777777" w:rsidR="002B3722" w:rsidRPr="002B3722" w:rsidRDefault="002B3722" w:rsidP="002B3722">
            <w:pPr>
              <w:pStyle w:val="Body"/>
              <w:rPr>
                <w:rFonts w:ascii="Arial" w:hAnsi="Arial" w:cs="Arial"/>
                <w:lang w:val="en-GB"/>
              </w:rPr>
            </w:pPr>
            <w:r w:rsidRPr="002B3722">
              <w:rPr>
                <w:rFonts w:ascii="Arial" w:hAnsi="Arial" w:cs="Arial"/>
                <w:lang w:val="en-GB"/>
              </w:rPr>
              <w:t>45.6</w:t>
            </w:r>
          </w:p>
        </w:tc>
        <w:tc>
          <w:tcPr>
            <w:tcW w:w="550" w:type="pct"/>
            <w:noWrap/>
            <w:vAlign w:val="center"/>
          </w:tcPr>
          <w:p w14:paraId="245866F3" w14:textId="77777777" w:rsidR="002B3722" w:rsidRPr="002B3722" w:rsidRDefault="002B3722" w:rsidP="002B3722">
            <w:pPr>
              <w:pStyle w:val="Body"/>
              <w:rPr>
                <w:rFonts w:ascii="Arial" w:hAnsi="Arial" w:cs="Arial"/>
                <w:lang w:val="en-GB"/>
              </w:rPr>
            </w:pPr>
            <w:r w:rsidRPr="002B3722">
              <w:rPr>
                <w:rFonts w:ascii="Arial" w:hAnsi="Arial" w:cs="Arial"/>
                <w:lang w:val="en-GB"/>
              </w:rPr>
              <w:t>54</w:t>
            </w:r>
          </w:p>
        </w:tc>
        <w:tc>
          <w:tcPr>
            <w:tcW w:w="585" w:type="pct"/>
            <w:noWrap/>
            <w:vAlign w:val="center"/>
          </w:tcPr>
          <w:p w14:paraId="6E7239E9" w14:textId="77777777" w:rsidR="002B3722" w:rsidRPr="002B3722" w:rsidRDefault="002B3722" w:rsidP="002B3722">
            <w:pPr>
              <w:pStyle w:val="Body"/>
              <w:rPr>
                <w:rFonts w:ascii="Arial" w:hAnsi="Arial" w:cs="Arial"/>
                <w:lang w:val="en-GB"/>
              </w:rPr>
            </w:pPr>
            <w:r w:rsidRPr="002B3722">
              <w:rPr>
                <w:rFonts w:ascii="Arial" w:hAnsi="Arial" w:cs="Arial"/>
                <w:lang w:val="en-GB"/>
              </w:rPr>
              <w:t>51.25</w:t>
            </w:r>
          </w:p>
        </w:tc>
        <w:tc>
          <w:tcPr>
            <w:tcW w:w="635" w:type="pct"/>
            <w:noWrap/>
            <w:vAlign w:val="center"/>
          </w:tcPr>
          <w:p w14:paraId="2F24A458" w14:textId="77777777" w:rsidR="002B3722" w:rsidRPr="002B3722" w:rsidRDefault="002B3722" w:rsidP="002B3722">
            <w:pPr>
              <w:pStyle w:val="Body"/>
              <w:rPr>
                <w:rFonts w:ascii="Arial" w:hAnsi="Arial" w:cs="Arial"/>
                <w:lang w:val="en-GB"/>
              </w:rPr>
            </w:pPr>
            <w:r w:rsidRPr="002B3722">
              <w:rPr>
                <w:rFonts w:ascii="Arial" w:hAnsi="Arial" w:cs="Arial"/>
                <w:lang w:val="en-GB"/>
              </w:rPr>
              <w:t>45.5</w:t>
            </w:r>
          </w:p>
        </w:tc>
        <w:tc>
          <w:tcPr>
            <w:tcW w:w="662" w:type="pct"/>
            <w:noWrap/>
            <w:vAlign w:val="center"/>
          </w:tcPr>
          <w:p w14:paraId="2BC191D2" w14:textId="77777777" w:rsidR="002B3722" w:rsidRPr="002B3722" w:rsidRDefault="002B3722" w:rsidP="002B3722">
            <w:pPr>
              <w:pStyle w:val="Body"/>
              <w:rPr>
                <w:rFonts w:ascii="Arial" w:hAnsi="Arial" w:cs="Arial"/>
                <w:lang w:val="en-GB"/>
              </w:rPr>
            </w:pPr>
            <w:r w:rsidRPr="002B3722">
              <w:rPr>
                <w:rFonts w:ascii="Arial" w:hAnsi="Arial" w:cs="Arial"/>
                <w:lang w:val="en-GB"/>
              </w:rPr>
              <w:t>53.8</w:t>
            </w:r>
          </w:p>
        </w:tc>
        <w:tc>
          <w:tcPr>
            <w:tcW w:w="708" w:type="pct"/>
            <w:noWrap/>
            <w:vAlign w:val="center"/>
          </w:tcPr>
          <w:p w14:paraId="3C03F490" w14:textId="77777777" w:rsidR="002B3722" w:rsidRPr="002B3722" w:rsidRDefault="002B3722" w:rsidP="002B3722">
            <w:pPr>
              <w:pStyle w:val="Body"/>
              <w:rPr>
                <w:rFonts w:ascii="Arial" w:hAnsi="Arial" w:cs="Arial"/>
                <w:lang w:val="en-GB"/>
              </w:rPr>
            </w:pPr>
            <w:r w:rsidRPr="002B3722">
              <w:rPr>
                <w:rFonts w:ascii="Arial" w:hAnsi="Arial" w:cs="Arial"/>
                <w:lang w:val="en-GB"/>
              </w:rPr>
              <w:t>50</w:t>
            </w:r>
          </w:p>
        </w:tc>
        <w:tc>
          <w:tcPr>
            <w:tcW w:w="705" w:type="pct"/>
            <w:noWrap/>
            <w:vAlign w:val="center"/>
          </w:tcPr>
          <w:p w14:paraId="7ECA18E4" w14:textId="77777777" w:rsidR="002B3722" w:rsidRPr="002B3722" w:rsidRDefault="002B3722" w:rsidP="002B3722">
            <w:pPr>
              <w:pStyle w:val="Body"/>
              <w:rPr>
                <w:rFonts w:ascii="Arial" w:hAnsi="Arial" w:cs="Arial"/>
                <w:lang w:val="en-GB"/>
              </w:rPr>
            </w:pPr>
            <w:r w:rsidRPr="002B3722">
              <w:rPr>
                <w:rFonts w:ascii="Arial" w:hAnsi="Arial" w:cs="Arial"/>
                <w:lang w:val="en-GB"/>
              </w:rPr>
              <w:t>-2.43</w:t>
            </w:r>
          </w:p>
        </w:tc>
      </w:tr>
      <w:tr w:rsidR="002B3722" w:rsidRPr="002B3722" w14:paraId="7FE8FE8A" w14:textId="77777777" w:rsidTr="00861496">
        <w:trPr>
          <w:trHeight w:val="290"/>
        </w:trPr>
        <w:tc>
          <w:tcPr>
            <w:tcW w:w="319" w:type="pct"/>
            <w:vAlign w:val="center"/>
          </w:tcPr>
          <w:p w14:paraId="24BDD2A8" w14:textId="77777777" w:rsidR="002B3722" w:rsidRPr="002B3722" w:rsidRDefault="002B3722" w:rsidP="002B3722">
            <w:pPr>
              <w:pStyle w:val="Body"/>
              <w:rPr>
                <w:rFonts w:ascii="Arial" w:hAnsi="Arial" w:cs="Arial"/>
                <w:lang w:val="en-GB"/>
              </w:rPr>
            </w:pPr>
            <w:r w:rsidRPr="002B3722">
              <w:rPr>
                <w:rFonts w:ascii="Arial" w:hAnsi="Arial" w:cs="Arial"/>
                <w:lang w:val="en-GB"/>
              </w:rPr>
              <w:t>2023</w:t>
            </w:r>
          </w:p>
        </w:tc>
        <w:tc>
          <w:tcPr>
            <w:tcW w:w="308" w:type="pct"/>
            <w:vAlign w:val="center"/>
          </w:tcPr>
          <w:p w14:paraId="2147409D" w14:textId="77777777" w:rsidR="002B3722" w:rsidRPr="002B3722" w:rsidRDefault="002B3722" w:rsidP="002B3722">
            <w:pPr>
              <w:pStyle w:val="Body"/>
              <w:rPr>
                <w:rFonts w:ascii="Arial" w:hAnsi="Arial" w:cs="Arial"/>
                <w:lang w:val="en-GB"/>
              </w:rPr>
            </w:pPr>
            <w:r w:rsidRPr="002B3722">
              <w:rPr>
                <w:rFonts w:ascii="Arial" w:hAnsi="Arial" w:cs="Arial"/>
                <w:lang w:val="en-GB"/>
              </w:rPr>
              <w:t>PB-1121</w:t>
            </w:r>
          </w:p>
        </w:tc>
        <w:tc>
          <w:tcPr>
            <w:tcW w:w="528" w:type="pct"/>
            <w:noWrap/>
            <w:vAlign w:val="center"/>
          </w:tcPr>
          <w:p w14:paraId="458688BF" w14:textId="77777777" w:rsidR="002B3722" w:rsidRPr="002B3722" w:rsidRDefault="002B3722" w:rsidP="002B3722">
            <w:pPr>
              <w:pStyle w:val="Body"/>
              <w:rPr>
                <w:rFonts w:ascii="Arial" w:hAnsi="Arial" w:cs="Arial"/>
                <w:lang w:val="en-GB"/>
              </w:rPr>
            </w:pPr>
            <w:r w:rsidRPr="002B3722">
              <w:rPr>
                <w:rFonts w:ascii="Arial" w:hAnsi="Arial" w:cs="Arial"/>
                <w:lang w:val="en-GB"/>
              </w:rPr>
              <w:t>40.5</w:t>
            </w:r>
          </w:p>
        </w:tc>
        <w:tc>
          <w:tcPr>
            <w:tcW w:w="550" w:type="pct"/>
            <w:noWrap/>
            <w:vAlign w:val="center"/>
          </w:tcPr>
          <w:p w14:paraId="5538ECB0" w14:textId="77777777" w:rsidR="002B3722" w:rsidRPr="002B3722" w:rsidRDefault="002B3722" w:rsidP="002B3722">
            <w:pPr>
              <w:pStyle w:val="Body"/>
              <w:rPr>
                <w:rFonts w:ascii="Arial" w:hAnsi="Arial" w:cs="Arial"/>
                <w:lang w:val="en-GB"/>
              </w:rPr>
            </w:pPr>
            <w:r w:rsidRPr="002B3722">
              <w:rPr>
                <w:rFonts w:ascii="Arial" w:hAnsi="Arial" w:cs="Arial"/>
                <w:lang w:val="en-GB"/>
              </w:rPr>
              <w:t>48.4</w:t>
            </w:r>
          </w:p>
        </w:tc>
        <w:tc>
          <w:tcPr>
            <w:tcW w:w="585" w:type="pct"/>
            <w:noWrap/>
            <w:vAlign w:val="center"/>
          </w:tcPr>
          <w:p w14:paraId="03DD0BF6" w14:textId="77777777" w:rsidR="002B3722" w:rsidRPr="002B3722" w:rsidRDefault="002B3722" w:rsidP="002B3722">
            <w:pPr>
              <w:pStyle w:val="Body"/>
              <w:rPr>
                <w:rFonts w:ascii="Arial" w:hAnsi="Arial" w:cs="Arial"/>
                <w:lang w:val="en-GB"/>
              </w:rPr>
            </w:pPr>
            <w:r w:rsidRPr="002B3722">
              <w:rPr>
                <w:rFonts w:ascii="Arial" w:hAnsi="Arial" w:cs="Arial"/>
                <w:lang w:val="en-GB"/>
              </w:rPr>
              <w:t>46</w:t>
            </w:r>
          </w:p>
        </w:tc>
        <w:tc>
          <w:tcPr>
            <w:tcW w:w="635" w:type="pct"/>
            <w:noWrap/>
            <w:vAlign w:val="center"/>
          </w:tcPr>
          <w:p w14:paraId="52207EAF" w14:textId="77777777" w:rsidR="002B3722" w:rsidRPr="002B3722" w:rsidRDefault="002B3722" w:rsidP="002B3722">
            <w:pPr>
              <w:pStyle w:val="Body"/>
              <w:rPr>
                <w:rFonts w:ascii="Arial" w:hAnsi="Arial" w:cs="Arial"/>
                <w:lang w:val="en-GB"/>
              </w:rPr>
            </w:pPr>
            <w:r w:rsidRPr="002B3722">
              <w:rPr>
                <w:rFonts w:ascii="Arial" w:hAnsi="Arial" w:cs="Arial"/>
                <w:lang w:val="en-GB"/>
              </w:rPr>
              <w:t>41.2</w:t>
            </w:r>
          </w:p>
        </w:tc>
        <w:tc>
          <w:tcPr>
            <w:tcW w:w="662" w:type="pct"/>
            <w:noWrap/>
            <w:vAlign w:val="center"/>
          </w:tcPr>
          <w:p w14:paraId="43A8E0C2" w14:textId="77777777" w:rsidR="002B3722" w:rsidRPr="002B3722" w:rsidRDefault="002B3722" w:rsidP="002B3722">
            <w:pPr>
              <w:pStyle w:val="Body"/>
              <w:rPr>
                <w:rFonts w:ascii="Arial" w:hAnsi="Arial" w:cs="Arial"/>
                <w:lang w:val="en-GB"/>
              </w:rPr>
            </w:pPr>
            <w:r w:rsidRPr="002B3722">
              <w:rPr>
                <w:rFonts w:ascii="Arial" w:hAnsi="Arial" w:cs="Arial"/>
                <w:lang w:val="en-GB"/>
              </w:rPr>
              <w:t>48.7</w:t>
            </w:r>
          </w:p>
        </w:tc>
        <w:tc>
          <w:tcPr>
            <w:tcW w:w="708" w:type="pct"/>
            <w:noWrap/>
            <w:vAlign w:val="center"/>
          </w:tcPr>
          <w:p w14:paraId="40C33C82" w14:textId="77777777" w:rsidR="002B3722" w:rsidRPr="002B3722" w:rsidRDefault="002B3722" w:rsidP="002B3722">
            <w:pPr>
              <w:pStyle w:val="Body"/>
              <w:rPr>
                <w:rFonts w:ascii="Arial" w:hAnsi="Arial" w:cs="Arial"/>
                <w:lang w:val="en-GB"/>
              </w:rPr>
            </w:pPr>
            <w:r w:rsidRPr="002B3722">
              <w:rPr>
                <w:rFonts w:ascii="Arial" w:hAnsi="Arial" w:cs="Arial"/>
                <w:lang w:val="en-GB"/>
              </w:rPr>
              <w:t>45</w:t>
            </w:r>
          </w:p>
        </w:tc>
        <w:tc>
          <w:tcPr>
            <w:tcW w:w="705" w:type="pct"/>
            <w:noWrap/>
            <w:vAlign w:val="center"/>
          </w:tcPr>
          <w:p w14:paraId="1CF50C63" w14:textId="77777777" w:rsidR="002B3722" w:rsidRPr="002B3722" w:rsidRDefault="002B3722" w:rsidP="002B3722">
            <w:pPr>
              <w:pStyle w:val="Body"/>
              <w:rPr>
                <w:rFonts w:ascii="Arial" w:hAnsi="Arial" w:cs="Arial"/>
                <w:lang w:val="en-GB"/>
              </w:rPr>
            </w:pPr>
            <w:r w:rsidRPr="002B3722">
              <w:rPr>
                <w:rFonts w:ascii="Arial" w:hAnsi="Arial" w:cs="Arial"/>
                <w:lang w:val="en-GB"/>
              </w:rPr>
              <w:t>-2.17</w:t>
            </w:r>
          </w:p>
        </w:tc>
      </w:tr>
      <w:tr w:rsidR="002B3722" w:rsidRPr="002B3722" w14:paraId="3E7C4E66" w14:textId="77777777" w:rsidTr="00861496">
        <w:trPr>
          <w:trHeight w:val="290"/>
        </w:trPr>
        <w:tc>
          <w:tcPr>
            <w:tcW w:w="319" w:type="pct"/>
            <w:vAlign w:val="center"/>
          </w:tcPr>
          <w:p w14:paraId="2879E666" w14:textId="77777777" w:rsidR="002B3722" w:rsidRPr="002B3722" w:rsidRDefault="002B3722" w:rsidP="002B3722">
            <w:pPr>
              <w:pStyle w:val="Body"/>
              <w:rPr>
                <w:rFonts w:ascii="Arial" w:hAnsi="Arial" w:cs="Arial"/>
                <w:lang w:val="en-GB"/>
              </w:rPr>
            </w:pPr>
            <w:r w:rsidRPr="002B3722">
              <w:rPr>
                <w:rFonts w:ascii="Arial" w:hAnsi="Arial" w:cs="Arial"/>
                <w:lang w:val="en-IN"/>
              </w:rPr>
              <w:t>2024</w:t>
            </w:r>
          </w:p>
        </w:tc>
        <w:tc>
          <w:tcPr>
            <w:tcW w:w="308" w:type="pct"/>
            <w:vAlign w:val="center"/>
          </w:tcPr>
          <w:p w14:paraId="6788B10B" w14:textId="77777777" w:rsidR="002B3722" w:rsidRPr="002B3722" w:rsidRDefault="002B3722" w:rsidP="002B3722">
            <w:pPr>
              <w:pStyle w:val="Body"/>
              <w:rPr>
                <w:rFonts w:ascii="Arial" w:hAnsi="Arial" w:cs="Arial"/>
                <w:lang w:val="en-GB"/>
              </w:rPr>
            </w:pPr>
            <w:r w:rsidRPr="002B3722">
              <w:rPr>
                <w:rFonts w:ascii="Arial" w:hAnsi="Arial" w:cs="Arial"/>
                <w:lang w:val="en-GB"/>
              </w:rPr>
              <w:t>PB-1509</w:t>
            </w:r>
          </w:p>
        </w:tc>
        <w:tc>
          <w:tcPr>
            <w:tcW w:w="528" w:type="pct"/>
            <w:noWrap/>
            <w:vAlign w:val="center"/>
          </w:tcPr>
          <w:p w14:paraId="01FCD29C" w14:textId="77777777" w:rsidR="002B3722" w:rsidRPr="002B3722" w:rsidRDefault="002B3722" w:rsidP="002B3722">
            <w:pPr>
              <w:pStyle w:val="Body"/>
              <w:rPr>
                <w:rFonts w:ascii="Arial" w:hAnsi="Arial" w:cs="Arial"/>
                <w:lang w:val="en-GB"/>
              </w:rPr>
            </w:pPr>
            <w:r w:rsidRPr="002B3722">
              <w:rPr>
                <w:rFonts w:ascii="Arial" w:hAnsi="Arial" w:cs="Arial"/>
                <w:lang w:val="en-GB"/>
              </w:rPr>
              <w:t>56.8</w:t>
            </w:r>
          </w:p>
        </w:tc>
        <w:tc>
          <w:tcPr>
            <w:tcW w:w="550" w:type="pct"/>
            <w:noWrap/>
            <w:vAlign w:val="center"/>
          </w:tcPr>
          <w:p w14:paraId="5B285574" w14:textId="77777777" w:rsidR="002B3722" w:rsidRPr="002B3722" w:rsidRDefault="002B3722" w:rsidP="002B3722">
            <w:pPr>
              <w:pStyle w:val="Body"/>
              <w:rPr>
                <w:rFonts w:ascii="Arial" w:hAnsi="Arial" w:cs="Arial"/>
                <w:lang w:val="en-GB"/>
              </w:rPr>
            </w:pPr>
            <w:r w:rsidRPr="002B3722">
              <w:rPr>
                <w:rFonts w:ascii="Arial" w:hAnsi="Arial" w:cs="Arial"/>
                <w:lang w:val="en-GB"/>
              </w:rPr>
              <w:t>60.2</w:t>
            </w:r>
          </w:p>
        </w:tc>
        <w:tc>
          <w:tcPr>
            <w:tcW w:w="585" w:type="pct"/>
            <w:noWrap/>
            <w:vAlign w:val="center"/>
          </w:tcPr>
          <w:p w14:paraId="3563387B" w14:textId="77777777" w:rsidR="002B3722" w:rsidRPr="002B3722" w:rsidRDefault="002B3722" w:rsidP="002B3722">
            <w:pPr>
              <w:pStyle w:val="Body"/>
              <w:rPr>
                <w:rFonts w:ascii="Arial" w:hAnsi="Arial" w:cs="Arial"/>
                <w:lang w:val="en-GB"/>
              </w:rPr>
            </w:pPr>
            <w:r w:rsidRPr="002B3722">
              <w:rPr>
                <w:rFonts w:ascii="Arial" w:hAnsi="Arial" w:cs="Arial"/>
                <w:lang w:val="en-GB"/>
              </w:rPr>
              <w:t>58.40</w:t>
            </w:r>
          </w:p>
        </w:tc>
        <w:tc>
          <w:tcPr>
            <w:tcW w:w="635" w:type="pct"/>
            <w:noWrap/>
            <w:vAlign w:val="center"/>
          </w:tcPr>
          <w:p w14:paraId="3A7AA266" w14:textId="77777777" w:rsidR="002B3722" w:rsidRPr="002B3722" w:rsidRDefault="002B3722" w:rsidP="002B3722">
            <w:pPr>
              <w:pStyle w:val="Body"/>
              <w:rPr>
                <w:rFonts w:ascii="Arial" w:hAnsi="Arial" w:cs="Arial"/>
                <w:lang w:val="en-GB"/>
              </w:rPr>
            </w:pPr>
            <w:r w:rsidRPr="002B3722">
              <w:rPr>
                <w:rFonts w:ascii="Arial" w:hAnsi="Arial" w:cs="Arial"/>
                <w:lang w:val="en-GB"/>
              </w:rPr>
              <w:t>54.8</w:t>
            </w:r>
          </w:p>
        </w:tc>
        <w:tc>
          <w:tcPr>
            <w:tcW w:w="662" w:type="pct"/>
            <w:noWrap/>
            <w:vAlign w:val="center"/>
          </w:tcPr>
          <w:p w14:paraId="0DB4E31F" w14:textId="77777777" w:rsidR="002B3722" w:rsidRPr="002B3722" w:rsidRDefault="002B3722" w:rsidP="002B3722">
            <w:pPr>
              <w:pStyle w:val="Body"/>
              <w:rPr>
                <w:rFonts w:ascii="Arial" w:hAnsi="Arial" w:cs="Arial"/>
                <w:lang w:val="en-GB"/>
              </w:rPr>
            </w:pPr>
            <w:r w:rsidRPr="002B3722">
              <w:rPr>
                <w:rFonts w:ascii="Arial" w:hAnsi="Arial" w:cs="Arial"/>
                <w:lang w:val="en-GB"/>
              </w:rPr>
              <w:t>59.8</w:t>
            </w:r>
          </w:p>
        </w:tc>
        <w:tc>
          <w:tcPr>
            <w:tcW w:w="708" w:type="pct"/>
            <w:noWrap/>
            <w:vAlign w:val="center"/>
          </w:tcPr>
          <w:p w14:paraId="6F79DB59" w14:textId="77777777" w:rsidR="002B3722" w:rsidRPr="002B3722" w:rsidRDefault="002B3722" w:rsidP="002B3722">
            <w:pPr>
              <w:pStyle w:val="Body"/>
              <w:rPr>
                <w:rFonts w:ascii="Arial" w:hAnsi="Arial" w:cs="Arial"/>
                <w:lang w:val="en-GB"/>
              </w:rPr>
            </w:pPr>
            <w:r w:rsidRPr="002B3722">
              <w:rPr>
                <w:rFonts w:ascii="Arial" w:hAnsi="Arial" w:cs="Arial"/>
                <w:lang w:val="en-GB"/>
              </w:rPr>
              <w:t>57.2</w:t>
            </w:r>
          </w:p>
        </w:tc>
        <w:tc>
          <w:tcPr>
            <w:tcW w:w="705" w:type="pct"/>
            <w:noWrap/>
            <w:vAlign w:val="center"/>
          </w:tcPr>
          <w:p w14:paraId="30E0E34A" w14:textId="77777777" w:rsidR="002B3722" w:rsidRPr="002B3722" w:rsidRDefault="002B3722" w:rsidP="002B3722">
            <w:pPr>
              <w:pStyle w:val="Body"/>
              <w:rPr>
                <w:rFonts w:ascii="Arial" w:hAnsi="Arial" w:cs="Arial"/>
                <w:lang w:val="en-GB"/>
              </w:rPr>
            </w:pPr>
            <w:r w:rsidRPr="002B3722">
              <w:rPr>
                <w:rFonts w:ascii="Arial" w:hAnsi="Arial" w:cs="Arial"/>
                <w:lang w:val="en-GB"/>
              </w:rPr>
              <w:t>-2.05</w:t>
            </w:r>
          </w:p>
        </w:tc>
      </w:tr>
    </w:tbl>
    <w:p w14:paraId="06DE44C1" w14:textId="77777777" w:rsidR="00790ADA" w:rsidRDefault="00790ADA" w:rsidP="00441B6F">
      <w:pPr>
        <w:pStyle w:val="Body"/>
        <w:spacing w:after="0"/>
        <w:rPr>
          <w:rFonts w:ascii="Arial" w:hAnsi="Arial" w:cs="Arial"/>
        </w:rPr>
      </w:pPr>
    </w:p>
    <w:p w14:paraId="0C524DF8" w14:textId="77777777" w:rsidR="002B3722" w:rsidRPr="002B3722" w:rsidRDefault="002B3722" w:rsidP="002B3722">
      <w:pPr>
        <w:pStyle w:val="Body"/>
        <w:rPr>
          <w:rFonts w:ascii="Arial" w:hAnsi="Arial" w:cs="Arial"/>
          <w:lang w:val="en-IN"/>
        </w:rPr>
      </w:pPr>
      <w:r w:rsidRPr="002B3722">
        <w:rPr>
          <w:rFonts w:ascii="Arial" w:hAnsi="Arial" w:cs="Arial"/>
          <w:lang w:val="en-GB"/>
        </w:rPr>
        <w:lastRenderedPageBreak/>
        <w:t>T</w:t>
      </w:r>
      <w:r w:rsidRPr="002B3722">
        <w:rPr>
          <w:rFonts w:ascii="Arial" w:hAnsi="Arial" w:cs="Arial"/>
          <w:lang w:val="en-IN"/>
        </w:rPr>
        <w:t xml:space="preserve">able 2 presents yield comparisons between Transplanted Rice (TPR)- the conventional farmer practice, and Direct Seeded Rice (DSR) under demonstration plots over three years (2022-2024), across two key Basmati varieties, </w:t>
      </w:r>
      <w:r w:rsidRPr="002B3722">
        <w:rPr>
          <w:rFonts w:ascii="Arial" w:hAnsi="Arial" w:cs="Arial"/>
          <w:i/>
          <w:iCs/>
          <w:lang w:val="en-IN"/>
        </w:rPr>
        <w:t>i.e.</w:t>
      </w:r>
      <w:r w:rsidRPr="002B3722">
        <w:rPr>
          <w:rFonts w:ascii="Arial" w:hAnsi="Arial" w:cs="Arial"/>
          <w:lang w:val="en-IN"/>
        </w:rPr>
        <w:t xml:space="preserve"> PB-1121 and PB-1509. From 2022 to 2024, a consistent trend was observed wherein the yields under Direct Seeded Rice (DSR) were slightly lower than those obtained through the conventional Transplanted Rice (TPR) method. In 2022, using the variety PB-1121, the average yield under DSR was recorded at 50.0 q/ha compared to 51.25 q/ha under TPR, reflecting a marginal decrease of 2.43%. This trend continued in 2023 with the same variety, where DSR yielded 45.0 q/ha against 46.0 q/ha from TPR, indicating a 2.17% reduction. By 2024, with the adoption of variety PB-1509, the yield under DSR improved to 57.2 q/ha, slightly below the 58.4 q/ha recorded for TPR, marking the smallest decline at 2.05%. Although the differences in average yields were marginal (all under 2.5%), the narrowing yield gap from 2022 to 2024 suggests that farmers became more proficient with DSR management over time, likely due to cumulative training and exposure through demonstration Programmes.</w:t>
      </w:r>
    </w:p>
    <w:p w14:paraId="4C85EAB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The slightly lower DSR yields can be attributed to initial farmer inexperience with DSR agronomy (especially weed control, irrigation scheduling, and seed placement), Higher technical demand of DSR compared to TPR, particularly during early growth stages when weed pressure is more acute, and soil moisture and field levelling requirements, which may not be uniformly available in all demonstration areas (</w:t>
      </w:r>
      <w:proofErr w:type="spellStart"/>
      <w:r w:rsidRPr="002B3722">
        <w:rPr>
          <w:rFonts w:ascii="Arial" w:hAnsi="Arial" w:cs="Arial"/>
          <w:lang w:val="en-IN"/>
        </w:rPr>
        <w:t>Kahlown</w:t>
      </w:r>
      <w:proofErr w:type="spellEnd"/>
      <w:r w:rsidRPr="002B3722">
        <w:rPr>
          <w:rFonts w:ascii="Arial" w:hAnsi="Arial" w:cs="Arial"/>
          <w:lang w:val="en-IN"/>
        </w:rPr>
        <w:t xml:space="preserve"> </w:t>
      </w:r>
      <w:r w:rsidRPr="002B3722">
        <w:rPr>
          <w:rFonts w:ascii="Arial" w:hAnsi="Arial" w:cs="Arial"/>
          <w:i/>
          <w:iCs/>
          <w:lang w:val="en-IN"/>
        </w:rPr>
        <w:t>et al</w:t>
      </w:r>
      <w:r w:rsidRPr="002B3722">
        <w:rPr>
          <w:rFonts w:ascii="Arial" w:hAnsi="Arial" w:cs="Arial"/>
          <w:lang w:val="en-IN"/>
        </w:rPr>
        <w:t xml:space="preserve">., 2007; Jat </w:t>
      </w:r>
      <w:r w:rsidRPr="002B3722">
        <w:rPr>
          <w:rFonts w:ascii="Arial" w:hAnsi="Arial" w:cs="Arial"/>
          <w:i/>
          <w:iCs/>
          <w:lang w:val="en-IN"/>
        </w:rPr>
        <w:t>et al</w:t>
      </w:r>
      <w:r w:rsidRPr="002B3722">
        <w:rPr>
          <w:rFonts w:ascii="Arial" w:hAnsi="Arial" w:cs="Arial"/>
          <w:lang w:val="en-IN"/>
        </w:rPr>
        <w:t>., 2006). However, despite the minor reduction in yield, the range of yields (lowest to highest) for DSR was comparable to that of TPR across all years. For instance, in 2024, DSR yields ranged from 54.8 to 59.8 q/ha, nearly matching TPR’s range of 56.8 to 60.2 q/ha. This consistency indicates that DSR is technically viable and capable of delivering competitive yields under proper management. Moreover, the progressive reduction in the yield gap from -2.43% in 2022 to -2.05% in 2024 demonstrates the positive impact of large-scale demonstrations and awareness efforts. As farmers become more skilled and confident in the DSR method, performance parity with TPR is likely to improve further.</w:t>
      </w:r>
    </w:p>
    <w:p w14:paraId="488AADE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The results emphasize the critical role of demonstration plots and training Programmes in accelerating the learning curve. Farmers exposed to live demonstrations not only adopt the technology more readily but also optimize input use and management practices.</w:t>
      </w:r>
    </w:p>
    <w:p w14:paraId="6949F3CF" w14:textId="77777777" w:rsidR="002B3722" w:rsidRDefault="002B3722" w:rsidP="002B3722">
      <w:pPr>
        <w:pStyle w:val="Body"/>
        <w:spacing w:after="0"/>
        <w:rPr>
          <w:rFonts w:ascii="Arial" w:hAnsi="Arial" w:cs="Arial"/>
          <w:b/>
          <w:bCs/>
          <w:lang w:val="en-GB"/>
        </w:rPr>
      </w:pPr>
    </w:p>
    <w:p w14:paraId="0B3F1419" w14:textId="72A2C419" w:rsidR="002B3722" w:rsidRPr="002B3722" w:rsidRDefault="002B3722" w:rsidP="002B3722">
      <w:pPr>
        <w:pStyle w:val="Body"/>
        <w:spacing w:after="0"/>
        <w:rPr>
          <w:rFonts w:ascii="Arial" w:hAnsi="Arial" w:cs="Arial"/>
          <w:b/>
          <w:bCs/>
          <w:lang w:val="en-GB"/>
        </w:rPr>
      </w:pPr>
      <w:r w:rsidRPr="002B3722">
        <w:rPr>
          <w:rFonts w:ascii="Arial" w:hAnsi="Arial" w:cs="Arial"/>
          <w:b/>
          <w:bCs/>
          <w:lang w:val="en-GB"/>
        </w:rPr>
        <w:t xml:space="preserve">Table 3: Yield gap analysis of demonstrations under Direct Seeded Rice and Farmer’s Practice in </w:t>
      </w:r>
      <w:proofErr w:type="spellStart"/>
      <w:r w:rsidRPr="002B3722">
        <w:rPr>
          <w:rFonts w:ascii="Arial" w:hAnsi="Arial" w:cs="Arial"/>
          <w:b/>
          <w:bCs/>
          <w:lang w:val="en-GB"/>
        </w:rPr>
        <w:t>Fatehabad</w:t>
      </w:r>
      <w:proofErr w:type="spellEnd"/>
      <w:r w:rsidRPr="002B3722">
        <w:rPr>
          <w:rFonts w:ascii="Arial" w:hAnsi="Arial" w:cs="Arial"/>
          <w:b/>
          <w:bCs/>
          <w:lang w:val="en-GB"/>
        </w:rPr>
        <w:t xml:space="preserve"> district of Haryana.</w:t>
      </w:r>
    </w:p>
    <w:tbl>
      <w:tblPr>
        <w:tblW w:w="4226" w:type="pct"/>
        <w:tblLook w:val="04A0" w:firstRow="1" w:lastRow="0" w:firstColumn="1" w:lastColumn="0" w:noHBand="0" w:noVBand="1"/>
      </w:tblPr>
      <w:tblGrid>
        <w:gridCol w:w="617"/>
        <w:gridCol w:w="819"/>
        <w:gridCol w:w="979"/>
        <w:gridCol w:w="1491"/>
        <w:gridCol w:w="979"/>
        <w:gridCol w:w="1079"/>
        <w:gridCol w:w="1230"/>
        <w:gridCol w:w="1230"/>
      </w:tblGrid>
      <w:tr w:rsidR="002B3722" w:rsidRPr="002B3722" w14:paraId="7C7AC150" w14:textId="77777777" w:rsidTr="00861496">
        <w:tc>
          <w:tcPr>
            <w:tcW w:w="384" w:type="pct"/>
            <w:vAlign w:val="center"/>
          </w:tcPr>
          <w:p w14:paraId="0DF2C300"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Year</w:t>
            </w:r>
          </w:p>
        </w:tc>
        <w:tc>
          <w:tcPr>
            <w:tcW w:w="512" w:type="pct"/>
            <w:vAlign w:val="center"/>
          </w:tcPr>
          <w:p w14:paraId="352F8827"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Variety</w:t>
            </w:r>
          </w:p>
        </w:tc>
        <w:tc>
          <w:tcPr>
            <w:tcW w:w="582" w:type="pct"/>
            <w:vAlign w:val="center"/>
          </w:tcPr>
          <w:p w14:paraId="7B871FFF"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Potential yield</w:t>
            </w:r>
          </w:p>
        </w:tc>
        <w:tc>
          <w:tcPr>
            <w:tcW w:w="875" w:type="pct"/>
            <w:vAlign w:val="center"/>
          </w:tcPr>
          <w:p w14:paraId="09E3860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Demonstration yield</w:t>
            </w:r>
          </w:p>
        </w:tc>
        <w:tc>
          <w:tcPr>
            <w:tcW w:w="601" w:type="pct"/>
            <w:vAlign w:val="center"/>
          </w:tcPr>
          <w:p w14:paraId="789A89D8"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Farmer’s yield</w:t>
            </w:r>
          </w:p>
        </w:tc>
        <w:tc>
          <w:tcPr>
            <w:tcW w:w="627" w:type="pct"/>
            <w:vAlign w:val="center"/>
          </w:tcPr>
          <w:p w14:paraId="5BA71D9A"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Extension gap (q/ha)</w:t>
            </w:r>
          </w:p>
        </w:tc>
        <w:tc>
          <w:tcPr>
            <w:tcW w:w="709" w:type="pct"/>
            <w:vAlign w:val="center"/>
          </w:tcPr>
          <w:p w14:paraId="352779C8"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Technology gap (q/ha)</w:t>
            </w:r>
          </w:p>
        </w:tc>
        <w:tc>
          <w:tcPr>
            <w:tcW w:w="709" w:type="pct"/>
            <w:vAlign w:val="center"/>
          </w:tcPr>
          <w:p w14:paraId="4677C985"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Technology index (%)</w:t>
            </w:r>
          </w:p>
        </w:tc>
      </w:tr>
      <w:tr w:rsidR="002B3722" w:rsidRPr="002B3722" w14:paraId="54F40E17" w14:textId="77777777" w:rsidTr="00861496">
        <w:tc>
          <w:tcPr>
            <w:tcW w:w="384" w:type="pct"/>
            <w:vAlign w:val="center"/>
          </w:tcPr>
          <w:p w14:paraId="0C571DA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2022</w:t>
            </w:r>
          </w:p>
        </w:tc>
        <w:tc>
          <w:tcPr>
            <w:tcW w:w="512" w:type="pct"/>
            <w:vAlign w:val="center"/>
          </w:tcPr>
          <w:p w14:paraId="0518CE8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PB-1121</w:t>
            </w:r>
          </w:p>
        </w:tc>
        <w:tc>
          <w:tcPr>
            <w:tcW w:w="582" w:type="pct"/>
            <w:vAlign w:val="center"/>
          </w:tcPr>
          <w:p w14:paraId="23B8FD5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55</w:t>
            </w:r>
          </w:p>
        </w:tc>
        <w:tc>
          <w:tcPr>
            <w:tcW w:w="875" w:type="pct"/>
            <w:vAlign w:val="center"/>
          </w:tcPr>
          <w:p w14:paraId="0ADBF80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50</w:t>
            </w:r>
          </w:p>
        </w:tc>
        <w:tc>
          <w:tcPr>
            <w:tcW w:w="601" w:type="pct"/>
            <w:vAlign w:val="center"/>
          </w:tcPr>
          <w:p w14:paraId="33C7F7D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51.25</w:t>
            </w:r>
          </w:p>
        </w:tc>
        <w:tc>
          <w:tcPr>
            <w:tcW w:w="627" w:type="pct"/>
            <w:vAlign w:val="center"/>
          </w:tcPr>
          <w:p w14:paraId="197AF8C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-1.25</w:t>
            </w:r>
          </w:p>
        </w:tc>
        <w:tc>
          <w:tcPr>
            <w:tcW w:w="709" w:type="pct"/>
            <w:vAlign w:val="center"/>
          </w:tcPr>
          <w:p w14:paraId="1DA59FD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w:t>
            </w:r>
          </w:p>
        </w:tc>
        <w:tc>
          <w:tcPr>
            <w:tcW w:w="709" w:type="pct"/>
            <w:vAlign w:val="center"/>
          </w:tcPr>
          <w:p w14:paraId="75F1B68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9.09</w:t>
            </w:r>
          </w:p>
        </w:tc>
      </w:tr>
      <w:tr w:rsidR="002B3722" w:rsidRPr="002B3722" w14:paraId="38ED95ED" w14:textId="77777777" w:rsidTr="00861496">
        <w:tc>
          <w:tcPr>
            <w:tcW w:w="384" w:type="pct"/>
            <w:vAlign w:val="center"/>
          </w:tcPr>
          <w:p w14:paraId="31CD794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2023</w:t>
            </w:r>
          </w:p>
        </w:tc>
        <w:tc>
          <w:tcPr>
            <w:tcW w:w="512" w:type="pct"/>
            <w:vAlign w:val="center"/>
          </w:tcPr>
          <w:p w14:paraId="32B2420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PB-1121</w:t>
            </w:r>
          </w:p>
        </w:tc>
        <w:tc>
          <w:tcPr>
            <w:tcW w:w="582" w:type="pct"/>
            <w:vAlign w:val="center"/>
          </w:tcPr>
          <w:p w14:paraId="7B9AF67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55</w:t>
            </w:r>
          </w:p>
        </w:tc>
        <w:tc>
          <w:tcPr>
            <w:tcW w:w="875" w:type="pct"/>
            <w:vAlign w:val="center"/>
          </w:tcPr>
          <w:p w14:paraId="02EDB50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45</w:t>
            </w:r>
          </w:p>
        </w:tc>
        <w:tc>
          <w:tcPr>
            <w:tcW w:w="601" w:type="pct"/>
            <w:vAlign w:val="center"/>
          </w:tcPr>
          <w:p w14:paraId="7446B52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46</w:t>
            </w:r>
          </w:p>
        </w:tc>
        <w:tc>
          <w:tcPr>
            <w:tcW w:w="627" w:type="pct"/>
            <w:vAlign w:val="center"/>
          </w:tcPr>
          <w:p w14:paraId="57A1147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709" w:type="pct"/>
            <w:vAlign w:val="center"/>
          </w:tcPr>
          <w:p w14:paraId="599B85C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10</w:t>
            </w:r>
          </w:p>
        </w:tc>
        <w:tc>
          <w:tcPr>
            <w:tcW w:w="709" w:type="pct"/>
            <w:vAlign w:val="center"/>
          </w:tcPr>
          <w:p w14:paraId="3E680DF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18.18</w:t>
            </w:r>
          </w:p>
        </w:tc>
      </w:tr>
      <w:tr w:rsidR="002B3722" w:rsidRPr="002B3722" w14:paraId="38E29E3D" w14:textId="77777777" w:rsidTr="00861496">
        <w:tc>
          <w:tcPr>
            <w:tcW w:w="384" w:type="pct"/>
            <w:vAlign w:val="center"/>
          </w:tcPr>
          <w:p w14:paraId="0D9D77F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2024</w:t>
            </w:r>
          </w:p>
        </w:tc>
        <w:tc>
          <w:tcPr>
            <w:tcW w:w="512" w:type="pct"/>
            <w:vAlign w:val="center"/>
          </w:tcPr>
          <w:p w14:paraId="6D103AE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PB-1509</w:t>
            </w:r>
          </w:p>
        </w:tc>
        <w:tc>
          <w:tcPr>
            <w:tcW w:w="582" w:type="pct"/>
            <w:vAlign w:val="center"/>
          </w:tcPr>
          <w:p w14:paraId="22AFEF7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65</w:t>
            </w:r>
          </w:p>
        </w:tc>
        <w:tc>
          <w:tcPr>
            <w:tcW w:w="875" w:type="pct"/>
            <w:vAlign w:val="center"/>
          </w:tcPr>
          <w:p w14:paraId="5283136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57.2</w:t>
            </w:r>
          </w:p>
        </w:tc>
        <w:tc>
          <w:tcPr>
            <w:tcW w:w="601" w:type="pct"/>
            <w:vAlign w:val="center"/>
          </w:tcPr>
          <w:p w14:paraId="098D435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58.40</w:t>
            </w:r>
          </w:p>
        </w:tc>
        <w:tc>
          <w:tcPr>
            <w:tcW w:w="627" w:type="pct"/>
            <w:vAlign w:val="center"/>
          </w:tcPr>
          <w:p w14:paraId="0B5C6AE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w:t>
            </w:r>
          </w:p>
        </w:tc>
        <w:tc>
          <w:tcPr>
            <w:tcW w:w="709" w:type="pct"/>
            <w:vAlign w:val="center"/>
          </w:tcPr>
          <w:p w14:paraId="737D9F5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7.8</w:t>
            </w:r>
          </w:p>
        </w:tc>
        <w:tc>
          <w:tcPr>
            <w:tcW w:w="709" w:type="pct"/>
            <w:vAlign w:val="center"/>
          </w:tcPr>
          <w:p w14:paraId="3555D53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w:t>
            </w:r>
          </w:p>
        </w:tc>
      </w:tr>
    </w:tbl>
    <w:p w14:paraId="67838E4F" w14:textId="77777777" w:rsidR="002B3722" w:rsidRDefault="002B3722" w:rsidP="002B3722">
      <w:pPr>
        <w:pStyle w:val="Body"/>
        <w:rPr>
          <w:rFonts w:ascii="Arial" w:hAnsi="Arial" w:cs="Arial"/>
          <w:b/>
          <w:bCs/>
          <w:lang w:val="en-IN"/>
        </w:rPr>
      </w:pPr>
    </w:p>
    <w:p w14:paraId="10D93F99" w14:textId="7D284DED" w:rsidR="002B3722" w:rsidRPr="002B3722" w:rsidRDefault="002B3722" w:rsidP="002B3722">
      <w:pPr>
        <w:pStyle w:val="Body"/>
        <w:rPr>
          <w:rFonts w:ascii="Arial" w:hAnsi="Arial" w:cs="Arial"/>
          <w:b/>
          <w:bCs/>
          <w:lang w:val="en-IN"/>
        </w:rPr>
      </w:pPr>
      <w:r>
        <w:rPr>
          <w:rFonts w:ascii="Arial" w:hAnsi="Arial" w:cs="Arial"/>
          <w:b/>
          <w:bCs/>
          <w:lang w:val="en-IN"/>
        </w:rPr>
        <w:t>3.2</w:t>
      </w:r>
      <w:r w:rsidRPr="002B3722">
        <w:rPr>
          <w:rFonts w:ascii="Arial" w:hAnsi="Arial" w:cs="Arial"/>
          <w:b/>
          <w:bCs/>
          <w:lang w:val="en-IN"/>
        </w:rPr>
        <w:t xml:space="preserve"> Gap analysis</w:t>
      </w:r>
    </w:p>
    <w:p w14:paraId="796981BB"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 gap analysis conducted over three consecutive years offers critical insights into the performance and potential of Direct Seeded Rice (DSR) as a sustainable alternative to the conventional transplanting method. Table 3 highlights key yield indicators, including extension gap, technology gap, and technology index, using two prominent Basmati varieties- PB-1121 and PB-1509. The technology gap, defined as the difference between the potential yield and the actual yield obtained under demonstration plots, was observed to be </w:t>
      </w:r>
      <w:r w:rsidRPr="002B3722">
        <w:rPr>
          <w:rFonts w:ascii="Arial" w:hAnsi="Arial" w:cs="Arial"/>
          <w:lang w:val="en-IN"/>
        </w:rPr>
        <w:lastRenderedPageBreak/>
        <w:t>5.0 q/ha in 2022, 10.0 q/ha in 2023, and 7.8 q/ha in 2024. The increase in the technology gap in 2023 indicates possible agronomic or environmental constraints that limited yield realization that year, despite the use of improved practices. The decrease in yield in 2023 may be attributed to the effects of floods that occurred during the year.</w:t>
      </w:r>
    </w:p>
    <w:p w14:paraId="5FA2E921" w14:textId="77777777" w:rsidR="002B3722" w:rsidRPr="002B3722" w:rsidRDefault="002B3722" w:rsidP="002B3722">
      <w:pPr>
        <w:pStyle w:val="Body"/>
        <w:rPr>
          <w:rFonts w:ascii="Arial" w:hAnsi="Arial" w:cs="Arial"/>
          <w:lang w:val="en-IN"/>
        </w:rPr>
      </w:pPr>
      <w:r w:rsidRPr="002B3722">
        <w:rPr>
          <w:rFonts w:ascii="Arial" w:hAnsi="Arial" w:cs="Arial"/>
          <w:lang w:val="en-IN"/>
        </w:rPr>
        <w:t>Interestingly, the extension gap was negative across all three years, indicating that farmer practice fields outperformed the demonstration plots. In 2022, the extension gap was -1.25 q/ha, followed by -1.0 q/ha in 2023 and -1.2 q/ha in 2024. This inversion of the expected trend suggests that farmers may have adopted DSR practices more effectively than anticipated, or that demonstration plots faced site-specific challenges (e.g., microclimatic variation, weed pressure, or field constraints). Such findings reinforce the importance of tailoring demonstrations to diverse field conditions and ensuring adaptive, real-time support.</w:t>
      </w:r>
    </w:p>
    <w:p w14:paraId="07D67D1F"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 technology index, which reflects the percentage gap between potential and demonstrated yield, is a critical indicator of how efficiently a technology performs under real-world conditions. A lower technology index indicates better performance and adaptability. In this study, the technology index was 9.09% in 2022, rose to 18.18% in 2023, and declined to 12.0% in 2024. The sharp increase in 2023 again points to suboptimal performance during that season, likely due to abiotic stress, delayed sowing, or poor weed control, but the subsequent decline in 2024 signals recovery and improved management. These variations emphasize that while DSR holds strong potential, its successful implementation is highly dependent on site-specific agronomic factors and farmer capability. </w:t>
      </w:r>
    </w:p>
    <w:p w14:paraId="4A8AB17A" w14:textId="77777777" w:rsidR="002B3722" w:rsidRPr="002B3722" w:rsidRDefault="002B3722" w:rsidP="002B3722">
      <w:pPr>
        <w:pStyle w:val="Body"/>
        <w:rPr>
          <w:rFonts w:ascii="Arial" w:hAnsi="Arial" w:cs="Arial"/>
          <w:lang w:val="en-IN"/>
        </w:rPr>
      </w:pPr>
      <w:r w:rsidRPr="002B3722">
        <w:rPr>
          <w:rFonts w:ascii="Arial" w:hAnsi="Arial" w:cs="Arial"/>
          <w:lang w:val="en-IN"/>
        </w:rPr>
        <w:t>The results collectively indicate that while DSR does not yet achieve potential yield levels, it can come close, especially when farmers are adequately trained and supported. The negative extension gap across all years could also signal a farmer-led innovation dynamic, where individuals fine-tune DSR techniques beyond the standard demonstration protocols. Such a trend validates the importance of participatory approaches and adaptive learning in technology dissemination. While the technology gap remains a concern, the declining technology index in 2024 is a promising sign of improved adoption and adaptation. Targeted extension support, resilient variety selection, and feedback-driven demonstration design will be essential for mainstreaming DSR in the region.</w:t>
      </w:r>
    </w:p>
    <w:p w14:paraId="45C77D65"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Moreover, demonstration plots should ideally serve as evolving learning hubs rather than fixed, one-size-fits-all trials. The fluctuating performance across years underlines the need for continuous refinement of recommendations, better localized extension materials, and possibly, greater farmer feedback loops in designing future demonstrations. Similar observations were recorded by Dayanand and </w:t>
      </w:r>
      <w:proofErr w:type="spellStart"/>
      <w:r w:rsidRPr="002B3722">
        <w:rPr>
          <w:rFonts w:ascii="Arial" w:hAnsi="Arial" w:cs="Arial"/>
          <w:lang w:val="en-IN"/>
        </w:rPr>
        <w:t>Methta</w:t>
      </w:r>
      <w:proofErr w:type="spellEnd"/>
      <w:r w:rsidRPr="002B3722">
        <w:rPr>
          <w:rFonts w:ascii="Arial" w:hAnsi="Arial" w:cs="Arial"/>
          <w:lang w:val="en-IN"/>
        </w:rPr>
        <w:t xml:space="preserve"> (2012) during their study of large-scale front-line demonstrations on oilseed crops.</w:t>
      </w:r>
    </w:p>
    <w:p w14:paraId="112270FF" w14:textId="77777777"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Table 4: Economic analysis of DSR demonstrations in comparison with transplanted Rice (TR) in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district of Haryana.</w:t>
      </w:r>
    </w:p>
    <w:tbl>
      <w:tblPr>
        <w:tblStyle w:val="TableGrid"/>
        <w:tblW w:w="5000" w:type="pct"/>
        <w:tblLook w:val="04A0" w:firstRow="1" w:lastRow="0" w:firstColumn="1" w:lastColumn="0" w:noHBand="0" w:noVBand="1"/>
      </w:tblPr>
      <w:tblGrid>
        <w:gridCol w:w="706"/>
        <w:gridCol w:w="1153"/>
        <w:gridCol w:w="2472"/>
        <w:gridCol w:w="987"/>
        <w:gridCol w:w="1353"/>
        <w:gridCol w:w="987"/>
        <w:gridCol w:w="766"/>
      </w:tblGrid>
      <w:tr w:rsidR="002B3722" w:rsidRPr="002B3722" w14:paraId="25921335" w14:textId="77777777" w:rsidTr="00861496">
        <w:tc>
          <w:tcPr>
            <w:tcW w:w="399" w:type="pct"/>
            <w:vAlign w:val="center"/>
            <w:hideMark/>
          </w:tcPr>
          <w:p w14:paraId="7155B04A"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Year</w:t>
            </w:r>
          </w:p>
        </w:tc>
        <w:tc>
          <w:tcPr>
            <w:tcW w:w="772" w:type="pct"/>
            <w:vAlign w:val="center"/>
            <w:hideMark/>
          </w:tcPr>
          <w:p w14:paraId="7F58F5EC"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Variety</w:t>
            </w:r>
          </w:p>
        </w:tc>
        <w:tc>
          <w:tcPr>
            <w:tcW w:w="1555" w:type="pct"/>
            <w:vAlign w:val="center"/>
            <w:hideMark/>
          </w:tcPr>
          <w:p w14:paraId="12DF666F"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Technology </w:t>
            </w:r>
          </w:p>
        </w:tc>
        <w:tc>
          <w:tcPr>
            <w:tcW w:w="550" w:type="pct"/>
            <w:vAlign w:val="center"/>
          </w:tcPr>
          <w:p w14:paraId="1F696201"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Gross income (₹/ha)</w:t>
            </w:r>
          </w:p>
        </w:tc>
        <w:tc>
          <w:tcPr>
            <w:tcW w:w="760" w:type="pct"/>
            <w:vAlign w:val="center"/>
            <w:hideMark/>
          </w:tcPr>
          <w:p w14:paraId="28E18440"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Cost of Cultivation (₹/ha)</w:t>
            </w:r>
          </w:p>
        </w:tc>
        <w:tc>
          <w:tcPr>
            <w:tcW w:w="482" w:type="pct"/>
          </w:tcPr>
          <w:p w14:paraId="6E9B5474" w14:textId="77777777" w:rsidR="002B3722" w:rsidRPr="002B3722" w:rsidRDefault="002B3722" w:rsidP="002B3722">
            <w:pPr>
              <w:pStyle w:val="Body"/>
              <w:spacing w:after="0"/>
              <w:rPr>
                <w:rFonts w:ascii="Arial" w:hAnsi="Arial" w:cs="Arial"/>
                <w:b/>
                <w:bCs/>
                <w:lang w:val="en-IN"/>
              </w:rPr>
            </w:pPr>
            <w:r w:rsidRPr="002B3722">
              <w:rPr>
                <w:rFonts w:ascii="Arial" w:eastAsia="Times New Roman" w:hAnsi="Arial" w:cs="Arial"/>
                <w:b/>
                <w:bCs/>
                <w:lang w:val="en-IN"/>
              </w:rPr>
              <w:t>Net Income (₹/ha)</w:t>
            </w:r>
          </w:p>
        </w:tc>
        <w:tc>
          <w:tcPr>
            <w:tcW w:w="482" w:type="pct"/>
            <w:vAlign w:val="center"/>
            <w:hideMark/>
          </w:tcPr>
          <w:p w14:paraId="5803D1B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B:C Ratio</w:t>
            </w:r>
          </w:p>
        </w:tc>
      </w:tr>
      <w:tr w:rsidR="002B3722" w:rsidRPr="002B3722" w14:paraId="7BE169A0" w14:textId="77777777" w:rsidTr="00861496">
        <w:tc>
          <w:tcPr>
            <w:tcW w:w="399" w:type="pct"/>
            <w:vMerge w:val="restart"/>
            <w:vAlign w:val="center"/>
            <w:hideMark/>
          </w:tcPr>
          <w:p w14:paraId="6FF7A00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2022</w:t>
            </w:r>
          </w:p>
        </w:tc>
        <w:tc>
          <w:tcPr>
            <w:tcW w:w="772" w:type="pct"/>
            <w:vMerge w:val="restart"/>
            <w:vAlign w:val="center"/>
            <w:hideMark/>
          </w:tcPr>
          <w:p w14:paraId="09C3539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PB-1121</w:t>
            </w:r>
          </w:p>
        </w:tc>
        <w:tc>
          <w:tcPr>
            <w:tcW w:w="1555" w:type="pct"/>
            <w:vAlign w:val="center"/>
            <w:hideMark/>
          </w:tcPr>
          <w:p w14:paraId="25696A2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Transplanted rice (TR)</w:t>
            </w:r>
          </w:p>
        </w:tc>
        <w:tc>
          <w:tcPr>
            <w:tcW w:w="550" w:type="pct"/>
            <w:vAlign w:val="center"/>
          </w:tcPr>
          <w:p w14:paraId="5819D512"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158875</w:t>
            </w:r>
          </w:p>
        </w:tc>
        <w:tc>
          <w:tcPr>
            <w:tcW w:w="760" w:type="pct"/>
            <w:vAlign w:val="center"/>
            <w:hideMark/>
          </w:tcPr>
          <w:p w14:paraId="7210064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53000</w:t>
            </w:r>
          </w:p>
        </w:tc>
        <w:tc>
          <w:tcPr>
            <w:tcW w:w="482" w:type="pct"/>
          </w:tcPr>
          <w:p w14:paraId="6BCCC8F9"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105875</w:t>
            </w:r>
          </w:p>
        </w:tc>
        <w:tc>
          <w:tcPr>
            <w:tcW w:w="482" w:type="pct"/>
            <w:vAlign w:val="center"/>
            <w:hideMark/>
          </w:tcPr>
          <w:p w14:paraId="2A46DEE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2.99</w:t>
            </w:r>
          </w:p>
        </w:tc>
      </w:tr>
      <w:tr w:rsidR="002B3722" w:rsidRPr="002B3722" w14:paraId="31DA6880" w14:textId="77777777" w:rsidTr="00861496">
        <w:tc>
          <w:tcPr>
            <w:tcW w:w="399" w:type="pct"/>
            <w:vMerge/>
            <w:vAlign w:val="center"/>
            <w:hideMark/>
          </w:tcPr>
          <w:p w14:paraId="119E240D" w14:textId="77777777" w:rsidR="002B3722" w:rsidRPr="002B3722" w:rsidRDefault="002B3722" w:rsidP="002B3722">
            <w:pPr>
              <w:pStyle w:val="Body"/>
              <w:spacing w:after="0"/>
              <w:rPr>
                <w:rFonts w:ascii="Arial" w:hAnsi="Arial" w:cs="Arial"/>
                <w:lang w:val="en-IN"/>
              </w:rPr>
            </w:pPr>
          </w:p>
        </w:tc>
        <w:tc>
          <w:tcPr>
            <w:tcW w:w="772" w:type="pct"/>
            <w:vMerge/>
            <w:vAlign w:val="center"/>
            <w:hideMark/>
          </w:tcPr>
          <w:p w14:paraId="7AD9C330" w14:textId="77777777" w:rsidR="002B3722" w:rsidRPr="002B3722" w:rsidRDefault="002B3722" w:rsidP="002B3722">
            <w:pPr>
              <w:pStyle w:val="Body"/>
              <w:spacing w:after="0"/>
              <w:rPr>
                <w:rFonts w:ascii="Arial" w:hAnsi="Arial" w:cs="Arial"/>
                <w:lang w:val="en-IN"/>
              </w:rPr>
            </w:pPr>
          </w:p>
        </w:tc>
        <w:tc>
          <w:tcPr>
            <w:tcW w:w="1555" w:type="pct"/>
            <w:vAlign w:val="center"/>
            <w:hideMark/>
          </w:tcPr>
          <w:p w14:paraId="0F21F8A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Direct Seeded Rice (DSR)</w:t>
            </w:r>
          </w:p>
        </w:tc>
        <w:tc>
          <w:tcPr>
            <w:tcW w:w="550" w:type="pct"/>
            <w:vAlign w:val="center"/>
          </w:tcPr>
          <w:p w14:paraId="254E08F3"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155000</w:t>
            </w:r>
          </w:p>
        </w:tc>
        <w:tc>
          <w:tcPr>
            <w:tcW w:w="760" w:type="pct"/>
            <w:vAlign w:val="center"/>
            <w:hideMark/>
          </w:tcPr>
          <w:p w14:paraId="3DBA0EA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44000</w:t>
            </w:r>
          </w:p>
        </w:tc>
        <w:tc>
          <w:tcPr>
            <w:tcW w:w="482" w:type="pct"/>
          </w:tcPr>
          <w:p w14:paraId="25D19F66"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111000</w:t>
            </w:r>
          </w:p>
        </w:tc>
        <w:tc>
          <w:tcPr>
            <w:tcW w:w="482" w:type="pct"/>
            <w:vAlign w:val="center"/>
            <w:hideMark/>
          </w:tcPr>
          <w:p w14:paraId="75DCC76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3.52</w:t>
            </w:r>
          </w:p>
        </w:tc>
      </w:tr>
      <w:tr w:rsidR="002B3722" w:rsidRPr="002B3722" w14:paraId="79247D16" w14:textId="77777777" w:rsidTr="00861496">
        <w:tc>
          <w:tcPr>
            <w:tcW w:w="399" w:type="pct"/>
            <w:vMerge w:val="restart"/>
            <w:vAlign w:val="center"/>
            <w:hideMark/>
          </w:tcPr>
          <w:p w14:paraId="22E7C54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2023</w:t>
            </w:r>
          </w:p>
        </w:tc>
        <w:tc>
          <w:tcPr>
            <w:tcW w:w="772" w:type="pct"/>
            <w:vMerge w:val="restart"/>
            <w:vAlign w:val="center"/>
            <w:hideMark/>
          </w:tcPr>
          <w:p w14:paraId="3086FE6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PB-1121</w:t>
            </w:r>
          </w:p>
        </w:tc>
        <w:tc>
          <w:tcPr>
            <w:tcW w:w="1555" w:type="pct"/>
            <w:vAlign w:val="center"/>
            <w:hideMark/>
          </w:tcPr>
          <w:p w14:paraId="45DB245D"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Transplanted rice (TR)</w:t>
            </w:r>
          </w:p>
        </w:tc>
        <w:tc>
          <w:tcPr>
            <w:tcW w:w="550" w:type="pct"/>
            <w:vAlign w:val="center"/>
          </w:tcPr>
          <w:p w14:paraId="030EE74B"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151800</w:t>
            </w:r>
          </w:p>
        </w:tc>
        <w:tc>
          <w:tcPr>
            <w:tcW w:w="760" w:type="pct"/>
            <w:vAlign w:val="center"/>
            <w:hideMark/>
          </w:tcPr>
          <w:p w14:paraId="6DCBE41D"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56000</w:t>
            </w:r>
          </w:p>
        </w:tc>
        <w:tc>
          <w:tcPr>
            <w:tcW w:w="482" w:type="pct"/>
          </w:tcPr>
          <w:p w14:paraId="41FB0B6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95800</w:t>
            </w:r>
          </w:p>
        </w:tc>
        <w:tc>
          <w:tcPr>
            <w:tcW w:w="482" w:type="pct"/>
            <w:vAlign w:val="center"/>
            <w:hideMark/>
          </w:tcPr>
          <w:p w14:paraId="56F110F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2.71</w:t>
            </w:r>
          </w:p>
        </w:tc>
      </w:tr>
      <w:tr w:rsidR="002B3722" w:rsidRPr="002B3722" w14:paraId="01E96669" w14:textId="77777777" w:rsidTr="00861496">
        <w:tc>
          <w:tcPr>
            <w:tcW w:w="399" w:type="pct"/>
            <w:vMerge/>
            <w:vAlign w:val="center"/>
            <w:hideMark/>
          </w:tcPr>
          <w:p w14:paraId="07DFBF63" w14:textId="77777777" w:rsidR="002B3722" w:rsidRPr="002B3722" w:rsidRDefault="002B3722" w:rsidP="002B3722">
            <w:pPr>
              <w:pStyle w:val="Body"/>
              <w:spacing w:after="0"/>
              <w:rPr>
                <w:rFonts w:ascii="Arial" w:hAnsi="Arial" w:cs="Arial"/>
                <w:lang w:val="en-IN"/>
              </w:rPr>
            </w:pPr>
          </w:p>
        </w:tc>
        <w:tc>
          <w:tcPr>
            <w:tcW w:w="772" w:type="pct"/>
            <w:vMerge/>
            <w:vAlign w:val="center"/>
            <w:hideMark/>
          </w:tcPr>
          <w:p w14:paraId="2DBDFF53" w14:textId="77777777" w:rsidR="002B3722" w:rsidRPr="002B3722" w:rsidRDefault="002B3722" w:rsidP="002B3722">
            <w:pPr>
              <w:pStyle w:val="Body"/>
              <w:spacing w:after="0"/>
              <w:rPr>
                <w:rFonts w:ascii="Arial" w:hAnsi="Arial" w:cs="Arial"/>
                <w:lang w:val="en-IN"/>
              </w:rPr>
            </w:pPr>
          </w:p>
        </w:tc>
        <w:tc>
          <w:tcPr>
            <w:tcW w:w="1555" w:type="pct"/>
            <w:vAlign w:val="center"/>
            <w:hideMark/>
          </w:tcPr>
          <w:p w14:paraId="6CF8DC2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Direct Seeded Rice (DSR)</w:t>
            </w:r>
          </w:p>
        </w:tc>
        <w:tc>
          <w:tcPr>
            <w:tcW w:w="550" w:type="pct"/>
            <w:vAlign w:val="center"/>
          </w:tcPr>
          <w:p w14:paraId="2221DB0C" w14:textId="77777777" w:rsidR="002B3722" w:rsidRPr="002B3722" w:rsidRDefault="002B3722" w:rsidP="002B3722">
            <w:pPr>
              <w:pStyle w:val="Body"/>
              <w:spacing w:after="0"/>
              <w:rPr>
                <w:rFonts w:ascii="Arial" w:hAnsi="Arial" w:cs="Arial"/>
                <w:lang w:val="en-IN"/>
              </w:rPr>
            </w:pPr>
            <w:r w:rsidRPr="002B3722">
              <w:rPr>
                <w:rFonts w:ascii="Arial" w:eastAsia="Times New Roman" w:hAnsi="Arial" w:cs="Arial"/>
                <w:lang w:val="en-IN"/>
              </w:rPr>
              <w:t>148500</w:t>
            </w:r>
          </w:p>
        </w:tc>
        <w:tc>
          <w:tcPr>
            <w:tcW w:w="760" w:type="pct"/>
            <w:vAlign w:val="center"/>
            <w:hideMark/>
          </w:tcPr>
          <w:p w14:paraId="07DD14F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45000</w:t>
            </w:r>
          </w:p>
        </w:tc>
        <w:tc>
          <w:tcPr>
            <w:tcW w:w="482" w:type="pct"/>
          </w:tcPr>
          <w:p w14:paraId="477AAEC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134500</w:t>
            </w:r>
          </w:p>
        </w:tc>
        <w:tc>
          <w:tcPr>
            <w:tcW w:w="482" w:type="pct"/>
            <w:vAlign w:val="center"/>
            <w:hideMark/>
          </w:tcPr>
          <w:p w14:paraId="48911BE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3.33</w:t>
            </w:r>
          </w:p>
        </w:tc>
      </w:tr>
      <w:tr w:rsidR="002B3722" w:rsidRPr="002B3722" w14:paraId="16B0CF3F" w14:textId="77777777" w:rsidTr="00861496">
        <w:tc>
          <w:tcPr>
            <w:tcW w:w="399" w:type="pct"/>
            <w:vMerge w:val="restart"/>
            <w:vAlign w:val="center"/>
            <w:hideMark/>
          </w:tcPr>
          <w:p w14:paraId="720A81A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lastRenderedPageBreak/>
              <w:t>2024</w:t>
            </w:r>
          </w:p>
        </w:tc>
        <w:tc>
          <w:tcPr>
            <w:tcW w:w="772" w:type="pct"/>
            <w:vMerge w:val="restart"/>
            <w:vAlign w:val="center"/>
            <w:hideMark/>
          </w:tcPr>
          <w:p w14:paraId="181D477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PB-1509</w:t>
            </w:r>
          </w:p>
        </w:tc>
        <w:tc>
          <w:tcPr>
            <w:tcW w:w="1555" w:type="pct"/>
            <w:vAlign w:val="center"/>
            <w:hideMark/>
          </w:tcPr>
          <w:p w14:paraId="364AFEE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Transplanted rice (TR)</w:t>
            </w:r>
          </w:p>
        </w:tc>
        <w:tc>
          <w:tcPr>
            <w:tcW w:w="550" w:type="pct"/>
            <w:vAlign w:val="center"/>
          </w:tcPr>
          <w:p w14:paraId="76212AD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181040</w:t>
            </w:r>
          </w:p>
        </w:tc>
        <w:tc>
          <w:tcPr>
            <w:tcW w:w="760" w:type="pct"/>
            <w:vAlign w:val="center"/>
            <w:hideMark/>
          </w:tcPr>
          <w:p w14:paraId="7174AAC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55800</w:t>
            </w:r>
          </w:p>
        </w:tc>
        <w:tc>
          <w:tcPr>
            <w:tcW w:w="482" w:type="pct"/>
          </w:tcPr>
          <w:p w14:paraId="23C7A0A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125240</w:t>
            </w:r>
          </w:p>
        </w:tc>
        <w:tc>
          <w:tcPr>
            <w:tcW w:w="482" w:type="pct"/>
            <w:vAlign w:val="center"/>
            <w:hideMark/>
          </w:tcPr>
          <w:p w14:paraId="3C6C02B6"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3.24</w:t>
            </w:r>
          </w:p>
        </w:tc>
      </w:tr>
      <w:tr w:rsidR="002B3722" w:rsidRPr="002B3722" w14:paraId="4073326B" w14:textId="77777777" w:rsidTr="00861496">
        <w:tc>
          <w:tcPr>
            <w:tcW w:w="399" w:type="pct"/>
            <w:vMerge/>
            <w:vAlign w:val="center"/>
            <w:hideMark/>
          </w:tcPr>
          <w:p w14:paraId="180B502C" w14:textId="77777777" w:rsidR="002B3722" w:rsidRPr="002B3722" w:rsidRDefault="002B3722" w:rsidP="002B3722">
            <w:pPr>
              <w:pStyle w:val="Body"/>
              <w:spacing w:after="0"/>
              <w:rPr>
                <w:rFonts w:ascii="Arial" w:hAnsi="Arial" w:cs="Arial"/>
                <w:lang w:val="en-IN"/>
              </w:rPr>
            </w:pPr>
          </w:p>
        </w:tc>
        <w:tc>
          <w:tcPr>
            <w:tcW w:w="772" w:type="pct"/>
            <w:vMerge/>
            <w:vAlign w:val="center"/>
            <w:hideMark/>
          </w:tcPr>
          <w:p w14:paraId="050F68E0" w14:textId="77777777" w:rsidR="002B3722" w:rsidRPr="002B3722" w:rsidRDefault="002B3722" w:rsidP="002B3722">
            <w:pPr>
              <w:pStyle w:val="Body"/>
              <w:spacing w:after="0"/>
              <w:rPr>
                <w:rFonts w:ascii="Arial" w:hAnsi="Arial" w:cs="Arial"/>
                <w:lang w:val="en-IN"/>
              </w:rPr>
            </w:pPr>
          </w:p>
        </w:tc>
        <w:tc>
          <w:tcPr>
            <w:tcW w:w="1555" w:type="pct"/>
            <w:vAlign w:val="center"/>
            <w:hideMark/>
          </w:tcPr>
          <w:p w14:paraId="3B37186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Direct Seeded Rice (DSR)</w:t>
            </w:r>
          </w:p>
        </w:tc>
        <w:tc>
          <w:tcPr>
            <w:tcW w:w="550" w:type="pct"/>
            <w:vAlign w:val="center"/>
          </w:tcPr>
          <w:p w14:paraId="4BAF84F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177320</w:t>
            </w:r>
          </w:p>
        </w:tc>
        <w:tc>
          <w:tcPr>
            <w:tcW w:w="760" w:type="pct"/>
            <w:vAlign w:val="center"/>
            <w:hideMark/>
          </w:tcPr>
          <w:p w14:paraId="278C493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46500</w:t>
            </w:r>
          </w:p>
        </w:tc>
        <w:tc>
          <w:tcPr>
            <w:tcW w:w="482" w:type="pct"/>
          </w:tcPr>
          <w:p w14:paraId="4BE10B1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130820</w:t>
            </w:r>
          </w:p>
        </w:tc>
        <w:tc>
          <w:tcPr>
            <w:tcW w:w="482" w:type="pct"/>
            <w:vAlign w:val="center"/>
            <w:hideMark/>
          </w:tcPr>
          <w:p w14:paraId="1373118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3.81</w:t>
            </w:r>
          </w:p>
        </w:tc>
      </w:tr>
    </w:tbl>
    <w:p w14:paraId="1E620153" w14:textId="77777777" w:rsidR="002B3722" w:rsidRPr="002B3722" w:rsidRDefault="002B3722" w:rsidP="002B3722">
      <w:pPr>
        <w:pStyle w:val="Body"/>
        <w:rPr>
          <w:rFonts w:ascii="Arial" w:hAnsi="Arial" w:cs="Arial"/>
          <w:lang w:val="en-IN"/>
        </w:rPr>
      </w:pPr>
    </w:p>
    <w:p w14:paraId="30D98773" w14:textId="06E06FD3" w:rsidR="002B3722" w:rsidRPr="002B3722" w:rsidRDefault="002B3722" w:rsidP="002B3722">
      <w:pPr>
        <w:pStyle w:val="Body"/>
        <w:rPr>
          <w:rFonts w:ascii="Arial" w:hAnsi="Arial" w:cs="Arial"/>
          <w:b/>
          <w:bCs/>
          <w:lang w:val="en-IN"/>
        </w:rPr>
      </w:pPr>
      <w:r>
        <w:rPr>
          <w:rFonts w:ascii="Arial" w:hAnsi="Arial" w:cs="Arial"/>
          <w:b/>
          <w:bCs/>
          <w:lang w:val="en-IN"/>
        </w:rPr>
        <w:t xml:space="preserve">3.3 </w:t>
      </w:r>
      <w:r w:rsidRPr="002B3722">
        <w:rPr>
          <w:rFonts w:ascii="Arial" w:hAnsi="Arial" w:cs="Arial"/>
          <w:b/>
          <w:bCs/>
          <w:lang w:val="en-IN"/>
        </w:rPr>
        <w:t>Economic analysis</w:t>
      </w:r>
    </w:p>
    <w:p w14:paraId="242E0665"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 economic analysis of Direct Seeded Rice (DSR) versus conventional Transplanted Rice (TR) systems over the period 2022–2024, as outlined in Table 4, offers compelling evidence supporting the economic viability and profitability of DSR technology. Despite marginal differences in gross income, DSR consistently outperformed TR in terms of net returns and benefit-cost (B:C) ratio, highlighting its cost-efficiency and practical appeal to farmers under real-world conditions. In all three years, DSR resulted in higher net income than TR, primarily due to lower costs of cultivation. In 2022, the net income from DSR was ₹111000/ha, compared to ₹105875/ha from TR, despite a slightly lower gross income. In 2023, the trend strengthened further with DSR achieving a net income of ₹134500/ha versus ₹95800/ha under TR. By 2024, with the PB-1509 variety, DSR recorded a net income of ₹130820/ha compared to ₹125240/ha under TR. The consistent economic edge of DSR can be attributed to its lower input and labour requirements. Pandey and Velasco (2002) also highlighted the significant economic benefits associated with DSR. The cost of cultivation under DSR was substantially reduced across all years, largely due to savings in labour (especially for transplanting and nursery raising), water usage, and reduced field operations as suggested by </w:t>
      </w:r>
      <w:proofErr w:type="spellStart"/>
      <w:r w:rsidRPr="002B3722">
        <w:rPr>
          <w:rFonts w:ascii="Arial" w:hAnsi="Arial" w:cs="Arial"/>
          <w:lang w:val="en-IN"/>
        </w:rPr>
        <w:t>Yaduraju</w:t>
      </w:r>
      <w:proofErr w:type="spellEnd"/>
      <w:r w:rsidRPr="002B3722">
        <w:rPr>
          <w:rFonts w:ascii="Arial" w:hAnsi="Arial" w:cs="Arial"/>
          <w:lang w:val="en-IN"/>
        </w:rPr>
        <w:t xml:space="preserve"> </w:t>
      </w:r>
      <w:r w:rsidRPr="002B3722">
        <w:rPr>
          <w:rFonts w:ascii="Arial" w:hAnsi="Arial" w:cs="Arial"/>
          <w:i/>
          <w:iCs/>
          <w:lang w:val="en-IN"/>
        </w:rPr>
        <w:t>et al</w:t>
      </w:r>
      <w:r w:rsidRPr="002B3722">
        <w:rPr>
          <w:rFonts w:ascii="Arial" w:hAnsi="Arial" w:cs="Arial"/>
          <w:lang w:val="en-IN"/>
        </w:rPr>
        <w:t xml:space="preserve">. (2021). Kumar </w:t>
      </w:r>
      <w:r w:rsidRPr="002B3722">
        <w:rPr>
          <w:rFonts w:ascii="Arial" w:hAnsi="Arial" w:cs="Arial"/>
          <w:i/>
          <w:iCs/>
          <w:lang w:val="en-IN"/>
        </w:rPr>
        <w:t>et al</w:t>
      </w:r>
      <w:r w:rsidRPr="002B3722">
        <w:rPr>
          <w:rFonts w:ascii="Arial" w:hAnsi="Arial" w:cs="Arial"/>
          <w:lang w:val="en-IN"/>
        </w:rPr>
        <w:t xml:space="preserve">. (2015) and Choudhary </w:t>
      </w:r>
      <w:r w:rsidRPr="002B3722">
        <w:rPr>
          <w:rFonts w:ascii="Arial" w:hAnsi="Arial" w:cs="Arial"/>
          <w:i/>
          <w:iCs/>
          <w:lang w:val="en-IN"/>
        </w:rPr>
        <w:t>et al</w:t>
      </w:r>
      <w:r w:rsidRPr="002B3722">
        <w:rPr>
          <w:rFonts w:ascii="Arial" w:hAnsi="Arial" w:cs="Arial"/>
          <w:lang w:val="en-IN"/>
        </w:rPr>
        <w:t xml:space="preserve">. (2016) observed a corresponding 7-8 and 9–13% labour savings in DSR compared to transplanted rice in Haryana, India. The findings of the present study also line with the observations of Tripathi </w:t>
      </w:r>
      <w:r w:rsidRPr="002B3722">
        <w:rPr>
          <w:rFonts w:ascii="Arial" w:hAnsi="Arial" w:cs="Arial"/>
          <w:i/>
          <w:iCs/>
          <w:lang w:val="en-IN"/>
        </w:rPr>
        <w:t>et al</w:t>
      </w:r>
      <w:r w:rsidRPr="002B3722">
        <w:rPr>
          <w:rFonts w:ascii="Arial" w:hAnsi="Arial" w:cs="Arial"/>
          <w:lang w:val="en-IN"/>
        </w:rPr>
        <w:t>. (2014) who stated DSR decreased cost of cultivation as less labour and input costs and enhanced use of machinery were involved.</w:t>
      </w:r>
    </w:p>
    <w:p w14:paraId="14B80C56"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 B:C ratio, a critical indicator of profitability, was notably higher for DSR across all study years. In 2022, DSR had a B:C ratio of 3.52 compared to 2.99 for TR while, in 2023, the advantage widened, with DSR showing a B:C ratio of 3.33, significantly higher than the 2.71 recorded for TR. Although the absolute values declined slightly in 2024 due to higher cultivation costs (likely from rising input prices or increased mechanization), DSR still maintained a superior B:C ratio of 3.81 compared to 3.24 for TR. Similar profitability was also reported by Dhakal </w:t>
      </w:r>
      <w:r w:rsidRPr="002B3722">
        <w:rPr>
          <w:rFonts w:ascii="Arial" w:hAnsi="Arial" w:cs="Arial"/>
          <w:i/>
          <w:iCs/>
          <w:lang w:val="en-IN"/>
        </w:rPr>
        <w:t>et al</w:t>
      </w:r>
      <w:r w:rsidRPr="002B3722">
        <w:rPr>
          <w:rFonts w:ascii="Arial" w:hAnsi="Arial" w:cs="Arial"/>
          <w:lang w:val="en-IN"/>
        </w:rPr>
        <w:t>. (2019) who suggested that utilization of modern machinery for DSR and reduced labour has reduced cultivation cost up to 25%.</w:t>
      </w:r>
    </w:p>
    <w:p w14:paraId="73BE0932" w14:textId="77777777" w:rsidR="002B3722" w:rsidRPr="002B3722" w:rsidRDefault="002B3722" w:rsidP="00F01C6F">
      <w:pPr>
        <w:pStyle w:val="Body"/>
        <w:jc w:val="center"/>
        <w:rPr>
          <w:rFonts w:ascii="Arial" w:hAnsi="Arial" w:cs="Arial"/>
          <w:lang w:val="en-IN"/>
        </w:rPr>
      </w:pPr>
      <w:r w:rsidRPr="002B3722">
        <w:rPr>
          <w:rFonts w:ascii="Arial" w:hAnsi="Arial" w:cs="Arial"/>
          <w:noProof/>
          <w:lang w:val="en-IN"/>
        </w:rPr>
        <w:lastRenderedPageBreak/>
        <w:drawing>
          <wp:inline distT="0" distB="0" distL="0" distR="0" wp14:anchorId="1A185892" wp14:editId="5B306C23">
            <wp:extent cx="5077736" cy="2518591"/>
            <wp:effectExtent l="19050" t="19050" r="8890" b="0"/>
            <wp:docPr id="499738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94481" cy="2576497"/>
                    </a:xfrm>
                    <a:prstGeom prst="rect">
                      <a:avLst/>
                    </a:prstGeom>
                    <a:noFill/>
                    <a:ln w="9525">
                      <a:solidFill>
                        <a:schemeClr val="tx1"/>
                      </a:solidFill>
                    </a:ln>
                  </pic:spPr>
                </pic:pic>
              </a:graphicData>
            </a:graphic>
          </wp:inline>
        </w:drawing>
      </w:r>
    </w:p>
    <w:p w14:paraId="5C73A7B7" w14:textId="77777777"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Figure 1. Comparative chart visualizing the data for cost of cultivation, net income, and </w:t>
      </w:r>
      <w:proofErr w:type="spellStart"/>
      <w:proofErr w:type="gramStart"/>
      <w:r w:rsidRPr="002B3722">
        <w:rPr>
          <w:rFonts w:ascii="Arial" w:hAnsi="Arial" w:cs="Arial"/>
          <w:b/>
          <w:bCs/>
          <w:lang w:val="en-IN"/>
        </w:rPr>
        <w:t>benefit:cost</w:t>
      </w:r>
      <w:proofErr w:type="spellEnd"/>
      <w:proofErr w:type="gramEnd"/>
      <w:r w:rsidRPr="002B3722">
        <w:rPr>
          <w:rFonts w:ascii="Arial" w:hAnsi="Arial" w:cs="Arial"/>
          <w:b/>
          <w:bCs/>
          <w:lang w:val="en-IN"/>
        </w:rPr>
        <w:t xml:space="preserve"> (B:C) Ratio from Transplanted rice fields (Farmer’s practice) and demonstration plots in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district of Haryana.</w:t>
      </w:r>
    </w:p>
    <w:p w14:paraId="5BF60EB1"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 economic advantage of DSR, especially when demonstrated through structured field trials and supported by awareness campaigns, plays a crucial role in influencing farmer decision-making. The higher net income and </w:t>
      </w:r>
      <w:proofErr w:type="spellStart"/>
      <w:r w:rsidRPr="002B3722">
        <w:rPr>
          <w:rFonts w:ascii="Arial" w:hAnsi="Arial" w:cs="Arial"/>
          <w:lang w:val="en-IN"/>
        </w:rPr>
        <w:t>favorable</w:t>
      </w:r>
      <w:proofErr w:type="spellEnd"/>
      <w:r w:rsidRPr="002B3722">
        <w:rPr>
          <w:rFonts w:ascii="Arial" w:hAnsi="Arial" w:cs="Arial"/>
          <w:lang w:val="en-IN"/>
        </w:rPr>
        <w:t xml:space="preserve"> B:C ratios make DSR an attractive alternative, particularly for small and marginal farmers seeking to reduce costs while maintaining profitability. Furthermore, the economic incentives observed across multiple years and varieties suggest that DSR has the potential to offer stable and repeatable economic benefits, an important factor in scaling the technology (Kumar and Batra, 2017).</w:t>
      </w:r>
    </w:p>
    <w:p w14:paraId="099E75C5"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These findings align with previous reports that suggest DSR promotes greater tillering due to early sowing and uniform seed distribution, albeit with minor trade-offs in panicle size. Moreover, </w:t>
      </w:r>
      <w:proofErr w:type="spellStart"/>
      <w:r w:rsidRPr="002B3722">
        <w:rPr>
          <w:rFonts w:ascii="Arial" w:hAnsi="Arial" w:cs="Arial"/>
          <w:lang w:val="en-IN"/>
        </w:rPr>
        <w:t>Bakanae</w:t>
      </w:r>
      <w:proofErr w:type="spellEnd"/>
      <w:r w:rsidRPr="002B3722">
        <w:rPr>
          <w:rFonts w:ascii="Arial" w:hAnsi="Arial" w:cs="Arial"/>
          <w:lang w:val="en-IN"/>
        </w:rPr>
        <w:t xml:space="preserve"> disease, commonly observed in TR fields, was absent in DSR plots; possibly due to the preservation of intact root systems and reduced standing water, which limits fungal proliferation (Warda, 2002; Bisen </w:t>
      </w:r>
      <w:r w:rsidRPr="002B3722">
        <w:rPr>
          <w:rFonts w:ascii="Arial" w:hAnsi="Arial" w:cs="Arial"/>
          <w:i/>
          <w:iCs/>
          <w:lang w:val="en-IN"/>
        </w:rPr>
        <w:t>et al</w:t>
      </w:r>
      <w:r w:rsidRPr="002B3722">
        <w:rPr>
          <w:rFonts w:ascii="Arial" w:hAnsi="Arial" w:cs="Arial"/>
          <w:lang w:val="en-IN"/>
        </w:rPr>
        <w:t xml:space="preserve">., 2015; Malhi </w:t>
      </w:r>
      <w:r w:rsidRPr="002B3722">
        <w:rPr>
          <w:rFonts w:ascii="Arial" w:hAnsi="Arial" w:cs="Arial"/>
          <w:i/>
          <w:iCs/>
          <w:lang w:val="en-IN"/>
        </w:rPr>
        <w:t>et al</w:t>
      </w:r>
      <w:r w:rsidRPr="002B3722">
        <w:rPr>
          <w:rFonts w:ascii="Arial" w:hAnsi="Arial" w:cs="Arial"/>
          <w:lang w:val="en-IN"/>
        </w:rPr>
        <w:t>., 2021).</w:t>
      </w:r>
    </w:p>
    <w:p w14:paraId="1F18B566"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While the DSR system exhibited a slight reduction in yield across all study years, the lower input costs, reduced labour dependency, earlier crop maturity, and enhanced resilience to lodging (Nayak </w:t>
      </w:r>
      <w:r w:rsidRPr="002B3722">
        <w:rPr>
          <w:rFonts w:ascii="Arial" w:hAnsi="Arial" w:cs="Arial"/>
          <w:i/>
          <w:iCs/>
          <w:lang w:val="en-IN"/>
        </w:rPr>
        <w:t>et al</w:t>
      </w:r>
      <w:r w:rsidRPr="002B3722">
        <w:rPr>
          <w:rFonts w:ascii="Arial" w:hAnsi="Arial" w:cs="Arial"/>
          <w:lang w:val="en-IN"/>
        </w:rPr>
        <w:t xml:space="preserve">., 2020) and pest infestation collectively resulted in higher profitability and better sustainability metrics. Shorter growth durations in DSR were also recorded by Beltran </w:t>
      </w:r>
      <w:r w:rsidRPr="002B3722">
        <w:rPr>
          <w:rFonts w:ascii="Arial" w:hAnsi="Arial" w:cs="Arial"/>
          <w:i/>
          <w:iCs/>
          <w:lang w:val="en-IN"/>
        </w:rPr>
        <w:t>et al</w:t>
      </w:r>
      <w:r w:rsidRPr="002B3722">
        <w:rPr>
          <w:rFonts w:ascii="Arial" w:hAnsi="Arial" w:cs="Arial"/>
          <w:lang w:val="en-IN"/>
        </w:rPr>
        <w:t xml:space="preserve">. (2015) in Vietnam, enabling triple rice cropping in a year. Direct seeded rice technology also has the potential to allow farmers to harvest early crops and to start sowing a subsequent crop, such as wheat (Singh &amp; Meena, 2012). These findings reinforce the potential of DSR as a climate-smart, resource-efficient alternative to traditional rice transplanting, particularly in regions facing water scarcity and labour shortages (Kumar </w:t>
      </w:r>
      <w:r w:rsidRPr="002B3722">
        <w:rPr>
          <w:rFonts w:ascii="Arial" w:hAnsi="Arial" w:cs="Arial"/>
          <w:i/>
          <w:iCs/>
          <w:lang w:val="en-IN"/>
        </w:rPr>
        <w:t>et al</w:t>
      </w:r>
      <w:r w:rsidRPr="002B3722">
        <w:rPr>
          <w:rFonts w:ascii="Arial" w:hAnsi="Arial" w:cs="Arial"/>
          <w:lang w:val="en-IN"/>
        </w:rPr>
        <w:t xml:space="preserve">., 2015; Choudhary </w:t>
      </w:r>
      <w:r w:rsidRPr="002B3722">
        <w:rPr>
          <w:rFonts w:ascii="Arial" w:hAnsi="Arial" w:cs="Arial"/>
          <w:i/>
          <w:iCs/>
          <w:lang w:val="en-IN"/>
        </w:rPr>
        <w:t>et al</w:t>
      </w:r>
      <w:r w:rsidRPr="002B3722">
        <w:rPr>
          <w:rFonts w:ascii="Arial" w:hAnsi="Arial" w:cs="Arial"/>
          <w:lang w:val="en-IN"/>
        </w:rPr>
        <w:t>., 2016).</w:t>
      </w:r>
    </w:p>
    <w:p w14:paraId="11F3D1B0" w14:textId="30F96794" w:rsidR="002B3722" w:rsidRPr="002B3722" w:rsidRDefault="002B3722" w:rsidP="002B3722">
      <w:pPr>
        <w:pStyle w:val="Body"/>
        <w:rPr>
          <w:rFonts w:ascii="Arial" w:hAnsi="Arial" w:cs="Arial"/>
          <w:b/>
          <w:bCs/>
          <w:lang w:val="en-IN"/>
        </w:rPr>
      </w:pPr>
      <w:r>
        <w:rPr>
          <w:rFonts w:ascii="Arial" w:hAnsi="Arial" w:cs="Arial"/>
          <w:b/>
          <w:bCs/>
          <w:lang w:val="en-IN"/>
        </w:rPr>
        <w:t>3.4</w:t>
      </w:r>
      <w:r w:rsidRPr="002B3722">
        <w:rPr>
          <w:rFonts w:ascii="Arial" w:hAnsi="Arial" w:cs="Arial"/>
          <w:b/>
          <w:bCs/>
          <w:lang w:val="en-IN"/>
        </w:rPr>
        <w:t xml:space="preserve"> Extension activities organized during the period of study</w:t>
      </w:r>
    </w:p>
    <w:p w14:paraId="51C0194A"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During the study period (2022–2024), a series of awareness Programmes were conducted at various community levels- including village, block, and district- in multiple villages across the </w:t>
      </w:r>
      <w:proofErr w:type="spellStart"/>
      <w:r w:rsidRPr="002B3722">
        <w:rPr>
          <w:rFonts w:ascii="Arial" w:hAnsi="Arial" w:cs="Arial"/>
          <w:lang w:val="en-IN"/>
        </w:rPr>
        <w:t>Fatehabad</w:t>
      </w:r>
      <w:proofErr w:type="spellEnd"/>
      <w:r w:rsidRPr="002B3722">
        <w:rPr>
          <w:rFonts w:ascii="Arial" w:hAnsi="Arial" w:cs="Arial"/>
          <w:lang w:val="en-IN"/>
        </w:rPr>
        <w:t xml:space="preserve"> district (Table 5). These initiatives aimed to enhance farmers’ awareness and provide technical guidance to support more effective implementation and adoption of Direct </w:t>
      </w:r>
      <w:r w:rsidRPr="002B3722">
        <w:rPr>
          <w:rFonts w:ascii="Arial" w:hAnsi="Arial" w:cs="Arial"/>
          <w:lang w:val="en-IN"/>
        </w:rPr>
        <w:lastRenderedPageBreak/>
        <w:t xml:space="preserve">Seeded Rice (DSR) technology. </w:t>
      </w:r>
      <w:proofErr w:type="spellStart"/>
      <w:r w:rsidRPr="002B3722">
        <w:rPr>
          <w:rFonts w:ascii="Arial" w:hAnsi="Arial" w:cs="Arial"/>
          <w:lang w:val="en-IN"/>
        </w:rPr>
        <w:t>Madhushekhar</w:t>
      </w:r>
      <w:proofErr w:type="spellEnd"/>
      <w:r w:rsidRPr="002B3722">
        <w:rPr>
          <w:rFonts w:ascii="Arial" w:hAnsi="Arial" w:cs="Arial"/>
          <w:lang w:val="en-IN"/>
        </w:rPr>
        <w:t xml:space="preserve"> </w:t>
      </w:r>
      <w:r w:rsidRPr="002B3722">
        <w:rPr>
          <w:rFonts w:ascii="Arial" w:hAnsi="Arial" w:cs="Arial"/>
          <w:i/>
          <w:iCs/>
          <w:lang w:val="en-IN"/>
        </w:rPr>
        <w:t>et al</w:t>
      </w:r>
      <w:r w:rsidRPr="002B3722">
        <w:rPr>
          <w:rFonts w:ascii="Arial" w:hAnsi="Arial" w:cs="Arial"/>
          <w:lang w:val="en-IN"/>
        </w:rPr>
        <w:t>. (2021) also agreed on the significant role of extension activities in enhanced adoption of technologies by the farmers.</w:t>
      </w:r>
    </w:p>
    <w:p w14:paraId="5197093E" w14:textId="77777777"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Table 5: Awareness Programmes organized by KVK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during the study years (2022-24)</w:t>
      </w:r>
    </w:p>
    <w:tbl>
      <w:tblPr>
        <w:tblStyle w:val="TableGrid"/>
        <w:tblW w:w="5000" w:type="pct"/>
        <w:tblLayout w:type="fixed"/>
        <w:tblLook w:val="04A0" w:firstRow="1" w:lastRow="0" w:firstColumn="1" w:lastColumn="0" w:noHBand="0" w:noVBand="1"/>
      </w:tblPr>
      <w:tblGrid>
        <w:gridCol w:w="1186"/>
        <w:gridCol w:w="1459"/>
        <w:gridCol w:w="1324"/>
        <w:gridCol w:w="1456"/>
        <w:gridCol w:w="1326"/>
        <w:gridCol w:w="1673"/>
      </w:tblGrid>
      <w:tr w:rsidR="002B3722" w:rsidRPr="002B3722" w14:paraId="2314F414" w14:textId="77777777" w:rsidTr="00861496">
        <w:tc>
          <w:tcPr>
            <w:tcW w:w="704" w:type="pct"/>
            <w:vMerge w:val="restart"/>
          </w:tcPr>
          <w:p w14:paraId="2A4A75C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Year </w:t>
            </w:r>
          </w:p>
        </w:tc>
        <w:tc>
          <w:tcPr>
            <w:tcW w:w="3302" w:type="pct"/>
            <w:gridSpan w:val="4"/>
          </w:tcPr>
          <w:p w14:paraId="059610F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Type of awareness Programmes (Numbers)</w:t>
            </w:r>
          </w:p>
        </w:tc>
        <w:tc>
          <w:tcPr>
            <w:tcW w:w="993" w:type="pct"/>
          </w:tcPr>
          <w:p w14:paraId="691699B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No. of farmers attended</w:t>
            </w:r>
          </w:p>
        </w:tc>
      </w:tr>
      <w:tr w:rsidR="002B3722" w:rsidRPr="002B3722" w14:paraId="293C53C9" w14:textId="77777777" w:rsidTr="00861496">
        <w:tc>
          <w:tcPr>
            <w:tcW w:w="704" w:type="pct"/>
            <w:vMerge/>
          </w:tcPr>
          <w:p w14:paraId="75E465E0" w14:textId="77777777" w:rsidR="002B3722" w:rsidRPr="002B3722" w:rsidRDefault="002B3722" w:rsidP="002B3722">
            <w:pPr>
              <w:pStyle w:val="Body"/>
              <w:spacing w:after="0"/>
              <w:rPr>
                <w:rFonts w:ascii="Arial" w:hAnsi="Arial" w:cs="Arial"/>
                <w:b/>
                <w:bCs/>
                <w:lang w:val="en-IN"/>
              </w:rPr>
            </w:pPr>
          </w:p>
        </w:tc>
        <w:tc>
          <w:tcPr>
            <w:tcW w:w="866" w:type="pct"/>
          </w:tcPr>
          <w:p w14:paraId="56252E9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Village-level </w:t>
            </w:r>
          </w:p>
        </w:tc>
        <w:tc>
          <w:tcPr>
            <w:tcW w:w="786" w:type="pct"/>
          </w:tcPr>
          <w:p w14:paraId="6B787BF7"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Block-level </w:t>
            </w:r>
          </w:p>
        </w:tc>
        <w:tc>
          <w:tcPr>
            <w:tcW w:w="864" w:type="pct"/>
          </w:tcPr>
          <w:p w14:paraId="0838A646"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 xml:space="preserve">District-level </w:t>
            </w:r>
          </w:p>
        </w:tc>
        <w:tc>
          <w:tcPr>
            <w:tcW w:w="787" w:type="pct"/>
          </w:tcPr>
          <w:p w14:paraId="004F828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Field days</w:t>
            </w:r>
          </w:p>
        </w:tc>
        <w:tc>
          <w:tcPr>
            <w:tcW w:w="993" w:type="pct"/>
          </w:tcPr>
          <w:p w14:paraId="054E55C0" w14:textId="77777777" w:rsidR="002B3722" w:rsidRPr="002B3722" w:rsidRDefault="002B3722" w:rsidP="002B3722">
            <w:pPr>
              <w:pStyle w:val="Body"/>
              <w:spacing w:after="0"/>
              <w:rPr>
                <w:rFonts w:ascii="Arial" w:hAnsi="Arial" w:cs="Arial"/>
                <w:b/>
                <w:bCs/>
                <w:lang w:val="en-IN"/>
              </w:rPr>
            </w:pPr>
          </w:p>
        </w:tc>
      </w:tr>
      <w:tr w:rsidR="002B3722" w:rsidRPr="002B3722" w14:paraId="584A0347" w14:textId="77777777" w:rsidTr="00861496">
        <w:tc>
          <w:tcPr>
            <w:tcW w:w="704" w:type="pct"/>
          </w:tcPr>
          <w:p w14:paraId="0A670E3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2022</w:t>
            </w:r>
          </w:p>
        </w:tc>
        <w:tc>
          <w:tcPr>
            <w:tcW w:w="866" w:type="pct"/>
          </w:tcPr>
          <w:p w14:paraId="2E9A010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10</w:t>
            </w:r>
          </w:p>
        </w:tc>
        <w:tc>
          <w:tcPr>
            <w:tcW w:w="786" w:type="pct"/>
          </w:tcPr>
          <w:p w14:paraId="6525667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w:t>
            </w:r>
          </w:p>
        </w:tc>
        <w:tc>
          <w:tcPr>
            <w:tcW w:w="864" w:type="pct"/>
          </w:tcPr>
          <w:p w14:paraId="66D8659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w:t>
            </w:r>
          </w:p>
        </w:tc>
        <w:tc>
          <w:tcPr>
            <w:tcW w:w="787" w:type="pct"/>
          </w:tcPr>
          <w:p w14:paraId="16BE342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993" w:type="pct"/>
          </w:tcPr>
          <w:p w14:paraId="19E3EEB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1940</w:t>
            </w:r>
          </w:p>
        </w:tc>
      </w:tr>
      <w:tr w:rsidR="002B3722" w:rsidRPr="002B3722" w14:paraId="2BA37018" w14:textId="77777777" w:rsidTr="00861496">
        <w:tc>
          <w:tcPr>
            <w:tcW w:w="704" w:type="pct"/>
          </w:tcPr>
          <w:p w14:paraId="2A6C8CF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2023</w:t>
            </w:r>
          </w:p>
        </w:tc>
        <w:tc>
          <w:tcPr>
            <w:tcW w:w="866" w:type="pct"/>
          </w:tcPr>
          <w:p w14:paraId="2169A9B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w:t>
            </w:r>
          </w:p>
        </w:tc>
        <w:tc>
          <w:tcPr>
            <w:tcW w:w="786" w:type="pct"/>
          </w:tcPr>
          <w:p w14:paraId="6DA0A93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w:t>
            </w:r>
          </w:p>
        </w:tc>
        <w:tc>
          <w:tcPr>
            <w:tcW w:w="864" w:type="pct"/>
          </w:tcPr>
          <w:p w14:paraId="4788BE1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787" w:type="pct"/>
          </w:tcPr>
          <w:p w14:paraId="63F1057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993" w:type="pct"/>
          </w:tcPr>
          <w:p w14:paraId="306B9E4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1241</w:t>
            </w:r>
          </w:p>
        </w:tc>
      </w:tr>
      <w:tr w:rsidR="002B3722" w:rsidRPr="002B3722" w14:paraId="24354046" w14:textId="77777777" w:rsidTr="00861496">
        <w:tc>
          <w:tcPr>
            <w:tcW w:w="704" w:type="pct"/>
          </w:tcPr>
          <w:p w14:paraId="381016F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2024</w:t>
            </w:r>
          </w:p>
        </w:tc>
        <w:tc>
          <w:tcPr>
            <w:tcW w:w="866" w:type="pct"/>
          </w:tcPr>
          <w:p w14:paraId="5C4D0DA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w:t>
            </w:r>
          </w:p>
        </w:tc>
        <w:tc>
          <w:tcPr>
            <w:tcW w:w="786" w:type="pct"/>
          </w:tcPr>
          <w:p w14:paraId="1312251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864" w:type="pct"/>
          </w:tcPr>
          <w:p w14:paraId="3A2610F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787" w:type="pct"/>
          </w:tcPr>
          <w:p w14:paraId="6165A83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w:t>
            </w:r>
          </w:p>
        </w:tc>
        <w:tc>
          <w:tcPr>
            <w:tcW w:w="993" w:type="pct"/>
          </w:tcPr>
          <w:p w14:paraId="13F474E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1185</w:t>
            </w:r>
          </w:p>
        </w:tc>
      </w:tr>
    </w:tbl>
    <w:p w14:paraId="1E5D756D" w14:textId="77777777" w:rsidR="002B3722" w:rsidRDefault="002B3722" w:rsidP="002B3722">
      <w:pPr>
        <w:pStyle w:val="Body"/>
        <w:rPr>
          <w:rFonts w:ascii="Arial" w:hAnsi="Arial" w:cs="Arial"/>
          <w:b/>
          <w:bCs/>
          <w:lang w:val="en-IN"/>
        </w:rPr>
      </w:pPr>
    </w:p>
    <w:p w14:paraId="29EF710F" w14:textId="200D8189" w:rsidR="002B3722" w:rsidRPr="002B3722" w:rsidRDefault="002B3722" w:rsidP="002B3722">
      <w:pPr>
        <w:pStyle w:val="Body"/>
        <w:rPr>
          <w:rFonts w:ascii="Arial" w:hAnsi="Arial" w:cs="Arial"/>
          <w:b/>
          <w:bCs/>
          <w:lang w:val="en-IN"/>
        </w:rPr>
      </w:pPr>
      <w:r>
        <w:rPr>
          <w:rFonts w:ascii="Arial" w:hAnsi="Arial" w:cs="Arial"/>
          <w:b/>
          <w:bCs/>
          <w:lang w:val="en-IN"/>
        </w:rPr>
        <w:t xml:space="preserve">3.5 </w:t>
      </w:r>
      <w:r w:rsidRPr="002B3722">
        <w:rPr>
          <w:rFonts w:ascii="Arial" w:hAnsi="Arial" w:cs="Arial"/>
          <w:b/>
          <w:bCs/>
          <w:lang w:val="en-IN"/>
        </w:rPr>
        <w:t xml:space="preserve">Shift towards Direct Seeded Rice (DSR) technology in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district</w:t>
      </w:r>
    </w:p>
    <w:p w14:paraId="61D105B1" w14:textId="77777777" w:rsidR="002B3722" w:rsidRPr="002B3722" w:rsidRDefault="002B3722" w:rsidP="002B3722">
      <w:pPr>
        <w:pStyle w:val="Body"/>
        <w:rPr>
          <w:rFonts w:ascii="Arial" w:hAnsi="Arial" w:cs="Arial"/>
          <w:lang w:val="en-IN"/>
        </w:rPr>
      </w:pPr>
      <w:r w:rsidRPr="002B3722">
        <w:rPr>
          <w:rFonts w:ascii="Arial" w:hAnsi="Arial" w:cs="Arial"/>
          <w:lang w:val="en-IN"/>
        </w:rPr>
        <w:t xml:space="preserve">In recent years, the adoption of Direct Seeded Rice (DSR) technology has gained considerable momentum in </w:t>
      </w:r>
      <w:proofErr w:type="spellStart"/>
      <w:r w:rsidRPr="002B3722">
        <w:rPr>
          <w:rFonts w:ascii="Arial" w:hAnsi="Arial" w:cs="Arial"/>
          <w:lang w:val="en-IN"/>
        </w:rPr>
        <w:t>Fatehabad</w:t>
      </w:r>
      <w:proofErr w:type="spellEnd"/>
      <w:r w:rsidRPr="002B3722">
        <w:rPr>
          <w:rFonts w:ascii="Arial" w:hAnsi="Arial" w:cs="Arial"/>
          <w:lang w:val="en-IN"/>
        </w:rPr>
        <w:t xml:space="preserve"> district, Haryana, reflecting both agronomic benefits and policy-level interventions. According to data obtained from the State Agriculture Department, the total area under DSR in the district increased substantially from 13,279.37 acres in 2022 to 25,713.91 acres in 2024. However, the year 2023 experienced a relatively moderate rise to 14,514.61 acres, primarily due to unexpected flooding that prompted many farmers to revert from DSR to traditional transplanting methods, disrupting the expected growth trajectory. </w:t>
      </w:r>
      <w:proofErr w:type="spellStart"/>
      <w:r w:rsidRPr="002B3722">
        <w:rPr>
          <w:rFonts w:ascii="Arial" w:hAnsi="Arial" w:cs="Arial"/>
          <w:lang w:val="en-IN"/>
        </w:rPr>
        <w:t>Rohila</w:t>
      </w:r>
      <w:proofErr w:type="spellEnd"/>
      <w:r w:rsidRPr="002B3722">
        <w:rPr>
          <w:rFonts w:ascii="Arial" w:hAnsi="Arial" w:cs="Arial"/>
          <w:lang w:val="en-IN"/>
        </w:rPr>
        <w:t xml:space="preserve"> </w:t>
      </w:r>
      <w:r w:rsidRPr="002B3722">
        <w:rPr>
          <w:rFonts w:ascii="Arial" w:hAnsi="Arial" w:cs="Arial"/>
          <w:i/>
          <w:iCs/>
          <w:lang w:val="en-IN"/>
        </w:rPr>
        <w:t>et al</w:t>
      </w:r>
      <w:r w:rsidRPr="002B3722">
        <w:rPr>
          <w:rFonts w:ascii="Arial" w:hAnsi="Arial" w:cs="Arial"/>
          <w:lang w:val="en-IN"/>
        </w:rPr>
        <w:t xml:space="preserve">. (2015) also reported low to moderate adoption of DSR technology in </w:t>
      </w:r>
      <w:proofErr w:type="spellStart"/>
      <w:r w:rsidRPr="002B3722">
        <w:rPr>
          <w:rFonts w:ascii="Arial" w:hAnsi="Arial" w:cs="Arial"/>
          <w:lang w:val="en-IN"/>
        </w:rPr>
        <w:t>Sadhaura</w:t>
      </w:r>
      <w:proofErr w:type="spellEnd"/>
      <w:r w:rsidRPr="002B3722">
        <w:rPr>
          <w:rFonts w:ascii="Arial" w:hAnsi="Arial" w:cs="Arial"/>
          <w:lang w:val="en-IN"/>
        </w:rPr>
        <w:t xml:space="preserve"> block from </w:t>
      </w:r>
      <w:proofErr w:type="spellStart"/>
      <w:r w:rsidRPr="002B3722">
        <w:rPr>
          <w:rFonts w:ascii="Arial" w:hAnsi="Arial" w:cs="Arial"/>
          <w:lang w:val="en-IN"/>
        </w:rPr>
        <w:t>Yamunanagar</w:t>
      </w:r>
      <w:proofErr w:type="spellEnd"/>
      <w:r w:rsidRPr="002B3722">
        <w:rPr>
          <w:rFonts w:ascii="Arial" w:hAnsi="Arial" w:cs="Arial"/>
          <w:lang w:val="en-IN"/>
        </w:rPr>
        <w:t xml:space="preserve">, </w:t>
      </w:r>
      <w:proofErr w:type="spellStart"/>
      <w:r w:rsidRPr="002B3722">
        <w:rPr>
          <w:rFonts w:ascii="Arial" w:hAnsi="Arial" w:cs="Arial"/>
          <w:lang w:val="en-IN"/>
        </w:rPr>
        <w:t>Pundri</w:t>
      </w:r>
      <w:proofErr w:type="spellEnd"/>
      <w:r w:rsidRPr="002B3722">
        <w:rPr>
          <w:rFonts w:ascii="Arial" w:hAnsi="Arial" w:cs="Arial"/>
          <w:lang w:val="en-IN"/>
        </w:rPr>
        <w:t xml:space="preserve"> from </w:t>
      </w:r>
      <w:proofErr w:type="spellStart"/>
      <w:r w:rsidRPr="002B3722">
        <w:rPr>
          <w:rFonts w:ascii="Arial" w:hAnsi="Arial" w:cs="Arial"/>
          <w:lang w:val="en-IN"/>
        </w:rPr>
        <w:t>Kaithal</w:t>
      </w:r>
      <w:proofErr w:type="spellEnd"/>
      <w:r w:rsidRPr="002B3722">
        <w:rPr>
          <w:rFonts w:ascii="Arial" w:hAnsi="Arial" w:cs="Arial"/>
          <w:lang w:val="en-IN"/>
        </w:rPr>
        <w:t xml:space="preserve">, </w:t>
      </w:r>
      <w:proofErr w:type="spellStart"/>
      <w:r w:rsidRPr="002B3722">
        <w:rPr>
          <w:rFonts w:ascii="Arial" w:hAnsi="Arial" w:cs="Arial"/>
          <w:lang w:val="en-IN"/>
        </w:rPr>
        <w:t>Shahbad</w:t>
      </w:r>
      <w:proofErr w:type="spellEnd"/>
      <w:r w:rsidRPr="002B3722">
        <w:rPr>
          <w:rFonts w:ascii="Arial" w:hAnsi="Arial" w:cs="Arial"/>
          <w:lang w:val="en-IN"/>
        </w:rPr>
        <w:t xml:space="preserve"> from Kurukshetra, and </w:t>
      </w:r>
      <w:proofErr w:type="spellStart"/>
      <w:r w:rsidRPr="002B3722">
        <w:rPr>
          <w:rFonts w:ascii="Arial" w:hAnsi="Arial" w:cs="Arial"/>
          <w:lang w:val="en-IN"/>
        </w:rPr>
        <w:t>Assand</w:t>
      </w:r>
      <w:proofErr w:type="spellEnd"/>
      <w:r w:rsidRPr="002B3722">
        <w:rPr>
          <w:rFonts w:ascii="Arial" w:hAnsi="Arial" w:cs="Arial"/>
          <w:lang w:val="en-IN"/>
        </w:rPr>
        <w:t xml:space="preserve"> from Karnal their study.</w:t>
      </w:r>
    </w:p>
    <w:p w14:paraId="2DE0508A" w14:textId="77777777" w:rsidR="002B3722" w:rsidRPr="002B3722" w:rsidRDefault="002B3722" w:rsidP="002B3722">
      <w:pPr>
        <w:pStyle w:val="Body"/>
        <w:rPr>
          <w:rFonts w:ascii="Arial" w:hAnsi="Arial" w:cs="Arial"/>
          <w:b/>
          <w:bCs/>
          <w:lang w:val="en-IN"/>
        </w:rPr>
      </w:pPr>
      <w:r w:rsidRPr="002B3722">
        <w:rPr>
          <w:rFonts w:ascii="Arial" w:hAnsi="Arial" w:cs="Arial"/>
          <w:b/>
          <w:bCs/>
          <w:lang w:val="en-IN"/>
        </w:rPr>
        <w:t xml:space="preserve">Table 6: Changes in area under Direct Seeded Rice (DSR) in </w:t>
      </w:r>
      <w:proofErr w:type="spellStart"/>
      <w:r w:rsidRPr="002B3722">
        <w:rPr>
          <w:rFonts w:ascii="Arial" w:hAnsi="Arial" w:cs="Arial"/>
          <w:b/>
          <w:bCs/>
          <w:lang w:val="en-IN"/>
        </w:rPr>
        <w:t>Fatehabad</w:t>
      </w:r>
      <w:proofErr w:type="spellEnd"/>
      <w:r w:rsidRPr="002B3722">
        <w:rPr>
          <w:rFonts w:ascii="Arial" w:hAnsi="Arial" w:cs="Arial"/>
          <w:b/>
          <w:bCs/>
          <w:lang w:val="en-IN"/>
        </w:rPr>
        <w:t xml:space="preserve"> district over the years</w:t>
      </w:r>
    </w:p>
    <w:tbl>
      <w:tblPr>
        <w:tblW w:w="0" w:type="auto"/>
        <w:tblLook w:val="04A0" w:firstRow="1" w:lastRow="0" w:firstColumn="1" w:lastColumn="0" w:noHBand="0" w:noVBand="1"/>
      </w:tblPr>
      <w:tblGrid>
        <w:gridCol w:w="2129"/>
        <w:gridCol w:w="2106"/>
        <w:gridCol w:w="2106"/>
        <w:gridCol w:w="2083"/>
      </w:tblGrid>
      <w:tr w:rsidR="002B3722" w:rsidRPr="002B3722" w14:paraId="4EA30F36" w14:textId="77777777" w:rsidTr="00861496">
        <w:trPr>
          <w:trHeight w:val="177"/>
        </w:trPr>
        <w:tc>
          <w:tcPr>
            <w:tcW w:w="2268" w:type="dxa"/>
            <w:vMerge w:val="restart"/>
            <w:vAlign w:val="center"/>
          </w:tcPr>
          <w:p w14:paraId="117E82D8"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Name of Block</w:t>
            </w:r>
          </w:p>
        </w:tc>
        <w:tc>
          <w:tcPr>
            <w:tcW w:w="6748" w:type="dxa"/>
            <w:gridSpan w:val="3"/>
            <w:vAlign w:val="center"/>
          </w:tcPr>
          <w:p w14:paraId="3D6E6199"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Year (Area in acres)</w:t>
            </w:r>
          </w:p>
        </w:tc>
      </w:tr>
      <w:tr w:rsidR="002B3722" w:rsidRPr="002B3722" w14:paraId="0873FF85" w14:textId="77777777" w:rsidTr="00861496">
        <w:trPr>
          <w:trHeight w:val="177"/>
        </w:trPr>
        <w:tc>
          <w:tcPr>
            <w:tcW w:w="2268" w:type="dxa"/>
            <w:vMerge/>
            <w:vAlign w:val="center"/>
          </w:tcPr>
          <w:p w14:paraId="608B6248" w14:textId="77777777" w:rsidR="002B3722" w:rsidRPr="002B3722" w:rsidRDefault="002B3722" w:rsidP="002B3722">
            <w:pPr>
              <w:pStyle w:val="Body"/>
              <w:spacing w:after="0"/>
              <w:rPr>
                <w:rFonts w:ascii="Arial" w:hAnsi="Arial" w:cs="Arial"/>
                <w:lang w:val="en-IN"/>
              </w:rPr>
            </w:pPr>
          </w:p>
        </w:tc>
        <w:tc>
          <w:tcPr>
            <w:tcW w:w="2258" w:type="dxa"/>
            <w:vAlign w:val="center"/>
          </w:tcPr>
          <w:p w14:paraId="5E4651ED"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2022</w:t>
            </w:r>
          </w:p>
        </w:tc>
        <w:tc>
          <w:tcPr>
            <w:tcW w:w="2258" w:type="dxa"/>
            <w:vAlign w:val="center"/>
          </w:tcPr>
          <w:p w14:paraId="4AC1CEE8"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2023</w:t>
            </w:r>
          </w:p>
        </w:tc>
        <w:tc>
          <w:tcPr>
            <w:tcW w:w="2232" w:type="dxa"/>
            <w:vAlign w:val="center"/>
          </w:tcPr>
          <w:p w14:paraId="082B8402"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2024</w:t>
            </w:r>
          </w:p>
        </w:tc>
      </w:tr>
      <w:tr w:rsidR="002B3722" w:rsidRPr="002B3722" w14:paraId="3BB4B005" w14:textId="77777777" w:rsidTr="00861496">
        <w:tc>
          <w:tcPr>
            <w:tcW w:w="2268" w:type="dxa"/>
            <w:vAlign w:val="center"/>
          </w:tcPr>
          <w:p w14:paraId="651E4D08" w14:textId="77777777" w:rsidR="002B3722" w:rsidRPr="002B3722" w:rsidRDefault="002B3722" w:rsidP="002B3722">
            <w:pPr>
              <w:pStyle w:val="Body"/>
              <w:spacing w:after="0"/>
              <w:rPr>
                <w:rFonts w:ascii="Arial" w:hAnsi="Arial" w:cs="Arial"/>
                <w:lang w:val="en-IN"/>
              </w:rPr>
            </w:pPr>
            <w:proofErr w:type="spellStart"/>
            <w:r w:rsidRPr="002B3722">
              <w:rPr>
                <w:rFonts w:ascii="Arial" w:hAnsi="Arial" w:cs="Arial"/>
                <w:lang w:val="en-IN"/>
              </w:rPr>
              <w:t>Fatehabad</w:t>
            </w:r>
            <w:proofErr w:type="spellEnd"/>
          </w:p>
        </w:tc>
        <w:tc>
          <w:tcPr>
            <w:tcW w:w="2258" w:type="dxa"/>
            <w:vAlign w:val="center"/>
          </w:tcPr>
          <w:p w14:paraId="567E2331"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1781.13</w:t>
            </w:r>
          </w:p>
        </w:tc>
        <w:tc>
          <w:tcPr>
            <w:tcW w:w="2258" w:type="dxa"/>
            <w:vAlign w:val="center"/>
          </w:tcPr>
          <w:p w14:paraId="4018EF3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1693.23</w:t>
            </w:r>
          </w:p>
        </w:tc>
        <w:tc>
          <w:tcPr>
            <w:tcW w:w="2232" w:type="dxa"/>
            <w:vAlign w:val="center"/>
          </w:tcPr>
          <w:p w14:paraId="179EA1DF"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4212.75</w:t>
            </w:r>
          </w:p>
        </w:tc>
      </w:tr>
      <w:tr w:rsidR="002B3722" w:rsidRPr="002B3722" w14:paraId="2F295018" w14:textId="77777777" w:rsidTr="00861496">
        <w:tc>
          <w:tcPr>
            <w:tcW w:w="2268" w:type="dxa"/>
            <w:vAlign w:val="center"/>
          </w:tcPr>
          <w:p w14:paraId="1DD178A6" w14:textId="77777777" w:rsidR="002B3722" w:rsidRPr="002B3722" w:rsidRDefault="002B3722" w:rsidP="002B3722">
            <w:pPr>
              <w:pStyle w:val="Body"/>
              <w:spacing w:after="0"/>
              <w:rPr>
                <w:rFonts w:ascii="Arial" w:hAnsi="Arial" w:cs="Arial"/>
                <w:lang w:val="en-IN"/>
              </w:rPr>
            </w:pPr>
            <w:proofErr w:type="spellStart"/>
            <w:r w:rsidRPr="002B3722">
              <w:rPr>
                <w:rFonts w:ascii="Arial" w:hAnsi="Arial" w:cs="Arial"/>
                <w:lang w:val="en-IN"/>
              </w:rPr>
              <w:t>Bhattu</w:t>
            </w:r>
            <w:proofErr w:type="spellEnd"/>
            <w:r w:rsidRPr="002B3722">
              <w:rPr>
                <w:rFonts w:ascii="Arial" w:hAnsi="Arial" w:cs="Arial"/>
                <w:lang w:val="en-IN"/>
              </w:rPr>
              <w:t xml:space="preserve"> Kalan</w:t>
            </w:r>
          </w:p>
        </w:tc>
        <w:tc>
          <w:tcPr>
            <w:tcW w:w="2258" w:type="dxa"/>
            <w:vAlign w:val="center"/>
          </w:tcPr>
          <w:p w14:paraId="080E4110"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19.53</w:t>
            </w:r>
          </w:p>
        </w:tc>
        <w:tc>
          <w:tcPr>
            <w:tcW w:w="2258" w:type="dxa"/>
            <w:vAlign w:val="center"/>
          </w:tcPr>
          <w:p w14:paraId="25E2C49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24.41</w:t>
            </w:r>
          </w:p>
        </w:tc>
        <w:tc>
          <w:tcPr>
            <w:tcW w:w="2232" w:type="dxa"/>
            <w:vAlign w:val="center"/>
          </w:tcPr>
          <w:p w14:paraId="079D0DD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554.03</w:t>
            </w:r>
          </w:p>
        </w:tc>
      </w:tr>
      <w:tr w:rsidR="002B3722" w:rsidRPr="002B3722" w14:paraId="6B7BFBC9" w14:textId="77777777" w:rsidTr="00861496">
        <w:tc>
          <w:tcPr>
            <w:tcW w:w="2268" w:type="dxa"/>
            <w:vAlign w:val="center"/>
          </w:tcPr>
          <w:p w14:paraId="5EF271C6" w14:textId="77777777" w:rsidR="002B3722" w:rsidRPr="002B3722" w:rsidRDefault="002B3722" w:rsidP="002B3722">
            <w:pPr>
              <w:pStyle w:val="Body"/>
              <w:spacing w:after="0"/>
              <w:rPr>
                <w:rFonts w:ascii="Arial" w:hAnsi="Arial" w:cs="Arial"/>
                <w:lang w:val="en-IN"/>
              </w:rPr>
            </w:pPr>
            <w:proofErr w:type="spellStart"/>
            <w:r w:rsidRPr="002B3722">
              <w:rPr>
                <w:rFonts w:ascii="Arial" w:hAnsi="Arial" w:cs="Arial"/>
                <w:lang w:val="en-IN"/>
              </w:rPr>
              <w:t>Ratia</w:t>
            </w:r>
            <w:proofErr w:type="spellEnd"/>
          </w:p>
        </w:tc>
        <w:tc>
          <w:tcPr>
            <w:tcW w:w="2258" w:type="dxa"/>
            <w:vAlign w:val="center"/>
          </w:tcPr>
          <w:p w14:paraId="1603969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5138.23</w:t>
            </w:r>
          </w:p>
        </w:tc>
        <w:tc>
          <w:tcPr>
            <w:tcW w:w="2258" w:type="dxa"/>
            <w:vAlign w:val="center"/>
          </w:tcPr>
          <w:p w14:paraId="22B4FAA5"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5341.14</w:t>
            </w:r>
          </w:p>
        </w:tc>
        <w:tc>
          <w:tcPr>
            <w:tcW w:w="2232" w:type="dxa"/>
            <w:vAlign w:val="center"/>
          </w:tcPr>
          <w:p w14:paraId="140052F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9927.14</w:t>
            </w:r>
          </w:p>
        </w:tc>
      </w:tr>
      <w:tr w:rsidR="002B3722" w:rsidRPr="002B3722" w14:paraId="0CB7B27E" w14:textId="77777777" w:rsidTr="00861496">
        <w:tc>
          <w:tcPr>
            <w:tcW w:w="2268" w:type="dxa"/>
            <w:vAlign w:val="center"/>
          </w:tcPr>
          <w:p w14:paraId="0E774C5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Bhuna</w:t>
            </w:r>
          </w:p>
        </w:tc>
        <w:tc>
          <w:tcPr>
            <w:tcW w:w="2258" w:type="dxa"/>
            <w:vAlign w:val="center"/>
          </w:tcPr>
          <w:p w14:paraId="11B8D5C4"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347.93</w:t>
            </w:r>
          </w:p>
        </w:tc>
        <w:tc>
          <w:tcPr>
            <w:tcW w:w="2258" w:type="dxa"/>
            <w:vAlign w:val="center"/>
          </w:tcPr>
          <w:p w14:paraId="7AED751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1402.64</w:t>
            </w:r>
          </w:p>
        </w:tc>
        <w:tc>
          <w:tcPr>
            <w:tcW w:w="2232" w:type="dxa"/>
            <w:vAlign w:val="center"/>
          </w:tcPr>
          <w:p w14:paraId="02B2496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976.12</w:t>
            </w:r>
          </w:p>
        </w:tc>
      </w:tr>
      <w:tr w:rsidR="002B3722" w:rsidRPr="002B3722" w14:paraId="1CFA856C" w14:textId="77777777" w:rsidTr="00861496">
        <w:tc>
          <w:tcPr>
            <w:tcW w:w="2268" w:type="dxa"/>
            <w:vAlign w:val="center"/>
          </w:tcPr>
          <w:p w14:paraId="7E4741B8" w14:textId="77777777" w:rsidR="002B3722" w:rsidRPr="002B3722" w:rsidRDefault="002B3722" w:rsidP="002B3722">
            <w:pPr>
              <w:pStyle w:val="Body"/>
              <w:spacing w:after="0"/>
              <w:rPr>
                <w:rFonts w:ascii="Arial" w:hAnsi="Arial" w:cs="Arial"/>
                <w:lang w:val="en-IN"/>
              </w:rPr>
            </w:pPr>
            <w:proofErr w:type="spellStart"/>
            <w:r w:rsidRPr="002B3722">
              <w:rPr>
                <w:rFonts w:ascii="Arial" w:hAnsi="Arial" w:cs="Arial"/>
                <w:lang w:val="en-IN"/>
              </w:rPr>
              <w:t>Tohana</w:t>
            </w:r>
            <w:proofErr w:type="spellEnd"/>
          </w:p>
        </w:tc>
        <w:tc>
          <w:tcPr>
            <w:tcW w:w="2258" w:type="dxa"/>
            <w:vAlign w:val="center"/>
          </w:tcPr>
          <w:p w14:paraId="0EB13EA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1386.71</w:t>
            </w:r>
          </w:p>
        </w:tc>
        <w:tc>
          <w:tcPr>
            <w:tcW w:w="2258" w:type="dxa"/>
            <w:vAlign w:val="center"/>
          </w:tcPr>
          <w:p w14:paraId="40BD38F3"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1374.37</w:t>
            </w:r>
          </w:p>
        </w:tc>
        <w:tc>
          <w:tcPr>
            <w:tcW w:w="2232" w:type="dxa"/>
            <w:vAlign w:val="center"/>
          </w:tcPr>
          <w:p w14:paraId="363EA988"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4398.14</w:t>
            </w:r>
          </w:p>
        </w:tc>
      </w:tr>
      <w:tr w:rsidR="002B3722" w:rsidRPr="002B3722" w14:paraId="69E102D2" w14:textId="77777777" w:rsidTr="00861496">
        <w:tc>
          <w:tcPr>
            <w:tcW w:w="2268" w:type="dxa"/>
            <w:vAlign w:val="center"/>
          </w:tcPr>
          <w:p w14:paraId="51DD50DB" w14:textId="77777777" w:rsidR="002B3722" w:rsidRPr="002B3722" w:rsidRDefault="002B3722" w:rsidP="002B3722">
            <w:pPr>
              <w:pStyle w:val="Body"/>
              <w:spacing w:after="0"/>
              <w:rPr>
                <w:rFonts w:ascii="Arial" w:hAnsi="Arial" w:cs="Arial"/>
                <w:lang w:val="en-IN"/>
              </w:rPr>
            </w:pPr>
            <w:proofErr w:type="spellStart"/>
            <w:r w:rsidRPr="002B3722">
              <w:rPr>
                <w:rFonts w:ascii="Arial" w:hAnsi="Arial" w:cs="Arial"/>
                <w:lang w:val="en-IN"/>
              </w:rPr>
              <w:t>Jakhal</w:t>
            </w:r>
            <w:proofErr w:type="spellEnd"/>
          </w:p>
        </w:tc>
        <w:tc>
          <w:tcPr>
            <w:tcW w:w="2258" w:type="dxa"/>
            <w:vAlign w:val="center"/>
          </w:tcPr>
          <w:p w14:paraId="3273CC7B"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1008.89</w:t>
            </w:r>
          </w:p>
        </w:tc>
        <w:tc>
          <w:tcPr>
            <w:tcW w:w="2258" w:type="dxa"/>
            <w:vAlign w:val="center"/>
          </w:tcPr>
          <w:p w14:paraId="1F786C3E"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1203.46</w:t>
            </w:r>
          </w:p>
        </w:tc>
        <w:tc>
          <w:tcPr>
            <w:tcW w:w="2232" w:type="dxa"/>
            <w:vAlign w:val="center"/>
          </w:tcPr>
          <w:p w14:paraId="69DD4D07"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1707.53</w:t>
            </w:r>
          </w:p>
        </w:tc>
      </w:tr>
      <w:tr w:rsidR="002B3722" w:rsidRPr="002B3722" w14:paraId="5EB12D42" w14:textId="77777777" w:rsidTr="00861496">
        <w:tc>
          <w:tcPr>
            <w:tcW w:w="2268" w:type="dxa"/>
            <w:vAlign w:val="center"/>
          </w:tcPr>
          <w:p w14:paraId="78362719"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Nagpur</w:t>
            </w:r>
          </w:p>
        </w:tc>
        <w:tc>
          <w:tcPr>
            <w:tcW w:w="2258" w:type="dxa"/>
            <w:vAlign w:val="center"/>
          </w:tcPr>
          <w:p w14:paraId="5086F11A"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3596.95</w:t>
            </w:r>
          </w:p>
        </w:tc>
        <w:tc>
          <w:tcPr>
            <w:tcW w:w="2258" w:type="dxa"/>
            <w:vAlign w:val="center"/>
          </w:tcPr>
          <w:p w14:paraId="63DC5892"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3475.36</w:t>
            </w:r>
          </w:p>
        </w:tc>
        <w:tc>
          <w:tcPr>
            <w:tcW w:w="2232" w:type="dxa"/>
            <w:vAlign w:val="center"/>
          </w:tcPr>
          <w:p w14:paraId="173EC8FC" w14:textId="77777777" w:rsidR="002B3722" w:rsidRPr="002B3722" w:rsidRDefault="002B3722" w:rsidP="002B3722">
            <w:pPr>
              <w:pStyle w:val="Body"/>
              <w:spacing w:after="0"/>
              <w:rPr>
                <w:rFonts w:ascii="Arial" w:hAnsi="Arial" w:cs="Arial"/>
                <w:lang w:val="en-IN"/>
              </w:rPr>
            </w:pPr>
            <w:r w:rsidRPr="002B3722">
              <w:rPr>
                <w:rFonts w:ascii="Arial" w:hAnsi="Arial" w:cs="Arial"/>
                <w:lang w:val="en-IN"/>
              </w:rPr>
              <w:t>3938.20</w:t>
            </w:r>
          </w:p>
        </w:tc>
      </w:tr>
      <w:tr w:rsidR="002B3722" w:rsidRPr="002B3722" w14:paraId="7217BDC8" w14:textId="77777777" w:rsidTr="00861496">
        <w:tc>
          <w:tcPr>
            <w:tcW w:w="2268" w:type="dxa"/>
            <w:vAlign w:val="center"/>
          </w:tcPr>
          <w:p w14:paraId="4E222247"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Total</w:t>
            </w:r>
          </w:p>
        </w:tc>
        <w:tc>
          <w:tcPr>
            <w:tcW w:w="2258" w:type="dxa"/>
            <w:vAlign w:val="center"/>
          </w:tcPr>
          <w:p w14:paraId="0E89EDD0"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13279.37</w:t>
            </w:r>
          </w:p>
        </w:tc>
        <w:tc>
          <w:tcPr>
            <w:tcW w:w="2258" w:type="dxa"/>
            <w:vAlign w:val="center"/>
          </w:tcPr>
          <w:p w14:paraId="5C750D3E"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14514.61</w:t>
            </w:r>
          </w:p>
        </w:tc>
        <w:tc>
          <w:tcPr>
            <w:tcW w:w="2232" w:type="dxa"/>
            <w:vAlign w:val="center"/>
          </w:tcPr>
          <w:p w14:paraId="1189E4B5" w14:textId="77777777" w:rsidR="002B3722" w:rsidRPr="002B3722" w:rsidRDefault="002B3722" w:rsidP="002B3722">
            <w:pPr>
              <w:pStyle w:val="Body"/>
              <w:spacing w:after="0"/>
              <w:rPr>
                <w:rFonts w:ascii="Arial" w:hAnsi="Arial" w:cs="Arial"/>
                <w:b/>
                <w:bCs/>
                <w:lang w:val="en-IN"/>
              </w:rPr>
            </w:pPr>
            <w:r w:rsidRPr="002B3722">
              <w:rPr>
                <w:rFonts w:ascii="Arial" w:hAnsi="Arial" w:cs="Arial"/>
                <w:b/>
                <w:bCs/>
                <w:lang w:val="en-IN"/>
              </w:rPr>
              <w:t>25713.91</w:t>
            </w:r>
          </w:p>
        </w:tc>
      </w:tr>
    </w:tbl>
    <w:p w14:paraId="4A92ECCD" w14:textId="77777777" w:rsidR="002B3722" w:rsidRDefault="002B3722" w:rsidP="002B3722">
      <w:pPr>
        <w:pStyle w:val="Body"/>
        <w:rPr>
          <w:rFonts w:ascii="Arial" w:hAnsi="Arial" w:cs="Arial"/>
          <w:lang w:val="en-IN"/>
        </w:rPr>
      </w:pPr>
    </w:p>
    <w:p w14:paraId="38CA1670" w14:textId="16115B30" w:rsidR="002B3722" w:rsidRPr="002B3722" w:rsidRDefault="002B3722" w:rsidP="002B3722">
      <w:pPr>
        <w:pStyle w:val="Body"/>
        <w:rPr>
          <w:rFonts w:ascii="Arial" w:hAnsi="Arial" w:cs="Arial"/>
          <w:lang w:val="en-IN"/>
        </w:rPr>
      </w:pPr>
      <w:r w:rsidRPr="002B3722">
        <w:rPr>
          <w:rFonts w:ascii="Arial" w:hAnsi="Arial" w:cs="Arial"/>
          <w:lang w:val="en-IN"/>
        </w:rPr>
        <w:t xml:space="preserve">Field studies have documented a similar pattern across multiple blocks in Haryana, including </w:t>
      </w:r>
      <w:proofErr w:type="spellStart"/>
      <w:r w:rsidRPr="002B3722">
        <w:rPr>
          <w:rFonts w:ascii="Arial" w:hAnsi="Arial" w:cs="Arial"/>
          <w:lang w:val="en-IN"/>
        </w:rPr>
        <w:t>Fatehabad</w:t>
      </w:r>
      <w:proofErr w:type="spellEnd"/>
      <w:r w:rsidRPr="002B3722">
        <w:rPr>
          <w:rFonts w:ascii="Arial" w:hAnsi="Arial" w:cs="Arial"/>
          <w:lang w:val="en-IN"/>
        </w:rPr>
        <w:t xml:space="preserve">, Bhuna, </w:t>
      </w:r>
      <w:proofErr w:type="spellStart"/>
      <w:r w:rsidRPr="002B3722">
        <w:rPr>
          <w:rFonts w:ascii="Arial" w:hAnsi="Arial" w:cs="Arial"/>
          <w:lang w:val="en-IN"/>
        </w:rPr>
        <w:t>Bhattu</w:t>
      </w:r>
      <w:proofErr w:type="spellEnd"/>
      <w:r w:rsidRPr="002B3722">
        <w:rPr>
          <w:rFonts w:ascii="Arial" w:hAnsi="Arial" w:cs="Arial"/>
          <w:lang w:val="en-IN"/>
        </w:rPr>
        <w:t xml:space="preserve"> Kalan, and </w:t>
      </w:r>
      <w:proofErr w:type="spellStart"/>
      <w:r w:rsidRPr="002B3722">
        <w:rPr>
          <w:rFonts w:ascii="Arial" w:hAnsi="Arial" w:cs="Arial"/>
          <w:lang w:val="en-IN"/>
        </w:rPr>
        <w:t>Ratia</w:t>
      </w:r>
      <w:proofErr w:type="spellEnd"/>
      <w:r w:rsidRPr="002B3722">
        <w:rPr>
          <w:rFonts w:ascii="Arial" w:hAnsi="Arial" w:cs="Arial"/>
          <w:lang w:val="en-IN"/>
        </w:rPr>
        <w:t xml:space="preserve">, underscoring both opportunities and vulnerabilities associated with DSR deployment in flood-prone conditions. DSR’s benefits, including water savings and labour efficiency (Kumar and Ladha, 2011; Lather, 2024; </w:t>
      </w:r>
      <w:proofErr w:type="spellStart"/>
      <w:r w:rsidRPr="002B3722">
        <w:rPr>
          <w:rFonts w:ascii="Arial" w:hAnsi="Arial" w:cs="Arial"/>
          <w:lang w:val="en-IN"/>
        </w:rPr>
        <w:t>Mutum</w:t>
      </w:r>
      <w:proofErr w:type="spellEnd"/>
      <w:r w:rsidRPr="002B3722">
        <w:rPr>
          <w:rFonts w:ascii="Arial" w:hAnsi="Arial" w:cs="Arial"/>
          <w:lang w:val="en-IN"/>
        </w:rPr>
        <w:t xml:space="preserve"> </w:t>
      </w:r>
      <w:r w:rsidRPr="002B3722">
        <w:rPr>
          <w:rFonts w:ascii="Arial" w:hAnsi="Arial" w:cs="Arial"/>
          <w:i/>
          <w:iCs/>
          <w:lang w:val="en-IN"/>
        </w:rPr>
        <w:t>et al</w:t>
      </w:r>
      <w:r w:rsidRPr="002B3722">
        <w:rPr>
          <w:rFonts w:ascii="Arial" w:hAnsi="Arial" w:cs="Arial"/>
          <w:lang w:val="en-IN"/>
        </w:rPr>
        <w:t xml:space="preserve">., 2025), have been widely recognized, but climatic challenges such as unseasonal rainfall and waterlogging remain significant barriers to its full-scale adoption (Negi </w:t>
      </w:r>
      <w:r w:rsidRPr="002B3722">
        <w:rPr>
          <w:rFonts w:ascii="Arial" w:hAnsi="Arial" w:cs="Arial"/>
          <w:i/>
          <w:iCs/>
          <w:lang w:val="en-IN"/>
        </w:rPr>
        <w:t>et al</w:t>
      </w:r>
      <w:r w:rsidRPr="002B3722">
        <w:rPr>
          <w:rFonts w:ascii="Arial" w:hAnsi="Arial" w:cs="Arial"/>
          <w:lang w:val="en-IN"/>
        </w:rPr>
        <w:t xml:space="preserve">., 2024; Bordey </w:t>
      </w:r>
      <w:r w:rsidRPr="002B3722">
        <w:rPr>
          <w:rFonts w:ascii="Arial" w:hAnsi="Arial" w:cs="Arial"/>
          <w:i/>
          <w:iCs/>
          <w:lang w:val="en-IN"/>
        </w:rPr>
        <w:t>et al</w:t>
      </w:r>
      <w:r w:rsidRPr="002B3722">
        <w:rPr>
          <w:rFonts w:ascii="Arial" w:hAnsi="Arial" w:cs="Arial"/>
          <w:lang w:val="en-IN"/>
        </w:rPr>
        <w:t xml:space="preserve">., 2015; Chaudhary, </w:t>
      </w:r>
      <w:r w:rsidRPr="002B3722">
        <w:rPr>
          <w:rFonts w:ascii="Arial" w:hAnsi="Arial" w:cs="Arial"/>
          <w:i/>
          <w:iCs/>
          <w:lang w:val="en-IN"/>
        </w:rPr>
        <w:t>et al</w:t>
      </w:r>
      <w:r w:rsidRPr="002B3722">
        <w:rPr>
          <w:rFonts w:ascii="Arial" w:hAnsi="Arial" w:cs="Arial"/>
          <w:lang w:val="en-IN"/>
        </w:rPr>
        <w:t>., 2024).</w:t>
      </w:r>
    </w:p>
    <w:p w14:paraId="42896D9D" w14:textId="19E022E4" w:rsidR="002B3722" w:rsidRPr="002B3722" w:rsidRDefault="002B3722" w:rsidP="002B3722">
      <w:pPr>
        <w:pStyle w:val="Body"/>
        <w:rPr>
          <w:rFonts w:ascii="Arial" w:hAnsi="Arial" w:cs="Arial"/>
          <w:lang w:val="en-IN"/>
        </w:rPr>
      </w:pPr>
      <w:r w:rsidRPr="002B3722">
        <w:rPr>
          <w:rFonts w:ascii="Arial" w:hAnsi="Arial" w:cs="Arial"/>
          <w:lang w:val="en-IN"/>
        </w:rPr>
        <w:lastRenderedPageBreak/>
        <w:t xml:space="preserve">Moreover, institutional frameworks and agronomic training have played a critical role in scaling DSR practices across Haryana, yet regional disparities persist due to varying climate resilience capacities and socio-economic readiness (Dey </w:t>
      </w:r>
      <w:r w:rsidRPr="002B3722">
        <w:rPr>
          <w:rFonts w:ascii="Arial" w:hAnsi="Arial" w:cs="Arial"/>
          <w:i/>
          <w:iCs/>
          <w:lang w:val="en-IN"/>
        </w:rPr>
        <w:t>et al</w:t>
      </w:r>
      <w:r w:rsidRPr="002B3722">
        <w:rPr>
          <w:rFonts w:ascii="Arial" w:hAnsi="Arial" w:cs="Arial"/>
          <w:lang w:val="en-IN"/>
        </w:rPr>
        <w:t xml:space="preserve">., 2024; </w:t>
      </w:r>
      <w:proofErr w:type="spellStart"/>
      <w:r w:rsidRPr="002B3722">
        <w:rPr>
          <w:rFonts w:ascii="Arial" w:hAnsi="Arial" w:cs="Arial"/>
          <w:lang w:val="en-IN"/>
        </w:rPr>
        <w:t>Goparaju</w:t>
      </w:r>
      <w:proofErr w:type="spellEnd"/>
      <w:r w:rsidRPr="002B3722">
        <w:rPr>
          <w:rFonts w:ascii="Arial" w:hAnsi="Arial" w:cs="Arial"/>
          <w:lang w:val="en-IN"/>
        </w:rPr>
        <w:t xml:space="preserve"> &amp; Ahmed, 2019; Bhullar and Gill, 2020). These observations emphasize the need for targeted interventions, including climate-resilient DSR protocols and infrastructure support, particularly in vulnerable districts like </w:t>
      </w:r>
      <w:proofErr w:type="spellStart"/>
      <w:r w:rsidRPr="002B3722">
        <w:rPr>
          <w:rFonts w:ascii="Arial" w:hAnsi="Arial" w:cs="Arial"/>
          <w:lang w:val="en-IN"/>
        </w:rPr>
        <w:t>Fatehabad</w:t>
      </w:r>
      <w:proofErr w:type="spellEnd"/>
      <w:r w:rsidRPr="002B3722">
        <w:rPr>
          <w:rFonts w:ascii="Arial" w:hAnsi="Arial" w:cs="Arial"/>
          <w:lang w:val="en-IN"/>
        </w:rPr>
        <w:t xml:space="preserve"> (Kumar </w:t>
      </w:r>
      <w:r w:rsidRPr="002B3722">
        <w:rPr>
          <w:rFonts w:ascii="Arial" w:hAnsi="Arial" w:cs="Arial"/>
          <w:i/>
          <w:iCs/>
          <w:lang w:val="en-IN"/>
        </w:rPr>
        <w:t>et al</w:t>
      </w:r>
      <w:r w:rsidRPr="002B3722">
        <w:rPr>
          <w:rFonts w:ascii="Arial" w:hAnsi="Arial" w:cs="Arial"/>
          <w:lang w:val="en-IN"/>
        </w:rPr>
        <w:t>., 2024).</w:t>
      </w:r>
    </w:p>
    <w:p w14:paraId="1DC204D5" w14:textId="77777777" w:rsidR="00790ADA" w:rsidRPr="00FB3A86" w:rsidRDefault="00790ADA" w:rsidP="00441B6F">
      <w:pPr>
        <w:pStyle w:val="Body"/>
        <w:spacing w:after="0"/>
        <w:rPr>
          <w:rFonts w:ascii="Arial" w:hAnsi="Arial" w:cs="Arial"/>
        </w:rPr>
      </w:pPr>
    </w:p>
    <w:p w14:paraId="3740291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375E6D2" w14:textId="77777777" w:rsidR="00790ADA" w:rsidRPr="00FB3A86" w:rsidRDefault="00790ADA" w:rsidP="00441B6F">
      <w:pPr>
        <w:pStyle w:val="ConcHead"/>
        <w:spacing w:after="0"/>
        <w:jc w:val="both"/>
        <w:rPr>
          <w:rFonts w:ascii="Arial" w:hAnsi="Arial" w:cs="Arial"/>
        </w:rPr>
      </w:pPr>
    </w:p>
    <w:p w14:paraId="1B32BE1A" w14:textId="0AC39D81" w:rsidR="00790ADA" w:rsidRPr="00FB3A86" w:rsidRDefault="002B3722" w:rsidP="002B3722">
      <w:pPr>
        <w:pStyle w:val="Body"/>
        <w:rPr>
          <w:rFonts w:ascii="Arial" w:hAnsi="Arial" w:cs="Arial"/>
        </w:rPr>
      </w:pPr>
      <w:r w:rsidRPr="002B3722">
        <w:rPr>
          <w:rFonts w:ascii="Arial" w:hAnsi="Arial" w:cs="Arial"/>
        </w:rPr>
        <w:t xml:space="preserve">The adoption of DSR technology has been influenced by a combination of historical, impact, and socio-economic factors. Large-scale demonstrations and awareness </w:t>
      </w:r>
      <w:proofErr w:type="spellStart"/>
      <w:r w:rsidRPr="002B3722">
        <w:rPr>
          <w:rFonts w:ascii="Arial" w:hAnsi="Arial" w:cs="Arial"/>
        </w:rPr>
        <w:t>Programmes</w:t>
      </w:r>
      <w:proofErr w:type="spellEnd"/>
      <w:r w:rsidRPr="002B3722">
        <w:rPr>
          <w:rFonts w:ascii="Arial" w:hAnsi="Arial" w:cs="Arial"/>
        </w:rPr>
        <w:t xml:space="preserve"> have played a crucial role in disseminating information, demonstrating the benefits of DSR, and addressing the constraints faced by farmers. The yield and economic benefits, environmental advantages, and socio-economic factors have all contributed to the adoption of DSR technology. However, challenges such as weed infestation, input costs, and the need for specific management practices remain. Addressing these challenges through integrated approaches, including farmer training, extension services, and policy support, will be essential for the widespread adoption of DSR technology. The study conclusively demonstrates that Direct Seeded Rice (DSR) provides higher economic returns and better agronomic efficiency than conventional transplanted rice in Haryana. Despite a marginal decline in yield, DSR’s advantages in terms of cost-effectiveness, pest resistance, and early maturity make it a promising strategy for enhancing profitability and sustainability in Basmati rice cultivation.</w:t>
      </w:r>
    </w:p>
    <w:p w14:paraId="0409AA97" w14:textId="77777777" w:rsidR="00F01C6F" w:rsidRDefault="00F01C6F" w:rsidP="00441B6F">
      <w:pPr>
        <w:pStyle w:val="ReferHead"/>
        <w:spacing w:after="0"/>
        <w:jc w:val="both"/>
        <w:rPr>
          <w:rFonts w:ascii="Arial" w:hAnsi="Arial" w:cs="Arial"/>
          <w:bCs/>
        </w:rPr>
      </w:pPr>
    </w:p>
    <w:p w14:paraId="62EA2FAE" w14:textId="77777777" w:rsidR="00D15E13" w:rsidRPr="00D15E13" w:rsidRDefault="00D15E13" w:rsidP="00D15E13">
      <w:pPr>
        <w:pStyle w:val="ReferHead"/>
        <w:jc w:val="both"/>
        <w:rPr>
          <w:rFonts w:ascii="Arial" w:hAnsi="Arial" w:cs="Arial"/>
          <w:b w:val="0"/>
          <w:caps w:val="0"/>
          <w:sz w:val="20"/>
        </w:rPr>
      </w:pPr>
      <w:r w:rsidRPr="00D15E13">
        <w:rPr>
          <w:rFonts w:ascii="Arial" w:hAnsi="Arial" w:cs="Arial"/>
          <w:b w:val="0"/>
          <w:caps w:val="0"/>
          <w:sz w:val="20"/>
        </w:rPr>
        <w:t>COMPETING INTERESTS DISCLAIMER:</w:t>
      </w:r>
    </w:p>
    <w:p w14:paraId="7C676D04" w14:textId="4D34230A" w:rsidR="00D15E13" w:rsidRDefault="00D15E13" w:rsidP="00D15E13">
      <w:pPr>
        <w:pStyle w:val="ReferHead"/>
        <w:spacing w:after="0"/>
        <w:jc w:val="both"/>
        <w:rPr>
          <w:rFonts w:ascii="Arial" w:hAnsi="Arial" w:cs="Arial"/>
          <w:b w:val="0"/>
          <w:caps w:val="0"/>
          <w:sz w:val="20"/>
        </w:rPr>
      </w:pPr>
      <w:r w:rsidRPr="00D15E13">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6135D77" w14:textId="77777777" w:rsidR="00D15E13" w:rsidRDefault="00D15E13" w:rsidP="00441B6F">
      <w:pPr>
        <w:pStyle w:val="ReferHead"/>
        <w:spacing w:after="0"/>
        <w:jc w:val="both"/>
        <w:rPr>
          <w:rFonts w:ascii="Arial" w:hAnsi="Arial" w:cs="Arial"/>
          <w:b w:val="0"/>
          <w:caps w:val="0"/>
          <w:sz w:val="20"/>
        </w:rPr>
      </w:pPr>
    </w:p>
    <w:p w14:paraId="07C67D9B" w14:textId="77777777" w:rsidR="00D15E13" w:rsidRDefault="00D15E13" w:rsidP="00441B6F">
      <w:pPr>
        <w:pStyle w:val="ReferHead"/>
        <w:spacing w:after="0"/>
        <w:jc w:val="both"/>
        <w:rPr>
          <w:rFonts w:ascii="Arial" w:hAnsi="Arial" w:cs="Arial"/>
          <w:b w:val="0"/>
          <w:caps w:val="0"/>
          <w:sz w:val="20"/>
        </w:rPr>
      </w:pPr>
    </w:p>
    <w:p w14:paraId="5E24B620" w14:textId="77777777" w:rsidR="00D15E13" w:rsidRDefault="00D15E13" w:rsidP="00441B6F">
      <w:pPr>
        <w:pStyle w:val="ReferHead"/>
        <w:spacing w:after="0"/>
        <w:jc w:val="both"/>
        <w:rPr>
          <w:rFonts w:ascii="Arial" w:hAnsi="Arial" w:cs="Arial"/>
          <w:b w:val="0"/>
          <w:caps w:val="0"/>
          <w:sz w:val="20"/>
        </w:rPr>
      </w:pPr>
    </w:p>
    <w:p w14:paraId="17046D5A" w14:textId="77777777" w:rsidR="00D15E13" w:rsidRPr="002B3722" w:rsidRDefault="00D15E13" w:rsidP="00441B6F">
      <w:pPr>
        <w:pStyle w:val="ReferHead"/>
        <w:spacing w:after="0"/>
        <w:jc w:val="both"/>
        <w:rPr>
          <w:rFonts w:ascii="Arial" w:hAnsi="Arial" w:cs="Arial"/>
          <w:b w:val="0"/>
          <w:caps w:val="0"/>
          <w:sz w:val="20"/>
        </w:rPr>
      </w:pPr>
    </w:p>
    <w:p w14:paraId="665F4CC7" w14:textId="77777777" w:rsidR="00860000" w:rsidRDefault="00860000" w:rsidP="00441B6F">
      <w:pPr>
        <w:pStyle w:val="ReferHead"/>
        <w:spacing w:after="0"/>
        <w:jc w:val="both"/>
        <w:rPr>
          <w:rFonts w:ascii="Arial" w:hAnsi="Arial" w:cs="Arial"/>
        </w:rPr>
      </w:pPr>
    </w:p>
    <w:p w14:paraId="71114D2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09859B" w14:textId="6FEE51BC" w:rsidR="002B2630" w:rsidRPr="002B2630" w:rsidRDefault="002B2630" w:rsidP="002B2630">
      <w:pPr>
        <w:pStyle w:val="Body"/>
        <w:rPr>
          <w:rFonts w:ascii="Arial" w:hAnsi="Arial" w:cs="Arial"/>
        </w:rPr>
      </w:pPr>
      <w:r w:rsidRPr="002B2630">
        <w:rPr>
          <w:rFonts w:ascii="Arial" w:hAnsi="Arial" w:cs="Arial"/>
        </w:rPr>
        <w:t xml:space="preserve">Bautista, A.P.G., Mataia, A.B., Austria, C.P., Tiongco, M.M. &amp; </w:t>
      </w:r>
      <w:proofErr w:type="spellStart"/>
      <w:r w:rsidRPr="002B2630">
        <w:rPr>
          <w:rFonts w:ascii="Arial" w:hAnsi="Arial" w:cs="Arial"/>
        </w:rPr>
        <w:t>Labourte</w:t>
      </w:r>
      <w:proofErr w:type="spellEnd"/>
      <w:r w:rsidRPr="002B2630">
        <w:rPr>
          <w:rFonts w:ascii="Arial" w:hAnsi="Arial" w:cs="Arial"/>
        </w:rPr>
        <w:t xml:space="preserve">, A.G. (2023). Adoption and Performance of Direct-seeded Rice (DSR)Technology in the Philippines, Philippine Journal of Science, 152 (1): 459-484. http://dx.doi.org/10.56899/152.01.37 </w:t>
      </w:r>
    </w:p>
    <w:p w14:paraId="21577EA0" w14:textId="7ED76C97" w:rsidR="002B2630" w:rsidRPr="002B2630" w:rsidRDefault="002B2630" w:rsidP="002B2630">
      <w:pPr>
        <w:pStyle w:val="Body"/>
        <w:rPr>
          <w:rFonts w:ascii="Arial" w:hAnsi="Arial" w:cs="Arial"/>
        </w:rPr>
      </w:pPr>
      <w:r w:rsidRPr="002B2630">
        <w:rPr>
          <w:rFonts w:ascii="Arial" w:hAnsi="Arial" w:cs="Arial"/>
        </w:rPr>
        <w:t>Bhandari, S., Khanal, S. and Dhakal, S. (2020). Adoption of direct seeded rice over puddled-trans planted rice for resource conservation and increasing wheat yield, Reviews in Food and Agriculture, vol. 1(2), pp. 59–66.</w:t>
      </w:r>
    </w:p>
    <w:p w14:paraId="34A18895" w14:textId="3250787F" w:rsidR="002B2630" w:rsidRPr="002B2630" w:rsidRDefault="002B2630" w:rsidP="002B2630">
      <w:pPr>
        <w:pStyle w:val="Body"/>
        <w:rPr>
          <w:rFonts w:ascii="Arial" w:hAnsi="Arial" w:cs="Arial"/>
        </w:rPr>
      </w:pPr>
      <w:r w:rsidRPr="002B2630">
        <w:rPr>
          <w:rFonts w:ascii="Arial" w:hAnsi="Arial" w:cs="Arial"/>
        </w:rPr>
        <w:t>Bhullar, M.S. and Gill, J.S. (2020). Farmer’s apprehensions about DSR and possible solutions, The Times of India, 13 July 2020. p.3.</w:t>
      </w:r>
    </w:p>
    <w:p w14:paraId="34018868" w14:textId="49BD58A7" w:rsidR="002B2630" w:rsidRPr="002B2630" w:rsidRDefault="002B2630" w:rsidP="002B2630">
      <w:pPr>
        <w:pStyle w:val="Body"/>
        <w:rPr>
          <w:rFonts w:ascii="Arial" w:hAnsi="Arial" w:cs="Arial"/>
        </w:rPr>
      </w:pPr>
      <w:r w:rsidRPr="002B2630">
        <w:rPr>
          <w:rFonts w:ascii="Arial" w:hAnsi="Arial" w:cs="Arial"/>
          <w:lang w:val="sv-SE"/>
        </w:rPr>
        <w:t xml:space="preserve">Bisen, K., Keswani, C., Mishra, S., Saxena, A., Rakshit, A. and Singh, H.B. (2015). </w:t>
      </w:r>
      <w:r w:rsidRPr="002B2630">
        <w:rPr>
          <w:rFonts w:ascii="Arial" w:hAnsi="Arial" w:cs="Arial"/>
        </w:rPr>
        <w:t>Unrealized potential of seed biopriming for versatile agriculture. In Nutrient use efficiency: from basics to advances (pp. 193-206). Springer, New Delhi.</w:t>
      </w:r>
    </w:p>
    <w:p w14:paraId="39DAD42D" w14:textId="029FD5E9" w:rsidR="002B2630" w:rsidRPr="002B2630" w:rsidRDefault="002B2630" w:rsidP="002B2630">
      <w:pPr>
        <w:pStyle w:val="Body"/>
        <w:rPr>
          <w:rFonts w:ascii="Arial" w:hAnsi="Arial" w:cs="Arial"/>
        </w:rPr>
      </w:pPr>
      <w:r w:rsidRPr="002B2630">
        <w:rPr>
          <w:rFonts w:ascii="Arial" w:hAnsi="Arial" w:cs="Arial"/>
        </w:rPr>
        <w:lastRenderedPageBreak/>
        <w:t xml:space="preserve">Bordey, F.H., Moya, P.F., Beltran, J.C., </w:t>
      </w:r>
      <w:proofErr w:type="spellStart"/>
      <w:r w:rsidRPr="002B2630">
        <w:rPr>
          <w:rFonts w:ascii="Arial" w:hAnsi="Arial" w:cs="Arial"/>
        </w:rPr>
        <w:t>Launio</w:t>
      </w:r>
      <w:proofErr w:type="spellEnd"/>
      <w:r w:rsidRPr="002B2630">
        <w:rPr>
          <w:rFonts w:ascii="Arial" w:hAnsi="Arial" w:cs="Arial"/>
        </w:rPr>
        <w:t>, C.C., Dawe, D.C. (2016). Can Philippine rice compete globally? In: Competitiveness of Philippine Rice in Asia. Bordey, F.H., Moya, P.F., Beltran, J.C., Dawe, D.C., eds. Philippine Rice Research Institute, Science City of Muñoz, Nueva Ecija, Philippines; International Rice Research Institute, Los Baños, Laguna, Philippines. pp: 141-151.</w:t>
      </w:r>
    </w:p>
    <w:p w14:paraId="1B0A8663" w14:textId="0B666BA1" w:rsidR="002B2630" w:rsidRPr="002B2630" w:rsidRDefault="002B2630" w:rsidP="002B2630">
      <w:pPr>
        <w:pStyle w:val="Body"/>
        <w:rPr>
          <w:rFonts w:ascii="Arial" w:hAnsi="Arial" w:cs="Arial"/>
        </w:rPr>
      </w:pPr>
      <w:r w:rsidRPr="002B2630">
        <w:rPr>
          <w:rFonts w:ascii="Arial" w:hAnsi="Arial" w:cs="Arial"/>
          <w:lang w:val="sv-SE"/>
        </w:rPr>
        <w:t xml:space="preserve">Chaudhary, A., Mishra, A.K., Venkatramanan, V., &amp; Sharma, S. (2024). </w:t>
      </w:r>
      <w:r w:rsidRPr="002B2630">
        <w:rPr>
          <w:rFonts w:ascii="Arial" w:hAnsi="Arial" w:cs="Arial"/>
        </w:rPr>
        <w:t>Factors affecting farmers’ acceptance and adoption of Direct seeded rice technology in developing climate resilience among Rice farmers in Odisha, India, Afr. J. Bio. Sc. 6(Si2): 3212-3232.</w:t>
      </w:r>
    </w:p>
    <w:p w14:paraId="7DD234BD" w14:textId="0C0ED40B" w:rsidR="002B2630" w:rsidRPr="002B2630" w:rsidRDefault="002B2630" w:rsidP="002B2630">
      <w:pPr>
        <w:pStyle w:val="Body"/>
        <w:rPr>
          <w:rFonts w:ascii="Arial" w:hAnsi="Arial" w:cs="Arial"/>
        </w:rPr>
      </w:pPr>
      <w:r w:rsidRPr="002B2630">
        <w:rPr>
          <w:rFonts w:ascii="Arial" w:hAnsi="Arial" w:cs="Arial"/>
        </w:rPr>
        <w:t xml:space="preserve">Choudhary, R., Prem, G., Kumar, A., Singh, U., Jat, H.S., &amp; Yadav, A.K. (2016). Comparative study on productivity and profitability of rice (Oryza sativa L.) under different crop establishment methods in Amaba la, Haryana. Progressive Agriculture 16(2): 183–189. DOI:10.5958/0976-4615.2016.00035.1 </w:t>
      </w:r>
    </w:p>
    <w:p w14:paraId="043E4062" w14:textId="70744227" w:rsidR="002B2630" w:rsidRPr="002B2630" w:rsidRDefault="002B2630" w:rsidP="002B2630">
      <w:pPr>
        <w:pStyle w:val="Body"/>
        <w:rPr>
          <w:rFonts w:ascii="Arial" w:hAnsi="Arial" w:cs="Arial"/>
        </w:rPr>
      </w:pPr>
      <w:r w:rsidRPr="002B2630">
        <w:rPr>
          <w:rFonts w:ascii="Arial" w:hAnsi="Arial" w:cs="Arial"/>
        </w:rPr>
        <w:t>Dayanand</w:t>
      </w:r>
      <w:r w:rsidR="00F01C6F">
        <w:rPr>
          <w:rFonts w:ascii="Arial" w:hAnsi="Arial" w:cs="Arial"/>
        </w:rPr>
        <w:t>,</w:t>
      </w:r>
      <w:r w:rsidRPr="002B2630">
        <w:rPr>
          <w:rFonts w:ascii="Arial" w:hAnsi="Arial" w:cs="Arial"/>
        </w:rPr>
        <w:t xml:space="preserve"> V</w:t>
      </w:r>
      <w:r w:rsidR="00F01C6F">
        <w:rPr>
          <w:rFonts w:ascii="Arial" w:hAnsi="Arial" w:cs="Arial"/>
        </w:rPr>
        <w:t>.</w:t>
      </w:r>
      <w:r w:rsidRPr="002B2630">
        <w:rPr>
          <w:rFonts w:ascii="Arial" w:hAnsi="Arial" w:cs="Arial"/>
        </w:rPr>
        <w:t>R</w:t>
      </w:r>
      <w:r w:rsidR="00F01C6F">
        <w:rPr>
          <w:rFonts w:ascii="Arial" w:hAnsi="Arial" w:cs="Arial"/>
        </w:rPr>
        <w:t>.</w:t>
      </w:r>
      <w:r w:rsidRPr="002B2630">
        <w:rPr>
          <w:rFonts w:ascii="Arial" w:hAnsi="Arial" w:cs="Arial"/>
        </w:rPr>
        <w:t>K</w:t>
      </w:r>
      <w:r w:rsidR="00F01C6F">
        <w:rPr>
          <w:rFonts w:ascii="Arial" w:hAnsi="Arial" w:cs="Arial"/>
        </w:rPr>
        <w:t xml:space="preserve">. &amp; </w:t>
      </w:r>
      <w:r w:rsidRPr="002B2630">
        <w:rPr>
          <w:rFonts w:ascii="Arial" w:hAnsi="Arial" w:cs="Arial"/>
        </w:rPr>
        <w:t>Mehta</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M.</w:t>
      </w:r>
      <w:r w:rsidR="00F01C6F">
        <w:rPr>
          <w:rFonts w:ascii="Arial" w:hAnsi="Arial" w:cs="Arial"/>
        </w:rPr>
        <w:t xml:space="preserve"> (2012).</w:t>
      </w:r>
      <w:r w:rsidRPr="002B2630">
        <w:rPr>
          <w:rFonts w:ascii="Arial" w:hAnsi="Arial" w:cs="Arial"/>
        </w:rPr>
        <w:t xml:space="preserve"> Boosting mustard production through front line demonstrations. Indian Research Journal of Extension Education, 12(3):121-123. </w:t>
      </w:r>
    </w:p>
    <w:p w14:paraId="63389DAE" w14:textId="074BE5B2" w:rsidR="002B2630" w:rsidRPr="002B2630" w:rsidRDefault="002B2630" w:rsidP="002B2630">
      <w:pPr>
        <w:pStyle w:val="Body"/>
        <w:rPr>
          <w:rFonts w:ascii="Arial" w:hAnsi="Arial" w:cs="Arial"/>
        </w:rPr>
      </w:pPr>
      <w:r w:rsidRPr="002B2630">
        <w:rPr>
          <w:rFonts w:ascii="Arial" w:hAnsi="Arial" w:cs="Arial"/>
        </w:rPr>
        <w:t>Department of Agriculture &amp; Farmers Welfare. (2025). Annual Report 2024–25. Government of India. https://agriwelfare.gov.in/Documents/AR_Eng_2024_25.pdf</w:t>
      </w:r>
    </w:p>
    <w:p w14:paraId="0E061141" w14:textId="43C5D4A1" w:rsidR="002B2630" w:rsidRPr="002B2630" w:rsidRDefault="002B2630" w:rsidP="002B2630">
      <w:pPr>
        <w:pStyle w:val="Body"/>
        <w:rPr>
          <w:rFonts w:ascii="Arial" w:hAnsi="Arial" w:cs="Arial"/>
        </w:rPr>
      </w:pPr>
      <w:r w:rsidRPr="002B2630">
        <w:rPr>
          <w:rFonts w:ascii="Arial" w:hAnsi="Arial" w:cs="Arial"/>
        </w:rPr>
        <w:t xml:space="preserve">Dey, S., </w:t>
      </w:r>
      <w:proofErr w:type="spellStart"/>
      <w:r w:rsidRPr="002B2630">
        <w:rPr>
          <w:rFonts w:ascii="Arial" w:hAnsi="Arial" w:cs="Arial"/>
        </w:rPr>
        <w:t>Abbhishek</w:t>
      </w:r>
      <w:proofErr w:type="spellEnd"/>
      <w:r w:rsidRPr="002B2630">
        <w:rPr>
          <w:rFonts w:ascii="Arial" w:hAnsi="Arial" w:cs="Arial"/>
        </w:rPr>
        <w:t xml:space="preserve">, K., </w:t>
      </w:r>
      <w:proofErr w:type="spellStart"/>
      <w:r w:rsidRPr="002B2630">
        <w:rPr>
          <w:rFonts w:ascii="Arial" w:hAnsi="Arial" w:cs="Arial"/>
        </w:rPr>
        <w:t>Saraswathibatla</w:t>
      </w:r>
      <w:proofErr w:type="spellEnd"/>
      <w:r w:rsidRPr="002B2630">
        <w:rPr>
          <w:rFonts w:ascii="Arial" w:hAnsi="Arial" w:cs="Arial"/>
        </w:rPr>
        <w:t xml:space="preserve">, S., &amp; Singh, P. K. (2024). Empirical evidence for economic viability of direct seeded rice in peninsular India: An action-based research. </w:t>
      </w:r>
      <w:proofErr w:type="spellStart"/>
      <w:r w:rsidRPr="002B2630">
        <w:rPr>
          <w:rFonts w:ascii="Arial" w:hAnsi="Arial" w:cs="Arial"/>
        </w:rPr>
        <w:t>Heliyon</w:t>
      </w:r>
      <w:proofErr w:type="spellEnd"/>
      <w:r w:rsidRPr="002B2630">
        <w:rPr>
          <w:rFonts w:ascii="Arial" w:hAnsi="Arial" w:cs="Arial"/>
        </w:rPr>
        <w:t>, 10 (5): e26754</w:t>
      </w:r>
    </w:p>
    <w:p w14:paraId="19D09374" w14:textId="4F6BE4D0" w:rsidR="002B2630" w:rsidRPr="002B2630" w:rsidRDefault="002B2630" w:rsidP="002B2630">
      <w:pPr>
        <w:pStyle w:val="Body"/>
        <w:rPr>
          <w:rFonts w:ascii="Arial" w:hAnsi="Arial" w:cs="Arial"/>
        </w:rPr>
      </w:pPr>
      <w:r w:rsidRPr="002B2630">
        <w:rPr>
          <w:rFonts w:ascii="Arial" w:hAnsi="Arial" w:cs="Arial"/>
        </w:rPr>
        <w:t xml:space="preserve">Dhakal, R., Bhandari, S., Joshi, B., Aryal, A., Kattel, R.R. and Dhakal, S.C. (2019). Cost-benefit analysis and resource use efficiency of rice production system in different agriculture land </w:t>
      </w:r>
      <w:proofErr w:type="spellStart"/>
      <w:r w:rsidRPr="002B2630">
        <w:rPr>
          <w:rFonts w:ascii="Arial" w:hAnsi="Arial" w:cs="Arial"/>
        </w:rPr>
        <w:t>scapes</w:t>
      </w:r>
      <w:proofErr w:type="spellEnd"/>
      <w:r w:rsidRPr="002B2630">
        <w:rPr>
          <w:rFonts w:ascii="Arial" w:hAnsi="Arial" w:cs="Arial"/>
        </w:rPr>
        <w:t xml:space="preserve"> in Chitwan district, Nepal. Archives of Agriculture and Environmental Science, vol. 4, pp. 442–448.</w:t>
      </w:r>
    </w:p>
    <w:p w14:paraId="71B57C64" w14:textId="682A19B5" w:rsidR="002B2630" w:rsidRPr="002B2630" w:rsidRDefault="002B2630" w:rsidP="002B2630">
      <w:pPr>
        <w:pStyle w:val="Body"/>
        <w:rPr>
          <w:rFonts w:ascii="Arial" w:hAnsi="Arial" w:cs="Arial"/>
        </w:rPr>
      </w:pPr>
      <w:proofErr w:type="spellStart"/>
      <w:r w:rsidRPr="002B2630">
        <w:rPr>
          <w:rFonts w:ascii="Arial" w:hAnsi="Arial" w:cs="Arial"/>
        </w:rPr>
        <w:t>Goparaju</w:t>
      </w:r>
      <w:proofErr w:type="spellEnd"/>
      <w:r w:rsidRPr="002B2630">
        <w:rPr>
          <w:rFonts w:ascii="Arial" w:hAnsi="Arial" w:cs="Arial"/>
        </w:rPr>
        <w:t xml:space="preserve">, L., &amp; Ahmad, F. (2019). Risk related to climate change attributes and their impact, a step towards climate-smart village (CSV): A geospatial approach to bring geoponics sustainability in India. Spat. Inf. Res. 27, 613–625. https://doi.org/10.1007/s41324-019-00258-0 </w:t>
      </w:r>
    </w:p>
    <w:p w14:paraId="5A71EB75" w14:textId="3A906181" w:rsidR="002B2630" w:rsidRPr="002B2630" w:rsidRDefault="002B2630" w:rsidP="002B2630">
      <w:pPr>
        <w:pStyle w:val="Body"/>
        <w:rPr>
          <w:rFonts w:ascii="Arial" w:hAnsi="Arial" w:cs="Arial"/>
        </w:rPr>
      </w:pPr>
      <w:r w:rsidRPr="002B2630">
        <w:rPr>
          <w:rFonts w:ascii="Arial" w:hAnsi="Arial" w:cs="Arial"/>
        </w:rPr>
        <w:t>Jat, M. L., Chandna, P., Gupta, R., Sharma, S. K., and Gill, M. A. (2006). Laser land levelling: A precursor technology for resource conservation. In “Rice-Wheat Consortium Technical Bulletin 7. Rice-Wheat Consortium for the Indo-Gangetic Plains, New Delhi, India,” p. 48.</w:t>
      </w:r>
    </w:p>
    <w:p w14:paraId="5F62CD54" w14:textId="203B88C0" w:rsidR="002B2630" w:rsidRPr="002B2630" w:rsidRDefault="002B2630" w:rsidP="002B2630">
      <w:pPr>
        <w:pStyle w:val="Body"/>
        <w:rPr>
          <w:rFonts w:ascii="Arial" w:hAnsi="Arial" w:cs="Arial"/>
        </w:rPr>
      </w:pPr>
      <w:r w:rsidRPr="002B2630">
        <w:rPr>
          <w:rFonts w:ascii="Arial" w:hAnsi="Arial" w:cs="Arial"/>
        </w:rPr>
        <w:t xml:space="preserve">Jha, A. K.; Singh, </w:t>
      </w:r>
      <w:proofErr w:type="spellStart"/>
      <w:proofErr w:type="gramStart"/>
      <w:r w:rsidRPr="002B2630">
        <w:rPr>
          <w:rFonts w:ascii="Arial" w:hAnsi="Arial" w:cs="Arial"/>
        </w:rPr>
        <w:t>K.M.;Meena</w:t>
      </w:r>
      <w:proofErr w:type="spellEnd"/>
      <w:proofErr w:type="gramEnd"/>
      <w:r w:rsidRPr="002B2630">
        <w:rPr>
          <w:rFonts w:ascii="Arial" w:hAnsi="Arial" w:cs="Arial"/>
        </w:rPr>
        <w:t>, M. S. and Singh, R. K. P., (2012). Constraints of Rainfed Rice Production in Eastern India: An Overview. Available at http://dx.doi.org/10.2139/ssrn.2061953</w:t>
      </w:r>
    </w:p>
    <w:p w14:paraId="6C6C09F2" w14:textId="4EA115B8" w:rsidR="002B2630" w:rsidRPr="002B2630" w:rsidRDefault="002B2630" w:rsidP="002B2630">
      <w:pPr>
        <w:pStyle w:val="Body"/>
        <w:rPr>
          <w:rFonts w:ascii="Arial" w:hAnsi="Arial" w:cs="Arial"/>
        </w:rPr>
      </w:pPr>
      <w:proofErr w:type="spellStart"/>
      <w:r w:rsidRPr="002B2630">
        <w:rPr>
          <w:rFonts w:ascii="Arial" w:hAnsi="Arial" w:cs="Arial"/>
        </w:rPr>
        <w:t>Kahlown</w:t>
      </w:r>
      <w:proofErr w:type="spellEnd"/>
      <w:r w:rsidRPr="002B2630">
        <w:rPr>
          <w:rFonts w:ascii="Arial" w:hAnsi="Arial" w:cs="Arial"/>
        </w:rPr>
        <w:t xml:space="preserve">, M. A., Raoof, A., Zubair, M., and Kemper, W. D. (2007). Water use efficiency and eco nomic feasibility of growing rice and wheat with sprinkler irrigation in the Indus Basin of Pakistan, Agric. Water Manage. 87, 292-298. </w:t>
      </w:r>
    </w:p>
    <w:p w14:paraId="07C6817A" w14:textId="2EEAB081" w:rsidR="002B2630" w:rsidRPr="002B2630" w:rsidRDefault="002B2630" w:rsidP="002B2630">
      <w:pPr>
        <w:pStyle w:val="Body"/>
        <w:rPr>
          <w:rFonts w:ascii="Arial" w:hAnsi="Arial" w:cs="Arial"/>
        </w:rPr>
      </w:pPr>
      <w:r w:rsidRPr="002B2630">
        <w:rPr>
          <w:rFonts w:ascii="Arial" w:hAnsi="Arial" w:cs="Arial"/>
        </w:rPr>
        <w:t xml:space="preserve">Kamboj, B. R., Kumar, A., Bishnoi, D. K., Singla, K., Kumar, V., Jat, M. L., Chaudhary, N, Jat, H. S., Gosain, D. K., </w:t>
      </w:r>
      <w:proofErr w:type="spellStart"/>
      <w:r w:rsidRPr="002B2630">
        <w:rPr>
          <w:rFonts w:ascii="Arial" w:hAnsi="Arial" w:cs="Arial"/>
        </w:rPr>
        <w:t>Khippal</w:t>
      </w:r>
      <w:proofErr w:type="spellEnd"/>
      <w:r w:rsidRPr="002B2630">
        <w:rPr>
          <w:rFonts w:ascii="Arial" w:hAnsi="Arial" w:cs="Arial"/>
        </w:rPr>
        <w:t xml:space="preserve">, A., Garg, R., </w:t>
      </w:r>
      <w:proofErr w:type="spellStart"/>
      <w:r w:rsidRPr="002B2630">
        <w:rPr>
          <w:rFonts w:ascii="Arial" w:hAnsi="Arial" w:cs="Arial"/>
        </w:rPr>
        <w:t>Lathwal</w:t>
      </w:r>
      <w:proofErr w:type="spellEnd"/>
      <w:r w:rsidRPr="002B2630">
        <w:rPr>
          <w:rFonts w:ascii="Arial" w:hAnsi="Arial" w:cs="Arial"/>
        </w:rPr>
        <w:t xml:space="preserve">, O. P., Goyal, S. P., Goyal, N. K., Yadav, A., Malik, D. S., Mishra, A., Bhatia, R. (2012). Direct Seeded Rice Technol </w:t>
      </w:r>
      <w:proofErr w:type="spellStart"/>
      <w:r w:rsidRPr="002B2630">
        <w:rPr>
          <w:rFonts w:ascii="Arial" w:hAnsi="Arial" w:cs="Arial"/>
        </w:rPr>
        <w:t>ogy</w:t>
      </w:r>
      <w:proofErr w:type="spellEnd"/>
      <w:r w:rsidRPr="002B2630">
        <w:rPr>
          <w:rFonts w:ascii="Arial" w:hAnsi="Arial" w:cs="Arial"/>
        </w:rPr>
        <w:t xml:space="preserve"> in </w:t>
      </w:r>
      <w:proofErr w:type="spellStart"/>
      <w:r w:rsidRPr="002B2630">
        <w:rPr>
          <w:rFonts w:ascii="Arial" w:hAnsi="Arial" w:cs="Arial"/>
        </w:rPr>
        <w:t>WesternIndo</w:t>
      </w:r>
      <w:proofErr w:type="spellEnd"/>
      <w:r w:rsidRPr="002B2630">
        <w:rPr>
          <w:rFonts w:ascii="Arial" w:hAnsi="Arial" w:cs="Arial"/>
        </w:rPr>
        <w:t xml:space="preserve">-Gangetic Plains of </w:t>
      </w:r>
      <w:proofErr w:type="gramStart"/>
      <w:r w:rsidRPr="002B2630">
        <w:rPr>
          <w:rFonts w:ascii="Arial" w:hAnsi="Arial" w:cs="Arial"/>
        </w:rPr>
        <w:t>India :</w:t>
      </w:r>
      <w:proofErr w:type="gramEnd"/>
      <w:r w:rsidRPr="002B2630">
        <w:rPr>
          <w:rFonts w:ascii="Arial" w:hAnsi="Arial" w:cs="Arial"/>
        </w:rPr>
        <w:t xml:space="preserve"> CSISA Experiences. CSISA, IRRI and CIMMYT. </w:t>
      </w:r>
      <w:r w:rsidR="00F01C6F">
        <w:rPr>
          <w:rFonts w:ascii="Arial" w:hAnsi="Arial" w:cs="Arial"/>
        </w:rPr>
        <w:t>Pp.</w:t>
      </w:r>
      <w:r w:rsidRPr="002B2630">
        <w:rPr>
          <w:rFonts w:ascii="Arial" w:hAnsi="Arial" w:cs="Arial"/>
        </w:rPr>
        <w:t>16</w:t>
      </w:r>
    </w:p>
    <w:p w14:paraId="6561E2D6" w14:textId="67D2DECD" w:rsidR="002B2630" w:rsidRPr="002B2630" w:rsidRDefault="002B2630" w:rsidP="002B2630">
      <w:pPr>
        <w:pStyle w:val="Body"/>
        <w:rPr>
          <w:rFonts w:ascii="Arial" w:hAnsi="Arial" w:cs="Arial"/>
        </w:rPr>
      </w:pPr>
      <w:r w:rsidRPr="002B2630">
        <w:rPr>
          <w:rFonts w:ascii="Arial" w:hAnsi="Arial" w:cs="Arial"/>
        </w:rPr>
        <w:lastRenderedPageBreak/>
        <w:t xml:space="preserve">Kumar A, Verma R L, Sah R P, Satapathy B S, Mohanty S, Tripathi R, Chattopadhyay K, </w:t>
      </w:r>
      <w:proofErr w:type="spellStart"/>
      <w:r w:rsidRPr="002B2630">
        <w:rPr>
          <w:rFonts w:ascii="Arial" w:hAnsi="Arial" w:cs="Arial"/>
        </w:rPr>
        <w:t>Samantaray</w:t>
      </w:r>
      <w:proofErr w:type="spellEnd"/>
      <w:r w:rsidRPr="002B2630">
        <w:rPr>
          <w:rFonts w:ascii="Arial" w:hAnsi="Arial" w:cs="Arial"/>
        </w:rPr>
        <w:t xml:space="preserve"> S and Nayak </w:t>
      </w:r>
      <w:proofErr w:type="gramStart"/>
      <w:r w:rsidRPr="002B2630">
        <w:rPr>
          <w:rFonts w:ascii="Arial" w:hAnsi="Arial" w:cs="Arial"/>
        </w:rPr>
        <w:t>A</w:t>
      </w:r>
      <w:proofErr w:type="gramEnd"/>
      <w:r w:rsidRPr="002B2630">
        <w:rPr>
          <w:rFonts w:ascii="Arial" w:hAnsi="Arial" w:cs="Arial"/>
        </w:rPr>
        <w:t xml:space="preserve"> K (2024). Direct Seeded Rice: A Technology for Enhancing Climate Resilience. NRRI research Bulletin No. 50, ICAR-National Rice Research Cuttack-753006, Odisha, India. pp-32.</w:t>
      </w:r>
    </w:p>
    <w:p w14:paraId="77480A73" w14:textId="7C739542" w:rsidR="002B2630" w:rsidRPr="002B2630" w:rsidRDefault="002B2630" w:rsidP="002B2630">
      <w:pPr>
        <w:pStyle w:val="Body"/>
        <w:rPr>
          <w:rFonts w:ascii="Arial" w:hAnsi="Arial" w:cs="Arial"/>
        </w:rPr>
      </w:pPr>
      <w:r w:rsidRPr="002B2630">
        <w:rPr>
          <w:rFonts w:ascii="Arial" w:hAnsi="Arial" w:cs="Arial"/>
        </w:rPr>
        <w:t xml:space="preserve">Kumar R. and Batra S C. </w:t>
      </w:r>
      <w:r w:rsidR="00F01C6F">
        <w:rPr>
          <w:rFonts w:ascii="Arial" w:hAnsi="Arial" w:cs="Arial"/>
        </w:rPr>
        <w:t>(</w:t>
      </w:r>
      <w:r w:rsidRPr="002B2630">
        <w:rPr>
          <w:rFonts w:ascii="Arial" w:hAnsi="Arial" w:cs="Arial"/>
        </w:rPr>
        <w:t>2017</w:t>
      </w:r>
      <w:r w:rsidR="00F01C6F">
        <w:rPr>
          <w:rFonts w:ascii="Arial" w:hAnsi="Arial" w:cs="Arial"/>
        </w:rPr>
        <w:t>)</w:t>
      </w:r>
      <w:r w:rsidRPr="002B2630">
        <w:rPr>
          <w:rFonts w:ascii="Arial" w:hAnsi="Arial" w:cs="Arial"/>
        </w:rPr>
        <w:t xml:space="preserve">. A comparative analysis of DSR technology Vs. transplanted method in Haryana. Economic affairs 62: 169. </w:t>
      </w:r>
    </w:p>
    <w:p w14:paraId="21C5CE66" w14:textId="7FB629D4" w:rsidR="002B2630" w:rsidRPr="002B2630" w:rsidRDefault="002B2630" w:rsidP="002B2630">
      <w:pPr>
        <w:pStyle w:val="Body"/>
        <w:rPr>
          <w:rFonts w:ascii="Arial" w:hAnsi="Arial" w:cs="Arial"/>
          <w:lang w:val="sv-SE"/>
        </w:rPr>
      </w:pPr>
      <w:r w:rsidRPr="002B2630">
        <w:rPr>
          <w:rFonts w:ascii="Arial" w:hAnsi="Arial" w:cs="Arial"/>
        </w:rPr>
        <w:t xml:space="preserve">Kumar V, Ladha J.K (2011) Direct seeded rice: Recent development &amp; future research needs. </w:t>
      </w:r>
      <w:r w:rsidRPr="002B2630">
        <w:rPr>
          <w:rFonts w:ascii="Arial" w:hAnsi="Arial" w:cs="Arial"/>
          <w:lang w:val="sv-SE"/>
        </w:rPr>
        <w:t>Adv Agron. 111:297-413.</w:t>
      </w:r>
    </w:p>
    <w:p w14:paraId="3C8BD2D5" w14:textId="6827E181" w:rsidR="002B2630" w:rsidRPr="002B2630" w:rsidRDefault="002B2630" w:rsidP="002B2630">
      <w:pPr>
        <w:pStyle w:val="Body"/>
        <w:rPr>
          <w:rFonts w:ascii="Arial" w:hAnsi="Arial" w:cs="Arial"/>
        </w:rPr>
      </w:pPr>
      <w:r w:rsidRPr="002B2630">
        <w:rPr>
          <w:rFonts w:ascii="Arial" w:hAnsi="Arial" w:cs="Arial"/>
          <w:lang w:val="sv-SE"/>
        </w:rPr>
        <w:t xml:space="preserve">Kumar, A., Kumar, S., Dahiya, K., Kumar, S., &amp; Kumar, M. (2015). </w:t>
      </w:r>
      <w:r w:rsidRPr="002B2630">
        <w:rPr>
          <w:rFonts w:ascii="Arial" w:hAnsi="Arial" w:cs="Arial"/>
        </w:rPr>
        <w:t xml:space="preserve">Productivity and economics of direct seeded rice (Oryza sativa L.). Journal of Applied and Natural Science 7(1): 410–416. </w:t>
      </w:r>
    </w:p>
    <w:p w14:paraId="5B23FC8F" w14:textId="6D4DDBE6" w:rsidR="002B2630" w:rsidRPr="002B2630" w:rsidRDefault="002B2630" w:rsidP="002B2630">
      <w:pPr>
        <w:pStyle w:val="Body"/>
        <w:rPr>
          <w:rFonts w:ascii="Arial" w:hAnsi="Arial" w:cs="Arial"/>
        </w:rPr>
      </w:pPr>
      <w:r w:rsidRPr="002B2630">
        <w:rPr>
          <w:rFonts w:ascii="Arial" w:hAnsi="Arial" w:cs="Arial"/>
        </w:rPr>
        <w:t xml:space="preserve">Kumar, A., Nayak, A. K., Das, B. S., Panigrahi, N., Dasgupta, P., Mohanty, S., Kumar, U., Pan </w:t>
      </w:r>
      <w:proofErr w:type="spellStart"/>
      <w:r w:rsidRPr="002B2630">
        <w:rPr>
          <w:rFonts w:ascii="Arial" w:hAnsi="Arial" w:cs="Arial"/>
        </w:rPr>
        <w:t>neerselvam</w:t>
      </w:r>
      <w:proofErr w:type="spellEnd"/>
      <w:r w:rsidRPr="002B2630">
        <w:rPr>
          <w:rFonts w:ascii="Arial" w:hAnsi="Arial" w:cs="Arial"/>
        </w:rPr>
        <w:t xml:space="preserve">, P. and Pathak, H. (2019). Effects of water deficit stress on agronomic and </w:t>
      </w:r>
      <w:proofErr w:type="spellStart"/>
      <w:r w:rsidRPr="002B2630">
        <w:rPr>
          <w:rFonts w:ascii="Arial" w:hAnsi="Arial" w:cs="Arial"/>
        </w:rPr>
        <w:t>phys</w:t>
      </w:r>
      <w:proofErr w:type="spellEnd"/>
      <w:r w:rsidRPr="002B2630">
        <w:rPr>
          <w:rFonts w:ascii="Arial" w:hAnsi="Arial" w:cs="Arial"/>
        </w:rPr>
        <w:t xml:space="preserve"> </w:t>
      </w:r>
      <w:proofErr w:type="spellStart"/>
      <w:r w:rsidRPr="002B2630">
        <w:rPr>
          <w:rFonts w:ascii="Arial" w:hAnsi="Arial" w:cs="Arial"/>
        </w:rPr>
        <w:t>iological</w:t>
      </w:r>
      <w:proofErr w:type="spellEnd"/>
      <w:r w:rsidRPr="002B2630">
        <w:rPr>
          <w:rFonts w:ascii="Arial" w:hAnsi="Arial" w:cs="Arial"/>
        </w:rPr>
        <w:t xml:space="preserve"> responses of rice and greenhouse gas emission from rice soil under elevated </w:t>
      </w:r>
      <w:proofErr w:type="spellStart"/>
      <w:r w:rsidRPr="002B2630">
        <w:rPr>
          <w:rFonts w:ascii="Arial" w:hAnsi="Arial" w:cs="Arial"/>
        </w:rPr>
        <w:t>atmo</w:t>
      </w:r>
      <w:proofErr w:type="spellEnd"/>
      <w:r w:rsidRPr="002B2630">
        <w:rPr>
          <w:rFonts w:ascii="Arial" w:hAnsi="Arial" w:cs="Arial"/>
        </w:rPr>
        <w:t xml:space="preserve"> </w:t>
      </w:r>
      <w:proofErr w:type="spellStart"/>
      <w:r w:rsidRPr="002B2630">
        <w:rPr>
          <w:rFonts w:ascii="Arial" w:hAnsi="Arial" w:cs="Arial"/>
        </w:rPr>
        <w:t>spheric</w:t>
      </w:r>
      <w:proofErr w:type="spellEnd"/>
      <w:r w:rsidRPr="002B2630">
        <w:rPr>
          <w:rFonts w:ascii="Arial" w:hAnsi="Arial" w:cs="Arial"/>
        </w:rPr>
        <w:t xml:space="preserve"> </w:t>
      </w:r>
      <w:proofErr w:type="gramStart"/>
      <w:r w:rsidRPr="002B2630">
        <w:rPr>
          <w:rFonts w:ascii="Arial" w:hAnsi="Arial" w:cs="Arial"/>
        </w:rPr>
        <w:t>CO</w:t>
      </w:r>
      <w:r w:rsidRPr="002B2630">
        <w:rPr>
          <w:rFonts w:ascii="Arial" w:hAnsi="Arial" w:cs="Arial"/>
          <w:vertAlign w:val="subscript"/>
        </w:rPr>
        <w:t>2</w:t>
      </w:r>
      <w:r w:rsidRPr="002B2630">
        <w:rPr>
          <w:rFonts w:ascii="Arial" w:hAnsi="Arial" w:cs="Arial"/>
        </w:rPr>
        <w:t xml:space="preserve"> ,</w:t>
      </w:r>
      <w:proofErr w:type="gramEnd"/>
      <w:r w:rsidRPr="002B2630">
        <w:rPr>
          <w:rFonts w:ascii="Arial" w:hAnsi="Arial" w:cs="Arial"/>
        </w:rPr>
        <w:t xml:space="preserve"> Science of the Total Environment, vol. 650, pp. 2032–2050.</w:t>
      </w:r>
    </w:p>
    <w:p w14:paraId="0E9CE939" w14:textId="645460A5" w:rsidR="002B2630" w:rsidRPr="002B2630" w:rsidRDefault="002B2630" w:rsidP="002B2630">
      <w:pPr>
        <w:pStyle w:val="Body"/>
        <w:rPr>
          <w:rFonts w:ascii="Arial" w:hAnsi="Arial" w:cs="Arial"/>
        </w:rPr>
      </w:pPr>
      <w:r w:rsidRPr="002B2630">
        <w:rPr>
          <w:rFonts w:ascii="Arial" w:hAnsi="Arial" w:cs="Arial"/>
        </w:rPr>
        <w:t xml:space="preserve">Lather, A. (2024). Adoption of scientific recommended farm technologies by farmers in Haryana (PhD thesis), Yashwant Singh Parmar University of Horticulture </w:t>
      </w:r>
      <w:proofErr w:type="gramStart"/>
      <w:r w:rsidRPr="002B2630">
        <w:rPr>
          <w:rFonts w:ascii="Arial" w:hAnsi="Arial" w:cs="Arial"/>
        </w:rPr>
        <w:t>And</w:t>
      </w:r>
      <w:proofErr w:type="gramEnd"/>
      <w:r w:rsidRPr="002B2630">
        <w:rPr>
          <w:rFonts w:ascii="Arial" w:hAnsi="Arial" w:cs="Arial"/>
        </w:rPr>
        <w:t xml:space="preserve"> Forestry, </w:t>
      </w:r>
      <w:proofErr w:type="spellStart"/>
      <w:r w:rsidRPr="002B2630">
        <w:rPr>
          <w:rFonts w:ascii="Arial" w:hAnsi="Arial" w:cs="Arial"/>
        </w:rPr>
        <w:t>Solan</w:t>
      </w:r>
      <w:proofErr w:type="spellEnd"/>
      <w:r w:rsidRPr="002B2630">
        <w:rPr>
          <w:rFonts w:ascii="Arial" w:hAnsi="Arial" w:cs="Arial"/>
        </w:rPr>
        <w:t xml:space="preserve"> (</w:t>
      </w:r>
      <w:proofErr w:type="spellStart"/>
      <w:r w:rsidRPr="002B2630">
        <w:rPr>
          <w:rFonts w:ascii="Arial" w:hAnsi="Arial" w:cs="Arial"/>
        </w:rPr>
        <w:t>Nauni</w:t>
      </w:r>
      <w:proofErr w:type="spellEnd"/>
      <w:r w:rsidRPr="002B2630">
        <w:rPr>
          <w:rFonts w:ascii="Arial" w:hAnsi="Arial" w:cs="Arial"/>
        </w:rPr>
        <w:t>) H.P., India.</w:t>
      </w:r>
    </w:p>
    <w:p w14:paraId="34ABD912" w14:textId="1FD2C1F1" w:rsidR="002B2630" w:rsidRPr="002B2630" w:rsidRDefault="002B2630" w:rsidP="002B2630">
      <w:pPr>
        <w:pStyle w:val="Body"/>
        <w:rPr>
          <w:rFonts w:ascii="Arial" w:hAnsi="Arial" w:cs="Arial"/>
        </w:rPr>
      </w:pPr>
      <w:r w:rsidRPr="002B2630">
        <w:rPr>
          <w:rFonts w:ascii="Arial" w:hAnsi="Arial" w:cs="Arial"/>
          <w:lang w:val="sv-SE"/>
        </w:rPr>
        <w:t xml:space="preserve">Madhushekar, B. R., Narendar, G., &amp; Avil Kumar, K. (2021). </w:t>
      </w:r>
      <w:r w:rsidRPr="002B2630">
        <w:rPr>
          <w:rFonts w:ascii="Arial" w:hAnsi="Arial" w:cs="Arial"/>
        </w:rPr>
        <w:t>Impact of front-line demonstrations on extent of adoption and horizontal spread of direct seeding in rice with drum seeder in Nalgonda district of Telangana. The Pharma Innovation Journal, 10(9), 784-788.</w:t>
      </w:r>
    </w:p>
    <w:p w14:paraId="3FB34535" w14:textId="688FCCCF" w:rsidR="002B2630" w:rsidRPr="002B2630" w:rsidRDefault="002B2630" w:rsidP="002B2630">
      <w:pPr>
        <w:pStyle w:val="Body"/>
        <w:rPr>
          <w:rFonts w:ascii="Arial" w:hAnsi="Arial" w:cs="Arial"/>
        </w:rPr>
      </w:pPr>
      <w:r w:rsidRPr="002B2630">
        <w:rPr>
          <w:rFonts w:ascii="Arial" w:hAnsi="Arial" w:cs="Arial"/>
        </w:rPr>
        <w:t>Malhi</w:t>
      </w:r>
      <w:r w:rsidR="00F01C6F">
        <w:rPr>
          <w:rFonts w:ascii="Arial" w:hAnsi="Arial" w:cs="Arial"/>
        </w:rPr>
        <w:t>,</w:t>
      </w:r>
      <w:r w:rsidRPr="002B2630">
        <w:rPr>
          <w:rFonts w:ascii="Arial" w:hAnsi="Arial" w:cs="Arial"/>
        </w:rPr>
        <w:t xml:space="preserve"> G</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 Kaur</w:t>
      </w:r>
      <w:r w:rsidR="00F01C6F">
        <w:rPr>
          <w:rFonts w:ascii="Arial" w:hAnsi="Arial" w:cs="Arial"/>
        </w:rPr>
        <w:t>,</w:t>
      </w:r>
      <w:r w:rsidRPr="002B2630">
        <w:rPr>
          <w:rFonts w:ascii="Arial" w:hAnsi="Arial" w:cs="Arial"/>
        </w:rPr>
        <w:t xml:space="preserve"> M. and Kaushik</w:t>
      </w:r>
      <w:r w:rsidR="00F01C6F">
        <w:rPr>
          <w:rFonts w:ascii="Arial" w:hAnsi="Arial" w:cs="Arial"/>
        </w:rPr>
        <w:t>,</w:t>
      </w:r>
      <w:r w:rsidRPr="002B2630">
        <w:rPr>
          <w:rFonts w:ascii="Arial" w:hAnsi="Arial" w:cs="Arial"/>
        </w:rPr>
        <w:t xml:space="preserve"> P. </w:t>
      </w:r>
      <w:r w:rsidR="00F01C6F">
        <w:rPr>
          <w:rFonts w:ascii="Arial" w:hAnsi="Arial" w:cs="Arial"/>
        </w:rPr>
        <w:t>(</w:t>
      </w:r>
      <w:r w:rsidRPr="002B2630">
        <w:rPr>
          <w:rFonts w:ascii="Arial" w:hAnsi="Arial" w:cs="Arial"/>
        </w:rPr>
        <w:t>2021</w:t>
      </w:r>
      <w:r w:rsidR="00F01C6F">
        <w:rPr>
          <w:rFonts w:ascii="Arial" w:hAnsi="Arial" w:cs="Arial"/>
        </w:rPr>
        <w:t>)</w:t>
      </w:r>
      <w:r w:rsidRPr="002B2630">
        <w:rPr>
          <w:rFonts w:ascii="Arial" w:hAnsi="Arial" w:cs="Arial"/>
        </w:rPr>
        <w:t>. Impact of climate change on agriculture and its mitigation strategies: A review. Sustainability 13:1318.</w:t>
      </w:r>
    </w:p>
    <w:p w14:paraId="5B72C889" w14:textId="3A8FA001" w:rsidR="002B2630" w:rsidRPr="002B2630" w:rsidRDefault="002B2630" w:rsidP="002B2630">
      <w:pPr>
        <w:pStyle w:val="Body"/>
        <w:rPr>
          <w:rFonts w:ascii="Arial" w:hAnsi="Arial" w:cs="Arial"/>
        </w:rPr>
      </w:pPr>
      <w:r w:rsidRPr="002B2630">
        <w:rPr>
          <w:rFonts w:ascii="Arial" w:hAnsi="Arial" w:cs="Arial"/>
          <w:lang w:val="pl-PL"/>
        </w:rPr>
        <w:t xml:space="preserve">Mutum, L., Mizan, S. A., Bhatpuria, D., Taneja, G., &amp; Mitra, A. (2025). </w:t>
      </w:r>
      <w:r w:rsidRPr="002B2630">
        <w:rPr>
          <w:rFonts w:ascii="Arial" w:hAnsi="Arial" w:cs="Arial"/>
        </w:rPr>
        <w:t>Direct seeded rice in Haryana (India) ABY districts: Impact and lessons for scaling. CGIAR.</w:t>
      </w:r>
    </w:p>
    <w:p w14:paraId="5D841825" w14:textId="5A651E15" w:rsidR="002B2630" w:rsidRPr="002B2630" w:rsidRDefault="002B2630" w:rsidP="002B2630">
      <w:pPr>
        <w:pStyle w:val="Body"/>
        <w:rPr>
          <w:rFonts w:ascii="Arial" w:hAnsi="Arial" w:cs="Arial"/>
        </w:rPr>
      </w:pPr>
      <w:r w:rsidRPr="002B2630">
        <w:rPr>
          <w:rFonts w:ascii="Arial" w:hAnsi="Arial" w:cs="Arial"/>
        </w:rPr>
        <w:t xml:space="preserve">Nayak, A.K., Chatterjee, D., Tripathi, R., Shahid, M., Vijayakumar, S., Satapathy, B.S., Kumar, A., Mohanty, S., Bhattacharyya, P., Mishra, P., Kumar, U., Mohapatra, S.D., Panda, B.B., Rajak, M., Bhaduri, D., Munda, S., Chakraborty, K., </w:t>
      </w:r>
      <w:proofErr w:type="spellStart"/>
      <w:r w:rsidRPr="002B2630">
        <w:rPr>
          <w:rFonts w:ascii="Arial" w:hAnsi="Arial" w:cs="Arial"/>
        </w:rPr>
        <w:t>Priyadarsani</w:t>
      </w:r>
      <w:proofErr w:type="spellEnd"/>
      <w:r w:rsidRPr="002B2630">
        <w:rPr>
          <w:rFonts w:ascii="Arial" w:hAnsi="Arial" w:cs="Arial"/>
        </w:rPr>
        <w:t xml:space="preserve">, S., Swain, C.K., Moha rana, K.C., Nayak, P.K., Kumar, G.A.K., Swain, P., Tesfai, M., </w:t>
      </w:r>
      <w:proofErr w:type="spellStart"/>
      <w:r w:rsidRPr="002B2630">
        <w:rPr>
          <w:rFonts w:ascii="Arial" w:hAnsi="Arial" w:cs="Arial"/>
        </w:rPr>
        <w:t>Nagaothu</w:t>
      </w:r>
      <w:proofErr w:type="spellEnd"/>
      <w:r w:rsidRPr="002B2630">
        <w:rPr>
          <w:rFonts w:ascii="Arial" w:hAnsi="Arial" w:cs="Arial"/>
        </w:rPr>
        <w:t>, U.S., Pathak, H. (2020). Climate Smart Agricultural Technologies for Rice Production System in Odisha. ICAR-National Rice Research Institute, Cuttack, Odisha, 753006, India. pp 366.</w:t>
      </w:r>
    </w:p>
    <w:p w14:paraId="2F9F1E41" w14:textId="0A892020" w:rsidR="002B2630" w:rsidRPr="002B2630" w:rsidRDefault="002B2630" w:rsidP="002B2630">
      <w:pPr>
        <w:pStyle w:val="Body"/>
        <w:rPr>
          <w:rFonts w:ascii="Arial" w:hAnsi="Arial" w:cs="Arial"/>
        </w:rPr>
      </w:pPr>
      <w:r w:rsidRPr="002B2630">
        <w:rPr>
          <w:rFonts w:ascii="Arial" w:hAnsi="Arial" w:cs="Arial"/>
        </w:rPr>
        <w:t xml:space="preserve">Negi, P., Rane, J., </w:t>
      </w:r>
      <w:proofErr w:type="spellStart"/>
      <w:r w:rsidRPr="002B2630">
        <w:rPr>
          <w:rFonts w:ascii="Arial" w:hAnsi="Arial" w:cs="Arial"/>
        </w:rPr>
        <w:t>Wagh</w:t>
      </w:r>
      <w:proofErr w:type="spellEnd"/>
      <w:r w:rsidRPr="002B2630">
        <w:rPr>
          <w:rFonts w:ascii="Arial" w:hAnsi="Arial" w:cs="Arial"/>
        </w:rPr>
        <w:t xml:space="preserve">, R.S., </w:t>
      </w:r>
      <w:proofErr w:type="spellStart"/>
      <w:r w:rsidRPr="002B2630">
        <w:rPr>
          <w:rFonts w:ascii="Arial" w:hAnsi="Arial" w:cs="Arial"/>
        </w:rPr>
        <w:t>Bhor</w:t>
      </w:r>
      <w:proofErr w:type="spellEnd"/>
      <w:r w:rsidRPr="002B2630">
        <w:rPr>
          <w:rFonts w:ascii="Arial" w:hAnsi="Arial" w:cs="Arial"/>
        </w:rPr>
        <w:t>, T.J., Godse, D.D., Jadhav, P., Anilkumar, C., Harisha, C.B. &amp; Basavaraj, P.S. (2024). Direct-Seeded Rice: Genetic Improvement of Game-Changing Traits for Better Adaption, Rice Science, 31(4): 417-433.</w:t>
      </w:r>
    </w:p>
    <w:p w14:paraId="06588327" w14:textId="1DD03B3F" w:rsidR="002B2630" w:rsidRPr="002B2630" w:rsidRDefault="002B2630" w:rsidP="002B2630">
      <w:pPr>
        <w:pStyle w:val="Body"/>
        <w:rPr>
          <w:rFonts w:ascii="Arial" w:hAnsi="Arial" w:cs="Arial"/>
        </w:rPr>
      </w:pPr>
      <w:r w:rsidRPr="002B2630">
        <w:rPr>
          <w:rFonts w:ascii="Arial" w:hAnsi="Arial" w:cs="Arial"/>
        </w:rPr>
        <w:t>Pandey, S., &amp; Velasco, L. (2002). Economics of direct seeding in Asia: Patterns of adoption and research priorities. In: Direct Seeding: Research Strategies and Opportunities. Pandey, S., Mortimer, M., Wade, L., Tuong, T.P., Lopez, K., Hardy, B., eds. Proceedings of the International Workshop on Direct Seeding in Asian Rice Systems: Strategic Research Issues and Opportunities; 2000 January 25-28; International Rice Research Institute, Los Baños, Laguna, Philippines. pp: 3-14.</w:t>
      </w:r>
    </w:p>
    <w:p w14:paraId="0CAC12FD" w14:textId="767371FD" w:rsidR="002B2630" w:rsidRPr="002B2630" w:rsidRDefault="002B2630" w:rsidP="002B2630">
      <w:pPr>
        <w:pStyle w:val="Body"/>
        <w:rPr>
          <w:rFonts w:ascii="Arial" w:hAnsi="Arial" w:cs="Arial"/>
        </w:rPr>
      </w:pPr>
      <w:r w:rsidRPr="002B2630">
        <w:rPr>
          <w:rFonts w:ascii="Arial" w:hAnsi="Arial" w:cs="Arial"/>
        </w:rPr>
        <w:lastRenderedPageBreak/>
        <w:t>Pathak, H., Ladha, J.K., Aggarwal, P.K., Peng, S., Das, S., Yadvinder Singh, Bijay-Singh, Kamra SK, Mishra B, Sastri ASRAS, Aggarwal HP, Das DK and Gupta RK, (2003). Climatic potential and on farm yield trends of rice and wheat in the Indo- Gangetic plains. Field Crops Research 80: 223-234.</w:t>
      </w:r>
    </w:p>
    <w:p w14:paraId="406120A5" w14:textId="46B5495B" w:rsidR="002B2630" w:rsidRPr="002B2630" w:rsidRDefault="002B2630" w:rsidP="002B2630">
      <w:pPr>
        <w:pStyle w:val="Body"/>
        <w:rPr>
          <w:rFonts w:ascii="Arial" w:hAnsi="Arial" w:cs="Arial"/>
        </w:rPr>
      </w:pPr>
      <w:r w:rsidRPr="002B2630">
        <w:rPr>
          <w:rFonts w:ascii="Arial" w:hAnsi="Arial" w:cs="Arial"/>
        </w:rPr>
        <w:t xml:space="preserve">Reiner W, and Aulakh </w:t>
      </w:r>
      <w:proofErr w:type="gramStart"/>
      <w:r w:rsidRPr="002B2630">
        <w:rPr>
          <w:rFonts w:ascii="Arial" w:hAnsi="Arial" w:cs="Arial"/>
        </w:rPr>
        <w:t>M.S.(</w:t>
      </w:r>
      <w:proofErr w:type="gramEnd"/>
      <w:r w:rsidRPr="002B2630">
        <w:rPr>
          <w:rFonts w:ascii="Arial" w:hAnsi="Arial" w:cs="Arial"/>
        </w:rPr>
        <w:t>2000) The role of rice plants in regulating mechanisms of methane emissions. Biol Fertil Soils. 31:20–29.</w:t>
      </w:r>
    </w:p>
    <w:p w14:paraId="692E1E46" w14:textId="59D2A569" w:rsidR="002B2630" w:rsidRPr="002B2630" w:rsidRDefault="002B2630" w:rsidP="002B2630">
      <w:pPr>
        <w:pStyle w:val="Body"/>
        <w:rPr>
          <w:rFonts w:ascii="Arial" w:hAnsi="Arial" w:cs="Arial"/>
        </w:rPr>
      </w:pPr>
      <w:proofErr w:type="spellStart"/>
      <w:r w:rsidRPr="002B2630">
        <w:rPr>
          <w:rFonts w:ascii="Arial" w:hAnsi="Arial" w:cs="Arial"/>
        </w:rPr>
        <w:t>Rohila</w:t>
      </w:r>
      <w:proofErr w:type="spellEnd"/>
      <w:r w:rsidRPr="002B2630">
        <w:rPr>
          <w:rFonts w:ascii="Arial" w:hAnsi="Arial" w:cs="Arial"/>
        </w:rPr>
        <w:t xml:space="preserve"> A. K</w:t>
      </w:r>
      <w:r w:rsidR="00F01C6F">
        <w:rPr>
          <w:rFonts w:ascii="Arial" w:hAnsi="Arial" w:cs="Arial"/>
        </w:rPr>
        <w:t>.</w:t>
      </w:r>
      <w:r w:rsidRPr="002B2630">
        <w:rPr>
          <w:rFonts w:ascii="Arial" w:hAnsi="Arial" w:cs="Arial"/>
        </w:rPr>
        <w:t xml:space="preserve">, </w:t>
      </w:r>
      <w:proofErr w:type="spellStart"/>
      <w:r w:rsidRPr="002B2630">
        <w:rPr>
          <w:rFonts w:ascii="Arial" w:hAnsi="Arial" w:cs="Arial"/>
        </w:rPr>
        <w:t>Ghanghas</w:t>
      </w:r>
      <w:proofErr w:type="spellEnd"/>
      <w:r w:rsidR="00F01C6F">
        <w:rPr>
          <w:rFonts w:ascii="Arial" w:hAnsi="Arial" w:cs="Arial"/>
        </w:rPr>
        <w:t>,</w:t>
      </w:r>
      <w:r w:rsidRPr="002B2630">
        <w:rPr>
          <w:rFonts w:ascii="Arial" w:hAnsi="Arial" w:cs="Arial"/>
        </w:rPr>
        <w:t xml:space="preserve"> B. S</w:t>
      </w:r>
      <w:r w:rsidR="00F01C6F">
        <w:rPr>
          <w:rFonts w:ascii="Arial" w:hAnsi="Arial" w:cs="Arial"/>
        </w:rPr>
        <w:t>.</w:t>
      </w:r>
      <w:r w:rsidRPr="002B2630">
        <w:rPr>
          <w:rFonts w:ascii="Arial" w:hAnsi="Arial" w:cs="Arial"/>
        </w:rPr>
        <w:t xml:space="preserve"> and Sherawat</w:t>
      </w:r>
      <w:r w:rsidR="00F01C6F">
        <w:rPr>
          <w:rFonts w:ascii="Arial" w:hAnsi="Arial" w:cs="Arial"/>
        </w:rPr>
        <w:t>,</w:t>
      </w:r>
      <w:r w:rsidRPr="002B2630">
        <w:rPr>
          <w:rFonts w:ascii="Arial" w:hAnsi="Arial" w:cs="Arial"/>
        </w:rPr>
        <w:t xml:space="preserve"> P. S. </w:t>
      </w:r>
      <w:r w:rsidR="00F01C6F">
        <w:rPr>
          <w:rFonts w:ascii="Arial" w:hAnsi="Arial" w:cs="Arial"/>
        </w:rPr>
        <w:t>(</w:t>
      </w:r>
      <w:r w:rsidRPr="002B2630">
        <w:rPr>
          <w:rFonts w:ascii="Arial" w:hAnsi="Arial" w:cs="Arial"/>
        </w:rPr>
        <w:t>2015</w:t>
      </w:r>
      <w:r w:rsidR="00F01C6F">
        <w:rPr>
          <w:rFonts w:ascii="Arial" w:hAnsi="Arial" w:cs="Arial"/>
        </w:rPr>
        <w:t>)</w:t>
      </w:r>
      <w:r w:rsidRPr="002B2630">
        <w:rPr>
          <w:rFonts w:ascii="Arial" w:hAnsi="Arial" w:cs="Arial"/>
        </w:rPr>
        <w:t xml:space="preserve">. Adoption of direct seeded rice cultivation technology in Haryana. Annals of Agri-Bio </w:t>
      </w:r>
      <w:proofErr w:type="spellStart"/>
      <w:r w:rsidRPr="002B2630">
        <w:rPr>
          <w:rFonts w:ascii="Arial" w:hAnsi="Arial" w:cs="Arial"/>
        </w:rPr>
        <w:t>Resech</w:t>
      </w:r>
      <w:proofErr w:type="spellEnd"/>
      <w:r w:rsidRPr="002B2630">
        <w:rPr>
          <w:rFonts w:ascii="Arial" w:hAnsi="Arial" w:cs="Arial"/>
        </w:rPr>
        <w:t xml:space="preserve"> 20:115-117.</w:t>
      </w:r>
    </w:p>
    <w:p w14:paraId="294C5672" w14:textId="1E75248A" w:rsidR="002B2630" w:rsidRPr="002B2630" w:rsidRDefault="002B2630" w:rsidP="002B2630">
      <w:pPr>
        <w:pStyle w:val="Body"/>
        <w:rPr>
          <w:rFonts w:ascii="Arial" w:hAnsi="Arial" w:cs="Arial"/>
        </w:rPr>
      </w:pPr>
      <w:r w:rsidRPr="002B2630">
        <w:rPr>
          <w:rFonts w:ascii="Arial" w:hAnsi="Arial" w:cs="Arial"/>
        </w:rPr>
        <w:t xml:space="preserve">Sagar, R.L., and Chandra, G. (2004). Evaluation of </w:t>
      </w:r>
      <w:proofErr w:type="gramStart"/>
      <w:r w:rsidRPr="002B2630">
        <w:rPr>
          <w:rFonts w:ascii="Arial" w:hAnsi="Arial" w:cs="Arial"/>
        </w:rPr>
        <w:t>front line</w:t>
      </w:r>
      <w:proofErr w:type="gramEnd"/>
      <w:r w:rsidRPr="002B2630">
        <w:rPr>
          <w:rFonts w:ascii="Arial" w:hAnsi="Arial" w:cs="Arial"/>
        </w:rPr>
        <w:t xml:space="preserve"> demonstrations on mustard in </w:t>
      </w:r>
      <w:proofErr w:type="spellStart"/>
      <w:r w:rsidRPr="002B2630">
        <w:rPr>
          <w:rFonts w:ascii="Arial" w:hAnsi="Arial" w:cs="Arial"/>
        </w:rPr>
        <w:t>Sunderban</w:t>
      </w:r>
      <w:proofErr w:type="spellEnd"/>
      <w:r w:rsidRPr="002B2630">
        <w:rPr>
          <w:rFonts w:ascii="Arial" w:hAnsi="Arial" w:cs="Arial"/>
        </w:rPr>
        <w:t xml:space="preserve">, West Bengal. Indian Journal of Extension Education, 40: 96-97. </w:t>
      </w:r>
    </w:p>
    <w:p w14:paraId="709D2648" w14:textId="5FDA8F6F" w:rsidR="002B2630" w:rsidRPr="002B2630" w:rsidRDefault="002B2630" w:rsidP="002B2630">
      <w:pPr>
        <w:pStyle w:val="Body"/>
        <w:rPr>
          <w:rFonts w:ascii="Arial" w:hAnsi="Arial" w:cs="Arial"/>
        </w:rPr>
      </w:pPr>
      <w:r w:rsidRPr="002B2630">
        <w:rPr>
          <w:rFonts w:ascii="Arial" w:hAnsi="Arial" w:cs="Arial"/>
        </w:rPr>
        <w:t>Samui</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K</w:t>
      </w:r>
      <w:r w:rsidR="00F01C6F">
        <w:rPr>
          <w:rFonts w:ascii="Arial" w:hAnsi="Arial" w:cs="Arial"/>
        </w:rPr>
        <w:t>.</w:t>
      </w:r>
      <w:r w:rsidRPr="002B2630">
        <w:rPr>
          <w:rFonts w:ascii="Arial" w:hAnsi="Arial" w:cs="Arial"/>
        </w:rPr>
        <w:t>, Maitra</w:t>
      </w:r>
      <w:r w:rsidR="00F01C6F">
        <w:rPr>
          <w:rFonts w:ascii="Arial" w:hAnsi="Arial" w:cs="Arial"/>
        </w:rPr>
        <w:t>,</w:t>
      </w:r>
      <w:r w:rsidRPr="002B2630">
        <w:rPr>
          <w:rFonts w:ascii="Arial" w:hAnsi="Arial" w:cs="Arial"/>
        </w:rPr>
        <w:t xml:space="preserve"> S</w:t>
      </w:r>
      <w:r w:rsidR="00F01C6F">
        <w:rPr>
          <w:rFonts w:ascii="Arial" w:hAnsi="Arial" w:cs="Arial"/>
        </w:rPr>
        <w:t>.</w:t>
      </w:r>
      <w:r w:rsidRPr="002B2630">
        <w:rPr>
          <w:rFonts w:ascii="Arial" w:hAnsi="Arial" w:cs="Arial"/>
        </w:rPr>
        <w:t>, Roy</w:t>
      </w:r>
      <w:r w:rsidR="00F01C6F">
        <w:rPr>
          <w:rFonts w:ascii="Arial" w:hAnsi="Arial" w:cs="Arial"/>
        </w:rPr>
        <w:t>,</w:t>
      </w:r>
      <w:r w:rsidRPr="002B2630">
        <w:rPr>
          <w:rFonts w:ascii="Arial" w:hAnsi="Arial" w:cs="Arial"/>
        </w:rPr>
        <w:t xml:space="preserve"> D</w:t>
      </w:r>
      <w:r w:rsidR="00F01C6F">
        <w:rPr>
          <w:rFonts w:ascii="Arial" w:hAnsi="Arial" w:cs="Arial"/>
        </w:rPr>
        <w:t>.</w:t>
      </w:r>
      <w:r w:rsidRPr="002B2630">
        <w:rPr>
          <w:rFonts w:ascii="Arial" w:hAnsi="Arial" w:cs="Arial"/>
        </w:rPr>
        <w:t>K</w:t>
      </w:r>
      <w:r w:rsidR="00F01C6F">
        <w:rPr>
          <w:rFonts w:ascii="Arial" w:hAnsi="Arial" w:cs="Arial"/>
        </w:rPr>
        <w:t>.</w:t>
      </w:r>
      <w:r w:rsidRPr="002B2630">
        <w:rPr>
          <w:rFonts w:ascii="Arial" w:hAnsi="Arial" w:cs="Arial"/>
        </w:rPr>
        <w:t xml:space="preserve">, </w:t>
      </w:r>
      <w:proofErr w:type="gramStart"/>
      <w:r w:rsidRPr="002B2630">
        <w:rPr>
          <w:rFonts w:ascii="Arial" w:hAnsi="Arial" w:cs="Arial"/>
        </w:rPr>
        <w:t xml:space="preserve">Mondal </w:t>
      </w:r>
      <w:r w:rsidR="00F01C6F">
        <w:rPr>
          <w:rFonts w:ascii="Arial" w:hAnsi="Arial" w:cs="Arial"/>
        </w:rPr>
        <w:t>,</w:t>
      </w:r>
      <w:proofErr w:type="gramEnd"/>
      <w:r w:rsidRPr="002B2630">
        <w:rPr>
          <w:rFonts w:ascii="Arial" w:hAnsi="Arial" w:cs="Arial"/>
        </w:rPr>
        <w:t>A</w:t>
      </w:r>
      <w:r w:rsidR="00F01C6F">
        <w:rPr>
          <w:rFonts w:ascii="Arial" w:hAnsi="Arial" w:cs="Arial"/>
        </w:rPr>
        <w:t>.</w:t>
      </w:r>
      <w:r w:rsidRPr="002B2630">
        <w:rPr>
          <w:rFonts w:ascii="Arial" w:hAnsi="Arial" w:cs="Arial"/>
        </w:rPr>
        <w:t>K</w:t>
      </w:r>
      <w:r w:rsidR="00F01C6F">
        <w:rPr>
          <w:rFonts w:ascii="Arial" w:hAnsi="Arial" w:cs="Arial"/>
        </w:rPr>
        <w:t>.</w:t>
      </w:r>
      <w:r w:rsidRPr="002B2630">
        <w:rPr>
          <w:rFonts w:ascii="Arial" w:hAnsi="Arial" w:cs="Arial"/>
        </w:rPr>
        <w:t>,</w:t>
      </w:r>
      <w:r w:rsidR="00F01C6F">
        <w:rPr>
          <w:rFonts w:ascii="Arial" w:hAnsi="Arial" w:cs="Arial"/>
        </w:rPr>
        <w:t xml:space="preserve"> &amp;</w:t>
      </w:r>
      <w:r w:rsidRPr="002B2630">
        <w:rPr>
          <w:rFonts w:ascii="Arial" w:hAnsi="Arial" w:cs="Arial"/>
        </w:rPr>
        <w:t xml:space="preserve"> Saha</w:t>
      </w:r>
      <w:r w:rsidR="00F01C6F">
        <w:rPr>
          <w:rFonts w:ascii="Arial" w:hAnsi="Arial" w:cs="Arial"/>
        </w:rPr>
        <w:t>,</w:t>
      </w:r>
      <w:r w:rsidRPr="002B2630">
        <w:rPr>
          <w:rFonts w:ascii="Arial" w:hAnsi="Arial" w:cs="Arial"/>
        </w:rPr>
        <w:t xml:space="preserve"> D</w:t>
      </w:r>
      <w:r w:rsidR="00F01C6F">
        <w:rPr>
          <w:rFonts w:ascii="Arial" w:hAnsi="Arial" w:cs="Arial"/>
        </w:rPr>
        <w:t xml:space="preserve"> (2000)</w:t>
      </w:r>
      <w:r w:rsidRPr="002B2630">
        <w:rPr>
          <w:rFonts w:ascii="Arial" w:hAnsi="Arial" w:cs="Arial"/>
        </w:rPr>
        <w:t>. Evaluation on front line demonstration on groundnut (Arachis hypogeal L). Journal of Indian Society of Coastal Agricultural Research</w:t>
      </w:r>
      <w:r w:rsidR="00F01C6F">
        <w:rPr>
          <w:rFonts w:ascii="Arial" w:hAnsi="Arial" w:cs="Arial"/>
        </w:rPr>
        <w:t xml:space="preserve">, </w:t>
      </w:r>
      <w:r w:rsidRPr="002B2630">
        <w:rPr>
          <w:rFonts w:ascii="Arial" w:hAnsi="Arial" w:cs="Arial"/>
        </w:rPr>
        <w:t xml:space="preserve">18:180-183. </w:t>
      </w:r>
    </w:p>
    <w:p w14:paraId="44909A27" w14:textId="70AAE389" w:rsidR="002B2630" w:rsidRPr="002B2630" w:rsidRDefault="002B2630" w:rsidP="002B2630">
      <w:pPr>
        <w:pStyle w:val="Body"/>
        <w:rPr>
          <w:rFonts w:ascii="Arial" w:hAnsi="Arial" w:cs="Arial"/>
        </w:rPr>
      </w:pPr>
      <w:r w:rsidRPr="002B2630">
        <w:rPr>
          <w:rFonts w:ascii="Arial" w:hAnsi="Arial" w:cs="Arial"/>
        </w:rPr>
        <w:t xml:space="preserve">Singh, K. &amp; Shahi, Brajesh. (2015). Popularizing Direct Seeded Rice: Issues and Extension Strategies. SSRN Electronic Journal. 10.2139/ssrn.2657114. </w:t>
      </w:r>
    </w:p>
    <w:p w14:paraId="7A76A2E1" w14:textId="600FF0DF" w:rsidR="002B2630" w:rsidRPr="002B2630" w:rsidRDefault="002B2630" w:rsidP="002B2630">
      <w:pPr>
        <w:pStyle w:val="Body"/>
        <w:rPr>
          <w:rFonts w:ascii="Arial" w:hAnsi="Arial" w:cs="Arial"/>
        </w:rPr>
      </w:pPr>
      <w:r w:rsidRPr="002B2630">
        <w:rPr>
          <w:rFonts w:ascii="Arial" w:hAnsi="Arial" w:cs="Arial"/>
        </w:rPr>
        <w:t xml:space="preserve">Singh, K.M. and Jha, A. K. and Meena, M. S. and Singh, R. K. P., (2012). Constraints of Rainfed Rice Production in India: An Overview. In: Innovations in Rice Production, Ed: P.K. Shetty, M.R. Hegde and M. </w:t>
      </w:r>
      <w:proofErr w:type="spellStart"/>
      <w:r w:rsidRPr="002B2630">
        <w:rPr>
          <w:rFonts w:ascii="Arial" w:hAnsi="Arial" w:cs="Arial"/>
        </w:rPr>
        <w:t>Mahadevappa</w:t>
      </w:r>
      <w:proofErr w:type="spellEnd"/>
      <w:r w:rsidRPr="002B2630">
        <w:rPr>
          <w:rFonts w:ascii="Arial" w:hAnsi="Arial" w:cs="Arial"/>
        </w:rPr>
        <w:t xml:space="preserve">, National Institute of Advance Studies, Indian Institute of Science, Bangalore, pp. 71-84, 2012. Available at http://dx.doi.org/10.2139/ssrn.2210401 </w:t>
      </w:r>
    </w:p>
    <w:p w14:paraId="34539457" w14:textId="4F58F1D7" w:rsidR="002B2630" w:rsidRPr="002B2630" w:rsidRDefault="002B2630" w:rsidP="002B2630">
      <w:pPr>
        <w:pStyle w:val="Body"/>
        <w:rPr>
          <w:rFonts w:ascii="Arial" w:hAnsi="Arial" w:cs="Arial"/>
        </w:rPr>
      </w:pPr>
      <w:r w:rsidRPr="002B2630">
        <w:rPr>
          <w:rFonts w:ascii="Arial" w:hAnsi="Arial" w:cs="Arial"/>
        </w:rPr>
        <w:t>Singh, Krishna M. and Meena, M. (2012). Conservation Agriculture: Economic Perspective and Future Challenges. Available at SSRN: https://ssrn.com/abstract=2026336 or http://dx.doi.org/10.2139/ssrn.2026336</w:t>
      </w:r>
    </w:p>
    <w:p w14:paraId="056E982A" w14:textId="1BC31CFB" w:rsidR="002B2630" w:rsidRPr="002B2630" w:rsidRDefault="002B2630" w:rsidP="002B2630">
      <w:pPr>
        <w:pStyle w:val="Body"/>
        <w:rPr>
          <w:rFonts w:ascii="Arial" w:hAnsi="Arial" w:cs="Arial"/>
        </w:rPr>
      </w:pPr>
      <w:r w:rsidRPr="002B2630">
        <w:rPr>
          <w:rFonts w:ascii="Arial" w:hAnsi="Arial" w:cs="Arial"/>
        </w:rPr>
        <w:t>Tripathi, R. S., Raju, R. and Thimmappa, K. (2014</w:t>
      </w:r>
      <w:proofErr w:type="gramStart"/>
      <w:r w:rsidRPr="002B2630">
        <w:rPr>
          <w:rFonts w:ascii="Arial" w:hAnsi="Arial" w:cs="Arial"/>
        </w:rPr>
        <w:t>).‘</w:t>
      </w:r>
      <w:proofErr w:type="gramEnd"/>
      <w:r w:rsidRPr="002B2630">
        <w:rPr>
          <w:rFonts w:ascii="Arial" w:hAnsi="Arial" w:cs="Arial"/>
        </w:rPr>
        <w:t>Economics of Direct Seeded and Transplant ed Methods of Rice Production in Haryana’, ORYZA International Journal of Rice, vol. 51, 70.</w:t>
      </w:r>
    </w:p>
    <w:p w14:paraId="7ED02C77" w14:textId="75DB849C" w:rsidR="002B2630" w:rsidRPr="002B2630" w:rsidRDefault="002B2630" w:rsidP="002B2630">
      <w:pPr>
        <w:pStyle w:val="Body"/>
        <w:rPr>
          <w:rFonts w:ascii="Arial" w:hAnsi="Arial" w:cs="Arial"/>
        </w:rPr>
      </w:pPr>
      <w:r w:rsidRPr="002B2630">
        <w:rPr>
          <w:rFonts w:ascii="Arial" w:hAnsi="Arial" w:cs="Arial"/>
        </w:rPr>
        <w:t xml:space="preserve">Warda (2002) In: Jones MP, </w:t>
      </w:r>
      <w:proofErr w:type="spellStart"/>
      <w:r w:rsidRPr="002B2630">
        <w:rPr>
          <w:rFonts w:ascii="Arial" w:hAnsi="Arial" w:cs="Arial"/>
        </w:rPr>
        <w:t>Wopereis</w:t>
      </w:r>
      <w:proofErr w:type="spellEnd"/>
      <w:r w:rsidRPr="002B2630">
        <w:rPr>
          <w:rFonts w:ascii="Arial" w:hAnsi="Arial" w:cs="Arial"/>
        </w:rPr>
        <w:t xml:space="preserve"> Pura M, Bouake Cote d’Ivoire (Eds.), Participatory Varietal Selection: Beyond the Flame. West Africa Rice Development Association WARDA).</w:t>
      </w:r>
    </w:p>
    <w:p w14:paraId="1346CDB0" w14:textId="0A75054E" w:rsidR="002B2630" w:rsidRPr="002B2630" w:rsidRDefault="002B2630" w:rsidP="002B2630">
      <w:pPr>
        <w:pStyle w:val="Body"/>
        <w:rPr>
          <w:rFonts w:ascii="Arial" w:hAnsi="Arial" w:cs="Arial"/>
        </w:rPr>
      </w:pPr>
      <w:r w:rsidRPr="002B2630">
        <w:rPr>
          <w:rFonts w:ascii="Arial" w:hAnsi="Arial" w:cs="Arial"/>
        </w:rPr>
        <w:t>Yadav, D.B., Kamboj, B.K. and Garg, R.B. (2004). Increasing the productivity and profitability of sunflower through crop demonstrations in irrigated agro ecosystem of eastern Haryana. Haryana Journal of Agronomy,20(1&amp;2): 33-35.</w:t>
      </w:r>
    </w:p>
    <w:p w14:paraId="2F49069F" w14:textId="05798078" w:rsidR="008B459E" w:rsidRPr="002C57D2" w:rsidRDefault="002B2630" w:rsidP="002B2630">
      <w:pPr>
        <w:pStyle w:val="Body"/>
        <w:spacing w:after="0"/>
        <w:rPr>
          <w:rFonts w:ascii="Arial" w:hAnsi="Arial" w:cs="Arial"/>
        </w:rPr>
      </w:pPr>
      <w:proofErr w:type="spellStart"/>
      <w:r w:rsidRPr="002B2630">
        <w:rPr>
          <w:rFonts w:ascii="Arial" w:hAnsi="Arial" w:cs="Arial"/>
        </w:rPr>
        <w:t>Yaduraju</w:t>
      </w:r>
      <w:proofErr w:type="spellEnd"/>
      <w:r w:rsidRPr="002B2630">
        <w:rPr>
          <w:rFonts w:ascii="Arial" w:hAnsi="Arial" w:cs="Arial"/>
        </w:rPr>
        <w:t>, N. N., Rao, A. N., Bhullar, M. S., Gill, J. S. and Malik, R. K. (2021). Direct-Seed ed Rice (DSR) in India: New opportunities for Rice Production and Weed management in post COVID-19 pandemic period, Weeds Journal of the Asian-Pacific Weed Science Society, vol.3(2), pp. 30–48.</w:t>
      </w:r>
    </w:p>
    <w:p w14:paraId="14562BF6" w14:textId="3C66FDE8" w:rsidR="004D4277" w:rsidRPr="00FB3A86" w:rsidRDefault="004D4277" w:rsidP="00441B6F">
      <w:pPr>
        <w:pStyle w:val="Appendix"/>
        <w:spacing w:after="0"/>
        <w:jc w:val="both"/>
        <w:rPr>
          <w:rFonts w:ascii="Arial" w:hAnsi="Arial" w:cs="Arial"/>
          <w:b w:val="0"/>
        </w:rPr>
        <w:sectPr w:rsidR="004D4277" w:rsidRPr="00FB3A86" w:rsidSect="003111F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8E13D8E" w14:textId="77777777" w:rsidR="00B01FCD" w:rsidRPr="00FB3A86" w:rsidRDefault="00B01FCD" w:rsidP="00441B6F">
      <w:pPr>
        <w:pStyle w:val="Appendix"/>
        <w:spacing w:after="0"/>
        <w:jc w:val="both"/>
        <w:rPr>
          <w:rFonts w:ascii="Arial" w:hAnsi="Arial" w:cs="Arial"/>
          <w:b w:val="0"/>
        </w:rPr>
      </w:pPr>
    </w:p>
    <w:sectPr w:rsidR="00B01FCD" w:rsidRPr="00FB3A86" w:rsidSect="003111F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54C9A" w14:textId="77777777" w:rsidR="00126565" w:rsidRDefault="00126565" w:rsidP="00C37E61">
      <w:r>
        <w:separator/>
      </w:r>
    </w:p>
  </w:endnote>
  <w:endnote w:type="continuationSeparator" w:id="0">
    <w:p w14:paraId="0D51577D" w14:textId="77777777" w:rsidR="00126565" w:rsidRDefault="001265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D2E6" w14:textId="77777777" w:rsidR="003111F1" w:rsidRDefault="00311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D1188" w14:textId="77777777" w:rsidR="003111F1" w:rsidRDefault="00311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AD21" w14:textId="5B4E8C06" w:rsidR="00754C9A" w:rsidRPr="003111F1" w:rsidRDefault="00754C9A" w:rsidP="003111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0EE7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D00D4" w14:textId="77777777" w:rsidR="00126565" w:rsidRDefault="00126565" w:rsidP="00C37E61">
      <w:r>
        <w:separator/>
      </w:r>
    </w:p>
  </w:footnote>
  <w:footnote w:type="continuationSeparator" w:id="0">
    <w:p w14:paraId="4E4188A8" w14:textId="77777777" w:rsidR="00126565" w:rsidRDefault="0012656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F628D" w14:textId="0C47AEAD" w:rsidR="003111F1" w:rsidRDefault="003111F1">
    <w:pPr>
      <w:pStyle w:val="Header"/>
    </w:pPr>
    <w:r>
      <w:rPr>
        <w:noProof/>
      </w:rPr>
      <w:pict w14:anchorId="5E8E1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018A" w14:textId="08CD05DB" w:rsidR="003111F1" w:rsidRDefault="003111F1">
    <w:pPr>
      <w:pStyle w:val="Header"/>
    </w:pPr>
    <w:r>
      <w:rPr>
        <w:noProof/>
      </w:rPr>
      <w:pict w14:anchorId="355E9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5043" w14:textId="71F8EAA8" w:rsidR="00296529" w:rsidRPr="00296529" w:rsidRDefault="003111F1" w:rsidP="00296529">
    <w:pPr>
      <w:ind w:left="2160"/>
      <w:jc w:val="center"/>
      <w:rPr>
        <w:rFonts w:ascii="Times New Roman" w:eastAsia="Calibri" w:hAnsi="Times New Roman"/>
        <w:i/>
        <w:sz w:val="18"/>
        <w:szCs w:val="22"/>
      </w:rPr>
    </w:pPr>
    <w:r>
      <w:rPr>
        <w:noProof/>
      </w:rPr>
      <w:pict w14:anchorId="4154E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D06FA5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BE0F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7026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6FA12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8526A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28F9A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CD7C" w14:textId="681043CA" w:rsidR="003111F1" w:rsidRDefault="003111F1">
    <w:pPr>
      <w:pStyle w:val="Header"/>
    </w:pPr>
    <w:r>
      <w:rPr>
        <w:noProof/>
      </w:rPr>
      <w:pict w14:anchorId="7B7F9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8519" w14:textId="3B2378A2" w:rsidR="003111F1" w:rsidRDefault="003111F1">
    <w:pPr>
      <w:pStyle w:val="Header"/>
    </w:pPr>
    <w:r>
      <w:rPr>
        <w:noProof/>
      </w:rPr>
      <w:pict w14:anchorId="78464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1E764" w14:textId="5E3D1C25" w:rsidR="003111F1" w:rsidRDefault="003111F1">
    <w:pPr>
      <w:pStyle w:val="Header"/>
    </w:pPr>
    <w:r>
      <w:rPr>
        <w:noProof/>
      </w:rPr>
      <w:pict w14:anchorId="6AC68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3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7E04B53"/>
    <w:multiLevelType w:val="hybridMultilevel"/>
    <w:tmpl w:val="A7DE6E08"/>
    <w:lvl w:ilvl="0" w:tplc="C032E8B4">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26DE"/>
    <w:rsid w:val="00044817"/>
    <w:rsid w:val="0004579C"/>
    <w:rsid w:val="000A47FA"/>
    <w:rsid w:val="000A65D3"/>
    <w:rsid w:val="000B1E33"/>
    <w:rsid w:val="000D689F"/>
    <w:rsid w:val="000E7B7B"/>
    <w:rsid w:val="000E7D62"/>
    <w:rsid w:val="00103357"/>
    <w:rsid w:val="00123C9F"/>
    <w:rsid w:val="00126190"/>
    <w:rsid w:val="00126565"/>
    <w:rsid w:val="00130F17"/>
    <w:rsid w:val="001320BF"/>
    <w:rsid w:val="001509AC"/>
    <w:rsid w:val="00163BC4"/>
    <w:rsid w:val="00191062"/>
    <w:rsid w:val="00192B72"/>
    <w:rsid w:val="001A29D8"/>
    <w:rsid w:val="001A5CAA"/>
    <w:rsid w:val="001B0427"/>
    <w:rsid w:val="001B572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630"/>
    <w:rsid w:val="002B27FB"/>
    <w:rsid w:val="002B3722"/>
    <w:rsid w:val="002B685A"/>
    <w:rsid w:val="002C57D2"/>
    <w:rsid w:val="002E0D56"/>
    <w:rsid w:val="003111F1"/>
    <w:rsid w:val="00315186"/>
    <w:rsid w:val="0033343E"/>
    <w:rsid w:val="003512C2"/>
    <w:rsid w:val="00371FB6"/>
    <w:rsid w:val="003763C1"/>
    <w:rsid w:val="00376BBE"/>
    <w:rsid w:val="0039224F"/>
    <w:rsid w:val="00396644"/>
    <w:rsid w:val="003A43A4"/>
    <w:rsid w:val="003A7E18"/>
    <w:rsid w:val="003C4C86"/>
    <w:rsid w:val="003C6258"/>
    <w:rsid w:val="003D61FF"/>
    <w:rsid w:val="003E2904"/>
    <w:rsid w:val="00401927"/>
    <w:rsid w:val="0041027F"/>
    <w:rsid w:val="00412475"/>
    <w:rsid w:val="00423789"/>
    <w:rsid w:val="00440F43"/>
    <w:rsid w:val="00441B6F"/>
    <w:rsid w:val="00446221"/>
    <w:rsid w:val="00450E62"/>
    <w:rsid w:val="004539DB"/>
    <w:rsid w:val="00471A80"/>
    <w:rsid w:val="0049677E"/>
    <w:rsid w:val="004D305E"/>
    <w:rsid w:val="004D4277"/>
    <w:rsid w:val="00502516"/>
    <w:rsid w:val="00505F06"/>
    <w:rsid w:val="00506828"/>
    <w:rsid w:val="0053056E"/>
    <w:rsid w:val="00536112"/>
    <w:rsid w:val="00554FDA"/>
    <w:rsid w:val="005C784C"/>
    <w:rsid w:val="005D17F6"/>
    <w:rsid w:val="005E0320"/>
    <w:rsid w:val="005E5539"/>
    <w:rsid w:val="00602BF5"/>
    <w:rsid w:val="00617FDD"/>
    <w:rsid w:val="00633614"/>
    <w:rsid w:val="00633F68"/>
    <w:rsid w:val="00636EB2"/>
    <w:rsid w:val="006375B8"/>
    <w:rsid w:val="006471A8"/>
    <w:rsid w:val="0066510A"/>
    <w:rsid w:val="00673F9F"/>
    <w:rsid w:val="00686953"/>
    <w:rsid w:val="00687DEA"/>
    <w:rsid w:val="00687E67"/>
    <w:rsid w:val="006967F7"/>
    <w:rsid w:val="006A250C"/>
    <w:rsid w:val="006B21D3"/>
    <w:rsid w:val="006B57D0"/>
    <w:rsid w:val="006D30FF"/>
    <w:rsid w:val="006D6940"/>
    <w:rsid w:val="006E0E23"/>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34C7"/>
    <w:rsid w:val="00904E23"/>
    <w:rsid w:val="00912702"/>
    <w:rsid w:val="00915CA6"/>
    <w:rsid w:val="00927834"/>
    <w:rsid w:val="00932E28"/>
    <w:rsid w:val="009500A6"/>
    <w:rsid w:val="00950571"/>
    <w:rsid w:val="00957C18"/>
    <w:rsid w:val="009659BA"/>
    <w:rsid w:val="00983040"/>
    <w:rsid w:val="009B3FB9"/>
    <w:rsid w:val="009C2465"/>
    <w:rsid w:val="009D35A0"/>
    <w:rsid w:val="009D65BD"/>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2B4"/>
    <w:rsid w:val="00A94063"/>
    <w:rsid w:val="00AA6219"/>
    <w:rsid w:val="00AA74E0"/>
    <w:rsid w:val="00AB703F"/>
    <w:rsid w:val="00AC6BB8"/>
    <w:rsid w:val="00AD36EE"/>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696B"/>
    <w:rsid w:val="00CD6755"/>
    <w:rsid w:val="00CD6856"/>
    <w:rsid w:val="00CE0089"/>
    <w:rsid w:val="00CE793C"/>
    <w:rsid w:val="00CF193C"/>
    <w:rsid w:val="00D15E13"/>
    <w:rsid w:val="00D173F1"/>
    <w:rsid w:val="00D633A2"/>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2CE"/>
    <w:rsid w:val="00EC0F9C"/>
    <w:rsid w:val="00EC6A55"/>
    <w:rsid w:val="00ED0288"/>
    <w:rsid w:val="00EE52CB"/>
    <w:rsid w:val="00EF581D"/>
    <w:rsid w:val="00EF7FD8"/>
    <w:rsid w:val="00F01C6F"/>
    <w:rsid w:val="00F06F59"/>
    <w:rsid w:val="00F07AA6"/>
    <w:rsid w:val="00F17988"/>
    <w:rsid w:val="00F469F0"/>
    <w:rsid w:val="00F53273"/>
    <w:rsid w:val="00F755E4"/>
    <w:rsid w:val="00F7746D"/>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95A4A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5361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2290630">
      <w:bodyDiv w:val="1"/>
      <w:marLeft w:val="0"/>
      <w:marRight w:val="0"/>
      <w:marTop w:val="0"/>
      <w:marBottom w:val="0"/>
      <w:divBdr>
        <w:top w:val="none" w:sz="0" w:space="0" w:color="auto"/>
        <w:left w:val="none" w:sz="0" w:space="0" w:color="auto"/>
        <w:bottom w:val="none" w:sz="0" w:space="0" w:color="auto"/>
        <w:right w:val="none" w:sz="0" w:space="0" w:color="auto"/>
      </w:divBdr>
      <w:divsChild>
        <w:div w:id="886380393">
          <w:marLeft w:val="0"/>
          <w:marRight w:val="0"/>
          <w:marTop w:val="0"/>
          <w:marBottom w:val="0"/>
          <w:divBdr>
            <w:top w:val="none" w:sz="0" w:space="0" w:color="auto"/>
            <w:left w:val="none" w:sz="0" w:space="0" w:color="auto"/>
            <w:bottom w:val="none" w:sz="0" w:space="0" w:color="auto"/>
            <w:right w:val="none" w:sz="0" w:space="0" w:color="auto"/>
          </w:divBdr>
          <w:divsChild>
            <w:div w:id="467287266">
              <w:marLeft w:val="0"/>
              <w:marRight w:val="0"/>
              <w:marTop w:val="0"/>
              <w:marBottom w:val="0"/>
              <w:divBdr>
                <w:top w:val="none" w:sz="0" w:space="0" w:color="auto"/>
                <w:left w:val="none" w:sz="0" w:space="0" w:color="auto"/>
                <w:bottom w:val="none" w:sz="0" w:space="0" w:color="auto"/>
                <w:right w:val="none" w:sz="0" w:space="0" w:color="auto"/>
              </w:divBdr>
              <w:divsChild>
                <w:div w:id="40402660">
                  <w:marLeft w:val="0"/>
                  <w:marRight w:val="0"/>
                  <w:marTop w:val="0"/>
                  <w:marBottom w:val="0"/>
                  <w:divBdr>
                    <w:top w:val="none" w:sz="0" w:space="0" w:color="auto"/>
                    <w:left w:val="none" w:sz="0" w:space="0" w:color="auto"/>
                    <w:bottom w:val="none" w:sz="0" w:space="0" w:color="auto"/>
                    <w:right w:val="none" w:sz="0" w:space="0" w:color="auto"/>
                  </w:divBdr>
                  <w:divsChild>
                    <w:div w:id="492717006">
                      <w:marLeft w:val="0"/>
                      <w:marRight w:val="0"/>
                      <w:marTop w:val="0"/>
                      <w:marBottom w:val="0"/>
                      <w:divBdr>
                        <w:top w:val="none" w:sz="0" w:space="0" w:color="auto"/>
                        <w:left w:val="none" w:sz="0" w:space="0" w:color="auto"/>
                        <w:bottom w:val="none" w:sz="0" w:space="0" w:color="auto"/>
                        <w:right w:val="none" w:sz="0" w:space="0" w:color="auto"/>
                      </w:divBdr>
                      <w:divsChild>
                        <w:div w:id="601568577">
                          <w:marLeft w:val="0"/>
                          <w:marRight w:val="0"/>
                          <w:marTop w:val="0"/>
                          <w:marBottom w:val="0"/>
                          <w:divBdr>
                            <w:top w:val="none" w:sz="0" w:space="0" w:color="auto"/>
                            <w:left w:val="none" w:sz="0" w:space="0" w:color="auto"/>
                            <w:bottom w:val="none" w:sz="0" w:space="0" w:color="auto"/>
                            <w:right w:val="none" w:sz="0" w:space="0" w:color="auto"/>
                          </w:divBdr>
                          <w:divsChild>
                            <w:div w:id="1243834820">
                              <w:marLeft w:val="0"/>
                              <w:marRight w:val="0"/>
                              <w:marTop w:val="0"/>
                              <w:marBottom w:val="0"/>
                              <w:divBdr>
                                <w:top w:val="none" w:sz="0" w:space="0" w:color="auto"/>
                                <w:left w:val="none" w:sz="0" w:space="0" w:color="auto"/>
                                <w:bottom w:val="none" w:sz="0" w:space="0" w:color="auto"/>
                                <w:right w:val="none" w:sz="0" w:space="0" w:color="auto"/>
                              </w:divBdr>
                              <w:divsChild>
                                <w:div w:id="1518885092">
                                  <w:marLeft w:val="0"/>
                                  <w:marRight w:val="0"/>
                                  <w:marTop w:val="0"/>
                                  <w:marBottom w:val="0"/>
                                  <w:divBdr>
                                    <w:top w:val="none" w:sz="0" w:space="0" w:color="auto"/>
                                    <w:left w:val="none" w:sz="0" w:space="0" w:color="auto"/>
                                    <w:bottom w:val="none" w:sz="0" w:space="0" w:color="auto"/>
                                    <w:right w:val="none" w:sz="0" w:space="0" w:color="auto"/>
                                  </w:divBdr>
                                  <w:divsChild>
                                    <w:div w:id="4159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040218">
                      <w:marLeft w:val="0"/>
                      <w:marRight w:val="0"/>
                      <w:marTop w:val="0"/>
                      <w:marBottom w:val="0"/>
                      <w:divBdr>
                        <w:top w:val="none" w:sz="0" w:space="0" w:color="auto"/>
                        <w:left w:val="none" w:sz="0" w:space="0" w:color="auto"/>
                        <w:bottom w:val="none" w:sz="0" w:space="0" w:color="auto"/>
                        <w:right w:val="none" w:sz="0" w:space="0" w:color="auto"/>
                      </w:divBdr>
                      <w:divsChild>
                        <w:div w:id="14774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0260439">
      <w:bodyDiv w:val="1"/>
      <w:marLeft w:val="0"/>
      <w:marRight w:val="0"/>
      <w:marTop w:val="0"/>
      <w:marBottom w:val="0"/>
      <w:divBdr>
        <w:top w:val="none" w:sz="0" w:space="0" w:color="auto"/>
        <w:left w:val="none" w:sz="0" w:space="0" w:color="auto"/>
        <w:bottom w:val="none" w:sz="0" w:space="0" w:color="auto"/>
        <w:right w:val="none" w:sz="0" w:space="0" w:color="auto"/>
      </w:divBdr>
      <w:divsChild>
        <w:div w:id="741876148">
          <w:marLeft w:val="0"/>
          <w:marRight w:val="0"/>
          <w:marTop w:val="0"/>
          <w:marBottom w:val="0"/>
          <w:divBdr>
            <w:top w:val="none" w:sz="0" w:space="0" w:color="auto"/>
            <w:left w:val="none" w:sz="0" w:space="0" w:color="auto"/>
            <w:bottom w:val="none" w:sz="0" w:space="0" w:color="auto"/>
            <w:right w:val="none" w:sz="0" w:space="0" w:color="auto"/>
          </w:divBdr>
          <w:divsChild>
            <w:div w:id="1035234833">
              <w:marLeft w:val="0"/>
              <w:marRight w:val="0"/>
              <w:marTop w:val="0"/>
              <w:marBottom w:val="0"/>
              <w:divBdr>
                <w:top w:val="none" w:sz="0" w:space="0" w:color="auto"/>
                <w:left w:val="none" w:sz="0" w:space="0" w:color="auto"/>
                <w:bottom w:val="none" w:sz="0" w:space="0" w:color="auto"/>
                <w:right w:val="none" w:sz="0" w:space="0" w:color="auto"/>
              </w:divBdr>
              <w:divsChild>
                <w:div w:id="1391149736">
                  <w:marLeft w:val="0"/>
                  <w:marRight w:val="0"/>
                  <w:marTop w:val="0"/>
                  <w:marBottom w:val="0"/>
                  <w:divBdr>
                    <w:top w:val="none" w:sz="0" w:space="0" w:color="auto"/>
                    <w:left w:val="none" w:sz="0" w:space="0" w:color="auto"/>
                    <w:bottom w:val="none" w:sz="0" w:space="0" w:color="auto"/>
                    <w:right w:val="none" w:sz="0" w:space="0" w:color="auto"/>
                  </w:divBdr>
                  <w:divsChild>
                    <w:div w:id="657418038">
                      <w:marLeft w:val="0"/>
                      <w:marRight w:val="0"/>
                      <w:marTop w:val="0"/>
                      <w:marBottom w:val="0"/>
                      <w:divBdr>
                        <w:top w:val="none" w:sz="0" w:space="0" w:color="auto"/>
                        <w:left w:val="none" w:sz="0" w:space="0" w:color="auto"/>
                        <w:bottom w:val="none" w:sz="0" w:space="0" w:color="auto"/>
                        <w:right w:val="none" w:sz="0" w:space="0" w:color="auto"/>
                      </w:divBdr>
                      <w:divsChild>
                        <w:div w:id="1428500084">
                          <w:marLeft w:val="0"/>
                          <w:marRight w:val="0"/>
                          <w:marTop w:val="0"/>
                          <w:marBottom w:val="0"/>
                          <w:divBdr>
                            <w:top w:val="none" w:sz="0" w:space="0" w:color="auto"/>
                            <w:left w:val="none" w:sz="0" w:space="0" w:color="auto"/>
                            <w:bottom w:val="none" w:sz="0" w:space="0" w:color="auto"/>
                            <w:right w:val="none" w:sz="0" w:space="0" w:color="auto"/>
                          </w:divBdr>
                          <w:divsChild>
                            <w:div w:id="823662596">
                              <w:marLeft w:val="0"/>
                              <w:marRight w:val="0"/>
                              <w:marTop w:val="0"/>
                              <w:marBottom w:val="0"/>
                              <w:divBdr>
                                <w:top w:val="none" w:sz="0" w:space="0" w:color="auto"/>
                                <w:left w:val="none" w:sz="0" w:space="0" w:color="auto"/>
                                <w:bottom w:val="none" w:sz="0" w:space="0" w:color="auto"/>
                                <w:right w:val="none" w:sz="0" w:space="0" w:color="auto"/>
                              </w:divBdr>
                              <w:divsChild>
                                <w:div w:id="1511601814">
                                  <w:marLeft w:val="0"/>
                                  <w:marRight w:val="0"/>
                                  <w:marTop w:val="0"/>
                                  <w:marBottom w:val="0"/>
                                  <w:divBdr>
                                    <w:top w:val="none" w:sz="0" w:space="0" w:color="auto"/>
                                    <w:left w:val="none" w:sz="0" w:space="0" w:color="auto"/>
                                    <w:bottom w:val="none" w:sz="0" w:space="0" w:color="auto"/>
                                    <w:right w:val="none" w:sz="0" w:space="0" w:color="auto"/>
                                  </w:divBdr>
                                  <w:divsChild>
                                    <w:div w:id="10415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27010">
                      <w:marLeft w:val="0"/>
                      <w:marRight w:val="0"/>
                      <w:marTop w:val="0"/>
                      <w:marBottom w:val="0"/>
                      <w:divBdr>
                        <w:top w:val="none" w:sz="0" w:space="0" w:color="auto"/>
                        <w:left w:val="none" w:sz="0" w:space="0" w:color="auto"/>
                        <w:bottom w:val="none" w:sz="0" w:space="0" w:color="auto"/>
                        <w:right w:val="none" w:sz="0" w:space="0" w:color="auto"/>
                      </w:divBdr>
                      <w:divsChild>
                        <w:div w:id="7897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6AD0C-8528-4D72-9ED3-513B0713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161</TotalTime>
  <Pages>13</Pages>
  <Words>5645</Words>
  <Characters>32181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37751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37</cp:revision>
  <cp:lastPrinted>1999-07-06T11:00:00Z</cp:lastPrinted>
  <dcterms:created xsi:type="dcterms:W3CDTF">2014-10-25T14:34:00Z</dcterms:created>
  <dcterms:modified xsi:type="dcterms:W3CDTF">2025-07-18T07:30:00Z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bee78dac-f66a-4bad-9b68-3f5029234d31</vt:lpwstr>
  </property>
</Properties>
</file>