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F8DF7" w14:textId="33217A6D" w:rsidR="00AA19D7" w:rsidRDefault="00527695" w:rsidP="00AC5380">
      <w:pPr>
        <w:spacing w:after="120" w:line="360" w:lineRule="auto"/>
        <w:jc w:val="center"/>
        <w:rPr>
          <w:rFonts w:ascii="Times New Roman" w:hAnsi="Times New Roman" w:cs="Times New Roman"/>
          <w:b/>
          <w:bCs/>
          <w:sz w:val="24"/>
          <w:szCs w:val="24"/>
        </w:rPr>
      </w:pPr>
      <w:r w:rsidRPr="00AC5380">
        <w:rPr>
          <w:rFonts w:ascii="Times New Roman" w:hAnsi="Times New Roman" w:cs="Times New Roman"/>
          <w:b/>
          <w:bCs/>
          <w:sz w:val="24"/>
          <w:szCs w:val="24"/>
        </w:rPr>
        <w:t xml:space="preserve">Agrarian Landscape </w:t>
      </w:r>
      <w:r w:rsidR="009A54A7" w:rsidRPr="00AC5380">
        <w:rPr>
          <w:rFonts w:ascii="Times New Roman" w:hAnsi="Times New Roman" w:cs="Times New Roman"/>
          <w:b/>
          <w:bCs/>
          <w:sz w:val="24"/>
          <w:szCs w:val="24"/>
        </w:rPr>
        <w:t>of</w:t>
      </w:r>
      <w:r w:rsidRPr="00AC5380">
        <w:rPr>
          <w:rFonts w:ascii="Times New Roman" w:hAnsi="Times New Roman" w:cs="Times New Roman"/>
          <w:b/>
          <w:bCs/>
          <w:sz w:val="24"/>
          <w:szCs w:val="24"/>
        </w:rPr>
        <w:t xml:space="preserve"> Mizoram: Shifting cultivation, </w:t>
      </w:r>
      <w:r w:rsidR="005E7E49" w:rsidRPr="00AC5380">
        <w:rPr>
          <w:rFonts w:ascii="Times New Roman" w:hAnsi="Times New Roman" w:cs="Times New Roman"/>
          <w:b/>
          <w:bCs/>
          <w:sz w:val="24"/>
          <w:szCs w:val="24"/>
        </w:rPr>
        <w:t xml:space="preserve">Socio‑Economic </w:t>
      </w:r>
      <w:r w:rsidR="00AA19D7" w:rsidRPr="00AC5380">
        <w:rPr>
          <w:rFonts w:ascii="Times New Roman" w:hAnsi="Times New Roman" w:cs="Times New Roman"/>
          <w:b/>
          <w:bCs/>
          <w:sz w:val="24"/>
          <w:szCs w:val="24"/>
        </w:rPr>
        <w:t>Transformation</w:t>
      </w:r>
      <w:r w:rsidR="005E7E49" w:rsidRPr="00AC5380">
        <w:rPr>
          <w:rFonts w:ascii="Times New Roman" w:hAnsi="Times New Roman" w:cs="Times New Roman"/>
          <w:b/>
          <w:bCs/>
          <w:sz w:val="24"/>
          <w:szCs w:val="24"/>
        </w:rPr>
        <w:t xml:space="preserve"> and Income </w:t>
      </w:r>
      <w:r w:rsidR="006F648D" w:rsidRPr="00AC5380">
        <w:rPr>
          <w:rFonts w:ascii="Times New Roman" w:hAnsi="Times New Roman" w:cs="Times New Roman"/>
          <w:b/>
          <w:bCs/>
          <w:sz w:val="24"/>
          <w:szCs w:val="24"/>
        </w:rPr>
        <w:t>Inequality</w:t>
      </w:r>
    </w:p>
    <w:p w14:paraId="783EF035" w14:textId="77777777" w:rsidR="00431EBF" w:rsidRPr="00AC5380" w:rsidRDefault="00431EBF" w:rsidP="00AC5380">
      <w:pPr>
        <w:spacing w:after="120" w:line="360" w:lineRule="auto"/>
        <w:jc w:val="center"/>
        <w:rPr>
          <w:rFonts w:ascii="Times New Roman" w:hAnsi="Times New Roman" w:cs="Times New Roman"/>
          <w:b/>
          <w:bCs/>
          <w:sz w:val="24"/>
          <w:szCs w:val="24"/>
        </w:rPr>
      </w:pPr>
    </w:p>
    <w:p w14:paraId="0433BCA9" w14:textId="38053AE4" w:rsidR="006E02AD" w:rsidRPr="00AB3776" w:rsidRDefault="00AB3776" w:rsidP="00AC5380">
      <w:pPr>
        <w:spacing w:after="120" w:line="360" w:lineRule="auto"/>
        <w:rPr>
          <w:rFonts w:ascii="Arial" w:hAnsi="Arial" w:cs="Arial"/>
          <w:b/>
          <w:bCs/>
        </w:rPr>
      </w:pPr>
      <w:r w:rsidRPr="00AB3776">
        <w:rPr>
          <w:rFonts w:ascii="Arial" w:hAnsi="Arial" w:cs="Arial"/>
          <w:b/>
          <w:bCs/>
        </w:rPr>
        <w:t>ABSTRA</w:t>
      </w:r>
      <w:r w:rsidR="00EA6128">
        <w:rPr>
          <w:rFonts w:ascii="Arial" w:hAnsi="Arial" w:cs="Arial"/>
          <w:b/>
          <w:bCs/>
        </w:rPr>
        <w:t>CT</w:t>
      </w:r>
    </w:p>
    <w:p w14:paraId="70C8CB22" w14:textId="66CD9014" w:rsidR="00C03195" w:rsidRPr="00AB3776" w:rsidRDefault="00C03195" w:rsidP="00AC5380">
      <w:pPr>
        <w:spacing w:after="120" w:line="360" w:lineRule="auto"/>
        <w:jc w:val="both"/>
        <w:rPr>
          <w:rFonts w:ascii="Arial" w:hAnsi="Arial" w:cs="Arial"/>
        </w:rPr>
      </w:pPr>
      <w:r w:rsidRPr="00AB3776">
        <w:rPr>
          <w:rFonts w:ascii="Arial" w:hAnsi="Arial" w:cs="Arial"/>
        </w:rPr>
        <w:t xml:space="preserve">This study </w:t>
      </w:r>
      <w:r w:rsidR="001C221B" w:rsidRPr="00AB3776">
        <w:rPr>
          <w:rFonts w:ascii="Arial" w:hAnsi="Arial" w:cs="Arial"/>
        </w:rPr>
        <w:t>examines</w:t>
      </w:r>
      <w:r w:rsidRPr="00AB3776">
        <w:rPr>
          <w:rFonts w:ascii="Arial" w:hAnsi="Arial" w:cs="Arial"/>
        </w:rPr>
        <w:t xml:space="preserve"> the socio</w:t>
      </w:r>
      <w:r w:rsidRPr="00AB3776">
        <w:rPr>
          <w:rFonts w:ascii="Cambria Math" w:hAnsi="Cambria Math" w:cs="Cambria Math"/>
        </w:rPr>
        <w:t>‑</w:t>
      </w:r>
      <w:r w:rsidRPr="00AB3776">
        <w:rPr>
          <w:rFonts w:ascii="Arial" w:hAnsi="Arial" w:cs="Arial"/>
        </w:rPr>
        <w:t xml:space="preserve">economic </w:t>
      </w:r>
      <w:r w:rsidR="00A8021F" w:rsidRPr="00AB3776">
        <w:rPr>
          <w:rFonts w:ascii="Arial" w:hAnsi="Arial" w:cs="Arial"/>
        </w:rPr>
        <w:t>transitions</w:t>
      </w:r>
      <w:r w:rsidRPr="00AB3776">
        <w:rPr>
          <w:rFonts w:ascii="Arial" w:hAnsi="Arial" w:cs="Arial"/>
        </w:rPr>
        <w:t xml:space="preserve"> of Mizo</w:t>
      </w:r>
      <w:r w:rsidR="00A8021F" w:rsidRPr="00AB3776">
        <w:rPr>
          <w:rFonts w:ascii="Arial" w:hAnsi="Arial" w:cs="Arial"/>
        </w:rPr>
        <w:t>ram</w:t>
      </w:r>
      <w:r w:rsidRPr="00AB3776">
        <w:rPr>
          <w:rFonts w:ascii="Arial" w:hAnsi="Arial" w:cs="Arial"/>
        </w:rPr>
        <w:t xml:space="preserve"> </w:t>
      </w:r>
      <w:r w:rsidR="001C221B" w:rsidRPr="00AB3776">
        <w:rPr>
          <w:rFonts w:ascii="Arial" w:hAnsi="Arial" w:cs="Arial"/>
        </w:rPr>
        <w:t>post-Independence</w:t>
      </w:r>
      <w:r w:rsidRPr="00AB3776">
        <w:rPr>
          <w:rFonts w:ascii="Arial" w:hAnsi="Arial" w:cs="Arial"/>
        </w:rPr>
        <w:t xml:space="preserve">, with particular </w:t>
      </w:r>
      <w:r w:rsidR="00914273" w:rsidRPr="00AB3776">
        <w:rPr>
          <w:rFonts w:ascii="Arial" w:hAnsi="Arial" w:cs="Arial"/>
        </w:rPr>
        <w:t>focus on</w:t>
      </w:r>
      <w:r w:rsidRPr="00AB3776">
        <w:rPr>
          <w:rFonts w:ascii="Arial" w:hAnsi="Arial" w:cs="Arial"/>
        </w:rPr>
        <w:t xml:space="preserve"> the changing role of shifting cultivation and the emergence of income</w:t>
      </w:r>
      <w:r w:rsidR="001C221B" w:rsidRPr="00AB3776">
        <w:rPr>
          <w:rFonts w:ascii="Arial" w:hAnsi="Arial" w:cs="Arial"/>
        </w:rPr>
        <w:t xml:space="preserve"> </w:t>
      </w:r>
      <w:r w:rsidRPr="00AB3776">
        <w:rPr>
          <w:rFonts w:ascii="Arial" w:hAnsi="Arial" w:cs="Arial"/>
        </w:rPr>
        <w:t xml:space="preserve">inequality. </w:t>
      </w:r>
      <w:r w:rsidR="00031F86" w:rsidRPr="00AB3776">
        <w:rPr>
          <w:rFonts w:ascii="Arial" w:hAnsi="Arial" w:cs="Arial"/>
        </w:rPr>
        <w:t>The paper begins</w:t>
      </w:r>
      <w:r w:rsidRPr="00AB3776">
        <w:rPr>
          <w:rFonts w:ascii="Arial" w:hAnsi="Arial" w:cs="Arial"/>
        </w:rPr>
        <w:t xml:space="preserve"> by situating customary landholding under chieftainship and</w:t>
      </w:r>
      <w:r w:rsidR="00031F86" w:rsidRPr="00AB3776">
        <w:rPr>
          <w:rFonts w:ascii="Arial" w:hAnsi="Arial" w:cs="Arial"/>
        </w:rPr>
        <w:t xml:space="preserve"> </w:t>
      </w:r>
      <w:r w:rsidRPr="00AB3776">
        <w:rPr>
          <w:rFonts w:ascii="Arial" w:hAnsi="Arial" w:cs="Arial"/>
        </w:rPr>
        <w:t>traditional</w:t>
      </w:r>
      <w:r w:rsidR="00A8021F" w:rsidRPr="00AB3776">
        <w:rPr>
          <w:rFonts w:ascii="Arial" w:hAnsi="Arial" w:cs="Arial"/>
        </w:rPr>
        <w:t xml:space="preserve"> agriculture</w:t>
      </w:r>
      <w:r w:rsidRPr="00AB3776">
        <w:rPr>
          <w:rFonts w:ascii="Arial" w:hAnsi="Arial" w:cs="Arial"/>
        </w:rPr>
        <w:t xml:space="preserve"> practices</w:t>
      </w:r>
      <w:r w:rsidR="00140E7A" w:rsidRPr="00AB3776">
        <w:rPr>
          <w:rFonts w:ascii="Arial" w:hAnsi="Arial" w:cs="Arial"/>
        </w:rPr>
        <w:t xml:space="preserve"> through</w:t>
      </w:r>
      <w:r w:rsidR="005C526C" w:rsidRPr="00AB3776">
        <w:rPr>
          <w:rFonts w:ascii="Arial" w:hAnsi="Arial" w:cs="Arial"/>
        </w:rPr>
        <w:t xml:space="preserve"> pre-colonial</w:t>
      </w:r>
      <w:r w:rsidR="00F05A7A" w:rsidRPr="00AB3776">
        <w:rPr>
          <w:rFonts w:ascii="Arial" w:hAnsi="Arial" w:cs="Arial"/>
        </w:rPr>
        <w:t>, colonial</w:t>
      </w:r>
      <w:r w:rsidR="00140E7A" w:rsidRPr="00AB3776">
        <w:rPr>
          <w:rFonts w:ascii="Arial" w:hAnsi="Arial" w:cs="Arial"/>
        </w:rPr>
        <w:t xml:space="preserve">, </w:t>
      </w:r>
      <w:r w:rsidR="005C6FD3" w:rsidRPr="00AB3776">
        <w:rPr>
          <w:rFonts w:ascii="Arial" w:hAnsi="Arial" w:cs="Arial"/>
        </w:rPr>
        <w:t xml:space="preserve">and </w:t>
      </w:r>
      <w:r w:rsidRPr="00AB3776">
        <w:rPr>
          <w:rFonts w:ascii="Arial" w:hAnsi="Arial" w:cs="Arial"/>
        </w:rPr>
        <w:t>post</w:t>
      </w:r>
      <w:r w:rsidRPr="00AB3776">
        <w:rPr>
          <w:rFonts w:ascii="Cambria Math" w:hAnsi="Cambria Math" w:cs="Cambria Math"/>
        </w:rPr>
        <w:t>‑</w:t>
      </w:r>
      <w:r w:rsidRPr="00AB3776">
        <w:rPr>
          <w:rFonts w:ascii="Arial" w:hAnsi="Arial" w:cs="Arial"/>
        </w:rPr>
        <w:t xml:space="preserve">independence transformations. </w:t>
      </w:r>
      <w:r w:rsidR="004F035A" w:rsidRPr="00AB3776">
        <w:rPr>
          <w:rFonts w:ascii="Arial" w:hAnsi="Arial" w:cs="Arial"/>
        </w:rPr>
        <w:t>Then, d</w:t>
      </w:r>
      <w:r w:rsidRPr="00AB3776">
        <w:rPr>
          <w:rFonts w:ascii="Arial" w:hAnsi="Arial" w:cs="Arial"/>
        </w:rPr>
        <w:t>rawing on househo</w:t>
      </w:r>
      <w:bookmarkStart w:id="0" w:name="_GoBack"/>
      <w:bookmarkEnd w:id="0"/>
      <w:r w:rsidRPr="00AB3776">
        <w:rPr>
          <w:rFonts w:ascii="Arial" w:hAnsi="Arial" w:cs="Arial"/>
        </w:rPr>
        <w:t>ld income data from the NSSO 77</w:t>
      </w:r>
      <w:r w:rsidRPr="00AB3776">
        <w:rPr>
          <w:rFonts w:ascii="Arial" w:hAnsi="Arial" w:cs="Arial"/>
          <w:vertAlign w:val="superscript"/>
        </w:rPr>
        <w:t>th</w:t>
      </w:r>
      <w:r w:rsidR="00914273" w:rsidRPr="00AB3776">
        <w:rPr>
          <w:rFonts w:ascii="Arial" w:hAnsi="Arial" w:cs="Arial"/>
        </w:rPr>
        <w:t xml:space="preserve"> </w:t>
      </w:r>
      <w:r w:rsidRPr="00AB3776">
        <w:rPr>
          <w:rFonts w:ascii="Arial" w:hAnsi="Arial" w:cs="Arial"/>
        </w:rPr>
        <w:t>Round (2018–19)</w:t>
      </w:r>
      <w:r w:rsidR="00302D03" w:rsidRPr="00AB3776">
        <w:rPr>
          <w:rFonts w:ascii="Arial" w:hAnsi="Arial" w:cs="Arial"/>
        </w:rPr>
        <w:t xml:space="preserve"> to highlight </w:t>
      </w:r>
      <w:r w:rsidR="005A30CB" w:rsidRPr="00AB3776">
        <w:rPr>
          <w:rFonts w:ascii="Arial" w:hAnsi="Arial" w:cs="Arial"/>
        </w:rPr>
        <w:t>the contemporary landscape</w:t>
      </w:r>
      <w:r w:rsidRPr="00AB3776">
        <w:rPr>
          <w:rFonts w:ascii="Arial" w:hAnsi="Arial" w:cs="Arial"/>
        </w:rPr>
        <w:t>, we compare twelve income sources</w:t>
      </w:r>
      <w:r w:rsidR="00A92D5D" w:rsidRPr="00AB3776">
        <w:rPr>
          <w:rFonts w:ascii="Arial" w:hAnsi="Arial" w:cs="Arial"/>
        </w:rPr>
        <w:t xml:space="preserve">; </w:t>
      </w:r>
      <w:r w:rsidRPr="00AB3776">
        <w:rPr>
          <w:rFonts w:ascii="Arial" w:hAnsi="Arial" w:cs="Arial"/>
        </w:rPr>
        <w:t>crop production,</w:t>
      </w:r>
      <w:r w:rsidR="00C27FF9" w:rsidRPr="00AB3776">
        <w:rPr>
          <w:rFonts w:ascii="Arial" w:hAnsi="Arial" w:cs="Arial"/>
        </w:rPr>
        <w:t xml:space="preserve"> </w:t>
      </w:r>
      <w:r w:rsidRPr="00AB3776">
        <w:rPr>
          <w:rFonts w:ascii="Arial" w:hAnsi="Arial" w:cs="Arial"/>
        </w:rPr>
        <w:t>livestock, wages and salaries, non</w:t>
      </w:r>
      <w:r w:rsidRPr="00AB3776">
        <w:rPr>
          <w:rFonts w:ascii="Cambria Math" w:hAnsi="Cambria Math" w:cs="Cambria Math"/>
        </w:rPr>
        <w:t>‑</w:t>
      </w:r>
      <w:r w:rsidRPr="00AB3776">
        <w:rPr>
          <w:rFonts w:ascii="Arial" w:hAnsi="Arial" w:cs="Arial"/>
        </w:rPr>
        <w:t>farm enterprises, leased land, and remittances</w:t>
      </w:r>
      <w:r w:rsidR="00A92D5D" w:rsidRPr="00AB3776">
        <w:rPr>
          <w:rFonts w:ascii="Arial" w:hAnsi="Arial" w:cs="Arial"/>
        </w:rPr>
        <w:t xml:space="preserve"> </w:t>
      </w:r>
      <w:r w:rsidRPr="00AB3776">
        <w:rPr>
          <w:rFonts w:ascii="Arial" w:hAnsi="Arial" w:cs="Arial"/>
        </w:rPr>
        <w:t xml:space="preserve">across 392 households, of which 290 continue </w:t>
      </w:r>
      <w:r w:rsidR="00A92D5D" w:rsidRPr="00AB3776">
        <w:rPr>
          <w:rFonts w:ascii="Arial" w:hAnsi="Arial" w:cs="Arial"/>
        </w:rPr>
        <w:t xml:space="preserve">shifting </w:t>
      </w:r>
      <w:r w:rsidRPr="00AB3776">
        <w:rPr>
          <w:rFonts w:ascii="Arial" w:hAnsi="Arial" w:cs="Arial"/>
        </w:rPr>
        <w:t xml:space="preserve">cultivation </w:t>
      </w:r>
      <w:r w:rsidR="00CA18CF" w:rsidRPr="00AB3776">
        <w:rPr>
          <w:rFonts w:ascii="Arial" w:hAnsi="Arial" w:cs="Arial"/>
        </w:rPr>
        <w:t xml:space="preserve">term as </w:t>
      </w:r>
      <w:r w:rsidR="00CA18CF" w:rsidRPr="00AB3776">
        <w:rPr>
          <w:rFonts w:ascii="Arial" w:hAnsi="Arial" w:cs="Arial"/>
          <w:i/>
          <w:iCs/>
        </w:rPr>
        <w:t>‘</w:t>
      </w:r>
      <w:r w:rsidRPr="00AB3776">
        <w:rPr>
          <w:rFonts w:ascii="Arial" w:hAnsi="Arial" w:cs="Arial"/>
          <w:i/>
          <w:iCs/>
        </w:rPr>
        <w:t>adopters</w:t>
      </w:r>
      <w:r w:rsidR="00CA18CF" w:rsidRPr="00AB3776">
        <w:rPr>
          <w:rFonts w:ascii="Arial" w:hAnsi="Arial" w:cs="Arial"/>
          <w:i/>
          <w:iCs/>
        </w:rPr>
        <w:t>’</w:t>
      </w:r>
      <w:r w:rsidRPr="00AB3776">
        <w:rPr>
          <w:rFonts w:ascii="Arial" w:hAnsi="Arial" w:cs="Arial"/>
        </w:rPr>
        <w:t xml:space="preserve"> and 102 have transitioned away </w:t>
      </w:r>
      <w:r w:rsidR="00CA18CF" w:rsidRPr="00AB3776">
        <w:rPr>
          <w:rFonts w:ascii="Arial" w:hAnsi="Arial" w:cs="Arial"/>
        </w:rPr>
        <w:t xml:space="preserve">term as </w:t>
      </w:r>
      <w:r w:rsidR="00CA18CF" w:rsidRPr="00AB3776">
        <w:rPr>
          <w:rFonts w:ascii="Arial" w:hAnsi="Arial" w:cs="Arial"/>
          <w:i/>
          <w:iCs/>
        </w:rPr>
        <w:t>‘</w:t>
      </w:r>
      <w:r w:rsidRPr="00AB3776">
        <w:rPr>
          <w:rFonts w:ascii="Arial" w:hAnsi="Arial" w:cs="Arial"/>
          <w:i/>
          <w:iCs/>
        </w:rPr>
        <w:t>non</w:t>
      </w:r>
      <w:r w:rsidRPr="00AB3776">
        <w:rPr>
          <w:rFonts w:ascii="Cambria Math" w:hAnsi="Cambria Math" w:cs="Cambria Math"/>
          <w:i/>
          <w:iCs/>
        </w:rPr>
        <w:t>‑</w:t>
      </w:r>
      <w:r w:rsidRPr="00AB3776">
        <w:rPr>
          <w:rFonts w:ascii="Arial" w:hAnsi="Arial" w:cs="Arial"/>
          <w:i/>
          <w:iCs/>
        </w:rPr>
        <w:t>adopters</w:t>
      </w:r>
      <w:r w:rsidR="00031F86" w:rsidRPr="00AB3776">
        <w:rPr>
          <w:rFonts w:ascii="Arial" w:hAnsi="Arial" w:cs="Arial"/>
          <w:i/>
          <w:iCs/>
        </w:rPr>
        <w:t>.</w:t>
      </w:r>
      <w:r w:rsidR="00CA18CF" w:rsidRPr="00AB3776">
        <w:rPr>
          <w:rFonts w:ascii="Arial" w:hAnsi="Arial" w:cs="Arial"/>
          <w:i/>
          <w:iCs/>
        </w:rPr>
        <w:t>’</w:t>
      </w:r>
      <w:r w:rsidR="00031F86" w:rsidRPr="00AB3776">
        <w:rPr>
          <w:rFonts w:ascii="Arial" w:hAnsi="Arial" w:cs="Arial"/>
        </w:rPr>
        <w:t xml:space="preserve"> </w:t>
      </w:r>
      <w:r w:rsidRPr="00AB3776">
        <w:rPr>
          <w:rFonts w:ascii="Arial" w:hAnsi="Arial" w:cs="Arial"/>
        </w:rPr>
        <w:t xml:space="preserve">Among adopters, crop cultivation and wage </w:t>
      </w:r>
      <w:r w:rsidR="00CA18CF" w:rsidRPr="00AB3776">
        <w:rPr>
          <w:rFonts w:ascii="Arial" w:hAnsi="Arial" w:cs="Arial"/>
        </w:rPr>
        <w:t>labour</w:t>
      </w:r>
      <w:r w:rsidRPr="00AB3776">
        <w:rPr>
          <w:rFonts w:ascii="Arial" w:hAnsi="Arial" w:cs="Arial"/>
        </w:rPr>
        <w:t xml:space="preserve"> together account for 90</w:t>
      </w:r>
      <w:r w:rsidR="005C6FD3" w:rsidRPr="00AB3776">
        <w:rPr>
          <w:rFonts w:ascii="Arial" w:hAnsi="Arial" w:cs="Arial"/>
        </w:rPr>
        <w:t>%</w:t>
      </w:r>
      <w:r w:rsidRPr="00AB3776">
        <w:rPr>
          <w:rFonts w:ascii="Arial" w:hAnsi="Arial" w:cs="Arial"/>
        </w:rPr>
        <w:t xml:space="preserve"> of total income, underscoring their continued reliance on</w:t>
      </w:r>
      <w:r w:rsidR="00F023EF" w:rsidRPr="00AB3776">
        <w:rPr>
          <w:rFonts w:ascii="Arial" w:hAnsi="Arial" w:cs="Arial"/>
        </w:rPr>
        <w:t xml:space="preserve"> shifting cult</w:t>
      </w:r>
      <w:r w:rsidR="005D5ADB" w:rsidRPr="00AB3776">
        <w:rPr>
          <w:rFonts w:ascii="Arial" w:hAnsi="Arial" w:cs="Arial"/>
        </w:rPr>
        <w:t>ivation</w:t>
      </w:r>
      <w:r w:rsidRPr="00AB3776">
        <w:rPr>
          <w:rFonts w:ascii="Arial" w:hAnsi="Arial" w:cs="Arial"/>
        </w:rPr>
        <w:t>. In contrast, non</w:t>
      </w:r>
      <w:r w:rsidRPr="00AB3776">
        <w:rPr>
          <w:rFonts w:ascii="Cambria Math" w:hAnsi="Cambria Math" w:cs="Cambria Math"/>
        </w:rPr>
        <w:t>‑</w:t>
      </w:r>
      <w:r w:rsidRPr="00AB3776">
        <w:rPr>
          <w:rFonts w:ascii="Arial" w:hAnsi="Arial" w:cs="Arial"/>
        </w:rPr>
        <w:t>adopters derive roughly 50</w:t>
      </w:r>
      <w:r w:rsidR="005C6FD3" w:rsidRPr="00AB3776">
        <w:rPr>
          <w:rFonts w:ascii="Arial" w:hAnsi="Arial" w:cs="Arial"/>
        </w:rPr>
        <w:t>%</w:t>
      </w:r>
      <w:r w:rsidRPr="00AB3776">
        <w:rPr>
          <w:rFonts w:ascii="Arial" w:hAnsi="Arial" w:cs="Arial"/>
        </w:rPr>
        <w:t xml:space="preserve"> of their income from formal wages and salaries and 31</w:t>
      </w:r>
      <w:r w:rsidR="005C6FD3" w:rsidRPr="00AB3776">
        <w:rPr>
          <w:rFonts w:ascii="Arial" w:hAnsi="Arial" w:cs="Arial"/>
        </w:rPr>
        <w:t>%</w:t>
      </w:r>
      <w:r w:rsidRPr="00AB3776">
        <w:rPr>
          <w:rFonts w:ascii="Arial" w:hAnsi="Arial" w:cs="Arial"/>
        </w:rPr>
        <w:t xml:space="preserve"> from crop production, reflecting a shift toward diversified, non</w:t>
      </w:r>
      <w:r w:rsidRPr="00AB3776">
        <w:rPr>
          <w:rFonts w:ascii="Cambria Math" w:hAnsi="Cambria Math" w:cs="Cambria Math"/>
        </w:rPr>
        <w:t>‑</w:t>
      </w:r>
      <w:r w:rsidRPr="00AB3776">
        <w:rPr>
          <w:rFonts w:ascii="Arial" w:hAnsi="Arial" w:cs="Arial"/>
        </w:rPr>
        <w:t>agricultural livelihoods. These findings reveal that, although commerciali</w:t>
      </w:r>
      <w:r w:rsidR="005C6FD3" w:rsidRPr="00AB3776">
        <w:rPr>
          <w:rFonts w:ascii="Arial" w:hAnsi="Arial" w:cs="Arial"/>
        </w:rPr>
        <w:t>s</w:t>
      </w:r>
      <w:r w:rsidRPr="00AB3776">
        <w:rPr>
          <w:rFonts w:ascii="Arial" w:hAnsi="Arial" w:cs="Arial"/>
        </w:rPr>
        <w:t>ation and state support have benefited some, households practi</w:t>
      </w:r>
      <w:r w:rsidR="005C6FD3" w:rsidRPr="00AB3776">
        <w:rPr>
          <w:rFonts w:ascii="Arial" w:hAnsi="Arial" w:cs="Arial"/>
        </w:rPr>
        <w:t>s</w:t>
      </w:r>
      <w:r w:rsidRPr="00AB3776">
        <w:rPr>
          <w:rFonts w:ascii="Arial" w:hAnsi="Arial" w:cs="Arial"/>
        </w:rPr>
        <w:t xml:space="preserve">ing </w:t>
      </w:r>
      <w:r w:rsidR="00CA18CF" w:rsidRPr="00AB3776">
        <w:rPr>
          <w:rFonts w:ascii="Arial" w:hAnsi="Arial" w:cs="Arial"/>
        </w:rPr>
        <w:t xml:space="preserve">shifting cultivation </w:t>
      </w:r>
      <w:r w:rsidRPr="00AB3776">
        <w:rPr>
          <w:rFonts w:ascii="Arial" w:hAnsi="Arial" w:cs="Arial"/>
        </w:rPr>
        <w:t>remain economically vulnerable. By tracing shifts in land use, income strategies, and social outlook, this study highlights uneven outcomes in Mizo</w:t>
      </w:r>
      <w:r w:rsidR="00501707" w:rsidRPr="00AB3776">
        <w:rPr>
          <w:rFonts w:ascii="Arial" w:hAnsi="Arial" w:cs="Arial"/>
        </w:rPr>
        <w:t>ram rural</w:t>
      </w:r>
      <w:r w:rsidRPr="00AB3776">
        <w:rPr>
          <w:rFonts w:ascii="Arial" w:hAnsi="Arial" w:cs="Arial"/>
        </w:rPr>
        <w:t xml:space="preserve"> development and underscores the persistence of inequality despite broader economic change.</w:t>
      </w:r>
    </w:p>
    <w:p w14:paraId="116FA1AD" w14:textId="6CFE51B5" w:rsidR="00366B52" w:rsidRDefault="006E02AD" w:rsidP="00AC5380">
      <w:pPr>
        <w:spacing w:after="120" w:line="360" w:lineRule="auto"/>
        <w:rPr>
          <w:rFonts w:ascii="Times New Roman" w:hAnsi="Times New Roman" w:cs="Times New Roman"/>
          <w:b/>
          <w:bCs/>
          <w:sz w:val="24"/>
          <w:szCs w:val="24"/>
        </w:rPr>
      </w:pPr>
      <w:r w:rsidRPr="00AC5380">
        <w:rPr>
          <w:rFonts w:ascii="Times New Roman" w:hAnsi="Times New Roman" w:cs="Times New Roman"/>
          <w:b/>
          <w:bCs/>
          <w:sz w:val="24"/>
          <w:szCs w:val="24"/>
        </w:rPr>
        <w:t xml:space="preserve">Keywords: </w:t>
      </w:r>
      <w:r w:rsidRPr="00AC5380">
        <w:rPr>
          <w:rFonts w:ascii="Times New Roman" w:hAnsi="Times New Roman" w:cs="Times New Roman"/>
          <w:sz w:val="24"/>
          <w:szCs w:val="24"/>
        </w:rPr>
        <w:t>Mi</w:t>
      </w:r>
      <w:r w:rsidR="00B301F3" w:rsidRPr="00AC5380">
        <w:rPr>
          <w:rFonts w:ascii="Times New Roman" w:hAnsi="Times New Roman" w:cs="Times New Roman"/>
          <w:sz w:val="24"/>
          <w:szCs w:val="24"/>
        </w:rPr>
        <w:t>zoram</w:t>
      </w:r>
      <w:r w:rsidRPr="00AC5380">
        <w:rPr>
          <w:rFonts w:ascii="Times New Roman" w:hAnsi="Times New Roman" w:cs="Times New Roman"/>
          <w:sz w:val="24"/>
          <w:szCs w:val="24"/>
        </w:rPr>
        <w:t xml:space="preserve">, Shifting cultivation, income inequality, </w:t>
      </w:r>
      <w:r w:rsidR="00B301F3" w:rsidRPr="00AC5380">
        <w:rPr>
          <w:rFonts w:ascii="Times New Roman" w:hAnsi="Times New Roman" w:cs="Times New Roman"/>
          <w:sz w:val="24"/>
          <w:szCs w:val="24"/>
        </w:rPr>
        <w:t xml:space="preserve">Socio-Economic, </w:t>
      </w:r>
      <w:r w:rsidRPr="00AC5380">
        <w:rPr>
          <w:rFonts w:ascii="Times New Roman" w:hAnsi="Times New Roman" w:cs="Times New Roman"/>
          <w:sz w:val="24"/>
          <w:szCs w:val="24"/>
        </w:rPr>
        <w:t xml:space="preserve">Land </w:t>
      </w:r>
      <w:r w:rsidR="00501707" w:rsidRPr="00AC5380">
        <w:rPr>
          <w:rFonts w:ascii="Times New Roman" w:hAnsi="Times New Roman" w:cs="Times New Roman"/>
          <w:sz w:val="24"/>
          <w:szCs w:val="24"/>
        </w:rPr>
        <w:t>use</w:t>
      </w:r>
      <w:r w:rsidR="00C27FF9" w:rsidRPr="00AC5380">
        <w:rPr>
          <w:rFonts w:ascii="Times New Roman" w:hAnsi="Times New Roman" w:cs="Times New Roman"/>
          <w:sz w:val="24"/>
          <w:szCs w:val="24"/>
        </w:rPr>
        <w:t>.</w:t>
      </w:r>
    </w:p>
    <w:p w14:paraId="5A0C61F6" w14:textId="4BE597E5" w:rsidR="00F06080" w:rsidRPr="00AB3776" w:rsidRDefault="00AB3776" w:rsidP="00AC5380">
      <w:pPr>
        <w:spacing w:after="120" w:line="360" w:lineRule="auto"/>
        <w:rPr>
          <w:rFonts w:ascii="Arial" w:hAnsi="Arial" w:cs="Arial"/>
          <w:b/>
          <w:bCs/>
        </w:rPr>
      </w:pPr>
      <w:r w:rsidRPr="00AB3776">
        <w:rPr>
          <w:rFonts w:ascii="Arial" w:hAnsi="Arial" w:cs="Arial"/>
          <w:b/>
          <w:bCs/>
        </w:rPr>
        <w:t>INTRODUCTION</w:t>
      </w:r>
    </w:p>
    <w:p w14:paraId="7B1EDB83" w14:textId="594BC7A1" w:rsidR="00524AF9" w:rsidRPr="00AB3776" w:rsidRDefault="00CB25D8" w:rsidP="00AC5380">
      <w:pPr>
        <w:pStyle w:val="BodyText"/>
        <w:spacing w:line="360" w:lineRule="auto"/>
        <w:jc w:val="both"/>
        <w:rPr>
          <w:rFonts w:ascii="Arial" w:hAnsi="Arial" w:cs="Arial"/>
        </w:rPr>
      </w:pPr>
      <w:r w:rsidRPr="00AB3776">
        <w:rPr>
          <w:rFonts w:ascii="Arial" w:hAnsi="Arial" w:cs="Arial"/>
        </w:rPr>
        <w:t xml:space="preserve">Mizoram </w:t>
      </w:r>
      <w:r w:rsidR="005278FF" w:rsidRPr="00AB3776">
        <w:rPr>
          <w:rFonts w:ascii="Arial" w:hAnsi="Arial" w:cs="Arial"/>
        </w:rPr>
        <w:t xml:space="preserve">is situated in </w:t>
      </w:r>
      <w:r w:rsidRPr="00AB3776">
        <w:rPr>
          <w:rFonts w:ascii="Arial" w:hAnsi="Arial" w:cs="Arial"/>
        </w:rPr>
        <w:t xml:space="preserve">a rugged </w:t>
      </w:r>
      <w:r w:rsidR="00CF2250" w:rsidRPr="00AB3776">
        <w:rPr>
          <w:rFonts w:ascii="Arial" w:hAnsi="Arial" w:cs="Arial"/>
        </w:rPr>
        <w:t>mountain</w:t>
      </w:r>
      <w:r w:rsidR="0078608B" w:rsidRPr="00AB3776">
        <w:rPr>
          <w:rFonts w:ascii="Arial" w:hAnsi="Arial" w:cs="Arial"/>
        </w:rPr>
        <w:t xml:space="preserve"> region</w:t>
      </w:r>
      <w:r w:rsidRPr="00AB3776">
        <w:rPr>
          <w:rFonts w:ascii="Arial" w:hAnsi="Arial" w:cs="Arial"/>
        </w:rPr>
        <w:t xml:space="preserve"> between 22° and 24° N latitude and 92° to 93° E longitude.</w:t>
      </w:r>
      <w:r w:rsidR="007E62C3" w:rsidRPr="00AB3776">
        <w:rPr>
          <w:rStyle w:val="FootnoteReference"/>
          <w:rFonts w:ascii="Arial" w:hAnsi="Arial" w:cs="Arial"/>
        </w:rPr>
        <w:footnoteReference w:id="1"/>
      </w:r>
      <w:r w:rsidR="007E62C3" w:rsidRPr="00AB3776">
        <w:rPr>
          <w:rFonts w:ascii="Arial" w:hAnsi="Arial" w:cs="Arial"/>
        </w:rPr>
        <w:t xml:space="preserve"> </w:t>
      </w:r>
      <w:r w:rsidRPr="00AB3776">
        <w:rPr>
          <w:rFonts w:ascii="Arial" w:hAnsi="Arial" w:cs="Arial"/>
        </w:rPr>
        <w:t xml:space="preserve"> To the north lie Assam and Manipur; to the west</w:t>
      </w:r>
      <w:r w:rsidR="005D5ADB" w:rsidRPr="00AB3776">
        <w:rPr>
          <w:rFonts w:ascii="Arial" w:hAnsi="Arial" w:cs="Arial"/>
        </w:rPr>
        <w:t xml:space="preserve">, </w:t>
      </w:r>
      <w:r w:rsidRPr="00AB3776">
        <w:rPr>
          <w:rFonts w:ascii="Arial" w:hAnsi="Arial" w:cs="Arial"/>
        </w:rPr>
        <w:t>Bangladesh; to the east, Myanmar; and to the south, the crest of the Indo</w:t>
      </w:r>
      <w:r w:rsidRPr="00AB3776">
        <w:rPr>
          <w:rFonts w:ascii="Cambria Math" w:hAnsi="Cambria Math" w:cs="Cambria Math"/>
        </w:rPr>
        <w:t>‑</w:t>
      </w:r>
      <w:r w:rsidRPr="00AB3776">
        <w:rPr>
          <w:rFonts w:ascii="Arial" w:hAnsi="Arial" w:cs="Arial"/>
        </w:rPr>
        <w:t>Burman Range.</w:t>
      </w:r>
      <w:r w:rsidR="007E62C3" w:rsidRPr="00AB3776">
        <w:rPr>
          <w:rStyle w:val="FootnoteReference"/>
          <w:rFonts w:ascii="Arial" w:hAnsi="Arial" w:cs="Arial"/>
        </w:rPr>
        <w:footnoteReference w:id="2"/>
      </w:r>
      <w:r w:rsidRPr="00AB3776">
        <w:rPr>
          <w:rFonts w:ascii="Arial" w:hAnsi="Arial" w:cs="Arial"/>
        </w:rPr>
        <w:t xml:space="preserve"> Over its roughly 21,0</w:t>
      </w:r>
      <w:r w:rsidR="00CD7825" w:rsidRPr="00AB3776">
        <w:rPr>
          <w:rFonts w:ascii="Arial" w:hAnsi="Arial" w:cs="Arial"/>
        </w:rPr>
        <w:t>81</w:t>
      </w:r>
      <w:r w:rsidRPr="00AB3776">
        <w:rPr>
          <w:rFonts w:ascii="Arial" w:hAnsi="Arial" w:cs="Arial"/>
        </w:rPr>
        <w:t xml:space="preserve"> </w:t>
      </w:r>
      <w:r w:rsidR="00CD7825" w:rsidRPr="00AB3776">
        <w:rPr>
          <w:rFonts w:ascii="Arial" w:hAnsi="Arial" w:cs="Arial"/>
        </w:rPr>
        <w:t>Sq.km</w:t>
      </w:r>
      <w:r w:rsidRPr="00AB3776">
        <w:rPr>
          <w:rFonts w:ascii="Arial" w:hAnsi="Arial" w:cs="Arial"/>
        </w:rPr>
        <w:t>,</w:t>
      </w:r>
      <w:r w:rsidR="0090609B" w:rsidRPr="00AB3776">
        <w:rPr>
          <w:rStyle w:val="FootnoteReference"/>
          <w:rFonts w:ascii="Arial" w:hAnsi="Arial" w:cs="Arial"/>
        </w:rPr>
        <w:footnoteReference w:id="3"/>
      </w:r>
      <w:r w:rsidRPr="00AB3776">
        <w:rPr>
          <w:rFonts w:ascii="Arial" w:hAnsi="Arial" w:cs="Arial"/>
        </w:rPr>
        <w:t xml:space="preserve"> a spine of tertiary</w:t>
      </w:r>
      <w:r w:rsidRPr="00AB3776">
        <w:rPr>
          <w:rFonts w:ascii="Cambria Math" w:hAnsi="Cambria Math" w:cs="Cambria Math"/>
        </w:rPr>
        <w:t>‑</w:t>
      </w:r>
      <w:r w:rsidRPr="00AB3776">
        <w:rPr>
          <w:rFonts w:ascii="Arial" w:hAnsi="Arial" w:cs="Arial"/>
        </w:rPr>
        <w:t>rock mountains rises from foothills at 900</w:t>
      </w:r>
      <w:r w:rsidR="00CD7825" w:rsidRPr="00AB3776">
        <w:rPr>
          <w:rFonts w:ascii="Arial" w:hAnsi="Arial" w:cs="Arial"/>
        </w:rPr>
        <w:t>m</w:t>
      </w:r>
      <w:r w:rsidRPr="00AB3776">
        <w:rPr>
          <w:rFonts w:ascii="Arial" w:hAnsi="Arial" w:cs="Arial"/>
        </w:rPr>
        <w:t xml:space="preserve"> to a peak of 2,157</w:t>
      </w:r>
      <w:r w:rsidR="00CD7825" w:rsidRPr="00AB3776">
        <w:rPr>
          <w:rFonts w:ascii="Arial" w:hAnsi="Arial" w:cs="Arial"/>
        </w:rPr>
        <w:t>m</w:t>
      </w:r>
      <w:r w:rsidRPr="00AB3776">
        <w:rPr>
          <w:rFonts w:ascii="Arial" w:hAnsi="Arial" w:cs="Arial"/>
        </w:rPr>
        <w:t xml:space="preserve"> at </w:t>
      </w:r>
      <w:proofErr w:type="spellStart"/>
      <w:r w:rsidRPr="00AB3776">
        <w:rPr>
          <w:rFonts w:ascii="Arial" w:hAnsi="Arial" w:cs="Arial"/>
          <w:i/>
          <w:iCs/>
        </w:rPr>
        <w:t>Phawngpui</w:t>
      </w:r>
      <w:proofErr w:type="spellEnd"/>
      <w:r w:rsidR="00482EB9" w:rsidRPr="00AB3776">
        <w:rPr>
          <w:rFonts w:ascii="Arial" w:hAnsi="Arial" w:cs="Arial"/>
        </w:rPr>
        <w:t xml:space="preserve"> (</w:t>
      </w:r>
      <w:r w:rsidRPr="00AB3776">
        <w:rPr>
          <w:rFonts w:ascii="Arial" w:hAnsi="Arial" w:cs="Arial"/>
        </w:rPr>
        <w:t>Blue Mountain</w:t>
      </w:r>
      <w:r w:rsidR="00482EB9" w:rsidRPr="00AB3776">
        <w:rPr>
          <w:rFonts w:ascii="Arial" w:hAnsi="Arial" w:cs="Arial"/>
        </w:rPr>
        <w:t>)</w:t>
      </w:r>
      <w:r w:rsidRPr="00AB3776">
        <w:rPr>
          <w:rFonts w:ascii="Arial" w:hAnsi="Arial" w:cs="Arial"/>
        </w:rPr>
        <w:t xml:space="preserve">. Evergreen forests once draped every incline; today, villagers still follow winding ridgeline paths to reach their </w:t>
      </w:r>
      <w:r w:rsidR="00E9732B" w:rsidRPr="00AB3776">
        <w:rPr>
          <w:rFonts w:ascii="Arial" w:hAnsi="Arial" w:cs="Arial"/>
        </w:rPr>
        <w:t>cultivation</w:t>
      </w:r>
      <w:r w:rsidR="00E9732B" w:rsidRPr="00AB3776">
        <w:rPr>
          <w:rFonts w:ascii="Arial" w:hAnsi="Arial" w:cs="Arial"/>
          <w:i/>
          <w:iCs/>
        </w:rPr>
        <w:t xml:space="preserve"> </w:t>
      </w:r>
      <w:r w:rsidRPr="00AB3776">
        <w:rPr>
          <w:rFonts w:ascii="Arial" w:hAnsi="Arial" w:cs="Arial"/>
        </w:rPr>
        <w:t xml:space="preserve">plots. </w:t>
      </w:r>
    </w:p>
    <w:p w14:paraId="711B172A" w14:textId="142C96EF" w:rsidR="005A30CB" w:rsidRPr="00AB3776" w:rsidRDefault="00CB25D8" w:rsidP="00AC5380">
      <w:pPr>
        <w:pStyle w:val="BodyText"/>
        <w:spacing w:line="360" w:lineRule="auto"/>
        <w:ind w:firstLine="720"/>
        <w:jc w:val="both"/>
        <w:rPr>
          <w:rFonts w:ascii="Arial" w:hAnsi="Arial" w:cs="Arial"/>
        </w:rPr>
      </w:pPr>
      <w:r w:rsidRPr="00AB3776">
        <w:rPr>
          <w:rFonts w:ascii="Arial" w:hAnsi="Arial" w:cs="Arial"/>
        </w:rPr>
        <w:lastRenderedPageBreak/>
        <w:t xml:space="preserve">During the summer monsoon, torrential rains rush down the gullies, swelling the </w:t>
      </w:r>
      <w:proofErr w:type="spellStart"/>
      <w:r w:rsidRPr="00AB3776">
        <w:rPr>
          <w:rFonts w:ascii="Arial" w:hAnsi="Arial" w:cs="Arial"/>
          <w:i/>
          <w:iCs/>
        </w:rPr>
        <w:t>Tlawng</w:t>
      </w:r>
      <w:proofErr w:type="spellEnd"/>
      <w:r w:rsidRPr="00AB3776">
        <w:rPr>
          <w:rFonts w:ascii="Arial" w:hAnsi="Arial" w:cs="Arial"/>
          <w:i/>
          <w:iCs/>
        </w:rPr>
        <w:t xml:space="preserve">, </w:t>
      </w:r>
      <w:proofErr w:type="spellStart"/>
      <w:r w:rsidRPr="00AB3776">
        <w:rPr>
          <w:rFonts w:ascii="Arial" w:hAnsi="Arial" w:cs="Arial"/>
          <w:i/>
          <w:iCs/>
        </w:rPr>
        <w:t>Tuivai</w:t>
      </w:r>
      <w:proofErr w:type="spellEnd"/>
      <w:r w:rsidRPr="00AB3776">
        <w:rPr>
          <w:rFonts w:ascii="Arial" w:hAnsi="Arial" w:cs="Arial"/>
        </w:rPr>
        <w:t xml:space="preserve">, </w:t>
      </w:r>
      <w:proofErr w:type="spellStart"/>
      <w:r w:rsidRPr="00AB3776">
        <w:rPr>
          <w:rFonts w:ascii="Arial" w:hAnsi="Arial" w:cs="Arial"/>
          <w:i/>
          <w:iCs/>
        </w:rPr>
        <w:t>Chhimtuipui</w:t>
      </w:r>
      <w:proofErr w:type="spellEnd"/>
      <w:r w:rsidRPr="00AB3776">
        <w:rPr>
          <w:rFonts w:ascii="Arial" w:hAnsi="Arial" w:cs="Arial"/>
        </w:rPr>
        <w:t>, and their tributaries</w:t>
      </w:r>
      <w:r w:rsidR="005C6FD3" w:rsidRPr="00AB3776">
        <w:rPr>
          <w:rFonts w:ascii="Arial" w:hAnsi="Arial" w:cs="Arial"/>
        </w:rPr>
        <w:t>,</w:t>
      </w:r>
      <w:r w:rsidR="00524AF9" w:rsidRPr="00AB3776">
        <w:rPr>
          <w:rFonts w:ascii="Arial" w:hAnsi="Arial" w:cs="Arial"/>
        </w:rPr>
        <w:t xml:space="preserve"> </w:t>
      </w:r>
      <w:r w:rsidRPr="00AB3776">
        <w:rPr>
          <w:rFonts w:ascii="Arial" w:hAnsi="Arial" w:cs="Arial"/>
        </w:rPr>
        <w:t xml:space="preserve">rivers that have long dictated the settlement pattern of Mizoram, guiding where villages sprang up, footpaths were forged, and bridges </w:t>
      </w:r>
      <w:r w:rsidR="002D1645" w:rsidRPr="00AB3776">
        <w:rPr>
          <w:rFonts w:ascii="Arial" w:hAnsi="Arial" w:cs="Arial"/>
        </w:rPr>
        <w:t xml:space="preserve">were </w:t>
      </w:r>
      <w:r w:rsidRPr="00AB3776">
        <w:rPr>
          <w:rFonts w:ascii="Arial" w:hAnsi="Arial" w:cs="Arial"/>
        </w:rPr>
        <w:t>constructed.</w:t>
      </w:r>
      <w:r w:rsidR="007F0910" w:rsidRPr="00AB3776">
        <w:rPr>
          <w:rFonts w:ascii="Arial" w:hAnsi="Arial" w:cs="Arial"/>
        </w:rPr>
        <w:t xml:space="preserve"> </w:t>
      </w:r>
      <w:r w:rsidRPr="00AB3776">
        <w:rPr>
          <w:rFonts w:ascii="Arial" w:hAnsi="Arial" w:cs="Arial"/>
        </w:rPr>
        <w:t>Despite its tropical latitude, Mizoram’s elevation lends it a surprisingly temperate climate</w:t>
      </w:r>
      <w:r w:rsidR="00144F8B" w:rsidRPr="00AB3776">
        <w:rPr>
          <w:rFonts w:ascii="Arial" w:hAnsi="Arial" w:cs="Arial"/>
        </w:rPr>
        <w:t>, daily highs</w:t>
      </w:r>
      <w:r w:rsidRPr="00AB3776">
        <w:rPr>
          <w:rFonts w:ascii="Arial" w:hAnsi="Arial" w:cs="Arial"/>
        </w:rPr>
        <w:t xml:space="preserve"> rarely exceed 35</w:t>
      </w:r>
      <w:r w:rsidR="00D84F52" w:rsidRPr="00AB3776">
        <w:rPr>
          <w:rFonts w:ascii="Arial" w:hAnsi="Arial" w:cs="Arial"/>
        </w:rPr>
        <w:t xml:space="preserve"> </w:t>
      </w:r>
      <w:r w:rsidRPr="00AB3776">
        <w:rPr>
          <w:rFonts w:ascii="Arial" w:hAnsi="Arial" w:cs="Arial"/>
        </w:rPr>
        <w:t>°C even in the driest months. The southwest monsoon delivers most of the region’s roughly 250 cm of annual rainfall between May and October, with July and August at the wettest peak. When the rains cut off by mid</w:t>
      </w:r>
      <w:r w:rsidRPr="00AB3776">
        <w:rPr>
          <w:rFonts w:ascii="Cambria Math" w:hAnsi="Cambria Math" w:cs="Cambria Math"/>
        </w:rPr>
        <w:t>‑</w:t>
      </w:r>
      <w:r w:rsidRPr="00AB3776">
        <w:rPr>
          <w:rFonts w:ascii="Arial" w:hAnsi="Arial" w:cs="Arial"/>
        </w:rPr>
        <w:t>October, farmers seize a brief dry spell</w:t>
      </w:r>
      <w:r w:rsidR="00DF4565" w:rsidRPr="00AB3776">
        <w:rPr>
          <w:rFonts w:ascii="Arial" w:hAnsi="Arial" w:cs="Arial"/>
        </w:rPr>
        <w:t xml:space="preserve"> </w:t>
      </w:r>
      <w:r w:rsidR="005C6FD3" w:rsidRPr="00AB3776">
        <w:rPr>
          <w:rFonts w:ascii="Arial" w:hAnsi="Arial" w:cs="Arial"/>
        </w:rPr>
        <w:t xml:space="preserve">in </w:t>
      </w:r>
      <w:r w:rsidR="00DF4565" w:rsidRPr="00AB3776">
        <w:rPr>
          <w:rFonts w:ascii="Arial" w:hAnsi="Arial" w:cs="Arial"/>
        </w:rPr>
        <w:t>December</w:t>
      </w:r>
      <w:r w:rsidRPr="00AB3776">
        <w:rPr>
          <w:rFonts w:ascii="Arial" w:hAnsi="Arial" w:cs="Arial"/>
        </w:rPr>
        <w:t xml:space="preserve"> and </w:t>
      </w:r>
      <w:r w:rsidR="00DF4565" w:rsidRPr="00AB3776">
        <w:rPr>
          <w:rFonts w:ascii="Arial" w:hAnsi="Arial" w:cs="Arial"/>
        </w:rPr>
        <w:t xml:space="preserve">January </w:t>
      </w:r>
      <w:r w:rsidRPr="00AB3776">
        <w:rPr>
          <w:rFonts w:ascii="Arial" w:hAnsi="Arial" w:cs="Arial"/>
        </w:rPr>
        <w:t>to prepare rice paddies and harvest crops. Winter brings a gentle coolness rather than biting frost, with nighttime lows around 11</w:t>
      </w:r>
      <w:r w:rsidR="00F147A5" w:rsidRPr="00AB3776">
        <w:rPr>
          <w:rFonts w:ascii="Arial" w:hAnsi="Arial" w:cs="Arial"/>
        </w:rPr>
        <w:t xml:space="preserve"> </w:t>
      </w:r>
      <w:r w:rsidRPr="00AB3776">
        <w:rPr>
          <w:rFonts w:ascii="Arial" w:hAnsi="Arial" w:cs="Arial"/>
        </w:rPr>
        <w:t>°C and daytime highs near 23 °C. This steady interplay of gentle warmth and seasonal rains has long shaped the pace of rural life</w:t>
      </w:r>
      <w:r w:rsidR="00F06080" w:rsidRPr="00AB3776">
        <w:rPr>
          <w:rFonts w:ascii="Arial" w:hAnsi="Arial" w:cs="Arial"/>
        </w:rPr>
        <w:t>.</w:t>
      </w:r>
    </w:p>
    <w:p w14:paraId="7819BD66" w14:textId="523C2D8B" w:rsidR="00C64F77" w:rsidRPr="00AB3776" w:rsidRDefault="00361913" w:rsidP="00AC5380">
      <w:pPr>
        <w:pStyle w:val="BodyText"/>
        <w:spacing w:line="360" w:lineRule="auto"/>
        <w:ind w:firstLine="720"/>
        <w:jc w:val="both"/>
        <w:rPr>
          <w:rFonts w:ascii="Arial" w:hAnsi="Arial" w:cs="Arial"/>
        </w:rPr>
      </w:pPr>
      <w:r w:rsidRPr="00AB3776">
        <w:rPr>
          <w:rFonts w:ascii="Arial" w:hAnsi="Arial" w:cs="Arial"/>
        </w:rPr>
        <w:t>A hilly state nestled in the northeast corner of India, has witnessed vast socio-economic changes since the early 19</w:t>
      </w:r>
      <w:r w:rsidRPr="00AB3776">
        <w:rPr>
          <w:rFonts w:ascii="Arial" w:hAnsi="Arial" w:cs="Arial"/>
          <w:vertAlign w:val="superscript"/>
        </w:rPr>
        <w:t>th</w:t>
      </w:r>
      <w:r w:rsidRPr="00AB3776">
        <w:rPr>
          <w:rFonts w:ascii="Arial" w:hAnsi="Arial" w:cs="Arial"/>
        </w:rPr>
        <w:t xml:space="preserve"> century. For several decades,</w:t>
      </w:r>
      <w:r w:rsidR="00D84F52" w:rsidRPr="00AB3776">
        <w:rPr>
          <w:rFonts w:ascii="Arial" w:hAnsi="Arial" w:cs="Arial"/>
        </w:rPr>
        <w:t xml:space="preserve"> its </w:t>
      </w:r>
      <w:r w:rsidRPr="00AB3776">
        <w:rPr>
          <w:rFonts w:ascii="Arial" w:hAnsi="Arial" w:cs="Arial"/>
        </w:rPr>
        <w:t>people lived in small, kin-based communities, engaging in jhum or shifting cultivation, a method closely tied to the natural rhythm and the geographical terrain of the state. These initial contacts with the land were not just pragmatic but spiritual, ritualized, and communally regulated</w:t>
      </w:r>
      <w:r w:rsidR="00671084" w:rsidRPr="00AB3776">
        <w:rPr>
          <w:rFonts w:ascii="Arial" w:hAnsi="Arial" w:cs="Arial"/>
        </w:rPr>
        <w:t xml:space="preserve">. </w:t>
      </w:r>
      <w:r w:rsidR="00DB603B" w:rsidRPr="00AB3776">
        <w:rPr>
          <w:rFonts w:ascii="Arial" w:hAnsi="Arial" w:cs="Arial"/>
        </w:rPr>
        <w:t xml:space="preserve">They </w:t>
      </w:r>
      <w:r w:rsidRPr="00AB3776">
        <w:rPr>
          <w:rFonts w:ascii="Arial" w:hAnsi="Arial" w:cs="Arial"/>
        </w:rPr>
        <w:t>established a cyclical, ecologically resilient system of cultivation under the age-old chieftainship</w:t>
      </w:r>
      <w:r w:rsidR="00500836" w:rsidRPr="00AB3776">
        <w:rPr>
          <w:rFonts w:ascii="Arial" w:hAnsi="Arial" w:cs="Arial"/>
        </w:rPr>
        <w:t xml:space="preserve">, </w:t>
      </w:r>
      <w:r w:rsidR="000308EF" w:rsidRPr="00AB3776">
        <w:rPr>
          <w:rFonts w:ascii="Arial" w:hAnsi="Arial" w:cs="Arial"/>
        </w:rPr>
        <w:t>locally known as</w:t>
      </w:r>
      <w:r w:rsidR="000308EF" w:rsidRPr="00AB3776">
        <w:rPr>
          <w:rFonts w:ascii="Arial" w:hAnsi="Arial" w:cs="Arial"/>
          <w:i/>
          <w:iCs/>
        </w:rPr>
        <w:t xml:space="preserve"> Lal</w:t>
      </w:r>
      <w:r w:rsidRPr="00AB3776">
        <w:rPr>
          <w:rFonts w:ascii="Arial" w:hAnsi="Arial" w:cs="Arial"/>
        </w:rPr>
        <w:t>, ensured that no clan monopolised resources and that land regenerated through fallow periods.</w:t>
      </w:r>
    </w:p>
    <w:p w14:paraId="0858A693" w14:textId="67D882AB" w:rsidR="00361913" w:rsidRPr="00AB3776" w:rsidRDefault="00361913" w:rsidP="00AC5380">
      <w:pPr>
        <w:pStyle w:val="BodyText"/>
        <w:spacing w:line="360" w:lineRule="auto"/>
        <w:ind w:firstLine="720"/>
        <w:jc w:val="both"/>
        <w:rPr>
          <w:rFonts w:ascii="Arial" w:hAnsi="Arial" w:cs="Arial"/>
        </w:rPr>
      </w:pPr>
      <w:r w:rsidRPr="00AB3776">
        <w:rPr>
          <w:rFonts w:ascii="Arial" w:hAnsi="Arial" w:cs="Arial"/>
        </w:rPr>
        <w:t xml:space="preserve">Colonial forestry, land laws, and administrative boundaries </w:t>
      </w:r>
      <w:r w:rsidR="009D6647" w:rsidRPr="00AB3776">
        <w:rPr>
          <w:rFonts w:ascii="Arial" w:hAnsi="Arial" w:cs="Arial"/>
        </w:rPr>
        <w:t xml:space="preserve">then </w:t>
      </w:r>
      <w:r w:rsidRPr="00AB3776">
        <w:rPr>
          <w:rFonts w:ascii="Arial" w:hAnsi="Arial" w:cs="Arial"/>
        </w:rPr>
        <w:t>converted land into a marketable resource from its erstwhile status as a shared heritage and the subsequent post-colonial state formation, modernising state policies, land reforms, agricultural subsidies, and diversification programs, those age</w:t>
      </w:r>
      <w:r w:rsidRPr="00AB3776">
        <w:rPr>
          <w:rFonts w:ascii="Cambria Math" w:hAnsi="Cambria Math" w:cs="Cambria Math"/>
        </w:rPr>
        <w:t>‑</w:t>
      </w:r>
      <w:r w:rsidRPr="00AB3776">
        <w:rPr>
          <w:rFonts w:ascii="Arial" w:hAnsi="Arial" w:cs="Arial"/>
        </w:rPr>
        <w:t xml:space="preserve">old rhythms of life were structurally dislocated and gave way to new patterns of production, exchange, and social structure. </w:t>
      </w:r>
    </w:p>
    <w:p w14:paraId="4277D196" w14:textId="355253FD" w:rsidR="005A30CB" w:rsidRPr="00AC5380" w:rsidRDefault="00361913" w:rsidP="00AC5380">
      <w:pPr>
        <w:pStyle w:val="BodyText"/>
        <w:spacing w:line="360" w:lineRule="auto"/>
        <w:ind w:firstLine="720"/>
        <w:jc w:val="both"/>
        <w:rPr>
          <w:rFonts w:ascii="Times New Roman" w:hAnsi="Times New Roman" w:cs="Times New Roman"/>
          <w:sz w:val="24"/>
          <w:szCs w:val="24"/>
        </w:rPr>
      </w:pPr>
      <w:r w:rsidRPr="00AB3776">
        <w:rPr>
          <w:rFonts w:ascii="Arial" w:hAnsi="Arial" w:cs="Arial"/>
        </w:rPr>
        <w:t xml:space="preserve">The institutionalisation of developmental policies, cash crops, and resettlement schemes further changed the traditional landscape. </w:t>
      </w:r>
      <w:r w:rsidR="008A357A" w:rsidRPr="00AB3776">
        <w:rPr>
          <w:rFonts w:ascii="Arial" w:hAnsi="Arial" w:cs="Arial"/>
        </w:rPr>
        <w:t>This</w:t>
      </w:r>
      <w:r w:rsidR="009D6647" w:rsidRPr="00AB3776">
        <w:rPr>
          <w:rFonts w:ascii="Arial" w:hAnsi="Arial" w:cs="Arial"/>
        </w:rPr>
        <w:t xml:space="preserve"> paper</w:t>
      </w:r>
      <w:r w:rsidR="008A357A" w:rsidRPr="00AB3776">
        <w:rPr>
          <w:rFonts w:ascii="Arial" w:hAnsi="Arial" w:cs="Arial"/>
        </w:rPr>
        <w:t xml:space="preserve"> </w:t>
      </w:r>
      <w:r w:rsidRPr="00AB3776">
        <w:rPr>
          <w:rFonts w:ascii="Arial" w:hAnsi="Arial" w:cs="Arial"/>
        </w:rPr>
        <w:t>seeks to follow th</w:t>
      </w:r>
      <w:r w:rsidR="009D6647" w:rsidRPr="00AB3776">
        <w:rPr>
          <w:rFonts w:ascii="Arial" w:hAnsi="Arial" w:cs="Arial"/>
        </w:rPr>
        <w:t xml:space="preserve">e </w:t>
      </w:r>
      <w:r w:rsidRPr="00AB3776">
        <w:rPr>
          <w:rFonts w:ascii="Arial" w:hAnsi="Arial" w:cs="Arial"/>
        </w:rPr>
        <w:t>evolution</w:t>
      </w:r>
      <w:r w:rsidR="009D6647" w:rsidRPr="00AB3776">
        <w:rPr>
          <w:rFonts w:ascii="Arial" w:hAnsi="Arial" w:cs="Arial"/>
        </w:rPr>
        <w:t xml:space="preserve"> of Mizoram agrarian land</w:t>
      </w:r>
      <w:r w:rsidR="00A1187C" w:rsidRPr="00AB3776">
        <w:rPr>
          <w:rFonts w:ascii="Arial" w:hAnsi="Arial" w:cs="Arial"/>
        </w:rPr>
        <w:t>scape</w:t>
      </w:r>
      <w:r w:rsidRPr="00AB3776">
        <w:rPr>
          <w:rFonts w:ascii="Arial" w:hAnsi="Arial" w:cs="Arial"/>
        </w:rPr>
        <w:t xml:space="preserve"> and examine how changes in cultivation patterns have shaped</w:t>
      </w:r>
      <w:r w:rsidRPr="00AC5380">
        <w:rPr>
          <w:rFonts w:ascii="Times New Roman" w:hAnsi="Times New Roman" w:cs="Times New Roman"/>
          <w:sz w:val="24"/>
          <w:szCs w:val="24"/>
        </w:rPr>
        <w:t xml:space="preserve"> social structures and trends of income</w:t>
      </w:r>
      <w:r w:rsidR="00D1668A" w:rsidRPr="00AC5380">
        <w:rPr>
          <w:rFonts w:ascii="Times New Roman" w:hAnsi="Times New Roman" w:cs="Times New Roman"/>
          <w:sz w:val="24"/>
          <w:szCs w:val="24"/>
        </w:rPr>
        <w:t xml:space="preserve"> inequality </w:t>
      </w:r>
      <w:r w:rsidR="00BD7E1F" w:rsidRPr="00AC5380">
        <w:rPr>
          <w:rFonts w:ascii="Times New Roman" w:hAnsi="Times New Roman" w:cs="Times New Roman"/>
          <w:sz w:val="24"/>
          <w:szCs w:val="24"/>
        </w:rPr>
        <w:t xml:space="preserve">in the current </w:t>
      </w:r>
      <w:r w:rsidRPr="00AC5380">
        <w:rPr>
          <w:rFonts w:ascii="Times New Roman" w:hAnsi="Times New Roman" w:cs="Times New Roman"/>
          <w:sz w:val="24"/>
          <w:szCs w:val="24"/>
        </w:rPr>
        <w:t xml:space="preserve">phase of Mizoram's agrarian </w:t>
      </w:r>
      <w:r w:rsidR="00DF701E" w:rsidRPr="00AC5380">
        <w:rPr>
          <w:rFonts w:ascii="Times New Roman" w:hAnsi="Times New Roman" w:cs="Times New Roman"/>
          <w:sz w:val="24"/>
          <w:szCs w:val="24"/>
        </w:rPr>
        <w:t>landscape</w:t>
      </w:r>
      <w:r w:rsidRPr="00AC5380">
        <w:rPr>
          <w:rFonts w:ascii="Times New Roman" w:hAnsi="Times New Roman" w:cs="Times New Roman"/>
          <w:sz w:val="24"/>
          <w:szCs w:val="24"/>
        </w:rPr>
        <w:t>.</w:t>
      </w:r>
    </w:p>
    <w:p w14:paraId="4736BFCB" w14:textId="77777777" w:rsidR="00B36CA5" w:rsidRPr="00AC5380" w:rsidRDefault="00B36CA5" w:rsidP="00AC5380">
      <w:pPr>
        <w:pStyle w:val="BodyText"/>
        <w:spacing w:line="360" w:lineRule="auto"/>
        <w:ind w:firstLine="720"/>
        <w:jc w:val="both"/>
        <w:rPr>
          <w:rFonts w:ascii="Times New Roman" w:hAnsi="Times New Roman" w:cs="Times New Roman"/>
          <w:sz w:val="24"/>
          <w:szCs w:val="24"/>
        </w:rPr>
      </w:pPr>
    </w:p>
    <w:p w14:paraId="2CAD8864" w14:textId="71F23E08" w:rsidR="000D3CD1" w:rsidRPr="00AB3776" w:rsidRDefault="00AB3776" w:rsidP="00AC5380">
      <w:pPr>
        <w:pStyle w:val="BodyText"/>
        <w:spacing w:line="360" w:lineRule="auto"/>
        <w:jc w:val="both"/>
        <w:rPr>
          <w:rFonts w:ascii="Arial" w:hAnsi="Arial" w:cs="Arial"/>
          <w:b/>
          <w:bCs/>
        </w:rPr>
      </w:pPr>
      <w:r w:rsidRPr="00AB3776">
        <w:rPr>
          <w:rFonts w:ascii="Arial" w:hAnsi="Arial" w:cs="Arial"/>
          <w:b/>
          <w:bCs/>
        </w:rPr>
        <w:t>METHODOLOGY</w:t>
      </w:r>
    </w:p>
    <w:p w14:paraId="393AFD12" w14:textId="4CE0DE88" w:rsidR="00B36CA5" w:rsidRPr="00AB3776" w:rsidRDefault="00B36CA5" w:rsidP="00AB3776">
      <w:pPr>
        <w:pStyle w:val="BodyText"/>
        <w:spacing w:line="360" w:lineRule="auto"/>
        <w:jc w:val="both"/>
        <w:rPr>
          <w:rFonts w:ascii="Arial" w:hAnsi="Arial" w:cs="Arial"/>
        </w:rPr>
      </w:pPr>
      <w:r w:rsidRPr="00AB3776">
        <w:rPr>
          <w:rFonts w:ascii="Arial" w:hAnsi="Arial" w:cs="Arial"/>
        </w:rPr>
        <w:t>This</w:t>
      </w:r>
      <w:r w:rsidR="002D6FD7" w:rsidRPr="00AB3776">
        <w:rPr>
          <w:rFonts w:ascii="Arial" w:hAnsi="Arial" w:cs="Arial"/>
        </w:rPr>
        <w:t xml:space="preserve"> </w:t>
      </w:r>
      <w:r w:rsidR="00A1187C" w:rsidRPr="00AB3776">
        <w:rPr>
          <w:rFonts w:ascii="Arial" w:hAnsi="Arial" w:cs="Arial"/>
        </w:rPr>
        <w:t>study</w:t>
      </w:r>
      <w:r w:rsidR="002D6FD7" w:rsidRPr="00AB3776">
        <w:rPr>
          <w:rFonts w:ascii="Arial" w:hAnsi="Arial" w:cs="Arial"/>
        </w:rPr>
        <w:t xml:space="preserve"> takes</w:t>
      </w:r>
      <w:r w:rsidRPr="00AB3776">
        <w:rPr>
          <w:rFonts w:ascii="Arial" w:hAnsi="Arial" w:cs="Arial"/>
        </w:rPr>
        <w:t xml:space="preserve"> a multidisciplinary</w:t>
      </w:r>
      <w:r w:rsidR="00987CDE" w:rsidRPr="00AB3776">
        <w:rPr>
          <w:rFonts w:ascii="Arial" w:hAnsi="Arial" w:cs="Arial"/>
        </w:rPr>
        <w:t xml:space="preserve"> </w:t>
      </w:r>
      <w:r w:rsidRPr="00AB3776">
        <w:rPr>
          <w:rFonts w:ascii="Arial" w:hAnsi="Arial" w:cs="Arial"/>
        </w:rPr>
        <w:t xml:space="preserve">qualitative-cum-quantitative </w:t>
      </w:r>
      <w:r w:rsidR="002D6FD7" w:rsidRPr="00AB3776">
        <w:rPr>
          <w:rFonts w:ascii="Arial" w:hAnsi="Arial" w:cs="Arial"/>
        </w:rPr>
        <w:t xml:space="preserve">approach </w:t>
      </w:r>
      <w:r w:rsidRPr="00AB3776">
        <w:rPr>
          <w:rFonts w:ascii="Arial" w:hAnsi="Arial" w:cs="Arial"/>
        </w:rPr>
        <w:t>to examine the dynamics of agrarian configurations</w:t>
      </w:r>
      <w:r w:rsidR="002D6FD7" w:rsidRPr="00AB3776">
        <w:rPr>
          <w:rFonts w:ascii="Arial" w:hAnsi="Arial" w:cs="Arial"/>
        </w:rPr>
        <w:t xml:space="preserve">. </w:t>
      </w:r>
      <w:r w:rsidRPr="00AB3776">
        <w:rPr>
          <w:rFonts w:ascii="Arial" w:hAnsi="Arial" w:cs="Arial"/>
        </w:rPr>
        <w:t>By</w:t>
      </w:r>
      <w:r w:rsidR="002D6FD7" w:rsidRPr="00AB3776">
        <w:rPr>
          <w:rFonts w:ascii="Arial" w:hAnsi="Arial" w:cs="Arial"/>
        </w:rPr>
        <w:t xml:space="preserve"> </w:t>
      </w:r>
      <w:r w:rsidRPr="00AB3776">
        <w:rPr>
          <w:rFonts w:ascii="Arial" w:hAnsi="Arial" w:cs="Arial"/>
        </w:rPr>
        <w:t xml:space="preserve">integrating historical context with policy analysis and current socio-economic data, it allows for a layered understanding of how shifting cultivation </w:t>
      </w:r>
      <w:r w:rsidRPr="00AB3776">
        <w:rPr>
          <w:rFonts w:ascii="Arial" w:hAnsi="Arial" w:cs="Arial"/>
        </w:rPr>
        <w:lastRenderedPageBreak/>
        <w:t>and agrarian transitions have restructured and transformed livelihoods, authority structures, and inequality in Mizoram.</w:t>
      </w:r>
    </w:p>
    <w:p w14:paraId="02913EF4" w14:textId="72711104" w:rsidR="00B36CA5" w:rsidRPr="00AB3776" w:rsidRDefault="00B36CA5" w:rsidP="00AB3776">
      <w:pPr>
        <w:pStyle w:val="BodyText"/>
        <w:spacing w:line="360" w:lineRule="auto"/>
        <w:ind w:firstLine="720"/>
        <w:jc w:val="both"/>
        <w:rPr>
          <w:rFonts w:ascii="Arial" w:hAnsi="Arial" w:cs="Arial"/>
        </w:rPr>
      </w:pPr>
      <w:r w:rsidRPr="00AB3776">
        <w:rPr>
          <w:rFonts w:ascii="Arial" w:hAnsi="Arial" w:cs="Arial"/>
        </w:rPr>
        <w:t>Colonial and postcolonial administrative documents, missionary writings, and archival materials, such as land settlement surveys,</w:t>
      </w:r>
      <w:r w:rsidR="00DE040A" w:rsidRPr="00AB3776">
        <w:rPr>
          <w:rFonts w:ascii="Arial" w:hAnsi="Arial" w:cs="Arial"/>
        </w:rPr>
        <w:t xml:space="preserve"> </w:t>
      </w:r>
      <w:r w:rsidRPr="00AB3776">
        <w:rPr>
          <w:rFonts w:ascii="Arial" w:hAnsi="Arial" w:cs="Arial"/>
        </w:rPr>
        <w:t>policy reports, and local records, were studied to map changes in land tenure systems, administrative intervention, and agrarian policies over time.</w:t>
      </w:r>
      <w:r w:rsidR="006F648D" w:rsidRPr="00AB3776">
        <w:rPr>
          <w:rFonts w:ascii="Arial" w:hAnsi="Arial" w:cs="Arial"/>
        </w:rPr>
        <w:t xml:space="preserve"> </w:t>
      </w:r>
      <w:r w:rsidRPr="00AB3776">
        <w:rPr>
          <w:rFonts w:ascii="Arial" w:hAnsi="Arial" w:cs="Arial"/>
        </w:rPr>
        <w:t>Secondary sources, such as ethnographic monographs, oral narratives, and local accounts, were referred to reconstruct the socio-cultural underpinnings of shifting cultivation in early Mizo society and its change under colonial and postcolonial conditions.</w:t>
      </w:r>
      <w:r w:rsidR="006F648D" w:rsidRPr="00AB3776">
        <w:rPr>
          <w:rFonts w:ascii="Arial" w:hAnsi="Arial" w:cs="Arial"/>
        </w:rPr>
        <w:t xml:space="preserve"> </w:t>
      </w:r>
      <w:r w:rsidRPr="00AB3776">
        <w:rPr>
          <w:rFonts w:ascii="Arial" w:hAnsi="Arial" w:cs="Arial"/>
        </w:rPr>
        <w:t xml:space="preserve">Government files and policy reports from the State Departments of Agriculture, Land Resources, and Rural Development were reviewed to comprehend the goals and results of state programs like the New Land Use Policy (NLUP), Jhum Control Project (JCP), and the Mizoram </w:t>
      </w:r>
      <w:r w:rsidRPr="00AB3776">
        <w:rPr>
          <w:rFonts w:ascii="Arial" w:hAnsi="Arial" w:cs="Arial"/>
          <w:i/>
          <w:iCs/>
        </w:rPr>
        <w:t>In</w:t>
      </w:r>
      <w:r w:rsidR="00DE040A" w:rsidRPr="00AB3776">
        <w:rPr>
          <w:rFonts w:ascii="Arial" w:hAnsi="Arial" w:cs="Arial"/>
          <w:i/>
          <w:iCs/>
        </w:rPr>
        <w:t>-</w:t>
      </w:r>
      <w:r w:rsidRPr="00AB3776">
        <w:rPr>
          <w:rFonts w:ascii="Arial" w:hAnsi="Arial" w:cs="Arial"/>
          <w:i/>
          <w:iCs/>
        </w:rPr>
        <w:t>to</w:t>
      </w:r>
      <w:r w:rsidR="00DE040A" w:rsidRPr="00AB3776">
        <w:rPr>
          <w:rFonts w:ascii="Arial" w:hAnsi="Arial" w:cs="Arial"/>
          <w:i/>
          <w:iCs/>
        </w:rPr>
        <w:t>-</w:t>
      </w:r>
      <w:proofErr w:type="spellStart"/>
      <w:r w:rsidRPr="00AB3776">
        <w:rPr>
          <w:rFonts w:ascii="Arial" w:hAnsi="Arial" w:cs="Arial"/>
          <w:i/>
          <w:iCs/>
        </w:rPr>
        <w:t>delhna</w:t>
      </w:r>
      <w:proofErr w:type="spellEnd"/>
      <w:r w:rsidRPr="00AB3776">
        <w:rPr>
          <w:rFonts w:ascii="Arial" w:hAnsi="Arial" w:cs="Arial"/>
        </w:rPr>
        <w:t xml:space="preserve"> Project (MIP)</w:t>
      </w:r>
      <w:r w:rsidR="00D2070B" w:rsidRPr="00AB3776">
        <w:rPr>
          <w:rFonts w:ascii="Arial" w:hAnsi="Arial" w:cs="Arial"/>
        </w:rPr>
        <w:t xml:space="preserve"> etc</w:t>
      </w:r>
      <w:r w:rsidRPr="00AB3776">
        <w:rPr>
          <w:rFonts w:ascii="Arial" w:hAnsi="Arial" w:cs="Arial"/>
        </w:rPr>
        <w:t>.</w:t>
      </w:r>
    </w:p>
    <w:p w14:paraId="35848425" w14:textId="0E91F0A2" w:rsidR="000D3CD1" w:rsidRPr="00AB3776" w:rsidRDefault="00B36CA5" w:rsidP="00AB3776">
      <w:pPr>
        <w:pStyle w:val="BodyText"/>
        <w:spacing w:line="360" w:lineRule="auto"/>
        <w:ind w:firstLine="720"/>
        <w:jc w:val="both"/>
        <w:rPr>
          <w:rFonts w:ascii="Arial" w:hAnsi="Arial" w:cs="Arial"/>
          <w:b/>
          <w:bCs/>
        </w:rPr>
      </w:pPr>
      <w:r w:rsidRPr="00AB3776">
        <w:rPr>
          <w:rFonts w:ascii="Arial" w:hAnsi="Arial" w:cs="Arial"/>
        </w:rPr>
        <w:t>One of the key aspects of this research is the study of income inequality through the Gini coefficient</w:t>
      </w:r>
      <w:r w:rsidR="00E400AA" w:rsidRPr="00AB3776">
        <w:rPr>
          <w:rFonts w:ascii="Arial" w:hAnsi="Arial" w:cs="Arial"/>
        </w:rPr>
        <w:t xml:space="preserve"> which can be seen in the later part of the paper</w:t>
      </w:r>
      <w:r w:rsidRPr="00AB3776">
        <w:rPr>
          <w:rFonts w:ascii="Arial" w:hAnsi="Arial" w:cs="Arial"/>
        </w:rPr>
        <w:t>.</w:t>
      </w:r>
      <w:r w:rsidR="00E400AA" w:rsidRPr="00AB3776">
        <w:rPr>
          <w:rFonts w:ascii="Arial" w:hAnsi="Arial" w:cs="Arial"/>
        </w:rPr>
        <w:t xml:space="preserve"> </w:t>
      </w:r>
      <w:r w:rsidRPr="00AB3776">
        <w:rPr>
          <w:rFonts w:ascii="Arial" w:hAnsi="Arial" w:cs="Arial"/>
        </w:rPr>
        <w:t>Income and consumption figures were taken from the National Sample Survey Organisation (NSSO) data sets. The Gini coefficient was estimated to measure the quantitative level of inequality in incomes of households in various regions in Mizoram, specifically, between jhum-dependent societies and those engaged in settled or commercial agriculture. This estimate assists in putting figures to</w:t>
      </w:r>
      <w:r w:rsidR="007F109D" w:rsidRPr="00AB3776">
        <w:rPr>
          <w:rFonts w:ascii="Arial" w:hAnsi="Arial" w:cs="Arial"/>
        </w:rPr>
        <w:t xml:space="preserve"> inequality</w:t>
      </w:r>
      <w:r w:rsidRPr="00AB3776">
        <w:rPr>
          <w:rFonts w:ascii="Arial" w:hAnsi="Arial" w:cs="Arial"/>
        </w:rPr>
        <w:t xml:space="preserve"> that have been the result of agricultural transition, restructuring of land ownership, and unequal access to state programs.</w:t>
      </w:r>
    </w:p>
    <w:p w14:paraId="5F5E1A89" w14:textId="0174E8D6" w:rsidR="007C171F" w:rsidRPr="00AB3776" w:rsidRDefault="00AB3776" w:rsidP="00AC5380">
      <w:pPr>
        <w:pStyle w:val="BodyText"/>
        <w:spacing w:line="360" w:lineRule="auto"/>
        <w:rPr>
          <w:rFonts w:ascii="Arial" w:hAnsi="Arial" w:cs="Arial"/>
          <w:b/>
          <w:bCs/>
          <w:u w:val="single"/>
        </w:rPr>
      </w:pPr>
      <w:r>
        <w:rPr>
          <w:rFonts w:ascii="Arial" w:hAnsi="Arial" w:cs="Arial"/>
          <w:b/>
          <w:bCs/>
          <w:u w:val="single"/>
        </w:rPr>
        <w:t>A</w:t>
      </w:r>
      <w:r w:rsidRPr="00AB3776">
        <w:rPr>
          <w:rFonts w:ascii="Arial" w:hAnsi="Arial" w:cs="Arial"/>
          <w:b/>
          <w:bCs/>
          <w:u w:val="single"/>
        </w:rPr>
        <w:t xml:space="preserve">grarian landscape in early </w:t>
      </w:r>
      <w:proofErr w:type="spellStart"/>
      <w:r w:rsidRPr="00AB3776">
        <w:rPr>
          <w:rFonts w:ascii="Arial" w:hAnsi="Arial" w:cs="Arial"/>
          <w:b/>
          <w:bCs/>
          <w:u w:val="single"/>
        </w:rPr>
        <w:t>mizo</w:t>
      </w:r>
      <w:proofErr w:type="spellEnd"/>
      <w:r w:rsidRPr="00AB3776">
        <w:rPr>
          <w:rFonts w:ascii="Arial" w:hAnsi="Arial" w:cs="Arial"/>
          <w:b/>
          <w:bCs/>
          <w:u w:val="single"/>
        </w:rPr>
        <w:t xml:space="preserve"> society</w:t>
      </w:r>
    </w:p>
    <w:p w14:paraId="14E876B7" w14:textId="0B58C611" w:rsidR="005B67C5" w:rsidRPr="00AB3776" w:rsidRDefault="005B67C5" w:rsidP="00AC5380">
      <w:pPr>
        <w:spacing w:after="120" w:line="360" w:lineRule="auto"/>
        <w:jc w:val="both"/>
        <w:rPr>
          <w:rFonts w:ascii="Arial" w:hAnsi="Arial" w:cs="Arial"/>
        </w:rPr>
      </w:pPr>
      <w:r w:rsidRPr="00AB3776">
        <w:rPr>
          <w:rFonts w:ascii="Arial" w:hAnsi="Arial" w:cs="Arial"/>
        </w:rPr>
        <w:t>By the early</w:t>
      </w:r>
      <w:r w:rsidR="006628D5" w:rsidRPr="00AB3776">
        <w:rPr>
          <w:rFonts w:ascii="Arial" w:hAnsi="Arial" w:cs="Arial"/>
        </w:rPr>
        <w:t xml:space="preserve"> 18</w:t>
      </w:r>
      <w:r w:rsidR="006628D5" w:rsidRPr="00AB3776">
        <w:rPr>
          <w:rFonts w:ascii="Arial" w:hAnsi="Arial" w:cs="Arial"/>
          <w:vertAlign w:val="superscript"/>
        </w:rPr>
        <w:t>th</w:t>
      </w:r>
      <w:r w:rsidR="006628D5" w:rsidRPr="00AB3776">
        <w:rPr>
          <w:rFonts w:ascii="Arial" w:hAnsi="Arial" w:cs="Arial"/>
        </w:rPr>
        <w:t xml:space="preserve"> </w:t>
      </w:r>
      <w:r w:rsidRPr="00AB3776">
        <w:rPr>
          <w:rFonts w:ascii="Arial" w:hAnsi="Arial" w:cs="Arial"/>
        </w:rPr>
        <w:t>century, hereditary chieftainship had become firmly entrenched across the Mizo Hills</w:t>
      </w:r>
      <w:r w:rsidR="00322805" w:rsidRPr="00AB3776">
        <w:rPr>
          <w:rFonts w:ascii="Arial" w:hAnsi="Arial" w:cs="Arial"/>
        </w:rPr>
        <w:t>;</w:t>
      </w:r>
      <w:r w:rsidRPr="00AB3776">
        <w:rPr>
          <w:rFonts w:ascii="Arial" w:hAnsi="Arial" w:cs="Arial"/>
        </w:rPr>
        <w:t xml:space="preserve"> each settlement functioned as a small, self</w:t>
      </w:r>
      <w:r w:rsidRPr="00AB3776">
        <w:rPr>
          <w:rFonts w:ascii="Cambria Math" w:hAnsi="Cambria Math" w:cs="Cambria Math"/>
        </w:rPr>
        <w:t>‑</w:t>
      </w:r>
      <w:r w:rsidRPr="00AB3776">
        <w:rPr>
          <w:rFonts w:ascii="Arial" w:hAnsi="Arial" w:cs="Arial"/>
        </w:rPr>
        <w:t xml:space="preserve">governing polity, presided over by a </w:t>
      </w:r>
      <w:r w:rsidRPr="00AB3776">
        <w:rPr>
          <w:rFonts w:ascii="Arial" w:hAnsi="Arial" w:cs="Arial"/>
          <w:i/>
          <w:iCs/>
        </w:rPr>
        <w:t>Lal</w:t>
      </w:r>
      <w:r w:rsidRPr="00AB3776">
        <w:rPr>
          <w:rFonts w:ascii="Arial" w:hAnsi="Arial" w:cs="Arial"/>
        </w:rPr>
        <w:t xml:space="preserve"> (chief) and advised by a council of </w:t>
      </w:r>
      <w:r w:rsidRPr="00AB3776">
        <w:rPr>
          <w:rFonts w:ascii="Arial" w:hAnsi="Arial" w:cs="Arial"/>
          <w:i/>
          <w:iCs/>
        </w:rPr>
        <w:t>Upas</w:t>
      </w:r>
      <w:r w:rsidRPr="00AB3776">
        <w:rPr>
          <w:rFonts w:ascii="Arial" w:hAnsi="Arial" w:cs="Arial"/>
        </w:rPr>
        <w:t xml:space="preserve"> (elders). Village sites were chosen strategically atop ridges or hillcrests</w:t>
      </w:r>
      <w:r w:rsidR="001F6551" w:rsidRPr="00AB3776">
        <w:rPr>
          <w:rFonts w:ascii="Arial" w:hAnsi="Arial" w:cs="Arial"/>
        </w:rPr>
        <w:t xml:space="preserve"> </w:t>
      </w:r>
      <w:r w:rsidR="005C6FD3" w:rsidRPr="00AB3776">
        <w:rPr>
          <w:rFonts w:ascii="Arial" w:hAnsi="Arial" w:cs="Arial"/>
        </w:rPr>
        <w:t xml:space="preserve">and </w:t>
      </w:r>
      <w:r w:rsidRPr="00AB3776">
        <w:rPr>
          <w:rFonts w:ascii="Arial" w:hAnsi="Arial" w:cs="Arial"/>
        </w:rPr>
        <w:t>could number anywhere from a few dozen households to several hundred families</w:t>
      </w:r>
      <w:r w:rsidR="000E79D5" w:rsidRPr="00AB3776">
        <w:rPr>
          <w:rFonts w:ascii="Arial" w:hAnsi="Arial" w:cs="Arial"/>
        </w:rPr>
        <w:t>.</w:t>
      </w:r>
      <w:r w:rsidR="001F6551" w:rsidRPr="00AB3776">
        <w:rPr>
          <w:rStyle w:val="FootnoteReference"/>
          <w:rFonts w:ascii="Arial" w:hAnsi="Arial" w:cs="Arial"/>
        </w:rPr>
        <w:footnoteReference w:id="4"/>
      </w:r>
      <w:r w:rsidR="001F6551" w:rsidRPr="00AB3776">
        <w:rPr>
          <w:rFonts w:ascii="Arial" w:hAnsi="Arial" w:cs="Arial"/>
        </w:rPr>
        <w:t xml:space="preserve"> </w:t>
      </w:r>
      <w:r w:rsidR="000E79D5" w:rsidRPr="00AB3776">
        <w:rPr>
          <w:rFonts w:ascii="Arial" w:hAnsi="Arial" w:cs="Arial"/>
        </w:rPr>
        <w:t xml:space="preserve"> </w:t>
      </w:r>
      <w:r w:rsidR="004E7A4A" w:rsidRPr="00AB3776">
        <w:rPr>
          <w:rFonts w:ascii="Arial" w:hAnsi="Arial" w:cs="Arial"/>
        </w:rPr>
        <w:t xml:space="preserve">After </w:t>
      </w:r>
      <w:r w:rsidR="00284F4F" w:rsidRPr="00AB3776">
        <w:rPr>
          <w:rFonts w:ascii="Arial" w:hAnsi="Arial" w:cs="Arial"/>
        </w:rPr>
        <w:t>several</w:t>
      </w:r>
      <w:r w:rsidR="004E7A4A" w:rsidRPr="00AB3776">
        <w:rPr>
          <w:rFonts w:ascii="Arial" w:hAnsi="Arial" w:cs="Arial"/>
        </w:rPr>
        <w:t xml:space="preserve"> years of </w:t>
      </w:r>
      <w:r w:rsidR="00284F4F" w:rsidRPr="00AB3776">
        <w:rPr>
          <w:rFonts w:ascii="Arial" w:hAnsi="Arial" w:cs="Arial"/>
        </w:rPr>
        <w:t>transforming</w:t>
      </w:r>
      <w:r w:rsidR="004E7A4A" w:rsidRPr="00AB3776">
        <w:rPr>
          <w:rFonts w:ascii="Arial" w:hAnsi="Arial" w:cs="Arial"/>
        </w:rPr>
        <w:t xml:space="preserve"> the nearby forests</w:t>
      </w:r>
      <w:r w:rsidR="00284F4F" w:rsidRPr="00AB3776">
        <w:rPr>
          <w:rFonts w:ascii="Arial" w:hAnsi="Arial" w:cs="Arial"/>
        </w:rPr>
        <w:t xml:space="preserve"> into </w:t>
      </w:r>
      <w:r w:rsidR="000E79D5" w:rsidRPr="00AB3776">
        <w:rPr>
          <w:rFonts w:ascii="Arial" w:hAnsi="Arial" w:cs="Arial"/>
        </w:rPr>
        <w:t>paddy cultivation</w:t>
      </w:r>
      <w:r w:rsidRPr="00AB3776">
        <w:rPr>
          <w:rFonts w:ascii="Arial" w:hAnsi="Arial" w:cs="Arial"/>
        </w:rPr>
        <w:t>,</w:t>
      </w:r>
      <w:r w:rsidR="004E7A4A" w:rsidRPr="00AB3776">
        <w:rPr>
          <w:rFonts w:ascii="Arial" w:hAnsi="Arial" w:cs="Arial"/>
        </w:rPr>
        <w:t xml:space="preserve"> then the soil fertility decline, this is the time</w:t>
      </w:r>
      <w:r w:rsidRPr="00AB3776">
        <w:rPr>
          <w:rFonts w:ascii="Arial" w:hAnsi="Arial" w:cs="Arial"/>
        </w:rPr>
        <w:t xml:space="preserve"> the chief and elders would lead expeditions</w:t>
      </w:r>
      <w:r w:rsidR="006628D5" w:rsidRPr="00AB3776">
        <w:rPr>
          <w:rFonts w:ascii="Arial" w:hAnsi="Arial" w:cs="Arial"/>
        </w:rPr>
        <w:t xml:space="preserve"> t</w:t>
      </w:r>
      <w:r w:rsidRPr="00AB3776">
        <w:rPr>
          <w:rFonts w:ascii="Arial" w:hAnsi="Arial" w:cs="Arial"/>
        </w:rPr>
        <w:t>o locate fresh uplands</w:t>
      </w:r>
      <w:r w:rsidR="00CB2AAE" w:rsidRPr="00AB3776">
        <w:rPr>
          <w:rFonts w:ascii="Arial" w:hAnsi="Arial" w:cs="Arial"/>
        </w:rPr>
        <w:t>, t</w:t>
      </w:r>
      <w:r w:rsidR="00C939FD" w:rsidRPr="00AB3776">
        <w:rPr>
          <w:rFonts w:ascii="Arial" w:hAnsi="Arial" w:cs="Arial"/>
        </w:rPr>
        <w:t>he land is abandoned, and a new plot is selected for</w:t>
      </w:r>
      <w:r w:rsidR="00C939FD" w:rsidRPr="00AC5380">
        <w:rPr>
          <w:rFonts w:ascii="Times New Roman" w:hAnsi="Times New Roman" w:cs="Times New Roman"/>
          <w:sz w:val="24"/>
          <w:szCs w:val="24"/>
        </w:rPr>
        <w:t xml:space="preserve"> </w:t>
      </w:r>
      <w:r w:rsidR="00C939FD" w:rsidRPr="00AB3776">
        <w:rPr>
          <w:rFonts w:ascii="Arial" w:hAnsi="Arial" w:cs="Arial"/>
        </w:rPr>
        <w:t>cultivation.</w:t>
      </w:r>
      <w:r w:rsidR="006B7EC5" w:rsidRPr="00AB3776">
        <w:rPr>
          <w:rFonts w:ascii="Arial" w:hAnsi="Arial" w:cs="Arial"/>
        </w:rPr>
        <w:t xml:space="preserve"> </w:t>
      </w:r>
      <w:r w:rsidRPr="00AB3776">
        <w:rPr>
          <w:rFonts w:ascii="Arial" w:hAnsi="Arial" w:cs="Arial"/>
        </w:rPr>
        <w:t>This cyclical migration,</w:t>
      </w:r>
      <w:r w:rsidR="00CB2AAE" w:rsidRPr="00AB3776">
        <w:rPr>
          <w:rFonts w:ascii="Arial" w:hAnsi="Arial" w:cs="Arial"/>
        </w:rPr>
        <w:t xml:space="preserve"> </w:t>
      </w:r>
      <w:r w:rsidRPr="00AB3776">
        <w:rPr>
          <w:rFonts w:ascii="Arial" w:hAnsi="Arial" w:cs="Arial"/>
        </w:rPr>
        <w:t>prevented any one clan from monopoli</w:t>
      </w:r>
      <w:r w:rsidR="005C6FD3" w:rsidRPr="00AB3776">
        <w:rPr>
          <w:rFonts w:ascii="Arial" w:hAnsi="Arial" w:cs="Arial"/>
        </w:rPr>
        <w:t>s</w:t>
      </w:r>
      <w:r w:rsidRPr="00AB3776">
        <w:rPr>
          <w:rFonts w:ascii="Arial" w:hAnsi="Arial" w:cs="Arial"/>
        </w:rPr>
        <w:t>ing fertile ground and reinforced an equitable social order</w:t>
      </w:r>
      <w:r w:rsidR="007A139D" w:rsidRPr="00AB3776">
        <w:rPr>
          <w:rFonts w:ascii="Arial" w:hAnsi="Arial" w:cs="Arial"/>
        </w:rPr>
        <w:t xml:space="preserve">. </w:t>
      </w:r>
      <w:r w:rsidR="000E2853" w:rsidRPr="00AB3776">
        <w:rPr>
          <w:rFonts w:ascii="Arial" w:hAnsi="Arial" w:cs="Arial"/>
        </w:rPr>
        <w:t>And the</w:t>
      </w:r>
      <w:r w:rsidR="006B7EC5" w:rsidRPr="00AB3776">
        <w:rPr>
          <w:rFonts w:ascii="Arial" w:hAnsi="Arial" w:cs="Arial"/>
        </w:rPr>
        <w:t xml:space="preserve"> fallow period allows the land to regenerate and regain its </w:t>
      </w:r>
      <w:r w:rsidR="000E2853" w:rsidRPr="00AB3776">
        <w:rPr>
          <w:rFonts w:ascii="Arial" w:hAnsi="Arial" w:cs="Arial"/>
        </w:rPr>
        <w:t>fertility;</w:t>
      </w:r>
      <w:r w:rsidR="007A139D" w:rsidRPr="00AB3776">
        <w:rPr>
          <w:rFonts w:ascii="Arial" w:hAnsi="Arial" w:cs="Arial"/>
        </w:rPr>
        <w:t xml:space="preserve"> this</w:t>
      </w:r>
      <w:r w:rsidR="008123BE" w:rsidRPr="00AB3776">
        <w:rPr>
          <w:rFonts w:ascii="Arial" w:hAnsi="Arial" w:cs="Arial"/>
        </w:rPr>
        <w:t xml:space="preserve"> </w:t>
      </w:r>
      <w:r w:rsidR="000E2853" w:rsidRPr="00AB3776">
        <w:rPr>
          <w:rFonts w:ascii="Arial" w:hAnsi="Arial" w:cs="Arial"/>
        </w:rPr>
        <w:t>gives</w:t>
      </w:r>
      <w:r w:rsidR="008123BE" w:rsidRPr="00AB3776">
        <w:rPr>
          <w:rFonts w:ascii="Arial" w:hAnsi="Arial" w:cs="Arial"/>
        </w:rPr>
        <w:t xml:space="preserve"> </w:t>
      </w:r>
      <w:r w:rsidRPr="00AB3776">
        <w:rPr>
          <w:rFonts w:ascii="Arial" w:hAnsi="Arial" w:cs="Arial"/>
        </w:rPr>
        <w:t>abandoned fields</w:t>
      </w:r>
      <w:r w:rsidR="008123BE" w:rsidRPr="00AB3776">
        <w:rPr>
          <w:rFonts w:ascii="Arial" w:hAnsi="Arial" w:cs="Arial"/>
        </w:rPr>
        <w:t xml:space="preserve"> a time to</w:t>
      </w:r>
      <w:r w:rsidRPr="00AB3776">
        <w:rPr>
          <w:rFonts w:ascii="Arial" w:hAnsi="Arial" w:cs="Arial"/>
        </w:rPr>
        <w:t xml:space="preserve"> returned to forest</w:t>
      </w:r>
      <w:r w:rsidR="008123BE" w:rsidRPr="00AB3776">
        <w:rPr>
          <w:rFonts w:ascii="Arial" w:hAnsi="Arial" w:cs="Arial"/>
        </w:rPr>
        <w:t>.</w:t>
      </w:r>
    </w:p>
    <w:p w14:paraId="04FDE3C5" w14:textId="024C657E" w:rsidR="005B67C5" w:rsidRPr="00AB3776" w:rsidRDefault="005B67C5" w:rsidP="00AC5380">
      <w:pPr>
        <w:spacing w:after="120" w:line="360" w:lineRule="auto"/>
        <w:ind w:firstLine="720"/>
        <w:jc w:val="both"/>
        <w:rPr>
          <w:rFonts w:ascii="Arial" w:hAnsi="Arial" w:cs="Arial"/>
        </w:rPr>
      </w:pPr>
      <w:r w:rsidRPr="00AB3776">
        <w:rPr>
          <w:rFonts w:ascii="Arial" w:hAnsi="Arial" w:cs="Arial"/>
        </w:rPr>
        <w:lastRenderedPageBreak/>
        <w:t xml:space="preserve">Within the village, the </w:t>
      </w:r>
      <w:r w:rsidRPr="00AB3776">
        <w:rPr>
          <w:rFonts w:ascii="Arial" w:hAnsi="Arial" w:cs="Arial"/>
          <w:i/>
          <w:iCs/>
        </w:rPr>
        <w:t>Lal</w:t>
      </w:r>
      <w:r w:rsidR="001F6551" w:rsidRPr="00AB3776">
        <w:rPr>
          <w:rFonts w:ascii="Arial" w:hAnsi="Arial" w:cs="Arial"/>
        </w:rPr>
        <w:t xml:space="preserve"> (Chief)</w:t>
      </w:r>
      <w:r w:rsidRPr="00AB3776">
        <w:rPr>
          <w:rFonts w:ascii="Arial" w:hAnsi="Arial" w:cs="Arial"/>
        </w:rPr>
        <w:t xml:space="preserve"> embodied multiple roles</w:t>
      </w:r>
      <w:r w:rsidR="005C6FD3" w:rsidRPr="00AB3776">
        <w:rPr>
          <w:rFonts w:ascii="Arial" w:hAnsi="Arial" w:cs="Arial"/>
        </w:rPr>
        <w:t>:</w:t>
      </w:r>
      <w:r w:rsidR="00CA0C82" w:rsidRPr="00AB3776">
        <w:rPr>
          <w:rFonts w:ascii="Arial" w:hAnsi="Arial" w:cs="Arial"/>
        </w:rPr>
        <w:t xml:space="preserve"> </w:t>
      </w:r>
      <w:r w:rsidRPr="00AB3776">
        <w:rPr>
          <w:rFonts w:ascii="Arial" w:hAnsi="Arial" w:cs="Arial"/>
        </w:rPr>
        <w:t>headman, war leader, land steward, judge, and guardian. He was expected to show courage in defen</w:t>
      </w:r>
      <w:r w:rsidR="005C6FD3" w:rsidRPr="00AB3776">
        <w:rPr>
          <w:rFonts w:ascii="Arial" w:hAnsi="Arial" w:cs="Arial"/>
        </w:rPr>
        <w:t>c</w:t>
      </w:r>
      <w:r w:rsidRPr="00AB3776">
        <w:rPr>
          <w:rFonts w:ascii="Arial" w:hAnsi="Arial" w:cs="Arial"/>
        </w:rPr>
        <w:t>e, compassion in hardship, and an intimate understanding of each family’s circumstances. In times of scarcity or crisis, he distributed food, tools, or thatch to those in need, drawing on the communal dues that all households paid.</w:t>
      </w:r>
      <w:r w:rsidR="00CA0C82" w:rsidRPr="00AB3776">
        <w:rPr>
          <w:rStyle w:val="FootnoteReference"/>
          <w:rFonts w:ascii="Arial" w:hAnsi="Arial" w:cs="Arial"/>
        </w:rPr>
        <w:footnoteReference w:id="5"/>
      </w:r>
      <w:r w:rsidR="00CA0C82" w:rsidRPr="00AB3776">
        <w:rPr>
          <w:rFonts w:ascii="Arial" w:hAnsi="Arial" w:cs="Arial"/>
        </w:rPr>
        <w:t xml:space="preserve"> </w:t>
      </w:r>
      <w:r w:rsidRPr="00AB3776">
        <w:rPr>
          <w:rFonts w:ascii="Arial" w:hAnsi="Arial" w:cs="Arial"/>
        </w:rPr>
        <w:t xml:space="preserve">These dues included </w:t>
      </w:r>
      <w:proofErr w:type="spellStart"/>
      <w:r w:rsidRPr="00AB3776">
        <w:rPr>
          <w:rFonts w:ascii="Arial" w:hAnsi="Arial" w:cs="Arial"/>
          <w:i/>
          <w:iCs/>
        </w:rPr>
        <w:t>Fathang</w:t>
      </w:r>
      <w:proofErr w:type="spellEnd"/>
      <w:r w:rsidRPr="00AB3776">
        <w:rPr>
          <w:rFonts w:ascii="Arial" w:hAnsi="Arial" w:cs="Arial"/>
        </w:rPr>
        <w:t xml:space="preserve"> (one to three baskets of paddy from each jhum), </w:t>
      </w:r>
      <w:proofErr w:type="spellStart"/>
      <w:r w:rsidRPr="00AB3776">
        <w:rPr>
          <w:rFonts w:ascii="Arial" w:hAnsi="Arial" w:cs="Arial"/>
          <w:i/>
          <w:iCs/>
        </w:rPr>
        <w:t>Sachhiah</w:t>
      </w:r>
      <w:proofErr w:type="spellEnd"/>
      <w:r w:rsidRPr="00AB3776">
        <w:rPr>
          <w:rFonts w:ascii="Arial" w:hAnsi="Arial" w:cs="Arial"/>
        </w:rPr>
        <w:t xml:space="preserve"> (a portion of game meat), </w:t>
      </w:r>
      <w:proofErr w:type="spellStart"/>
      <w:r w:rsidRPr="00AB3776">
        <w:rPr>
          <w:rFonts w:ascii="Arial" w:hAnsi="Arial" w:cs="Arial"/>
          <w:i/>
          <w:iCs/>
        </w:rPr>
        <w:t>Khuaichhiah</w:t>
      </w:r>
      <w:proofErr w:type="spellEnd"/>
      <w:r w:rsidRPr="00AB3776">
        <w:rPr>
          <w:rFonts w:ascii="Arial" w:hAnsi="Arial" w:cs="Arial"/>
        </w:rPr>
        <w:t xml:space="preserve"> (honey from village apiaries), </w:t>
      </w:r>
      <w:proofErr w:type="spellStart"/>
      <w:r w:rsidRPr="00AB3776">
        <w:rPr>
          <w:rFonts w:ascii="Arial" w:hAnsi="Arial" w:cs="Arial"/>
          <w:i/>
          <w:iCs/>
        </w:rPr>
        <w:t>Chichiah</w:t>
      </w:r>
      <w:proofErr w:type="spellEnd"/>
      <w:r w:rsidRPr="00AB3776">
        <w:rPr>
          <w:rFonts w:ascii="Arial" w:hAnsi="Arial" w:cs="Arial"/>
        </w:rPr>
        <w:t xml:space="preserve"> (salt from springs), and a modest fish tax. Though the chief received these offerings, he acted under the watchful counsel of his </w:t>
      </w:r>
      <w:r w:rsidRPr="00AB3776">
        <w:rPr>
          <w:rFonts w:ascii="Arial" w:hAnsi="Arial" w:cs="Arial"/>
          <w:i/>
          <w:iCs/>
        </w:rPr>
        <w:t>Upas</w:t>
      </w:r>
      <w:r w:rsidRPr="00AB3776">
        <w:rPr>
          <w:rFonts w:ascii="Arial" w:hAnsi="Arial" w:cs="Arial"/>
        </w:rPr>
        <w:t>, ensuring that decisions reflected a broad consensus rather than unilateral decree.</w:t>
      </w:r>
    </w:p>
    <w:p w14:paraId="75F1D15D" w14:textId="33CC8551" w:rsidR="005B67C5" w:rsidRPr="00AB3776" w:rsidRDefault="005B67C5" w:rsidP="00AC5380">
      <w:pPr>
        <w:spacing w:after="120" w:line="360" w:lineRule="auto"/>
        <w:ind w:firstLine="720"/>
        <w:jc w:val="both"/>
        <w:rPr>
          <w:rFonts w:ascii="Arial" w:hAnsi="Arial" w:cs="Arial"/>
        </w:rPr>
      </w:pPr>
      <w:r w:rsidRPr="00AB3776">
        <w:rPr>
          <w:rFonts w:ascii="Arial" w:hAnsi="Arial" w:cs="Arial"/>
        </w:rPr>
        <w:t xml:space="preserve">At the heart of early Mizo life lay </w:t>
      </w:r>
      <w:proofErr w:type="spellStart"/>
      <w:r w:rsidRPr="00AB3776">
        <w:rPr>
          <w:rFonts w:ascii="Arial" w:hAnsi="Arial" w:cs="Arial"/>
          <w:i/>
          <w:iCs/>
        </w:rPr>
        <w:t>jhumming</w:t>
      </w:r>
      <w:proofErr w:type="spellEnd"/>
      <w:r w:rsidR="00A002DA" w:rsidRPr="00AB3776">
        <w:rPr>
          <w:rFonts w:ascii="Arial" w:hAnsi="Arial" w:cs="Arial"/>
        </w:rPr>
        <w:t xml:space="preserve"> (</w:t>
      </w:r>
      <w:r w:rsidRPr="00AB3776">
        <w:rPr>
          <w:rFonts w:ascii="Arial" w:hAnsi="Arial" w:cs="Arial"/>
        </w:rPr>
        <w:t>shifting cultivation</w:t>
      </w:r>
      <w:r w:rsidR="00A002DA" w:rsidRPr="00AB3776">
        <w:rPr>
          <w:rFonts w:ascii="Arial" w:hAnsi="Arial" w:cs="Arial"/>
        </w:rPr>
        <w:t>)</w:t>
      </w:r>
      <w:r w:rsidR="005C6FD3" w:rsidRPr="00AB3776">
        <w:rPr>
          <w:rFonts w:ascii="Arial" w:hAnsi="Arial" w:cs="Arial"/>
        </w:rPr>
        <w:t>,</w:t>
      </w:r>
      <w:r w:rsidRPr="00AB3776">
        <w:rPr>
          <w:rFonts w:ascii="Arial" w:hAnsi="Arial" w:cs="Arial"/>
        </w:rPr>
        <w:t xml:space="preserve"> both practical and rituali</w:t>
      </w:r>
      <w:r w:rsidR="005C6FD3" w:rsidRPr="00AB3776">
        <w:rPr>
          <w:rFonts w:ascii="Arial" w:hAnsi="Arial" w:cs="Arial"/>
        </w:rPr>
        <w:t>s</w:t>
      </w:r>
      <w:r w:rsidRPr="00AB3776">
        <w:rPr>
          <w:rFonts w:ascii="Arial" w:hAnsi="Arial" w:cs="Arial"/>
        </w:rPr>
        <w:t xml:space="preserve">ed. Each year, </w:t>
      </w:r>
      <w:r w:rsidR="005C6FD3" w:rsidRPr="00AB3776">
        <w:rPr>
          <w:rFonts w:ascii="Arial" w:hAnsi="Arial" w:cs="Arial"/>
        </w:rPr>
        <w:t xml:space="preserve">an </w:t>
      </w:r>
      <w:r w:rsidRPr="00AB3776">
        <w:rPr>
          <w:rFonts w:ascii="Arial" w:hAnsi="Arial" w:cs="Arial"/>
        </w:rPr>
        <w:t xml:space="preserve">expert </w:t>
      </w:r>
      <w:r w:rsidR="00A002DA" w:rsidRPr="00AB3776">
        <w:rPr>
          <w:rFonts w:ascii="Arial" w:hAnsi="Arial" w:cs="Arial"/>
        </w:rPr>
        <w:t>paddy fi</w:t>
      </w:r>
      <w:r w:rsidR="005C6FD3" w:rsidRPr="00AB3776">
        <w:rPr>
          <w:rFonts w:ascii="Arial" w:hAnsi="Arial" w:cs="Arial"/>
        </w:rPr>
        <w:t>el</w:t>
      </w:r>
      <w:r w:rsidR="00A002DA" w:rsidRPr="00AB3776">
        <w:rPr>
          <w:rFonts w:ascii="Arial" w:hAnsi="Arial" w:cs="Arial"/>
        </w:rPr>
        <w:t>d expert</w:t>
      </w:r>
      <w:r w:rsidRPr="00AB3776">
        <w:rPr>
          <w:rFonts w:ascii="Arial" w:hAnsi="Arial" w:cs="Arial"/>
        </w:rPr>
        <w:t xml:space="preserve"> known as </w:t>
      </w:r>
      <w:proofErr w:type="spellStart"/>
      <w:r w:rsidRPr="00AB3776">
        <w:rPr>
          <w:rFonts w:ascii="Arial" w:hAnsi="Arial" w:cs="Arial"/>
          <w:i/>
          <w:iCs/>
        </w:rPr>
        <w:t>Ramhuals</w:t>
      </w:r>
      <w:proofErr w:type="spellEnd"/>
      <w:r w:rsidRPr="00AB3776">
        <w:rPr>
          <w:rFonts w:ascii="Arial" w:hAnsi="Arial" w:cs="Arial"/>
        </w:rPr>
        <w:t xml:space="preserve"> scouted potential plots between late January and February.</w:t>
      </w:r>
      <w:r w:rsidR="00B52526" w:rsidRPr="00AB3776">
        <w:rPr>
          <w:rStyle w:val="FootnoteReference"/>
          <w:rFonts w:ascii="Arial" w:hAnsi="Arial" w:cs="Arial"/>
        </w:rPr>
        <w:footnoteReference w:id="6"/>
      </w:r>
      <w:r w:rsidRPr="00AB3776">
        <w:rPr>
          <w:rFonts w:ascii="Arial" w:hAnsi="Arial" w:cs="Arial"/>
        </w:rPr>
        <w:t xml:space="preserve"> They assessed soil colour, texture, and taste; sought dense forest cover (which, when burned, produced fertile ash); and preferred east</w:t>
      </w:r>
      <w:r w:rsidRPr="00AB3776">
        <w:rPr>
          <w:rFonts w:ascii="Cambria Math" w:hAnsi="Cambria Math" w:cs="Cambria Math"/>
        </w:rPr>
        <w:t>‑</w:t>
      </w:r>
      <w:r w:rsidRPr="00AB3776">
        <w:rPr>
          <w:rFonts w:ascii="Arial" w:hAnsi="Arial" w:cs="Arial"/>
        </w:rPr>
        <w:t xml:space="preserve">facing slopes for optimal sunlight. Once </w:t>
      </w:r>
      <w:r w:rsidR="0082629A" w:rsidRPr="00AB3776">
        <w:rPr>
          <w:rFonts w:ascii="Arial" w:hAnsi="Arial" w:cs="Arial"/>
        </w:rPr>
        <w:t>plots</w:t>
      </w:r>
      <w:r w:rsidRPr="00AB3776">
        <w:rPr>
          <w:rFonts w:ascii="Arial" w:hAnsi="Arial" w:cs="Arial"/>
        </w:rPr>
        <w:t xml:space="preserve"> were graded and household assignments drawn, the </w:t>
      </w:r>
      <w:r w:rsidRPr="00AB3776">
        <w:rPr>
          <w:rFonts w:ascii="Arial" w:hAnsi="Arial" w:cs="Arial"/>
          <w:i/>
          <w:iCs/>
        </w:rPr>
        <w:t>Lal</w:t>
      </w:r>
      <w:r w:rsidRPr="00AB3776">
        <w:rPr>
          <w:rFonts w:ascii="Arial" w:hAnsi="Arial" w:cs="Arial"/>
        </w:rPr>
        <w:t xml:space="preserve"> selected his plot first, followed by the </w:t>
      </w:r>
      <w:r w:rsidRPr="00AB3776">
        <w:rPr>
          <w:rFonts w:ascii="Arial" w:hAnsi="Arial" w:cs="Arial"/>
          <w:i/>
          <w:iCs/>
        </w:rPr>
        <w:t xml:space="preserve">Upas, the </w:t>
      </w:r>
      <w:proofErr w:type="spellStart"/>
      <w:r w:rsidRPr="00AB3776">
        <w:rPr>
          <w:rFonts w:ascii="Arial" w:hAnsi="Arial" w:cs="Arial"/>
          <w:i/>
          <w:iCs/>
        </w:rPr>
        <w:t>Ramhuals</w:t>
      </w:r>
      <w:proofErr w:type="spellEnd"/>
      <w:r w:rsidRPr="00AB3776">
        <w:rPr>
          <w:rFonts w:ascii="Arial" w:hAnsi="Arial" w:cs="Arial"/>
        </w:rPr>
        <w:t xml:space="preserve">, and finally every family in </w:t>
      </w:r>
      <w:r w:rsidR="005C336F" w:rsidRPr="00AB3776">
        <w:rPr>
          <w:rFonts w:ascii="Arial" w:hAnsi="Arial" w:cs="Arial"/>
        </w:rPr>
        <w:t>turn</w:t>
      </w:r>
      <w:r w:rsidRPr="00AB3776">
        <w:rPr>
          <w:rFonts w:ascii="Arial" w:hAnsi="Arial" w:cs="Arial"/>
        </w:rPr>
        <w:t>.</w:t>
      </w:r>
    </w:p>
    <w:p w14:paraId="04E1C4C3" w14:textId="234C6B95" w:rsidR="005B67C5" w:rsidRPr="00AB3776" w:rsidRDefault="00A336BD" w:rsidP="00AC5380">
      <w:pPr>
        <w:spacing w:after="120" w:line="360" w:lineRule="auto"/>
        <w:ind w:firstLine="720"/>
        <w:jc w:val="both"/>
        <w:rPr>
          <w:rFonts w:ascii="Arial" w:hAnsi="Arial" w:cs="Arial"/>
        </w:rPr>
      </w:pPr>
      <w:r w:rsidRPr="00AB3776">
        <w:rPr>
          <w:rFonts w:ascii="Arial" w:hAnsi="Arial" w:cs="Arial"/>
        </w:rPr>
        <w:t>Forests c</w:t>
      </w:r>
      <w:r w:rsidR="005B67C5" w:rsidRPr="00AB3776">
        <w:rPr>
          <w:rFonts w:ascii="Arial" w:hAnsi="Arial" w:cs="Arial"/>
        </w:rPr>
        <w:t>learing began in January or February, with felled timber and brush left to</w:t>
      </w:r>
      <w:r w:rsidR="005C6FD3" w:rsidRPr="00AB3776">
        <w:rPr>
          <w:rFonts w:ascii="Arial" w:hAnsi="Arial" w:cs="Arial"/>
        </w:rPr>
        <w:t xml:space="preserve"> </w:t>
      </w:r>
      <w:r w:rsidR="005B67C5" w:rsidRPr="00AB3776">
        <w:rPr>
          <w:rFonts w:ascii="Arial" w:hAnsi="Arial" w:cs="Arial"/>
        </w:rPr>
        <w:t>season before a controlled burn in March or April. After light tilling, families sowed maize, cucumbers, pumpkins, beans, and peas just ahead of the pre</w:t>
      </w:r>
      <w:r w:rsidR="005B67C5" w:rsidRPr="00AB3776">
        <w:rPr>
          <w:rFonts w:ascii="Cambria Math" w:hAnsi="Cambria Math" w:cs="Cambria Math"/>
        </w:rPr>
        <w:t>‑</w:t>
      </w:r>
      <w:r w:rsidR="005B67C5" w:rsidRPr="00AB3776">
        <w:rPr>
          <w:rFonts w:ascii="Arial" w:hAnsi="Arial" w:cs="Arial"/>
        </w:rPr>
        <w:t>monsoon rains, reserving paddy planting for late April. Tobacco and cotton supplied cloth and pipes, while weeds were hoed three times during the growing season. The harvest culminated in Pawl Kut, a festival of feasting, rice beer, and gratitude to the land that bound agricultural practice to Mizo timekeeping, folklore, and ceremony.</w:t>
      </w:r>
      <w:r w:rsidR="00B52526" w:rsidRPr="00AB3776">
        <w:rPr>
          <w:rStyle w:val="FootnoteReference"/>
          <w:rFonts w:ascii="Arial" w:hAnsi="Arial" w:cs="Arial"/>
        </w:rPr>
        <w:footnoteReference w:id="7"/>
      </w:r>
    </w:p>
    <w:p w14:paraId="1A510F51" w14:textId="32DD1636" w:rsidR="005B67C5" w:rsidRPr="00AB3776" w:rsidRDefault="005B67C5" w:rsidP="00AC5380">
      <w:pPr>
        <w:spacing w:after="120" w:line="360" w:lineRule="auto"/>
        <w:ind w:firstLine="720"/>
        <w:jc w:val="both"/>
        <w:rPr>
          <w:rFonts w:ascii="Arial" w:hAnsi="Arial" w:cs="Arial"/>
        </w:rPr>
      </w:pPr>
      <w:r w:rsidRPr="00AB3776">
        <w:rPr>
          <w:rFonts w:ascii="Arial" w:hAnsi="Arial" w:cs="Arial"/>
        </w:rPr>
        <w:t>In this communal, subsistence</w:t>
      </w:r>
      <w:r w:rsidRPr="00AB3776">
        <w:rPr>
          <w:rFonts w:ascii="Cambria Math" w:hAnsi="Cambria Math" w:cs="Cambria Math"/>
        </w:rPr>
        <w:t>‑</w:t>
      </w:r>
      <w:r w:rsidRPr="00AB3776">
        <w:rPr>
          <w:rFonts w:ascii="Arial" w:hAnsi="Arial" w:cs="Arial"/>
        </w:rPr>
        <w:t xml:space="preserve">oriented system, land was regarded as a shared heritage rather than a commodity. </w:t>
      </w:r>
      <w:r w:rsidR="005C336F" w:rsidRPr="00AB3776">
        <w:rPr>
          <w:rFonts w:ascii="Arial" w:hAnsi="Arial" w:cs="Arial"/>
          <w:i/>
          <w:iCs/>
        </w:rPr>
        <w:t>Lal</w:t>
      </w:r>
      <w:r w:rsidR="005C336F" w:rsidRPr="00AB3776">
        <w:rPr>
          <w:rFonts w:ascii="Arial" w:hAnsi="Arial" w:cs="Arial"/>
        </w:rPr>
        <w:t xml:space="preserve"> (</w:t>
      </w:r>
      <w:r w:rsidRPr="00AB3776">
        <w:rPr>
          <w:rFonts w:ascii="Arial" w:hAnsi="Arial" w:cs="Arial"/>
        </w:rPr>
        <w:t>Chi</w:t>
      </w:r>
      <w:r w:rsidR="005C336F" w:rsidRPr="00AB3776">
        <w:rPr>
          <w:rFonts w:ascii="Arial" w:hAnsi="Arial" w:cs="Arial"/>
        </w:rPr>
        <w:t>ef)</w:t>
      </w:r>
      <w:r w:rsidRPr="00AB3776">
        <w:rPr>
          <w:rFonts w:ascii="Arial" w:hAnsi="Arial" w:cs="Arial"/>
        </w:rPr>
        <w:t xml:space="preserve"> </w:t>
      </w:r>
      <w:r w:rsidR="00B8051A" w:rsidRPr="00AB3776">
        <w:rPr>
          <w:rFonts w:ascii="Arial" w:hAnsi="Arial" w:cs="Arial"/>
        </w:rPr>
        <w:t>controls</w:t>
      </w:r>
      <w:r w:rsidR="00E5236F" w:rsidRPr="00AB3776">
        <w:rPr>
          <w:rFonts w:ascii="Arial" w:hAnsi="Arial" w:cs="Arial"/>
        </w:rPr>
        <w:t xml:space="preserve"> the land and </w:t>
      </w:r>
      <w:r w:rsidRPr="00AB3776">
        <w:rPr>
          <w:rFonts w:ascii="Arial" w:hAnsi="Arial" w:cs="Arial"/>
        </w:rPr>
        <w:t>allocate</w:t>
      </w:r>
      <w:r w:rsidR="005C6FD3" w:rsidRPr="00AB3776">
        <w:rPr>
          <w:rFonts w:ascii="Arial" w:hAnsi="Arial" w:cs="Arial"/>
        </w:rPr>
        <w:t>s</w:t>
      </w:r>
      <w:r w:rsidRPr="00AB3776">
        <w:rPr>
          <w:rFonts w:ascii="Arial" w:hAnsi="Arial" w:cs="Arial"/>
        </w:rPr>
        <w:t xml:space="preserve"> </w:t>
      </w:r>
      <w:r w:rsidR="00E5236F" w:rsidRPr="00AB3776">
        <w:rPr>
          <w:rFonts w:ascii="Arial" w:hAnsi="Arial" w:cs="Arial"/>
        </w:rPr>
        <w:t xml:space="preserve">paddy </w:t>
      </w:r>
      <w:r w:rsidRPr="00AB3776">
        <w:rPr>
          <w:rFonts w:ascii="Arial" w:hAnsi="Arial" w:cs="Arial"/>
        </w:rPr>
        <w:t>fields</w:t>
      </w:r>
      <w:r w:rsidR="005C6FD3" w:rsidRPr="00AB3776">
        <w:rPr>
          <w:rFonts w:ascii="Arial" w:hAnsi="Arial" w:cs="Arial"/>
        </w:rPr>
        <w:t>,</w:t>
      </w:r>
      <w:r w:rsidRPr="00AB3776">
        <w:rPr>
          <w:rFonts w:ascii="Arial" w:hAnsi="Arial" w:cs="Arial"/>
        </w:rPr>
        <w:t xml:space="preserve"> but c</w:t>
      </w:r>
      <w:r w:rsidR="005C6FD3" w:rsidRPr="00AB3776">
        <w:rPr>
          <w:rFonts w:ascii="Arial" w:hAnsi="Arial" w:cs="Arial"/>
        </w:rPr>
        <w:t>an</w:t>
      </w:r>
      <w:r w:rsidRPr="00AB3776">
        <w:rPr>
          <w:rFonts w:ascii="Arial" w:hAnsi="Arial" w:cs="Arial"/>
        </w:rPr>
        <w:t>not alienate</w:t>
      </w:r>
      <w:r w:rsidR="00E5236F" w:rsidRPr="00AB3776">
        <w:rPr>
          <w:rFonts w:ascii="Arial" w:hAnsi="Arial" w:cs="Arial"/>
        </w:rPr>
        <w:t xml:space="preserve"> its people</w:t>
      </w:r>
      <w:r w:rsidR="005C6FD3" w:rsidRPr="00AB3776">
        <w:rPr>
          <w:rFonts w:ascii="Arial" w:hAnsi="Arial" w:cs="Arial"/>
        </w:rPr>
        <w:t>;</w:t>
      </w:r>
      <w:r w:rsidRPr="00AB3776">
        <w:rPr>
          <w:rFonts w:ascii="Arial" w:hAnsi="Arial" w:cs="Arial"/>
        </w:rPr>
        <w:t xml:space="preserve"> </w:t>
      </w:r>
      <w:r w:rsidR="00B8051A" w:rsidRPr="00AB3776">
        <w:rPr>
          <w:rFonts w:ascii="Arial" w:hAnsi="Arial" w:cs="Arial"/>
        </w:rPr>
        <w:t>social safety nets</w:t>
      </w:r>
      <w:r w:rsidRPr="00AB3776">
        <w:rPr>
          <w:rFonts w:ascii="Arial" w:hAnsi="Arial" w:cs="Arial"/>
        </w:rPr>
        <w:t xml:space="preserve"> ensured that no family fell into destitution. Through their rhythms of settlement</w:t>
      </w:r>
      <w:r w:rsidR="00B8051A" w:rsidRPr="00AB3776">
        <w:rPr>
          <w:rFonts w:ascii="Arial" w:hAnsi="Arial" w:cs="Arial"/>
        </w:rPr>
        <w:t xml:space="preserve"> and</w:t>
      </w:r>
      <w:r w:rsidRPr="00AB3776">
        <w:rPr>
          <w:rFonts w:ascii="Arial" w:hAnsi="Arial" w:cs="Arial"/>
        </w:rPr>
        <w:t xml:space="preserve"> cultivation,</w:t>
      </w:r>
      <w:r w:rsidR="00B8051A" w:rsidRPr="00AB3776">
        <w:rPr>
          <w:rFonts w:ascii="Arial" w:hAnsi="Arial" w:cs="Arial"/>
        </w:rPr>
        <w:t xml:space="preserve"> </w:t>
      </w:r>
      <w:r w:rsidRPr="00AB3776">
        <w:rPr>
          <w:rFonts w:ascii="Arial" w:hAnsi="Arial" w:cs="Arial"/>
        </w:rPr>
        <w:t>the early Mizo wove the contours of their rugged landscape into social structures that balanced authority with collective responsibility.</w:t>
      </w:r>
    </w:p>
    <w:p w14:paraId="085694BD" w14:textId="50A28954" w:rsidR="00103E76" w:rsidRPr="00AB3776" w:rsidRDefault="00103E76" w:rsidP="00AC5380">
      <w:pPr>
        <w:spacing w:after="120" w:line="360" w:lineRule="auto"/>
        <w:ind w:firstLine="720"/>
        <w:jc w:val="both"/>
        <w:rPr>
          <w:rFonts w:ascii="Arial" w:hAnsi="Arial" w:cs="Arial"/>
        </w:rPr>
      </w:pPr>
      <w:r w:rsidRPr="00AB3776">
        <w:rPr>
          <w:rFonts w:ascii="Arial" w:hAnsi="Arial" w:cs="Arial"/>
        </w:rPr>
        <w:t>The early Mizo</w:t>
      </w:r>
      <w:r w:rsidR="00CC2B7C" w:rsidRPr="00AB3776">
        <w:rPr>
          <w:rFonts w:ascii="Arial" w:hAnsi="Arial" w:cs="Arial"/>
        </w:rPr>
        <w:t xml:space="preserve"> </w:t>
      </w:r>
      <w:r w:rsidRPr="00AB3776">
        <w:rPr>
          <w:rFonts w:ascii="Arial" w:hAnsi="Arial" w:cs="Arial"/>
        </w:rPr>
        <w:t>lived with an animistic worldview. They believed that spirits were present everywhere</w:t>
      </w:r>
      <w:r w:rsidR="00582BAC" w:rsidRPr="00AB3776">
        <w:rPr>
          <w:rFonts w:ascii="Arial" w:hAnsi="Arial" w:cs="Arial"/>
        </w:rPr>
        <w:t xml:space="preserve">; </w:t>
      </w:r>
      <w:r w:rsidRPr="00AB3776">
        <w:rPr>
          <w:rFonts w:ascii="Arial" w:hAnsi="Arial" w:cs="Arial"/>
        </w:rPr>
        <w:t>in the forests, rivers, hills, animals, and even in life events</w:t>
      </w:r>
      <w:r w:rsidR="0082273C" w:rsidRPr="00AB3776">
        <w:rPr>
          <w:rFonts w:ascii="Arial" w:hAnsi="Arial" w:cs="Arial"/>
        </w:rPr>
        <w:t>, which need to be treated with respect</w:t>
      </w:r>
      <w:r w:rsidRPr="00AB3776">
        <w:rPr>
          <w:rFonts w:ascii="Arial" w:hAnsi="Arial" w:cs="Arial"/>
        </w:rPr>
        <w:t xml:space="preserve">. To them, every moment of life was connected with the unseen </w:t>
      </w:r>
      <w:r w:rsidRPr="00AB3776">
        <w:rPr>
          <w:rFonts w:ascii="Arial" w:hAnsi="Arial" w:cs="Arial"/>
        </w:rPr>
        <w:lastRenderedPageBreak/>
        <w:t>world of good and evil spirits. Happiness, health, and security could only be achieved if they made peace with these spirits. For this reason, ceremonies were performed on almost every important occasion: at birth and death, during illness, before going to war or hunting, when crops were planted, or in times of calamity. This constant link between everyday events and the supernatural gave them a sense of comfort and order. What may appear from the outside as superstition or unnecessary ritual was, in reality, a meaningful way for them to make sense of their world.</w:t>
      </w:r>
      <w:r w:rsidR="00C64F77" w:rsidRPr="00AB3776">
        <w:rPr>
          <w:rFonts w:ascii="Arial" w:hAnsi="Arial" w:cs="Arial"/>
        </w:rPr>
        <w:t xml:space="preserve"> </w:t>
      </w:r>
      <w:r w:rsidR="00994FFB" w:rsidRPr="00AB3776">
        <w:rPr>
          <w:rFonts w:ascii="Arial" w:hAnsi="Arial" w:cs="Arial"/>
        </w:rPr>
        <w:t>Henceforth, t</w:t>
      </w:r>
      <w:r w:rsidR="00C64F77" w:rsidRPr="00AB3776">
        <w:rPr>
          <w:rFonts w:ascii="Arial" w:hAnsi="Arial" w:cs="Arial"/>
        </w:rPr>
        <w:t>he pre-colonial Mizo cosmology put nature at the centre of community life, each decision regarding land use was influenced by conceptions about ecological balance, appeasement of spirits, and seasonal cycles.</w:t>
      </w:r>
    </w:p>
    <w:p w14:paraId="5945EB55" w14:textId="77777777" w:rsidR="005B67C5" w:rsidRPr="00AB3776" w:rsidRDefault="005B67C5" w:rsidP="00AC5380">
      <w:pPr>
        <w:spacing w:after="120" w:line="360" w:lineRule="auto"/>
        <w:jc w:val="both"/>
        <w:rPr>
          <w:rFonts w:ascii="Arial" w:hAnsi="Arial" w:cs="Arial"/>
        </w:rPr>
      </w:pPr>
    </w:p>
    <w:p w14:paraId="2A0EC9E5" w14:textId="10E1D092" w:rsidR="00AB0014" w:rsidRPr="00AB3776" w:rsidRDefault="00AB3776" w:rsidP="00AC5380">
      <w:pPr>
        <w:spacing w:after="120" w:line="360" w:lineRule="auto"/>
        <w:jc w:val="both"/>
        <w:rPr>
          <w:rFonts w:ascii="Arial" w:hAnsi="Arial" w:cs="Arial"/>
          <w:b/>
          <w:bCs/>
          <w:sz w:val="24"/>
          <w:szCs w:val="24"/>
          <w:u w:val="single"/>
        </w:rPr>
      </w:pPr>
      <w:r>
        <w:rPr>
          <w:rFonts w:ascii="Arial" w:hAnsi="Arial" w:cs="Arial"/>
          <w:b/>
          <w:bCs/>
          <w:sz w:val="24"/>
          <w:szCs w:val="24"/>
          <w:u w:val="single"/>
        </w:rPr>
        <w:t>B</w:t>
      </w:r>
      <w:r w:rsidRPr="00AB3776">
        <w:rPr>
          <w:rFonts w:ascii="Arial" w:hAnsi="Arial" w:cs="Arial"/>
          <w:b/>
          <w:bCs/>
          <w:sz w:val="24"/>
          <w:szCs w:val="24"/>
          <w:u w:val="single"/>
        </w:rPr>
        <w:t>ritish administration and authority change</w:t>
      </w:r>
    </w:p>
    <w:p w14:paraId="3CFC565C" w14:textId="1DC5ACCE" w:rsidR="00EC32AB" w:rsidRPr="00AB3776" w:rsidRDefault="00AF2E90" w:rsidP="00AC5380">
      <w:pPr>
        <w:spacing w:after="120" w:line="360" w:lineRule="auto"/>
        <w:jc w:val="both"/>
        <w:rPr>
          <w:rFonts w:ascii="Arial" w:hAnsi="Arial" w:cs="Arial"/>
        </w:rPr>
      </w:pPr>
      <w:r w:rsidRPr="00AB3776">
        <w:rPr>
          <w:rFonts w:ascii="Arial" w:hAnsi="Arial" w:cs="Arial"/>
        </w:rPr>
        <w:t xml:space="preserve">From the moment the Lushai Hills fell under British </w:t>
      </w:r>
      <w:r w:rsidR="008B2887" w:rsidRPr="00AB3776">
        <w:rPr>
          <w:rFonts w:ascii="Arial" w:hAnsi="Arial" w:cs="Arial"/>
        </w:rPr>
        <w:t>control</w:t>
      </w:r>
      <w:r w:rsidRPr="00AB3776">
        <w:rPr>
          <w:rFonts w:ascii="Arial" w:hAnsi="Arial" w:cs="Arial"/>
        </w:rPr>
        <w:t>, colonial administrators relied on an indirect</w:t>
      </w:r>
      <w:r w:rsidRPr="00AB3776">
        <w:rPr>
          <w:rFonts w:ascii="Cambria Math" w:hAnsi="Cambria Math" w:cs="Cambria Math"/>
        </w:rPr>
        <w:t>‑</w:t>
      </w:r>
      <w:r w:rsidRPr="00AB3776">
        <w:rPr>
          <w:rFonts w:ascii="Arial" w:hAnsi="Arial" w:cs="Arial"/>
        </w:rPr>
        <w:t>rule framework, entrusting local chiefs with day</w:t>
      </w:r>
      <w:r w:rsidRPr="00AB3776">
        <w:rPr>
          <w:rFonts w:ascii="Cambria Math" w:hAnsi="Cambria Math" w:cs="Cambria Math"/>
        </w:rPr>
        <w:t>‑</w:t>
      </w:r>
      <w:r w:rsidRPr="00AB3776">
        <w:rPr>
          <w:rFonts w:ascii="Arial" w:hAnsi="Arial" w:cs="Arial"/>
        </w:rPr>
        <w:t>to</w:t>
      </w:r>
      <w:r w:rsidRPr="00AB3776">
        <w:rPr>
          <w:rFonts w:ascii="Cambria Math" w:hAnsi="Cambria Math" w:cs="Cambria Math"/>
        </w:rPr>
        <w:t>‑</w:t>
      </w:r>
      <w:r w:rsidRPr="00AB3776">
        <w:rPr>
          <w:rFonts w:ascii="Arial" w:hAnsi="Arial" w:cs="Arial"/>
        </w:rPr>
        <w:t>day governance in return for their loyalty and cooperation</w:t>
      </w:r>
      <w:r w:rsidR="007C1442" w:rsidRPr="00AB3776">
        <w:rPr>
          <w:rFonts w:ascii="Arial" w:hAnsi="Arial" w:cs="Arial"/>
        </w:rPr>
        <w:t>.</w:t>
      </w:r>
      <w:r w:rsidR="007A4D4F" w:rsidRPr="00AB3776">
        <w:rPr>
          <w:rStyle w:val="FootnoteReference"/>
          <w:rFonts w:ascii="Arial" w:hAnsi="Arial" w:cs="Arial"/>
        </w:rPr>
        <w:footnoteReference w:id="8"/>
      </w:r>
      <w:r w:rsidR="007A4D4F" w:rsidRPr="00AB3776">
        <w:rPr>
          <w:rFonts w:ascii="Arial" w:hAnsi="Arial" w:cs="Arial"/>
        </w:rPr>
        <w:t xml:space="preserve"> </w:t>
      </w:r>
      <w:r w:rsidRPr="00AB3776">
        <w:rPr>
          <w:rFonts w:ascii="Arial" w:hAnsi="Arial" w:cs="Arial"/>
        </w:rPr>
        <w:t>While modest revenue</w:t>
      </w:r>
      <w:r w:rsidRPr="00AB3776">
        <w:rPr>
          <w:rFonts w:ascii="Cambria Math" w:hAnsi="Cambria Math" w:cs="Cambria Math"/>
        </w:rPr>
        <w:t>‑</w:t>
      </w:r>
      <w:r w:rsidRPr="00AB3776">
        <w:rPr>
          <w:rFonts w:ascii="Arial" w:hAnsi="Arial" w:cs="Arial"/>
        </w:rPr>
        <w:t>raising measures were introduced, land tenure itself remained largely customary and unwritten</w:t>
      </w:r>
      <w:r w:rsidR="005C6FD3" w:rsidRPr="00AB3776">
        <w:rPr>
          <w:rFonts w:ascii="Arial" w:hAnsi="Arial" w:cs="Arial"/>
        </w:rPr>
        <w:t>,</w:t>
      </w:r>
      <w:r w:rsidR="00EC32AB" w:rsidRPr="00AB3776">
        <w:rPr>
          <w:rFonts w:ascii="Arial" w:hAnsi="Arial" w:cs="Arial"/>
        </w:rPr>
        <w:t xml:space="preserve"> </w:t>
      </w:r>
      <w:r w:rsidRPr="00AB3776">
        <w:rPr>
          <w:rFonts w:ascii="Arial" w:hAnsi="Arial" w:cs="Arial"/>
        </w:rPr>
        <w:t>a legacy of pre</w:t>
      </w:r>
      <w:r w:rsidRPr="00AB3776">
        <w:rPr>
          <w:rFonts w:ascii="Cambria Math" w:hAnsi="Cambria Math" w:cs="Cambria Math"/>
        </w:rPr>
        <w:t>‑</w:t>
      </w:r>
      <w:r w:rsidRPr="00AB3776">
        <w:rPr>
          <w:rFonts w:ascii="Arial" w:hAnsi="Arial" w:cs="Arial"/>
        </w:rPr>
        <w:t>colonial practice rather than imperial statute.</w:t>
      </w:r>
    </w:p>
    <w:p w14:paraId="1687077A" w14:textId="751A31E5" w:rsidR="00AF2E90" w:rsidRPr="00AB3776" w:rsidRDefault="00AF2E90" w:rsidP="00AC5380">
      <w:pPr>
        <w:spacing w:after="120" w:line="360" w:lineRule="auto"/>
        <w:ind w:firstLine="720"/>
        <w:jc w:val="both"/>
        <w:rPr>
          <w:rFonts w:ascii="Arial" w:hAnsi="Arial" w:cs="Arial"/>
        </w:rPr>
      </w:pPr>
      <w:r w:rsidRPr="00AB3776">
        <w:rPr>
          <w:rFonts w:ascii="Arial" w:hAnsi="Arial" w:cs="Arial"/>
        </w:rPr>
        <w:t xml:space="preserve">The formal annexation of the Hills was completed in the </w:t>
      </w:r>
      <w:r w:rsidR="005B090B" w:rsidRPr="00AB3776">
        <w:rPr>
          <w:rFonts w:ascii="Arial" w:hAnsi="Arial" w:cs="Arial"/>
        </w:rPr>
        <w:t>aftermath</w:t>
      </w:r>
      <w:r w:rsidRPr="00AB3776">
        <w:rPr>
          <w:rFonts w:ascii="Arial" w:hAnsi="Arial" w:cs="Arial"/>
        </w:rPr>
        <w:t xml:space="preserve"> of the 1889</w:t>
      </w:r>
      <w:r w:rsidR="00B87DE2" w:rsidRPr="00AB3776">
        <w:rPr>
          <w:rFonts w:ascii="Arial" w:hAnsi="Arial" w:cs="Arial"/>
        </w:rPr>
        <w:t>-</w:t>
      </w:r>
      <w:r w:rsidRPr="00AB3776">
        <w:rPr>
          <w:rFonts w:ascii="Arial" w:hAnsi="Arial" w:cs="Arial"/>
        </w:rPr>
        <w:t>90 Chin</w:t>
      </w:r>
      <w:r w:rsidRPr="00AB3776">
        <w:rPr>
          <w:rFonts w:ascii="Cambria Math" w:hAnsi="Cambria Math" w:cs="Cambria Math"/>
        </w:rPr>
        <w:t>‑</w:t>
      </w:r>
      <w:r w:rsidRPr="00AB3776">
        <w:rPr>
          <w:rFonts w:ascii="Arial" w:hAnsi="Arial" w:cs="Arial"/>
        </w:rPr>
        <w:t>Lushai expedition.</w:t>
      </w:r>
      <w:r w:rsidR="00B87DE2" w:rsidRPr="00AB3776">
        <w:rPr>
          <w:rStyle w:val="FootnoteReference"/>
          <w:rFonts w:ascii="Arial" w:hAnsi="Arial" w:cs="Arial"/>
        </w:rPr>
        <w:footnoteReference w:id="9"/>
      </w:r>
      <w:r w:rsidRPr="00AB3776">
        <w:rPr>
          <w:rFonts w:ascii="Arial" w:hAnsi="Arial" w:cs="Arial"/>
        </w:rPr>
        <w:t xml:space="preserve"> B</w:t>
      </w:r>
      <w:r w:rsidR="00B87DE2" w:rsidRPr="00AB3776">
        <w:rPr>
          <w:rFonts w:ascii="Arial" w:hAnsi="Arial" w:cs="Arial"/>
        </w:rPr>
        <w:t xml:space="preserve">y </w:t>
      </w:r>
      <w:r w:rsidRPr="00AB3776">
        <w:rPr>
          <w:rFonts w:ascii="Arial" w:hAnsi="Arial" w:cs="Arial"/>
        </w:rPr>
        <w:t>1890</w:t>
      </w:r>
      <w:r w:rsidR="005C6FD3" w:rsidRPr="00AB3776">
        <w:rPr>
          <w:rFonts w:ascii="Arial" w:hAnsi="Arial" w:cs="Arial"/>
        </w:rPr>
        <w:t>,</w:t>
      </w:r>
      <w:r w:rsidRPr="00AB3776">
        <w:rPr>
          <w:rFonts w:ascii="Arial" w:hAnsi="Arial" w:cs="Arial"/>
        </w:rPr>
        <w:t xml:space="preserve"> the territory had been carved into two districts</w:t>
      </w:r>
      <w:r w:rsidR="005C6FD3" w:rsidRPr="00AB3776">
        <w:rPr>
          <w:rFonts w:ascii="Arial" w:hAnsi="Arial" w:cs="Arial"/>
        </w:rPr>
        <w:t>:</w:t>
      </w:r>
      <w:r w:rsidR="00B87DE2" w:rsidRPr="00AB3776">
        <w:rPr>
          <w:rFonts w:ascii="Arial" w:hAnsi="Arial" w:cs="Arial"/>
        </w:rPr>
        <w:t xml:space="preserve"> </w:t>
      </w:r>
      <w:r w:rsidRPr="00AB3776">
        <w:rPr>
          <w:rFonts w:ascii="Arial" w:hAnsi="Arial" w:cs="Arial"/>
        </w:rPr>
        <w:t xml:space="preserve">North Lushai Hills, headquartered at Aizawl, and South </w:t>
      </w:r>
      <w:proofErr w:type="spellStart"/>
      <w:r w:rsidRPr="00AB3776">
        <w:rPr>
          <w:rFonts w:ascii="Arial" w:hAnsi="Arial" w:cs="Arial"/>
        </w:rPr>
        <w:t>Lushai</w:t>
      </w:r>
      <w:proofErr w:type="spellEnd"/>
      <w:r w:rsidRPr="00AB3776">
        <w:rPr>
          <w:rFonts w:ascii="Arial" w:hAnsi="Arial" w:cs="Arial"/>
        </w:rPr>
        <w:t xml:space="preserve"> Hills, at </w:t>
      </w:r>
      <w:proofErr w:type="spellStart"/>
      <w:r w:rsidRPr="00AB3776">
        <w:rPr>
          <w:rFonts w:ascii="Arial" w:hAnsi="Arial" w:cs="Arial"/>
        </w:rPr>
        <w:t>Lunglei</w:t>
      </w:r>
      <w:proofErr w:type="spellEnd"/>
      <w:r w:rsidRPr="00AB3776">
        <w:rPr>
          <w:rFonts w:ascii="Arial" w:hAnsi="Arial" w:cs="Arial"/>
        </w:rPr>
        <w:t>.</w:t>
      </w:r>
      <w:r w:rsidR="009304AD" w:rsidRPr="00AB3776">
        <w:rPr>
          <w:rStyle w:val="FootnoteReference"/>
          <w:rFonts w:ascii="Arial" w:hAnsi="Arial" w:cs="Arial"/>
        </w:rPr>
        <w:footnoteReference w:id="10"/>
      </w:r>
      <w:r w:rsidR="006657AA" w:rsidRPr="00AB3776">
        <w:rPr>
          <w:rFonts w:ascii="Arial" w:hAnsi="Arial" w:cs="Arial"/>
        </w:rPr>
        <w:t xml:space="preserve"> </w:t>
      </w:r>
      <w:r w:rsidRPr="00AB3776">
        <w:rPr>
          <w:rFonts w:ascii="Arial" w:hAnsi="Arial" w:cs="Arial"/>
        </w:rPr>
        <w:t xml:space="preserve">In 1895, North </w:t>
      </w:r>
      <w:proofErr w:type="spellStart"/>
      <w:r w:rsidRPr="00AB3776">
        <w:rPr>
          <w:rFonts w:ascii="Arial" w:hAnsi="Arial" w:cs="Arial"/>
        </w:rPr>
        <w:t>Lushai</w:t>
      </w:r>
      <w:proofErr w:type="spellEnd"/>
      <w:r w:rsidRPr="00AB3776">
        <w:rPr>
          <w:rFonts w:ascii="Arial" w:hAnsi="Arial" w:cs="Arial"/>
        </w:rPr>
        <w:t xml:space="preserve"> Hills came under the Chief Commissioner of Assam, while its southern counterpart </w:t>
      </w:r>
      <w:r w:rsidR="00BF49EF" w:rsidRPr="00AB3776">
        <w:rPr>
          <w:rFonts w:ascii="Arial" w:hAnsi="Arial" w:cs="Arial"/>
        </w:rPr>
        <w:t>remained</w:t>
      </w:r>
      <w:r w:rsidRPr="00AB3776">
        <w:rPr>
          <w:rFonts w:ascii="Arial" w:hAnsi="Arial" w:cs="Arial"/>
        </w:rPr>
        <w:t xml:space="preserve"> under Bengal’s administration until its transfer to Assam in 1898.</w:t>
      </w:r>
      <w:r w:rsidR="009304AD" w:rsidRPr="00AB3776">
        <w:rPr>
          <w:rStyle w:val="FootnoteReference"/>
          <w:rFonts w:ascii="Arial" w:hAnsi="Arial" w:cs="Arial"/>
        </w:rPr>
        <w:footnoteReference w:id="11"/>
      </w:r>
    </w:p>
    <w:p w14:paraId="29A15D7B" w14:textId="54115CA5" w:rsidR="00AF2E90" w:rsidRPr="00AB3776" w:rsidRDefault="00AF2E90" w:rsidP="00AC5380">
      <w:pPr>
        <w:spacing w:after="120" w:line="360" w:lineRule="auto"/>
        <w:jc w:val="both"/>
        <w:rPr>
          <w:rFonts w:ascii="Arial" w:hAnsi="Arial" w:cs="Arial"/>
        </w:rPr>
      </w:pPr>
      <w:r w:rsidRPr="00AB3776">
        <w:rPr>
          <w:rFonts w:ascii="Arial" w:hAnsi="Arial" w:cs="Arial"/>
        </w:rPr>
        <w:t xml:space="preserve">Throughout the colonial era, </w:t>
      </w:r>
      <w:r w:rsidR="005C6FD3" w:rsidRPr="00AB3776">
        <w:rPr>
          <w:rFonts w:ascii="Arial" w:hAnsi="Arial" w:cs="Arial"/>
        </w:rPr>
        <w:t xml:space="preserve">the </w:t>
      </w:r>
      <w:r w:rsidRPr="00AB3776">
        <w:rPr>
          <w:rFonts w:ascii="Arial" w:hAnsi="Arial" w:cs="Arial"/>
        </w:rPr>
        <w:t xml:space="preserve">British </w:t>
      </w:r>
      <w:r w:rsidR="00BF49EF" w:rsidRPr="00AB3776">
        <w:rPr>
          <w:rFonts w:ascii="Arial" w:hAnsi="Arial" w:cs="Arial"/>
        </w:rPr>
        <w:t>follow</w:t>
      </w:r>
      <w:r w:rsidR="005C6FD3" w:rsidRPr="00AB3776">
        <w:rPr>
          <w:rFonts w:ascii="Arial" w:hAnsi="Arial" w:cs="Arial"/>
        </w:rPr>
        <w:t>ed</w:t>
      </w:r>
      <w:r w:rsidR="00BF49EF" w:rsidRPr="00AB3776">
        <w:rPr>
          <w:rFonts w:ascii="Arial" w:hAnsi="Arial" w:cs="Arial"/>
        </w:rPr>
        <w:t xml:space="preserve"> a </w:t>
      </w:r>
      <w:r w:rsidRPr="00AB3776">
        <w:rPr>
          <w:rFonts w:ascii="Arial" w:hAnsi="Arial" w:cs="Arial"/>
        </w:rPr>
        <w:t xml:space="preserve">policy </w:t>
      </w:r>
      <w:r w:rsidR="005C6FD3" w:rsidRPr="00AB3776">
        <w:rPr>
          <w:rFonts w:ascii="Arial" w:hAnsi="Arial" w:cs="Arial"/>
        </w:rPr>
        <w:t>of</w:t>
      </w:r>
      <w:r w:rsidRPr="00AB3776">
        <w:rPr>
          <w:rFonts w:ascii="Arial" w:hAnsi="Arial" w:cs="Arial"/>
        </w:rPr>
        <w:t xml:space="preserve"> the </w:t>
      </w:r>
      <w:r w:rsidR="00B261D0" w:rsidRPr="00AB3776">
        <w:rPr>
          <w:rFonts w:ascii="Arial" w:hAnsi="Arial" w:cs="Arial"/>
          <w:i/>
          <w:iCs/>
        </w:rPr>
        <w:t>‘</w:t>
      </w:r>
      <w:r w:rsidRPr="00AB3776">
        <w:rPr>
          <w:rFonts w:ascii="Arial" w:hAnsi="Arial" w:cs="Arial"/>
          <w:i/>
          <w:iCs/>
        </w:rPr>
        <w:t>dual government</w:t>
      </w:r>
      <w:r w:rsidR="00B261D0" w:rsidRPr="00AB3776">
        <w:rPr>
          <w:rFonts w:ascii="Arial" w:hAnsi="Arial" w:cs="Arial"/>
          <w:i/>
          <w:iCs/>
        </w:rPr>
        <w:t>’</w:t>
      </w:r>
      <w:r w:rsidRPr="00AB3776">
        <w:rPr>
          <w:rFonts w:ascii="Arial" w:hAnsi="Arial" w:cs="Arial"/>
        </w:rPr>
        <w:t xml:space="preserve"> model first tested in Bengal.</w:t>
      </w:r>
      <w:r w:rsidR="00DE4EC7" w:rsidRPr="00AB3776">
        <w:rPr>
          <w:rStyle w:val="FootnoteReference"/>
          <w:rFonts w:ascii="Arial" w:hAnsi="Arial" w:cs="Arial"/>
        </w:rPr>
        <w:footnoteReference w:id="12"/>
      </w:r>
      <w:r w:rsidRPr="00AB3776">
        <w:rPr>
          <w:rFonts w:ascii="Arial" w:hAnsi="Arial" w:cs="Arial"/>
        </w:rPr>
        <w:t xml:space="preserve"> Chiefs continued to settle disputes, oversee village courts, and manage customary land allocations, their authority formally recogni</w:t>
      </w:r>
      <w:r w:rsidR="005C6FD3" w:rsidRPr="00AB3776">
        <w:rPr>
          <w:rFonts w:ascii="Arial" w:hAnsi="Arial" w:cs="Arial"/>
        </w:rPr>
        <w:t>s</w:t>
      </w:r>
      <w:r w:rsidRPr="00AB3776">
        <w:rPr>
          <w:rFonts w:ascii="Arial" w:hAnsi="Arial" w:cs="Arial"/>
        </w:rPr>
        <w:t>ed by the Chief Commissioner.</w:t>
      </w:r>
      <w:r w:rsidR="00DE4EC7" w:rsidRPr="00AB3776">
        <w:rPr>
          <w:rStyle w:val="FootnoteReference"/>
          <w:rFonts w:ascii="Arial" w:hAnsi="Arial" w:cs="Arial"/>
        </w:rPr>
        <w:footnoteReference w:id="13"/>
      </w:r>
      <w:r w:rsidR="00CF2EC9" w:rsidRPr="00AB3776">
        <w:rPr>
          <w:rStyle w:val="Heading3Char"/>
          <w:rFonts w:ascii="Arial" w:hAnsi="Arial" w:cs="Arial"/>
          <w:sz w:val="22"/>
          <w:szCs w:val="22"/>
        </w:rPr>
        <w:t xml:space="preserve"> </w:t>
      </w:r>
      <w:r w:rsidRPr="00AB3776">
        <w:rPr>
          <w:rFonts w:ascii="Arial" w:hAnsi="Arial" w:cs="Arial"/>
        </w:rPr>
        <w:lastRenderedPageBreak/>
        <w:t>In practice, however, these village leaders became agents of the state</w:t>
      </w:r>
      <w:r w:rsidR="00B261D0" w:rsidRPr="00AB3776">
        <w:rPr>
          <w:rFonts w:ascii="Arial" w:hAnsi="Arial" w:cs="Arial"/>
        </w:rPr>
        <w:t xml:space="preserve"> </w:t>
      </w:r>
      <w:r w:rsidRPr="00AB3776">
        <w:rPr>
          <w:rFonts w:ascii="Arial" w:hAnsi="Arial" w:cs="Arial"/>
        </w:rPr>
        <w:t xml:space="preserve">responsible for tax collection, labour levies, and enforcement of colonial regulations. By 1947, some 350 new </w:t>
      </w:r>
      <w:r w:rsidR="00B261D0" w:rsidRPr="00AB3776">
        <w:rPr>
          <w:rFonts w:ascii="Arial" w:hAnsi="Arial" w:cs="Arial"/>
        </w:rPr>
        <w:t>chiefs</w:t>
      </w:r>
      <w:r w:rsidRPr="00AB3776">
        <w:rPr>
          <w:rFonts w:ascii="Arial" w:hAnsi="Arial" w:cs="Arial"/>
        </w:rPr>
        <w:t xml:space="preserve"> had been created, ensuring that every community answered to a British</w:t>
      </w:r>
      <w:r w:rsidRPr="00AB3776">
        <w:rPr>
          <w:rFonts w:ascii="Cambria Math" w:hAnsi="Cambria Math" w:cs="Cambria Math"/>
        </w:rPr>
        <w:t>‑</w:t>
      </w:r>
      <w:r w:rsidRPr="00AB3776">
        <w:rPr>
          <w:rFonts w:ascii="Arial" w:hAnsi="Arial" w:cs="Arial"/>
        </w:rPr>
        <w:t>appointed head.</w:t>
      </w:r>
      <w:r w:rsidR="006D5E20" w:rsidRPr="00AB3776">
        <w:rPr>
          <w:rStyle w:val="FootnoteReference"/>
          <w:rFonts w:ascii="Arial" w:hAnsi="Arial" w:cs="Arial"/>
        </w:rPr>
        <w:footnoteReference w:id="14"/>
      </w:r>
    </w:p>
    <w:p w14:paraId="54BE2B64" w14:textId="2E80CFB2" w:rsidR="005F7223" w:rsidRPr="00AB3776" w:rsidRDefault="00AF2E90" w:rsidP="00AC5380">
      <w:pPr>
        <w:spacing w:after="120" w:line="360" w:lineRule="auto"/>
        <w:ind w:firstLine="720"/>
        <w:jc w:val="both"/>
        <w:rPr>
          <w:rFonts w:ascii="Arial" w:hAnsi="Arial" w:cs="Arial"/>
        </w:rPr>
      </w:pPr>
      <w:r w:rsidRPr="00AB3776">
        <w:rPr>
          <w:rFonts w:ascii="Arial" w:hAnsi="Arial" w:cs="Arial"/>
        </w:rPr>
        <w:t>A succession of special</w:t>
      </w:r>
      <w:r w:rsidRPr="00AB3776">
        <w:rPr>
          <w:rFonts w:ascii="Cambria Math" w:hAnsi="Cambria Math" w:cs="Cambria Math"/>
        </w:rPr>
        <w:t>‑</w:t>
      </w:r>
      <w:r w:rsidRPr="00AB3776">
        <w:rPr>
          <w:rFonts w:ascii="Arial" w:hAnsi="Arial" w:cs="Arial"/>
        </w:rPr>
        <w:t>status statutes further insulated the Hills from general Indian law. The Scheduled Districts Act of 1874, implemented in 1898, empowered provincial authorities to adapt legislation to local needs.</w:t>
      </w:r>
      <w:r w:rsidR="006D5E20" w:rsidRPr="00AB3776">
        <w:rPr>
          <w:rStyle w:val="FootnoteReference"/>
          <w:rFonts w:ascii="Arial" w:hAnsi="Arial" w:cs="Arial"/>
        </w:rPr>
        <w:footnoteReference w:id="15"/>
      </w:r>
      <w:r w:rsidR="00CF2EC9" w:rsidRPr="00AB3776">
        <w:rPr>
          <w:rFonts w:ascii="Arial" w:hAnsi="Arial" w:cs="Arial"/>
        </w:rPr>
        <w:t xml:space="preserve"> </w:t>
      </w:r>
      <w:r w:rsidRPr="00AB3776">
        <w:rPr>
          <w:rFonts w:ascii="Arial" w:hAnsi="Arial" w:cs="Arial"/>
        </w:rPr>
        <w:t xml:space="preserve">The Government of India Act of 1919 classified the region as a </w:t>
      </w:r>
      <w:r w:rsidR="00B261D0" w:rsidRPr="00AB3776">
        <w:rPr>
          <w:rFonts w:ascii="Arial" w:hAnsi="Arial" w:cs="Arial"/>
          <w:i/>
          <w:iCs/>
        </w:rPr>
        <w:t>‘</w:t>
      </w:r>
      <w:r w:rsidRPr="00AB3776">
        <w:rPr>
          <w:rFonts w:ascii="Arial" w:hAnsi="Arial" w:cs="Arial"/>
          <w:i/>
          <w:iCs/>
        </w:rPr>
        <w:t>backward</w:t>
      </w:r>
      <w:r w:rsidR="005C6FD3" w:rsidRPr="00AB3776">
        <w:rPr>
          <w:rFonts w:ascii="Arial" w:hAnsi="Arial" w:cs="Arial"/>
          <w:i/>
          <w:iCs/>
        </w:rPr>
        <w:t>s</w:t>
      </w:r>
      <w:r w:rsidRPr="00AB3776">
        <w:rPr>
          <w:rFonts w:ascii="Arial" w:hAnsi="Arial" w:cs="Arial"/>
          <w:i/>
          <w:iCs/>
        </w:rPr>
        <w:t xml:space="preserve"> tract,</w:t>
      </w:r>
      <w:r w:rsidR="00B261D0" w:rsidRPr="00AB3776">
        <w:rPr>
          <w:rFonts w:ascii="Arial" w:hAnsi="Arial" w:cs="Arial"/>
          <w:i/>
          <w:iCs/>
        </w:rPr>
        <w:t>’</w:t>
      </w:r>
      <w:r w:rsidR="006D5E20" w:rsidRPr="00AB3776">
        <w:rPr>
          <w:rStyle w:val="FootnoteReference"/>
          <w:rFonts w:ascii="Arial" w:hAnsi="Arial" w:cs="Arial"/>
        </w:rPr>
        <w:footnoteReference w:id="16"/>
      </w:r>
      <w:r w:rsidR="00CF2EC9" w:rsidRPr="00AB3776">
        <w:rPr>
          <w:rFonts w:ascii="Arial" w:hAnsi="Arial" w:cs="Arial"/>
        </w:rPr>
        <w:t xml:space="preserve"> </w:t>
      </w:r>
      <w:r w:rsidRPr="00AB3776">
        <w:rPr>
          <w:rFonts w:ascii="Arial" w:hAnsi="Arial" w:cs="Arial"/>
        </w:rPr>
        <w:t xml:space="preserve">while the Simon Commission’s recommendations and the 1935 Government of India Act elevated it to </w:t>
      </w:r>
      <w:r w:rsidR="007977A1" w:rsidRPr="00AB3776">
        <w:rPr>
          <w:rFonts w:ascii="Arial" w:hAnsi="Arial" w:cs="Arial"/>
          <w:i/>
          <w:iCs/>
        </w:rPr>
        <w:t>‘</w:t>
      </w:r>
      <w:r w:rsidR="005F7223" w:rsidRPr="00AB3776">
        <w:rPr>
          <w:rFonts w:ascii="Arial" w:hAnsi="Arial" w:cs="Arial"/>
          <w:i/>
          <w:iCs/>
        </w:rPr>
        <w:t>Excluded and Partially Excluded Areas</w:t>
      </w:r>
      <w:r w:rsidR="007977A1" w:rsidRPr="00AB3776">
        <w:rPr>
          <w:rFonts w:ascii="Arial" w:hAnsi="Arial" w:cs="Arial"/>
          <w:i/>
          <w:iCs/>
        </w:rPr>
        <w:t>’</w:t>
      </w:r>
      <w:r w:rsidRPr="00AB3776">
        <w:rPr>
          <w:rFonts w:ascii="Arial" w:hAnsi="Arial" w:cs="Arial"/>
        </w:rPr>
        <w:t xml:space="preserve"> status.</w:t>
      </w:r>
      <w:r w:rsidR="006D5E20" w:rsidRPr="00AB3776">
        <w:rPr>
          <w:rFonts w:ascii="Arial" w:hAnsi="Arial" w:cs="Arial"/>
        </w:rPr>
        <w:t xml:space="preserve"> </w:t>
      </w:r>
      <w:r w:rsidR="006D5E20" w:rsidRPr="00AB3776">
        <w:rPr>
          <w:rStyle w:val="FootnoteReference"/>
          <w:rFonts w:ascii="Arial" w:hAnsi="Arial" w:cs="Arial"/>
        </w:rPr>
        <w:footnoteReference w:id="17"/>
      </w:r>
      <w:r w:rsidRPr="00AB3776">
        <w:rPr>
          <w:rFonts w:ascii="Arial" w:hAnsi="Arial" w:cs="Arial"/>
        </w:rPr>
        <w:t xml:space="preserve"> These measures, reinforced by the Inner Line permit system established under the 1873 Bengal Eastern Frontier Regulation,</w:t>
      </w:r>
      <w:r w:rsidR="005F7223" w:rsidRPr="00AB3776">
        <w:rPr>
          <w:rStyle w:val="FootnoteReference"/>
          <w:rFonts w:ascii="Arial" w:hAnsi="Arial" w:cs="Arial"/>
        </w:rPr>
        <w:footnoteReference w:id="18"/>
      </w:r>
      <w:r w:rsidRPr="00AB3776">
        <w:rPr>
          <w:rFonts w:ascii="Arial" w:hAnsi="Arial" w:cs="Arial"/>
        </w:rPr>
        <w:t xml:space="preserve"> barred outsiders from entering without official approval and protected indigenous practices and forests from unregulated exploitation. Extensions of the Indian Penal Code and Section 144 of the Criminal Procedure Code ensured uniform criminal justice and public</w:t>
      </w:r>
      <w:r w:rsidRPr="00AB3776">
        <w:rPr>
          <w:rFonts w:ascii="Cambria Math" w:hAnsi="Cambria Math" w:cs="Cambria Math"/>
        </w:rPr>
        <w:t>‑</w:t>
      </w:r>
      <w:r w:rsidRPr="00AB3776">
        <w:rPr>
          <w:rFonts w:ascii="Arial" w:hAnsi="Arial" w:cs="Arial"/>
        </w:rPr>
        <w:t>order administration</w:t>
      </w:r>
      <w:r w:rsidR="00CF2EC9" w:rsidRPr="00AB3776">
        <w:rPr>
          <w:rFonts w:ascii="Arial" w:hAnsi="Arial" w:cs="Arial"/>
        </w:rPr>
        <w:t>.</w:t>
      </w:r>
      <w:r w:rsidR="005F7223" w:rsidRPr="00AB3776">
        <w:rPr>
          <w:rStyle w:val="FootnoteReference"/>
          <w:rFonts w:ascii="Arial" w:hAnsi="Arial" w:cs="Arial"/>
        </w:rPr>
        <w:footnoteReference w:id="19"/>
      </w:r>
    </w:p>
    <w:p w14:paraId="1D33982D" w14:textId="1EAC9C6F" w:rsidR="00AF2E90" w:rsidRPr="00AB3776" w:rsidRDefault="00AF2E90" w:rsidP="00AC5380">
      <w:pPr>
        <w:spacing w:after="120" w:line="360" w:lineRule="auto"/>
        <w:ind w:firstLine="720"/>
        <w:jc w:val="both"/>
        <w:rPr>
          <w:rFonts w:ascii="Arial" w:hAnsi="Arial" w:cs="Arial"/>
        </w:rPr>
      </w:pPr>
      <w:r w:rsidRPr="00AB3776">
        <w:rPr>
          <w:rFonts w:ascii="Arial" w:hAnsi="Arial" w:cs="Arial"/>
        </w:rPr>
        <w:t xml:space="preserve">From 1864 onward, the British Forest Department asserted monopolistic control over India’s </w:t>
      </w:r>
      <w:r w:rsidR="007977A1" w:rsidRPr="00AB3776">
        <w:rPr>
          <w:rFonts w:ascii="Arial" w:hAnsi="Arial" w:cs="Arial"/>
        </w:rPr>
        <w:t>Forest land</w:t>
      </w:r>
      <w:r w:rsidRPr="00AB3776">
        <w:rPr>
          <w:rFonts w:ascii="Arial" w:hAnsi="Arial" w:cs="Arial"/>
        </w:rPr>
        <w:t>, classifying forests as Reserved, Protected, or Unclassed according to their commercial value.</w:t>
      </w:r>
      <w:r w:rsidR="00CD1407" w:rsidRPr="00AB3776">
        <w:rPr>
          <w:rStyle w:val="FootnoteReference"/>
          <w:rFonts w:ascii="Arial" w:hAnsi="Arial" w:cs="Arial"/>
        </w:rPr>
        <w:footnoteReference w:id="20"/>
      </w:r>
      <w:r w:rsidR="00CD1407" w:rsidRPr="00AB3776">
        <w:rPr>
          <w:rFonts w:ascii="Arial" w:hAnsi="Arial" w:cs="Arial"/>
        </w:rPr>
        <w:t xml:space="preserve"> </w:t>
      </w:r>
      <w:r w:rsidRPr="00AB3776">
        <w:rPr>
          <w:rFonts w:ascii="Arial" w:hAnsi="Arial" w:cs="Arial"/>
        </w:rPr>
        <w:t>In the Lushai Hills, no separate forestry bureaucracy was established; instead, the district administration</w:t>
      </w:r>
      <w:r w:rsidR="007977A1" w:rsidRPr="00AB3776">
        <w:rPr>
          <w:rFonts w:ascii="Arial" w:hAnsi="Arial" w:cs="Arial"/>
        </w:rPr>
        <w:t xml:space="preserve"> </w:t>
      </w:r>
      <w:r w:rsidRPr="00AB3776">
        <w:rPr>
          <w:rFonts w:ascii="Arial" w:hAnsi="Arial" w:cs="Arial"/>
        </w:rPr>
        <w:t xml:space="preserve">under the Conservator of Forests in </w:t>
      </w:r>
      <w:proofErr w:type="spellStart"/>
      <w:r w:rsidRPr="00AB3776">
        <w:rPr>
          <w:rFonts w:ascii="Arial" w:hAnsi="Arial" w:cs="Arial"/>
        </w:rPr>
        <w:t>Cachar</w:t>
      </w:r>
      <w:proofErr w:type="spellEnd"/>
      <w:r w:rsidR="007977A1" w:rsidRPr="00AB3776">
        <w:rPr>
          <w:rFonts w:ascii="Arial" w:hAnsi="Arial" w:cs="Arial"/>
        </w:rPr>
        <w:t xml:space="preserve"> </w:t>
      </w:r>
      <w:r w:rsidRPr="00AB3776">
        <w:rPr>
          <w:rFonts w:ascii="Arial" w:hAnsi="Arial" w:cs="Arial"/>
        </w:rPr>
        <w:t>drew modest reserves by executive order in 1904. One</w:t>
      </w:r>
      <w:r w:rsidRPr="00AB3776">
        <w:rPr>
          <w:rFonts w:ascii="Cambria Math" w:hAnsi="Cambria Math" w:cs="Cambria Math"/>
        </w:rPr>
        <w:t>‑</w:t>
      </w:r>
      <w:r w:rsidRPr="00AB3776">
        <w:rPr>
          <w:rFonts w:ascii="Arial" w:hAnsi="Arial" w:cs="Arial"/>
        </w:rPr>
        <w:t xml:space="preserve">mile riverine and roadside buffers, town reserves </w:t>
      </w:r>
      <w:r w:rsidRPr="00AC5380">
        <w:rPr>
          <w:rFonts w:ascii="Times New Roman" w:hAnsi="Times New Roman" w:cs="Times New Roman"/>
          <w:sz w:val="24"/>
          <w:szCs w:val="24"/>
        </w:rPr>
        <w:t xml:space="preserve">around Aizawl, </w:t>
      </w:r>
      <w:proofErr w:type="spellStart"/>
      <w:r w:rsidRPr="00AC5380">
        <w:rPr>
          <w:rFonts w:ascii="Times New Roman" w:hAnsi="Times New Roman" w:cs="Times New Roman"/>
          <w:sz w:val="24"/>
          <w:szCs w:val="24"/>
        </w:rPr>
        <w:t>Lunglei</w:t>
      </w:r>
      <w:proofErr w:type="spellEnd"/>
      <w:r w:rsidRPr="00AC5380">
        <w:rPr>
          <w:rFonts w:ascii="Times New Roman" w:hAnsi="Times New Roman" w:cs="Times New Roman"/>
          <w:sz w:val="24"/>
          <w:szCs w:val="24"/>
        </w:rPr>
        <w:t xml:space="preserve">, and </w:t>
      </w:r>
      <w:proofErr w:type="spellStart"/>
      <w:r w:rsidRPr="00AC5380">
        <w:rPr>
          <w:rFonts w:ascii="Times New Roman" w:hAnsi="Times New Roman" w:cs="Times New Roman"/>
          <w:sz w:val="24"/>
          <w:szCs w:val="24"/>
        </w:rPr>
        <w:t>Champhai</w:t>
      </w:r>
      <w:proofErr w:type="spellEnd"/>
      <w:r w:rsidRPr="00AC5380">
        <w:rPr>
          <w:rFonts w:ascii="Times New Roman" w:hAnsi="Times New Roman" w:cs="Times New Roman"/>
          <w:sz w:val="24"/>
          <w:szCs w:val="24"/>
        </w:rPr>
        <w:t>, and specific timber stands were demarcated.</w:t>
      </w:r>
      <w:r w:rsidR="00CD1407" w:rsidRPr="00AC5380">
        <w:rPr>
          <w:rStyle w:val="FootnoteReference"/>
          <w:rFonts w:ascii="Times New Roman" w:hAnsi="Times New Roman" w:cs="Times New Roman"/>
          <w:sz w:val="24"/>
          <w:szCs w:val="24"/>
        </w:rPr>
        <w:footnoteReference w:id="21"/>
      </w:r>
      <w:r w:rsidRPr="00AC5380">
        <w:rPr>
          <w:rFonts w:ascii="Times New Roman" w:hAnsi="Times New Roman" w:cs="Times New Roman"/>
          <w:sz w:val="24"/>
          <w:szCs w:val="24"/>
        </w:rPr>
        <w:t xml:space="preserve"> Within these zones, shifting cultivation and paddy growing were prohibited, though bamboo clearings could be planted and cotton sown under pass. Beyond these enclaves, villagers could gather wood and minor forest products for personal use, but any </w:t>
      </w:r>
      <w:r w:rsidRPr="00AC5380">
        <w:rPr>
          <w:rFonts w:ascii="Times New Roman" w:hAnsi="Times New Roman" w:cs="Times New Roman"/>
          <w:sz w:val="24"/>
          <w:szCs w:val="24"/>
        </w:rPr>
        <w:lastRenderedPageBreak/>
        <w:t xml:space="preserve">commercial sale required explicit </w:t>
      </w:r>
      <w:r w:rsidRPr="00AB3776">
        <w:rPr>
          <w:rFonts w:ascii="Arial" w:hAnsi="Arial" w:cs="Arial"/>
        </w:rPr>
        <w:t>authori</w:t>
      </w:r>
      <w:r w:rsidR="005C6FD3" w:rsidRPr="00AB3776">
        <w:rPr>
          <w:rFonts w:ascii="Arial" w:hAnsi="Arial" w:cs="Arial"/>
        </w:rPr>
        <w:t>s</w:t>
      </w:r>
      <w:r w:rsidRPr="00AB3776">
        <w:rPr>
          <w:rFonts w:ascii="Arial" w:hAnsi="Arial" w:cs="Arial"/>
        </w:rPr>
        <w:t xml:space="preserve">ation from the Superintendent of Lushai Hills in consultation with Divisional Forest Officers at </w:t>
      </w:r>
      <w:proofErr w:type="spellStart"/>
      <w:r w:rsidRPr="00AB3776">
        <w:rPr>
          <w:rFonts w:ascii="Arial" w:hAnsi="Arial" w:cs="Arial"/>
        </w:rPr>
        <w:t>Cachar</w:t>
      </w:r>
      <w:proofErr w:type="spellEnd"/>
      <w:r w:rsidRPr="00AB3776">
        <w:rPr>
          <w:rFonts w:ascii="Arial" w:hAnsi="Arial" w:cs="Arial"/>
        </w:rPr>
        <w:t>, Sylhet, or Chittagong.</w:t>
      </w:r>
    </w:p>
    <w:p w14:paraId="2870AE46" w14:textId="241E95EB" w:rsidR="005C6FD3" w:rsidRPr="00AB3776" w:rsidRDefault="00AF2E90" w:rsidP="00AC5380">
      <w:pPr>
        <w:spacing w:after="120" w:line="360" w:lineRule="auto"/>
        <w:ind w:firstLine="720"/>
        <w:jc w:val="both"/>
        <w:rPr>
          <w:rFonts w:ascii="Arial" w:hAnsi="Arial" w:cs="Arial"/>
        </w:rPr>
      </w:pPr>
      <w:r w:rsidRPr="00AB3776">
        <w:rPr>
          <w:rFonts w:ascii="Arial" w:hAnsi="Arial" w:cs="Arial"/>
        </w:rPr>
        <w:t>The cent</w:t>
      </w:r>
      <w:r w:rsidR="005C6FD3" w:rsidRPr="00AB3776">
        <w:rPr>
          <w:rFonts w:ascii="Arial" w:hAnsi="Arial" w:cs="Arial"/>
        </w:rPr>
        <w:t>re</w:t>
      </w:r>
      <w:r w:rsidRPr="00AB3776">
        <w:rPr>
          <w:rFonts w:ascii="Arial" w:hAnsi="Arial" w:cs="Arial"/>
        </w:rPr>
        <w:t>piece of this arrangement was the Inner Line Reserve</w:t>
      </w:r>
      <w:r w:rsidR="005C6FD3" w:rsidRPr="00AB3776">
        <w:rPr>
          <w:rFonts w:ascii="Arial" w:hAnsi="Arial" w:cs="Arial"/>
        </w:rPr>
        <w:t>,</w:t>
      </w:r>
      <w:r w:rsidR="007977A1" w:rsidRPr="00AB3776">
        <w:rPr>
          <w:rFonts w:ascii="Arial" w:hAnsi="Arial" w:cs="Arial"/>
        </w:rPr>
        <w:t xml:space="preserve"> </w:t>
      </w:r>
      <w:r w:rsidRPr="00AB3776">
        <w:rPr>
          <w:rFonts w:ascii="Arial" w:hAnsi="Arial" w:cs="Arial"/>
        </w:rPr>
        <w:t>a 509</w:t>
      </w:r>
      <w:r w:rsidRPr="00AB3776">
        <w:rPr>
          <w:rFonts w:ascii="Cambria Math" w:hAnsi="Cambria Math" w:cs="Cambria Math"/>
        </w:rPr>
        <w:t>‑</w:t>
      </w:r>
      <w:r w:rsidRPr="00AB3776">
        <w:rPr>
          <w:rFonts w:ascii="Arial" w:hAnsi="Arial" w:cs="Arial"/>
        </w:rPr>
        <w:t>square</w:t>
      </w:r>
      <w:r w:rsidRPr="00AB3776">
        <w:rPr>
          <w:rFonts w:ascii="Cambria Math" w:hAnsi="Cambria Math" w:cs="Cambria Math"/>
        </w:rPr>
        <w:t>‑</w:t>
      </w:r>
      <w:r w:rsidRPr="00AB3776">
        <w:rPr>
          <w:rFonts w:ascii="Arial" w:hAnsi="Arial" w:cs="Arial"/>
        </w:rPr>
        <w:t xml:space="preserve">mile tract created in 1877 along the </w:t>
      </w:r>
      <w:proofErr w:type="spellStart"/>
      <w:r w:rsidRPr="00AB3776">
        <w:rPr>
          <w:rFonts w:ascii="Arial" w:hAnsi="Arial" w:cs="Arial"/>
        </w:rPr>
        <w:t>Cachar</w:t>
      </w:r>
      <w:proofErr w:type="spellEnd"/>
      <w:r w:rsidRPr="00AB3776">
        <w:rPr>
          <w:rFonts w:ascii="Arial" w:hAnsi="Arial" w:cs="Arial"/>
        </w:rPr>
        <w:t xml:space="preserve"> frontier and transferred to Lushai jurisdiction in 1904.</w:t>
      </w:r>
      <w:r w:rsidR="004F3835" w:rsidRPr="00AB3776">
        <w:rPr>
          <w:rFonts w:ascii="Arial" w:hAnsi="Arial" w:cs="Arial"/>
        </w:rPr>
        <w:t xml:space="preserve">          </w:t>
      </w:r>
      <w:r w:rsidR="008B2887" w:rsidRPr="00AB3776">
        <w:rPr>
          <w:rStyle w:val="FootnoteReference"/>
          <w:rFonts w:ascii="Arial" w:hAnsi="Arial" w:cs="Arial"/>
        </w:rPr>
        <w:footnoteReference w:id="22"/>
      </w:r>
      <w:r w:rsidR="0092513C" w:rsidRPr="00AB3776">
        <w:rPr>
          <w:rFonts w:ascii="Arial" w:hAnsi="Arial" w:cs="Arial"/>
        </w:rPr>
        <w:t xml:space="preserve"> </w:t>
      </w:r>
      <w:r w:rsidRPr="00AB3776">
        <w:rPr>
          <w:rFonts w:ascii="Arial" w:hAnsi="Arial" w:cs="Arial"/>
        </w:rPr>
        <w:t xml:space="preserve">Managed in blocks under the </w:t>
      </w:r>
      <w:proofErr w:type="spellStart"/>
      <w:r w:rsidRPr="00AB3776">
        <w:rPr>
          <w:rFonts w:ascii="Arial" w:hAnsi="Arial" w:cs="Arial"/>
        </w:rPr>
        <w:t>Cachar</w:t>
      </w:r>
      <w:proofErr w:type="spellEnd"/>
      <w:r w:rsidRPr="00AB3776">
        <w:rPr>
          <w:rFonts w:ascii="Arial" w:hAnsi="Arial" w:cs="Arial"/>
        </w:rPr>
        <w:t xml:space="preserve"> DFO, it served as both a timber concession zone and an ecological buffer for the plains below. While occasional relaxations allowed limited jhum cultivation along riverbanks, most revenue </w:t>
      </w:r>
      <w:r w:rsidR="005C6FD3" w:rsidRPr="00AB3776">
        <w:rPr>
          <w:rFonts w:ascii="Arial" w:hAnsi="Arial" w:cs="Arial"/>
        </w:rPr>
        <w:t xml:space="preserve">was </w:t>
      </w:r>
      <w:r w:rsidRPr="00AB3776">
        <w:rPr>
          <w:rFonts w:ascii="Arial" w:hAnsi="Arial" w:cs="Arial"/>
        </w:rPr>
        <w:t>derived from regulated extraction overseen by forest officers. As A. G. McCall noted, the persistence of shifting cultivation made systematic afforestation impractical, leaving forests reliant on wholesale timber sales.</w:t>
      </w:r>
      <w:r w:rsidR="008B2887" w:rsidRPr="00AB3776">
        <w:rPr>
          <w:rStyle w:val="FootnoteReference"/>
          <w:rFonts w:ascii="Arial" w:hAnsi="Arial" w:cs="Arial"/>
        </w:rPr>
        <w:footnoteReference w:id="23"/>
      </w:r>
      <w:r w:rsidR="008B2887" w:rsidRPr="00AB3776">
        <w:rPr>
          <w:rFonts w:ascii="Arial" w:hAnsi="Arial" w:cs="Arial"/>
        </w:rPr>
        <w:t xml:space="preserve"> </w:t>
      </w:r>
    </w:p>
    <w:p w14:paraId="51772676" w14:textId="48DAB487" w:rsidR="006836F3" w:rsidRPr="00AB3776" w:rsidRDefault="00AF2E90" w:rsidP="00AB3776">
      <w:pPr>
        <w:spacing w:after="120" w:line="360" w:lineRule="auto"/>
        <w:ind w:firstLine="720"/>
        <w:jc w:val="both"/>
        <w:rPr>
          <w:rFonts w:ascii="Arial" w:hAnsi="Arial" w:cs="Arial"/>
        </w:rPr>
      </w:pPr>
      <w:r w:rsidRPr="00AB3776">
        <w:rPr>
          <w:rFonts w:ascii="Arial" w:hAnsi="Arial" w:cs="Arial"/>
        </w:rPr>
        <w:t>By balancing strict protection of high</w:t>
      </w:r>
      <w:r w:rsidRPr="00AB3776">
        <w:rPr>
          <w:rFonts w:ascii="Cambria Math" w:hAnsi="Cambria Math" w:cs="Cambria Math"/>
        </w:rPr>
        <w:t>‑</w:t>
      </w:r>
      <w:r w:rsidRPr="00AB3776">
        <w:rPr>
          <w:rFonts w:ascii="Arial" w:hAnsi="Arial" w:cs="Arial"/>
        </w:rPr>
        <w:t>value zones with moderated restrictions elsewhere, British forest policy in the Lushai Hills sought to maximi</w:t>
      </w:r>
      <w:r w:rsidR="005C6FD3" w:rsidRPr="00AB3776">
        <w:rPr>
          <w:rFonts w:ascii="Arial" w:hAnsi="Arial" w:cs="Arial"/>
        </w:rPr>
        <w:t>s</w:t>
      </w:r>
      <w:r w:rsidRPr="00AB3776">
        <w:rPr>
          <w:rFonts w:ascii="Arial" w:hAnsi="Arial" w:cs="Arial"/>
        </w:rPr>
        <w:t>e revenue while accommodating customary land uses.</w:t>
      </w:r>
      <w:r w:rsidR="008B2887" w:rsidRPr="00AB3776">
        <w:rPr>
          <w:rStyle w:val="FootnoteReference"/>
          <w:rFonts w:ascii="Arial" w:hAnsi="Arial" w:cs="Arial"/>
        </w:rPr>
        <w:footnoteReference w:id="24"/>
      </w:r>
      <w:r w:rsidR="008B2887" w:rsidRPr="00AB3776">
        <w:rPr>
          <w:rFonts w:ascii="Arial" w:hAnsi="Arial" w:cs="Arial"/>
        </w:rPr>
        <w:t xml:space="preserve"> </w:t>
      </w:r>
      <w:r w:rsidRPr="00AB3776">
        <w:rPr>
          <w:rFonts w:ascii="Arial" w:hAnsi="Arial" w:cs="Arial"/>
        </w:rPr>
        <w:t>Yet this pragmatic approach gradually eroded traditional patterns of resource stewardship, binding Mizo communities ever more tightly to the colonial administrative and economic framework until independence.</w:t>
      </w:r>
    </w:p>
    <w:p w14:paraId="1E1D03B8" w14:textId="52575861" w:rsidR="00F524FF" w:rsidRPr="00AB3776" w:rsidRDefault="00F524FF" w:rsidP="00AC5380">
      <w:pPr>
        <w:spacing w:after="120" w:line="360" w:lineRule="auto"/>
        <w:jc w:val="both"/>
        <w:rPr>
          <w:rFonts w:ascii="Arial" w:hAnsi="Arial" w:cs="Arial"/>
          <w:b/>
          <w:bCs/>
          <w:u w:val="single"/>
        </w:rPr>
      </w:pPr>
      <w:bookmarkStart w:id="3" w:name="_Hlk204521557"/>
      <w:r w:rsidRPr="00AB3776">
        <w:rPr>
          <w:rFonts w:ascii="Arial" w:hAnsi="Arial" w:cs="Arial"/>
          <w:b/>
          <w:bCs/>
          <w:u w:val="single"/>
        </w:rPr>
        <w:t xml:space="preserve">Policy on </w:t>
      </w:r>
      <w:proofErr w:type="spellStart"/>
      <w:r w:rsidRPr="00AB3776">
        <w:rPr>
          <w:rFonts w:ascii="Arial" w:hAnsi="Arial" w:cs="Arial"/>
          <w:b/>
          <w:bCs/>
          <w:u w:val="single"/>
        </w:rPr>
        <w:t>Jhumming</w:t>
      </w:r>
      <w:proofErr w:type="spellEnd"/>
      <w:r w:rsidRPr="00AB3776">
        <w:rPr>
          <w:rFonts w:ascii="Arial" w:hAnsi="Arial" w:cs="Arial"/>
          <w:b/>
          <w:bCs/>
          <w:u w:val="single"/>
        </w:rPr>
        <w:t xml:space="preserve"> </w:t>
      </w:r>
      <w:bookmarkStart w:id="4" w:name="_Hlk204248902"/>
      <w:r w:rsidRPr="00AB3776">
        <w:rPr>
          <w:rFonts w:ascii="Arial" w:hAnsi="Arial" w:cs="Arial"/>
          <w:b/>
          <w:bCs/>
          <w:u w:val="single"/>
        </w:rPr>
        <w:t>(shifting cultivation)</w:t>
      </w:r>
      <w:bookmarkEnd w:id="4"/>
    </w:p>
    <w:bookmarkEnd w:id="3"/>
    <w:p w14:paraId="63564D68" w14:textId="6B3461E8" w:rsidR="00DC0887" w:rsidRPr="00AB3776" w:rsidRDefault="00DC0887" w:rsidP="00AC5380">
      <w:pPr>
        <w:spacing w:after="120" w:line="360" w:lineRule="auto"/>
        <w:jc w:val="both"/>
        <w:rPr>
          <w:rFonts w:ascii="Arial" w:hAnsi="Arial" w:cs="Arial"/>
        </w:rPr>
      </w:pPr>
      <w:r w:rsidRPr="00AB3776">
        <w:rPr>
          <w:rFonts w:ascii="Arial" w:hAnsi="Arial" w:cs="Arial"/>
        </w:rPr>
        <w:t xml:space="preserve">The British colonial administration viewed </w:t>
      </w:r>
      <w:proofErr w:type="spellStart"/>
      <w:r w:rsidRPr="00AB3776">
        <w:rPr>
          <w:rFonts w:ascii="Arial" w:hAnsi="Arial" w:cs="Arial"/>
          <w:i/>
          <w:iCs/>
        </w:rPr>
        <w:t>jhumming</w:t>
      </w:r>
      <w:proofErr w:type="spellEnd"/>
      <w:r w:rsidR="00EA3D04" w:rsidRPr="00AB3776">
        <w:rPr>
          <w:rFonts w:ascii="Arial" w:hAnsi="Arial" w:cs="Arial"/>
          <w:i/>
          <w:iCs/>
        </w:rPr>
        <w:t xml:space="preserve"> </w:t>
      </w:r>
      <w:r w:rsidRPr="00AB3776">
        <w:rPr>
          <w:rFonts w:ascii="Arial" w:hAnsi="Arial" w:cs="Arial"/>
        </w:rPr>
        <w:t>shifting cultivation</w:t>
      </w:r>
      <w:r w:rsidR="00EA3D04" w:rsidRPr="00AB3776">
        <w:rPr>
          <w:rFonts w:ascii="Arial" w:hAnsi="Arial" w:cs="Arial"/>
        </w:rPr>
        <w:t xml:space="preserve"> </w:t>
      </w:r>
      <w:r w:rsidRPr="00AB3776">
        <w:rPr>
          <w:rFonts w:ascii="Arial" w:hAnsi="Arial" w:cs="Arial"/>
        </w:rPr>
        <w:t xml:space="preserve">as primitive and economically unproductive, fearing that it squandered valuable timber resources. In several tribal regions of India, authorities sought to eliminate the practice outright, only to be met with violent resistance. </w:t>
      </w:r>
      <w:r w:rsidR="0066342C" w:rsidRPr="00AB3776">
        <w:rPr>
          <w:rFonts w:ascii="Arial" w:hAnsi="Arial" w:cs="Arial"/>
        </w:rPr>
        <w:t>Because, f</w:t>
      </w:r>
      <w:r w:rsidRPr="00AB3776">
        <w:rPr>
          <w:rFonts w:ascii="Arial" w:hAnsi="Arial" w:cs="Arial"/>
        </w:rPr>
        <w:t xml:space="preserve">or </w:t>
      </w:r>
      <w:r w:rsidR="0066342C" w:rsidRPr="00AB3776">
        <w:rPr>
          <w:rFonts w:ascii="Arial" w:hAnsi="Arial" w:cs="Arial"/>
        </w:rPr>
        <w:t>the local</w:t>
      </w:r>
      <w:r w:rsidRPr="00AB3776">
        <w:rPr>
          <w:rFonts w:ascii="Arial" w:hAnsi="Arial" w:cs="Arial"/>
        </w:rPr>
        <w:t xml:space="preserve"> communities, </w:t>
      </w:r>
      <w:proofErr w:type="spellStart"/>
      <w:r w:rsidRPr="00AB3776">
        <w:rPr>
          <w:rFonts w:ascii="Arial" w:hAnsi="Arial" w:cs="Arial"/>
          <w:i/>
          <w:iCs/>
        </w:rPr>
        <w:t>jhumming</w:t>
      </w:r>
      <w:proofErr w:type="spellEnd"/>
      <w:r w:rsidRPr="00AB3776">
        <w:rPr>
          <w:rFonts w:ascii="Arial" w:hAnsi="Arial" w:cs="Arial"/>
        </w:rPr>
        <w:t xml:space="preserve"> was more than subsistence; it was woven into the fabric of their culture. </w:t>
      </w:r>
      <w:r w:rsidR="00EA3D04" w:rsidRPr="00AB3776">
        <w:rPr>
          <w:rFonts w:ascii="Arial" w:hAnsi="Arial" w:cs="Arial"/>
        </w:rPr>
        <w:t>Convincing</w:t>
      </w:r>
      <w:r w:rsidRPr="00AB3776">
        <w:rPr>
          <w:rFonts w:ascii="Arial" w:hAnsi="Arial" w:cs="Arial"/>
        </w:rPr>
        <w:t xml:space="preserve"> a shift to settled agriculture or wage labour represented a profound rupture</w:t>
      </w:r>
      <w:r w:rsidR="00EA3D04" w:rsidRPr="00AB3776">
        <w:rPr>
          <w:rFonts w:ascii="Arial" w:hAnsi="Arial" w:cs="Arial"/>
        </w:rPr>
        <w:t>.</w:t>
      </w:r>
    </w:p>
    <w:p w14:paraId="59A4BE5C" w14:textId="710A386C" w:rsidR="00DC0887" w:rsidRPr="00AB3776" w:rsidRDefault="00DC0887" w:rsidP="00AC5380">
      <w:pPr>
        <w:spacing w:after="120" w:line="360" w:lineRule="auto"/>
        <w:ind w:firstLine="720"/>
        <w:jc w:val="both"/>
        <w:rPr>
          <w:rFonts w:ascii="Arial" w:hAnsi="Arial" w:cs="Arial"/>
        </w:rPr>
      </w:pPr>
      <w:r w:rsidRPr="00AB3776">
        <w:rPr>
          <w:rFonts w:ascii="Arial" w:hAnsi="Arial" w:cs="Arial"/>
        </w:rPr>
        <w:t>In the Lushai Hills, however, British officials struck a different balance: toleration under strict spatial and administrative controls.</w:t>
      </w:r>
      <w:r w:rsidR="00735486" w:rsidRPr="00AB3776">
        <w:rPr>
          <w:rStyle w:val="FootnoteReference"/>
          <w:rFonts w:ascii="Arial" w:hAnsi="Arial" w:cs="Arial"/>
        </w:rPr>
        <w:footnoteReference w:id="25"/>
      </w:r>
      <w:r w:rsidRPr="00AB3776">
        <w:rPr>
          <w:rFonts w:ascii="Arial" w:hAnsi="Arial" w:cs="Arial"/>
        </w:rPr>
        <w:t xml:space="preserve"> Recogni</w:t>
      </w:r>
      <w:r w:rsidR="005C6FD3" w:rsidRPr="00AB3776">
        <w:rPr>
          <w:rFonts w:ascii="Arial" w:hAnsi="Arial" w:cs="Arial"/>
        </w:rPr>
        <w:t>s</w:t>
      </w:r>
      <w:r w:rsidRPr="00AB3776">
        <w:rPr>
          <w:rFonts w:ascii="Arial" w:hAnsi="Arial" w:cs="Arial"/>
        </w:rPr>
        <w:t xml:space="preserve">ing that the steep, forested slopes yielded meagre returns and lacked a clear technical alternative, they confined </w:t>
      </w:r>
      <w:proofErr w:type="spellStart"/>
      <w:r w:rsidRPr="00AB3776">
        <w:rPr>
          <w:rFonts w:ascii="Arial" w:hAnsi="Arial" w:cs="Arial"/>
        </w:rPr>
        <w:t>j</w:t>
      </w:r>
      <w:r w:rsidRPr="00AB3776">
        <w:rPr>
          <w:rFonts w:ascii="Arial" w:hAnsi="Arial" w:cs="Arial"/>
          <w:i/>
          <w:iCs/>
        </w:rPr>
        <w:t>humming</w:t>
      </w:r>
      <w:proofErr w:type="spellEnd"/>
      <w:r w:rsidRPr="00AB3776">
        <w:rPr>
          <w:rFonts w:ascii="Arial" w:hAnsi="Arial" w:cs="Arial"/>
        </w:rPr>
        <w:t xml:space="preserve"> to areas that did not directly impede commercial forestry. Within the Inner Line Reserve, cultivation was permitted only in regenerating bamboo thickets; it was banned outright in riverine and roadside buffers and in the town reserves of Aizawl, </w:t>
      </w:r>
      <w:proofErr w:type="spellStart"/>
      <w:r w:rsidRPr="00AB3776">
        <w:rPr>
          <w:rFonts w:ascii="Arial" w:hAnsi="Arial" w:cs="Arial"/>
        </w:rPr>
        <w:t>Lunglei</w:t>
      </w:r>
      <w:proofErr w:type="spellEnd"/>
      <w:r w:rsidRPr="00AB3776">
        <w:rPr>
          <w:rFonts w:ascii="Arial" w:hAnsi="Arial" w:cs="Arial"/>
        </w:rPr>
        <w:t xml:space="preserve">, and </w:t>
      </w:r>
      <w:proofErr w:type="spellStart"/>
      <w:r w:rsidRPr="00AB3776">
        <w:rPr>
          <w:rFonts w:ascii="Arial" w:hAnsi="Arial" w:cs="Arial"/>
        </w:rPr>
        <w:t>Champhai</w:t>
      </w:r>
      <w:proofErr w:type="spellEnd"/>
      <w:r w:rsidRPr="00AB3776">
        <w:rPr>
          <w:rFonts w:ascii="Arial" w:hAnsi="Arial" w:cs="Arial"/>
        </w:rPr>
        <w:t>.</w:t>
      </w:r>
      <w:r w:rsidR="00735486" w:rsidRPr="00AB3776">
        <w:rPr>
          <w:rStyle w:val="FootnoteReference"/>
          <w:rFonts w:ascii="Arial" w:hAnsi="Arial" w:cs="Arial"/>
        </w:rPr>
        <w:footnoteReference w:id="26"/>
      </w:r>
    </w:p>
    <w:p w14:paraId="2BEE93FA" w14:textId="38B393E5" w:rsidR="00DC0887" w:rsidRPr="00AB3776" w:rsidRDefault="00DC0887" w:rsidP="00AC5380">
      <w:pPr>
        <w:spacing w:after="120" w:line="360" w:lineRule="auto"/>
        <w:ind w:firstLine="720"/>
        <w:jc w:val="both"/>
        <w:rPr>
          <w:rFonts w:ascii="Arial" w:hAnsi="Arial" w:cs="Arial"/>
        </w:rPr>
      </w:pPr>
      <w:r w:rsidRPr="00AB3776">
        <w:rPr>
          <w:rFonts w:ascii="Arial" w:hAnsi="Arial" w:cs="Arial"/>
        </w:rPr>
        <w:t xml:space="preserve">Land not set aside for </w:t>
      </w:r>
      <w:proofErr w:type="spellStart"/>
      <w:r w:rsidRPr="00AB3776">
        <w:rPr>
          <w:rFonts w:ascii="Arial" w:hAnsi="Arial" w:cs="Arial"/>
          <w:i/>
          <w:iCs/>
        </w:rPr>
        <w:t>jhumming</w:t>
      </w:r>
      <w:proofErr w:type="spellEnd"/>
      <w:r w:rsidRPr="00AB3776">
        <w:rPr>
          <w:rFonts w:ascii="Arial" w:hAnsi="Arial" w:cs="Arial"/>
        </w:rPr>
        <w:t xml:space="preserve"> fell under the authority of local chiefs, </w:t>
      </w:r>
      <w:r w:rsidR="00D27645" w:rsidRPr="00AB3776">
        <w:rPr>
          <w:rFonts w:ascii="Arial" w:hAnsi="Arial" w:cs="Arial"/>
        </w:rPr>
        <w:t>who</w:t>
      </w:r>
      <w:r w:rsidR="005C6FD3" w:rsidRPr="00AB3776">
        <w:rPr>
          <w:rFonts w:ascii="Arial" w:hAnsi="Arial" w:cs="Arial"/>
        </w:rPr>
        <w:t>se</w:t>
      </w:r>
      <w:r w:rsidRPr="00AB3776">
        <w:rPr>
          <w:rFonts w:ascii="Arial" w:hAnsi="Arial" w:cs="Arial"/>
        </w:rPr>
        <w:t xml:space="preserve"> customary </w:t>
      </w:r>
      <w:r w:rsidR="00D27645" w:rsidRPr="00AB3776">
        <w:rPr>
          <w:rFonts w:ascii="Arial" w:hAnsi="Arial" w:cs="Arial"/>
        </w:rPr>
        <w:t>‘</w:t>
      </w:r>
      <w:proofErr w:type="spellStart"/>
      <w:r w:rsidRPr="00AB3776">
        <w:rPr>
          <w:rFonts w:ascii="Arial" w:hAnsi="Arial" w:cs="Arial"/>
          <w:i/>
          <w:iCs/>
        </w:rPr>
        <w:t>Ramri</w:t>
      </w:r>
      <w:proofErr w:type="spellEnd"/>
      <w:r w:rsidRPr="00AB3776">
        <w:rPr>
          <w:rFonts w:ascii="Arial" w:hAnsi="Arial" w:cs="Arial"/>
          <w:i/>
          <w:iCs/>
        </w:rPr>
        <w:t xml:space="preserve"> </w:t>
      </w:r>
      <w:proofErr w:type="spellStart"/>
      <w:r w:rsidRPr="00AB3776">
        <w:rPr>
          <w:rFonts w:ascii="Arial" w:hAnsi="Arial" w:cs="Arial"/>
          <w:i/>
          <w:iCs/>
        </w:rPr>
        <w:t>Lekha</w:t>
      </w:r>
      <w:proofErr w:type="spellEnd"/>
      <w:r w:rsidR="00D27645" w:rsidRPr="00AB3776">
        <w:rPr>
          <w:rFonts w:ascii="Arial" w:hAnsi="Arial" w:cs="Arial"/>
          <w:i/>
          <w:iCs/>
        </w:rPr>
        <w:t>’</w:t>
      </w:r>
      <w:r w:rsidRPr="00AB3776">
        <w:rPr>
          <w:rFonts w:ascii="Arial" w:hAnsi="Arial" w:cs="Arial"/>
        </w:rPr>
        <w:t xml:space="preserve"> grants fixed their territories and those of their subjects. Within these </w:t>
      </w:r>
      <w:r w:rsidRPr="00AB3776">
        <w:rPr>
          <w:rFonts w:ascii="Arial" w:hAnsi="Arial" w:cs="Arial"/>
        </w:rPr>
        <w:lastRenderedPageBreak/>
        <w:t xml:space="preserve">limits, </w:t>
      </w:r>
      <w:proofErr w:type="spellStart"/>
      <w:r w:rsidRPr="00AB3776">
        <w:rPr>
          <w:rFonts w:ascii="Arial" w:hAnsi="Arial" w:cs="Arial"/>
          <w:i/>
          <w:iCs/>
        </w:rPr>
        <w:t>jhumming</w:t>
      </w:r>
      <w:proofErr w:type="spellEnd"/>
      <w:r w:rsidRPr="00AB3776">
        <w:rPr>
          <w:rFonts w:ascii="Arial" w:hAnsi="Arial" w:cs="Arial"/>
        </w:rPr>
        <w:t xml:space="preserve"> evolved into a rotational, quasi-settled system: steep bamboo slopes above 4,000 feet could support cultivation for a season, then regenerate within four to five years. Yet by the late colonial period, rising population density strained this fallow cycle. In 1941, the Council of Chiefs petitioned to expand jhum land</w:t>
      </w:r>
      <w:r w:rsidR="005C6FD3" w:rsidRPr="00AB3776">
        <w:rPr>
          <w:rFonts w:ascii="Arial" w:hAnsi="Arial" w:cs="Arial"/>
        </w:rPr>
        <w:t>,</w:t>
      </w:r>
      <w:r w:rsidR="00D27645" w:rsidRPr="00AB3776">
        <w:rPr>
          <w:rFonts w:ascii="Arial" w:hAnsi="Arial" w:cs="Arial"/>
        </w:rPr>
        <w:t xml:space="preserve"> </w:t>
      </w:r>
      <w:r w:rsidRPr="00AB3776">
        <w:rPr>
          <w:rFonts w:ascii="Arial" w:hAnsi="Arial" w:cs="Arial"/>
        </w:rPr>
        <w:t>particularly along roads and in riverine reserves</w:t>
      </w:r>
      <w:r w:rsidR="005C6FD3" w:rsidRPr="00AB3776">
        <w:rPr>
          <w:rFonts w:ascii="Arial" w:hAnsi="Arial" w:cs="Arial"/>
        </w:rPr>
        <w:t>,</w:t>
      </w:r>
      <w:r w:rsidRPr="00AB3776">
        <w:rPr>
          <w:rFonts w:ascii="Arial" w:hAnsi="Arial" w:cs="Arial"/>
        </w:rPr>
        <w:t xml:space="preserve"> suitable for cash crops like cotton</w:t>
      </w:r>
      <w:r w:rsidR="005C6FD3" w:rsidRPr="00AB3776">
        <w:rPr>
          <w:rFonts w:ascii="Arial" w:hAnsi="Arial" w:cs="Arial"/>
        </w:rPr>
        <w:t>,</w:t>
      </w:r>
      <w:r w:rsidR="00D27645" w:rsidRPr="00AB3776">
        <w:rPr>
          <w:rFonts w:ascii="Arial" w:hAnsi="Arial" w:cs="Arial"/>
        </w:rPr>
        <w:t xml:space="preserve"> </w:t>
      </w:r>
      <w:r w:rsidRPr="00AB3776">
        <w:rPr>
          <w:rFonts w:ascii="Arial" w:hAnsi="Arial" w:cs="Arial"/>
        </w:rPr>
        <w:t>offering to indemnify any damage.</w:t>
      </w:r>
      <w:r w:rsidR="00020E8E" w:rsidRPr="00AB3776">
        <w:rPr>
          <w:rStyle w:val="FootnoteReference"/>
          <w:rFonts w:ascii="Arial" w:hAnsi="Arial" w:cs="Arial"/>
        </w:rPr>
        <w:footnoteReference w:id="27"/>
      </w:r>
    </w:p>
    <w:p w14:paraId="0B8E272F" w14:textId="30749103" w:rsidR="00DC0887" w:rsidRPr="00AB3776" w:rsidRDefault="00DC0887" w:rsidP="00AB3776">
      <w:pPr>
        <w:spacing w:after="120" w:line="360" w:lineRule="auto"/>
        <w:ind w:firstLine="720"/>
        <w:jc w:val="both"/>
        <w:rPr>
          <w:rFonts w:ascii="Arial" w:hAnsi="Arial" w:cs="Arial"/>
        </w:rPr>
      </w:pPr>
      <w:r w:rsidRPr="00AB3776">
        <w:rPr>
          <w:rFonts w:ascii="Arial" w:hAnsi="Arial" w:cs="Arial"/>
        </w:rPr>
        <w:t xml:space="preserve">Simultaneously, modest experiments sought to replace </w:t>
      </w:r>
      <w:proofErr w:type="spellStart"/>
      <w:r w:rsidRPr="00AB3776">
        <w:rPr>
          <w:rFonts w:ascii="Arial" w:hAnsi="Arial" w:cs="Arial"/>
          <w:i/>
          <w:iCs/>
        </w:rPr>
        <w:t>jhumming</w:t>
      </w:r>
      <w:proofErr w:type="spellEnd"/>
      <w:r w:rsidRPr="00AB3776">
        <w:rPr>
          <w:rFonts w:ascii="Arial" w:hAnsi="Arial" w:cs="Arial"/>
        </w:rPr>
        <w:t xml:space="preserve">. Wet-rice cultivation began in the </w:t>
      </w:r>
      <w:proofErr w:type="spellStart"/>
      <w:r w:rsidRPr="00AB3776">
        <w:rPr>
          <w:rFonts w:ascii="Arial" w:hAnsi="Arial" w:cs="Arial"/>
        </w:rPr>
        <w:t>Champhai</w:t>
      </w:r>
      <w:proofErr w:type="spellEnd"/>
      <w:r w:rsidRPr="00AB3776">
        <w:rPr>
          <w:rFonts w:ascii="Arial" w:hAnsi="Arial" w:cs="Arial"/>
        </w:rPr>
        <w:t xml:space="preserve"> valley in 1898, with upland paddy trials in North </w:t>
      </w:r>
      <w:proofErr w:type="spellStart"/>
      <w:r w:rsidRPr="00AB3776">
        <w:rPr>
          <w:rFonts w:ascii="Arial" w:hAnsi="Arial" w:cs="Arial"/>
        </w:rPr>
        <w:t>Vanlaiphai</w:t>
      </w:r>
      <w:proofErr w:type="spellEnd"/>
      <w:r w:rsidRPr="00AB3776">
        <w:rPr>
          <w:rFonts w:ascii="Arial" w:hAnsi="Arial" w:cs="Arial"/>
        </w:rPr>
        <w:t xml:space="preserve"> (1904) and </w:t>
      </w:r>
      <w:proofErr w:type="spellStart"/>
      <w:r w:rsidRPr="00AB3776">
        <w:rPr>
          <w:rFonts w:ascii="Arial" w:hAnsi="Arial" w:cs="Arial"/>
        </w:rPr>
        <w:t>Tuisenhar</w:t>
      </w:r>
      <w:proofErr w:type="spellEnd"/>
      <w:r w:rsidRPr="00AB3776">
        <w:rPr>
          <w:rFonts w:ascii="Arial" w:hAnsi="Arial" w:cs="Arial"/>
        </w:rPr>
        <w:t xml:space="preserve"> (1925).</w:t>
      </w:r>
      <w:r w:rsidR="0066342C" w:rsidRPr="00AB3776">
        <w:rPr>
          <w:rStyle w:val="FootnoteReference"/>
          <w:rFonts w:ascii="Arial" w:hAnsi="Arial" w:cs="Arial"/>
        </w:rPr>
        <w:footnoteReference w:id="28"/>
      </w:r>
      <w:r w:rsidRPr="00AB3776">
        <w:rPr>
          <w:rFonts w:ascii="Arial" w:hAnsi="Arial" w:cs="Arial"/>
        </w:rPr>
        <w:t xml:space="preserve"> Valley settlers faced strict rules</w:t>
      </w:r>
      <w:r w:rsidR="005C6FD3" w:rsidRPr="00AB3776">
        <w:rPr>
          <w:rFonts w:ascii="Arial" w:hAnsi="Arial" w:cs="Arial"/>
        </w:rPr>
        <w:t>,</w:t>
      </w:r>
      <w:r w:rsidR="00F92131" w:rsidRPr="00AB3776">
        <w:rPr>
          <w:rFonts w:ascii="Arial" w:hAnsi="Arial" w:cs="Arial"/>
        </w:rPr>
        <w:t xml:space="preserve"> </w:t>
      </w:r>
      <w:r w:rsidRPr="00AB3776">
        <w:rPr>
          <w:rFonts w:ascii="Arial" w:hAnsi="Arial" w:cs="Arial"/>
        </w:rPr>
        <w:t>limited fallow periods, forest protection, and controlled relocation</w:t>
      </w:r>
      <w:r w:rsidR="005C6FD3" w:rsidRPr="00AB3776">
        <w:rPr>
          <w:rFonts w:ascii="Arial" w:hAnsi="Arial" w:cs="Arial"/>
        </w:rPr>
        <w:t>,</w:t>
      </w:r>
      <w:r w:rsidR="00F92131" w:rsidRPr="00AB3776">
        <w:rPr>
          <w:rFonts w:ascii="Arial" w:hAnsi="Arial" w:cs="Arial"/>
        </w:rPr>
        <w:t xml:space="preserve"> </w:t>
      </w:r>
      <w:r w:rsidRPr="00AB3776">
        <w:rPr>
          <w:rFonts w:ascii="Arial" w:hAnsi="Arial" w:cs="Arial"/>
        </w:rPr>
        <w:t xml:space="preserve">while only compliant families enjoyed hereditary rights. Demonstration farms at Aizawl and </w:t>
      </w:r>
      <w:proofErr w:type="spellStart"/>
      <w:r w:rsidRPr="00AB3776">
        <w:rPr>
          <w:rFonts w:ascii="Arial" w:hAnsi="Arial" w:cs="Arial"/>
        </w:rPr>
        <w:t>Lunglei</w:t>
      </w:r>
      <w:proofErr w:type="spellEnd"/>
      <w:r w:rsidRPr="00AB3776">
        <w:rPr>
          <w:rFonts w:ascii="Arial" w:hAnsi="Arial" w:cs="Arial"/>
        </w:rPr>
        <w:t xml:space="preserve"> showcased oranges, sugarcane, potatoes, pineapple, and cotton. From the 1920s, the Salvation Army introduced sericulture, and trials of cinchona, cardamom, coriander, sesame, pomegranate, groundnut, and chillies revealed further promise. Yet these initiatives faltered amid rugged terrain, poor transport, and remote markets.</w:t>
      </w:r>
      <w:r w:rsidR="00F92131" w:rsidRPr="00AB3776">
        <w:rPr>
          <w:rFonts w:ascii="Arial" w:hAnsi="Arial" w:cs="Arial"/>
        </w:rPr>
        <w:t xml:space="preserve"> </w:t>
      </w:r>
      <w:r w:rsidRPr="00AB3776">
        <w:rPr>
          <w:rFonts w:ascii="Arial" w:hAnsi="Arial" w:cs="Arial"/>
        </w:rPr>
        <w:t>None of these efforts, however, gained sufficient scale or local acceptance to displace</w:t>
      </w:r>
      <w:r w:rsidR="00D509C1" w:rsidRPr="00AB3776">
        <w:rPr>
          <w:rFonts w:ascii="Arial" w:hAnsi="Arial" w:cs="Arial"/>
        </w:rPr>
        <w:t xml:space="preserve"> this traditional cultivation method</w:t>
      </w:r>
      <w:r w:rsidR="00F92131" w:rsidRPr="00AB3776">
        <w:rPr>
          <w:rFonts w:ascii="Arial" w:hAnsi="Arial" w:cs="Arial"/>
        </w:rPr>
        <w:t>.</w:t>
      </w:r>
      <w:r w:rsidRPr="00AB3776">
        <w:rPr>
          <w:rFonts w:ascii="Arial" w:hAnsi="Arial" w:cs="Arial"/>
        </w:rPr>
        <w:t xml:space="preserve"> </w:t>
      </w:r>
    </w:p>
    <w:p w14:paraId="72623B44" w14:textId="2A7D22A1" w:rsidR="00025577" w:rsidRPr="00AB3776" w:rsidRDefault="00025577" w:rsidP="00AC5380">
      <w:pPr>
        <w:spacing w:after="120" w:line="360" w:lineRule="auto"/>
        <w:jc w:val="both"/>
        <w:rPr>
          <w:rFonts w:ascii="Arial" w:hAnsi="Arial" w:cs="Arial"/>
          <w:b/>
          <w:bCs/>
          <w:u w:val="single"/>
        </w:rPr>
      </w:pPr>
      <w:r w:rsidRPr="00AB3776">
        <w:rPr>
          <w:rFonts w:ascii="Arial" w:hAnsi="Arial" w:cs="Arial"/>
          <w:b/>
          <w:bCs/>
          <w:u w:val="single"/>
        </w:rPr>
        <w:t>Structural Changes Influence</w:t>
      </w:r>
      <w:r w:rsidR="005C6FD3" w:rsidRPr="00AB3776">
        <w:rPr>
          <w:rFonts w:ascii="Arial" w:hAnsi="Arial" w:cs="Arial"/>
          <w:b/>
          <w:bCs/>
          <w:u w:val="single"/>
        </w:rPr>
        <w:t>d</w:t>
      </w:r>
      <w:r w:rsidRPr="00AB3776">
        <w:rPr>
          <w:rFonts w:ascii="Arial" w:hAnsi="Arial" w:cs="Arial"/>
          <w:b/>
          <w:bCs/>
          <w:u w:val="single"/>
        </w:rPr>
        <w:t xml:space="preserve"> by the British Government</w:t>
      </w:r>
    </w:p>
    <w:p w14:paraId="6B06B99B" w14:textId="292F8402" w:rsidR="005C6FD3" w:rsidRPr="00AB3776" w:rsidRDefault="005E5452" w:rsidP="00AC5380">
      <w:pPr>
        <w:spacing w:after="120" w:line="360" w:lineRule="auto"/>
        <w:jc w:val="both"/>
        <w:rPr>
          <w:rFonts w:ascii="Arial" w:hAnsi="Arial" w:cs="Arial"/>
        </w:rPr>
      </w:pPr>
      <w:r w:rsidRPr="00AB3776">
        <w:rPr>
          <w:rFonts w:ascii="Arial" w:hAnsi="Arial" w:cs="Arial"/>
        </w:rPr>
        <w:t xml:space="preserve">As mention </w:t>
      </w:r>
      <w:r w:rsidR="00EE63D6" w:rsidRPr="00AB3776">
        <w:rPr>
          <w:rFonts w:ascii="Arial" w:hAnsi="Arial" w:cs="Arial"/>
        </w:rPr>
        <w:t>earlier</w:t>
      </w:r>
      <w:r w:rsidRPr="00AB3776">
        <w:rPr>
          <w:rFonts w:ascii="Arial" w:hAnsi="Arial" w:cs="Arial"/>
        </w:rPr>
        <w:t xml:space="preserve">, </w:t>
      </w:r>
      <w:r w:rsidR="008F3426" w:rsidRPr="00AB3776">
        <w:rPr>
          <w:rFonts w:ascii="Arial" w:hAnsi="Arial" w:cs="Arial"/>
        </w:rPr>
        <w:t>the Mizo people understood their world through an animistic</w:t>
      </w:r>
      <w:r w:rsidR="00EE63D6" w:rsidRPr="00AB3776">
        <w:rPr>
          <w:rFonts w:ascii="Arial" w:hAnsi="Arial" w:cs="Arial"/>
        </w:rPr>
        <w:t xml:space="preserve"> </w:t>
      </w:r>
      <w:r w:rsidR="00C66EF8" w:rsidRPr="00AB3776">
        <w:rPr>
          <w:rFonts w:ascii="Arial" w:hAnsi="Arial" w:cs="Arial"/>
        </w:rPr>
        <w:t xml:space="preserve">worldview before the arrival of the British. </w:t>
      </w:r>
      <w:r w:rsidR="008F3426" w:rsidRPr="00AB3776">
        <w:rPr>
          <w:rFonts w:ascii="Arial" w:hAnsi="Arial" w:cs="Arial"/>
        </w:rPr>
        <w:t xml:space="preserve">Nature was not merely a backdrop for human activity but a living realm inhabited by </w:t>
      </w:r>
      <w:r w:rsidR="00C66EF8" w:rsidRPr="00AB3776">
        <w:rPr>
          <w:rFonts w:ascii="Arial" w:hAnsi="Arial" w:cs="Arial"/>
        </w:rPr>
        <w:t>spirits</w:t>
      </w:r>
      <w:r w:rsidR="008F3426" w:rsidRPr="00AB3776">
        <w:rPr>
          <w:rFonts w:ascii="Arial" w:hAnsi="Arial" w:cs="Arial"/>
        </w:rPr>
        <w:t xml:space="preserve"> that could bless or curse </w:t>
      </w:r>
      <w:r w:rsidR="00AB1E94" w:rsidRPr="00AB3776">
        <w:rPr>
          <w:rFonts w:ascii="Arial" w:hAnsi="Arial" w:cs="Arial"/>
        </w:rPr>
        <w:t xml:space="preserve">the individual and </w:t>
      </w:r>
      <w:r w:rsidR="008F3426" w:rsidRPr="00AB3776">
        <w:rPr>
          <w:rFonts w:ascii="Arial" w:hAnsi="Arial" w:cs="Arial"/>
        </w:rPr>
        <w:t>the communities.</w:t>
      </w:r>
      <w:r w:rsidR="00EF07C3" w:rsidRPr="00AB3776">
        <w:rPr>
          <w:rFonts w:ascii="Arial" w:hAnsi="Arial" w:cs="Arial"/>
        </w:rPr>
        <w:t xml:space="preserve"> </w:t>
      </w:r>
      <w:r w:rsidR="008F3426" w:rsidRPr="00AB3776">
        <w:rPr>
          <w:rFonts w:ascii="Arial" w:hAnsi="Arial" w:cs="Arial"/>
        </w:rPr>
        <w:t>With the advent of colonial rule</w:t>
      </w:r>
      <w:r w:rsidR="005C6FD3" w:rsidRPr="00AB3776">
        <w:rPr>
          <w:rFonts w:ascii="Arial" w:hAnsi="Arial" w:cs="Arial"/>
        </w:rPr>
        <w:t>,</w:t>
      </w:r>
      <w:r w:rsidR="00EF07C3" w:rsidRPr="00AB3776">
        <w:rPr>
          <w:rFonts w:ascii="Arial" w:hAnsi="Arial" w:cs="Arial"/>
        </w:rPr>
        <w:t xml:space="preserve"> </w:t>
      </w:r>
      <w:r w:rsidR="008F3426" w:rsidRPr="00AB3776">
        <w:rPr>
          <w:rFonts w:ascii="Arial" w:hAnsi="Arial" w:cs="Arial"/>
        </w:rPr>
        <w:t>accompanied by Christian missionaries, Western schools, and</w:t>
      </w:r>
      <w:r w:rsidR="003E60ED" w:rsidRPr="00AB3776">
        <w:rPr>
          <w:rFonts w:ascii="Arial" w:hAnsi="Arial" w:cs="Arial"/>
        </w:rPr>
        <w:t xml:space="preserve"> an </w:t>
      </w:r>
      <w:proofErr w:type="spellStart"/>
      <w:r w:rsidR="003E60ED" w:rsidRPr="00AB3776">
        <w:rPr>
          <w:rFonts w:ascii="Arial" w:hAnsi="Arial" w:cs="Arial"/>
        </w:rPr>
        <w:t>instutionalised</w:t>
      </w:r>
      <w:proofErr w:type="spellEnd"/>
      <w:r w:rsidR="008F3426" w:rsidRPr="00AB3776">
        <w:rPr>
          <w:rFonts w:ascii="Arial" w:hAnsi="Arial" w:cs="Arial"/>
        </w:rPr>
        <w:t xml:space="preserve"> forest laws</w:t>
      </w:r>
      <w:r w:rsidR="005C6FD3" w:rsidRPr="00AB3776">
        <w:rPr>
          <w:rFonts w:ascii="Arial" w:hAnsi="Arial" w:cs="Arial"/>
        </w:rPr>
        <w:t>,</w:t>
      </w:r>
      <w:r w:rsidR="00EF07C3" w:rsidRPr="00AB3776">
        <w:rPr>
          <w:rFonts w:ascii="Arial" w:hAnsi="Arial" w:cs="Arial"/>
        </w:rPr>
        <w:t xml:space="preserve"> </w:t>
      </w:r>
      <w:r w:rsidR="008F3426" w:rsidRPr="00AB3776">
        <w:rPr>
          <w:rFonts w:ascii="Arial" w:hAnsi="Arial" w:cs="Arial"/>
        </w:rPr>
        <w:t xml:space="preserve">this deeply spiritual relationship began to </w:t>
      </w:r>
      <w:r w:rsidR="00754EB7" w:rsidRPr="00AB3776">
        <w:rPr>
          <w:rFonts w:ascii="Arial" w:hAnsi="Arial" w:cs="Arial"/>
        </w:rPr>
        <w:t>change</w:t>
      </w:r>
      <w:r w:rsidR="008F3426" w:rsidRPr="00AB3776">
        <w:rPr>
          <w:rFonts w:ascii="Arial" w:hAnsi="Arial" w:cs="Arial"/>
        </w:rPr>
        <w:t>. Villagers increasingly learned to regard the landscape as a system of resources to be catalogued, managed, and, under new legal codes, jointly owned.</w:t>
      </w:r>
    </w:p>
    <w:p w14:paraId="1651D040" w14:textId="5CDBD0AE" w:rsidR="008F3426" w:rsidRPr="00AB3776" w:rsidRDefault="008F3426" w:rsidP="00AC5380">
      <w:pPr>
        <w:spacing w:after="120" w:line="360" w:lineRule="auto"/>
        <w:ind w:firstLine="720"/>
        <w:jc w:val="both"/>
        <w:rPr>
          <w:rFonts w:ascii="Arial" w:hAnsi="Arial" w:cs="Arial"/>
        </w:rPr>
      </w:pPr>
      <w:r w:rsidRPr="00AB3776">
        <w:rPr>
          <w:rFonts w:ascii="Arial" w:hAnsi="Arial" w:cs="Arial"/>
        </w:rPr>
        <w:t xml:space="preserve">The colonial state also redrew the map. Where once clans negotiated hunting grounds and </w:t>
      </w:r>
      <w:r w:rsidRPr="00AB3776">
        <w:rPr>
          <w:rFonts w:ascii="Arial" w:hAnsi="Arial" w:cs="Arial"/>
          <w:i/>
          <w:iCs/>
        </w:rPr>
        <w:t>jhum</w:t>
      </w:r>
      <w:r w:rsidRPr="00AB3776">
        <w:rPr>
          <w:rFonts w:ascii="Arial" w:hAnsi="Arial" w:cs="Arial"/>
        </w:rPr>
        <w:t xml:space="preserve"> fields through oral accords and seasonal custom, they now found themselves bounded by straight</w:t>
      </w:r>
      <w:r w:rsidRPr="00AB3776">
        <w:rPr>
          <w:rFonts w:ascii="Cambria Math" w:hAnsi="Cambria Math" w:cs="Cambria Math"/>
        </w:rPr>
        <w:t>‑</w:t>
      </w:r>
      <w:r w:rsidRPr="00AB3776">
        <w:rPr>
          <w:rFonts w:ascii="Arial" w:hAnsi="Arial" w:cs="Arial"/>
        </w:rPr>
        <w:t>line borders, buffer zones, and officially sanctioned reserves. As population growth pressed upon these fixed margins, the old fluid arrangements gave way to a patchwork of legally demarcated parcels</w:t>
      </w:r>
      <w:r w:rsidR="00246C37" w:rsidRPr="00AB3776">
        <w:rPr>
          <w:rFonts w:ascii="Arial" w:hAnsi="Arial" w:cs="Arial"/>
        </w:rPr>
        <w:t xml:space="preserve"> </w:t>
      </w:r>
      <w:r w:rsidR="005C6FD3" w:rsidRPr="00AB3776">
        <w:rPr>
          <w:rFonts w:ascii="Arial" w:hAnsi="Arial" w:cs="Arial"/>
        </w:rPr>
        <w:t xml:space="preserve">of </w:t>
      </w:r>
      <w:r w:rsidRPr="00AB3776">
        <w:rPr>
          <w:rFonts w:ascii="Arial" w:hAnsi="Arial" w:cs="Arial"/>
        </w:rPr>
        <w:t xml:space="preserve">land no longer governed by village </w:t>
      </w:r>
      <w:r w:rsidR="00246C37" w:rsidRPr="00AB3776">
        <w:rPr>
          <w:rFonts w:ascii="Arial" w:hAnsi="Arial" w:cs="Arial"/>
        </w:rPr>
        <w:t>chiefs</w:t>
      </w:r>
      <w:r w:rsidRPr="00AB3776">
        <w:rPr>
          <w:rFonts w:ascii="Arial" w:hAnsi="Arial" w:cs="Arial"/>
        </w:rPr>
        <w:t xml:space="preserve"> but by distant officials in Shillong and Calcutta.</w:t>
      </w:r>
    </w:p>
    <w:p w14:paraId="6045E981" w14:textId="6710F5E2" w:rsidR="008F3426" w:rsidRPr="00AB3776" w:rsidRDefault="008F3426" w:rsidP="00AC5380">
      <w:pPr>
        <w:spacing w:after="120" w:line="360" w:lineRule="auto"/>
        <w:ind w:firstLine="720"/>
        <w:jc w:val="both"/>
        <w:rPr>
          <w:rFonts w:ascii="Arial" w:hAnsi="Arial" w:cs="Arial"/>
        </w:rPr>
      </w:pPr>
      <w:r w:rsidRPr="00AB3776">
        <w:rPr>
          <w:rFonts w:ascii="Arial" w:hAnsi="Arial" w:cs="Arial"/>
        </w:rPr>
        <w:t xml:space="preserve">Perhaps most profoundly, British policy reconfigured the </w:t>
      </w:r>
      <w:r w:rsidR="00246C37" w:rsidRPr="00AB3776">
        <w:rPr>
          <w:rFonts w:ascii="Arial" w:hAnsi="Arial" w:cs="Arial"/>
        </w:rPr>
        <w:t>authority</w:t>
      </w:r>
      <w:r w:rsidRPr="00AB3776">
        <w:rPr>
          <w:rFonts w:ascii="Arial" w:hAnsi="Arial" w:cs="Arial"/>
        </w:rPr>
        <w:t xml:space="preserve"> of the village</w:t>
      </w:r>
      <w:r w:rsidR="00246C37" w:rsidRPr="00AB3776">
        <w:rPr>
          <w:rFonts w:ascii="Arial" w:hAnsi="Arial" w:cs="Arial"/>
        </w:rPr>
        <w:t xml:space="preserve"> </w:t>
      </w:r>
      <w:r w:rsidR="00246C37" w:rsidRPr="00AB3776">
        <w:rPr>
          <w:rFonts w:ascii="Arial" w:hAnsi="Arial" w:cs="Arial"/>
          <w:i/>
          <w:iCs/>
        </w:rPr>
        <w:t>Lal</w:t>
      </w:r>
      <w:r w:rsidR="00246C37" w:rsidRPr="00AB3776">
        <w:rPr>
          <w:rFonts w:ascii="Arial" w:hAnsi="Arial" w:cs="Arial"/>
        </w:rPr>
        <w:t xml:space="preserve"> (Chief)</w:t>
      </w:r>
      <w:r w:rsidRPr="00AB3776">
        <w:rPr>
          <w:rFonts w:ascii="Arial" w:hAnsi="Arial" w:cs="Arial"/>
        </w:rPr>
        <w:t>. Traditionally</w:t>
      </w:r>
      <w:r w:rsidR="005C6FD3" w:rsidRPr="00AB3776">
        <w:rPr>
          <w:rFonts w:ascii="Arial" w:hAnsi="Arial" w:cs="Arial"/>
        </w:rPr>
        <w:t>,</w:t>
      </w:r>
      <w:r w:rsidRPr="00AB3776">
        <w:rPr>
          <w:rFonts w:ascii="Arial" w:hAnsi="Arial" w:cs="Arial"/>
        </w:rPr>
        <w:t xml:space="preserve"> both spiritual guide and de</w:t>
      </w:r>
      <w:r w:rsidR="005C6FD3" w:rsidRPr="00AB3776">
        <w:rPr>
          <w:rFonts w:ascii="Arial" w:hAnsi="Arial" w:cs="Arial"/>
        </w:rPr>
        <w:t xml:space="preserve"> </w:t>
      </w:r>
      <w:r w:rsidRPr="00AB3776">
        <w:rPr>
          <w:rFonts w:ascii="Arial" w:hAnsi="Arial" w:cs="Arial"/>
        </w:rPr>
        <w:t xml:space="preserve">facto landowner, the </w:t>
      </w:r>
      <w:r w:rsidRPr="00AB3776">
        <w:rPr>
          <w:rFonts w:ascii="Arial" w:hAnsi="Arial" w:cs="Arial"/>
          <w:i/>
          <w:iCs/>
        </w:rPr>
        <w:t>Lal</w:t>
      </w:r>
      <w:r w:rsidR="005C6FD3" w:rsidRPr="00AB3776">
        <w:rPr>
          <w:rFonts w:ascii="Arial" w:hAnsi="Arial" w:cs="Arial"/>
          <w:i/>
          <w:iCs/>
        </w:rPr>
        <w:t xml:space="preserve"> </w:t>
      </w:r>
      <w:r w:rsidR="005C6FD3" w:rsidRPr="00AB3776">
        <w:rPr>
          <w:rFonts w:ascii="Arial" w:hAnsi="Arial" w:cs="Arial"/>
        </w:rPr>
        <w:t xml:space="preserve">(Chief) </w:t>
      </w:r>
      <w:r w:rsidRPr="00AB3776">
        <w:rPr>
          <w:rFonts w:ascii="Arial" w:hAnsi="Arial" w:cs="Arial"/>
        </w:rPr>
        <w:t xml:space="preserve">allocated plots, regulated fallow rotations, and settled disputes under unwritten customary law. Under </w:t>
      </w:r>
      <w:r w:rsidRPr="00AB3776">
        <w:rPr>
          <w:rFonts w:ascii="Arial" w:hAnsi="Arial" w:cs="Arial"/>
        </w:rPr>
        <w:lastRenderedPageBreak/>
        <w:t>the new regime, chiefs became functionaries whose authority derived from British</w:t>
      </w:r>
      <w:r w:rsidR="005C6FD3" w:rsidRPr="00AB3776">
        <w:rPr>
          <w:rFonts w:ascii="Arial" w:hAnsi="Arial" w:cs="Arial"/>
        </w:rPr>
        <w:t xml:space="preserve"> authority</w:t>
      </w:r>
      <w:r w:rsidRPr="00AB3776">
        <w:rPr>
          <w:rFonts w:ascii="Arial" w:hAnsi="Arial" w:cs="Arial"/>
        </w:rPr>
        <w:t xml:space="preserve">. Forest regulations further clipped their prerogatives: chiefs who once held the soil in trust for their people were reduced to caretakers enforcing colonial statutes. Over time, sweeping legal reforms vested all land in the Crown, turning the </w:t>
      </w:r>
      <w:r w:rsidRPr="00AB3776">
        <w:rPr>
          <w:rFonts w:ascii="Arial" w:hAnsi="Arial" w:cs="Arial"/>
          <w:i/>
          <w:iCs/>
        </w:rPr>
        <w:t>Lal</w:t>
      </w:r>
      <w:r w:rsidRPr="00AB3776">
        <w:rPr>
          <w:rFonts w:ascii="Arial" w:hAnsi="Arial" w:cs="Arial"/>
        </w:rPr>
        <w:t xml:space="preserve"> into little more than a local administrator.</w:t>
      </w:r>
    </w:p>
    <w:p w14:paraId="6460C617" w14:textId="0FF943F8" w:rsidR="00401E0B" w:rsidRPr="00AB3776" w:rsidRDefault="00666A93" w:rsidP="00AB3776">
      <w:pPr>
        <w:spacing w:after="120" w:line="360" w:lineRule="auto"/>
        <w:ind w:firstLine="720"/>
        <w:jc w:val="both"/>
        <w:rPr>
          <w:rFonts w:ascii="Arial" w:hAnsi="Arial" w:cs="Arial"/>
        </w:rPr>
      </w:pPr>
      <w:r w:rsidRPr="00AB3776">
        <w:rPr>
          <w:rFonts w:ascii="Arial" w:hAnsi="Arial" w:cs="Arial"/>
        </w:rPr>
        <w:t>T</w:t>
      </w:r>
      <w:r w:rsidR="008F3426" w:rsidRPr="00AB3776">
        <w:rPr>
          <w:rFonts w:ascii="Arial" w:hAnsi="Arial" w:cs="Arial"/>
        </w:rPr>
        <w:t xml:space="preserve">hese changes have transformed how </w:t>
      </w:r>
      <w:r w:rsidRPr="00AB3776">
        <w:rPr>
          <w:rFonts w:ascii="Arial" w:hAnsi="Arial" w:cs="Arial"/>
        </w:rPr>
        <w:t>Mizo’s</w:t>
      </w:r>
      <w:r w:rsidR="008F3426" w:rsidRPr="00AB3776">
        <w:rPr>
          <w:rFonts w:ascii="Arial" w:hAnsi="Arial" w:cs="Arial"/>
        </w:rPr>
        <w:t xml:space="preserve"> relate to the land</w:t>
      </w:r>
      <w:r w:rsidRPr="00AB3776">
        <w:rPr>
          <w:rFonts w:ascii="Arial" w:hAnsi="Arial" w:cs="Arial"/>
        </w:rPr>
        <w:t xml:space="preserve"> </w:t>
      </w:r>
      <w:r w:rsidR="008F3426" w:rsidRPr="00AB3776">
        <w:rPr>
          <w:rFonts w:ascii="Arial" w:hAnsi="Arial" w:cs="Arial"/>
        </w:rPr>
        <w:t>from an inherited bond of custodianship, defined by ritual and reciprocal obligation, to a relationship mediated by permits, surveys, and statutes that endure, in many respects, long after independence.</w:t>
      </w:r>
    </w:p>
    <w:p w14:paraId="510AE11B" w14:textId="4B2360A3" w:rsidR="00F0393D" w:rsidRPr="00AB3776" w:rsidRDefault="00F0393D" w:rsidP="00AC5380">
      <w:pPr>
        <w:spacing w:after="120" w:line="360" w:lineRule="auto"/>
        <w:rPr>
          <w:rFonts w:ascii="Arial" w:hAnsi="Arial" w:cs="Arial"/>
          <w:b/>
          <w:bCs/>
          <w:u w:val="single"/>
        </w:rPr>
      </w:pPr>
      <w:r w:rsidRPr="00AB3776">
        <w:rPr>
          <w:rFonts w:ascii="Arial" w:hAnsi="Arial" w:cs="Arial"/>
          <w:b/>
          <w:bCs/>
          <w:u w:val="single"/>
        </w:rPr>
        <w:t xml:space="preserve">State Formation and </w:t>
      </w:r>
      <w:r w:rsidR="007F53E6" w:rsidRPr="00AB3776">
        <w:rPr>
          <w:rFonts w:ascii="Arial" w:hAnsi="Arial" w:cs="Arial"/>
          <w:b/>
          <w:bCs/>
          <w:u w:val="single"/>
        </w:rPr>
        <w:t>Agrarian Change in the</w:t>
      </w:r>
      <w:r w:rsidR="005C6FD3" w:rsidRPr="00AB3776">
        <w:rPr>
          <w:rFonts w:ascii="Arial" w:hAnsi="Arial" w:cs="Arial"/>
          <w:b/>
          <w:bCs/>
          <w:u w:val="single"/>
        </w:rPr>
        <w:t xml:space="preserve"> 20</w:t>
      </w:r>
      <w:r w:rsidR="005C6FD3" w:rsidRPr="00AB3776">
        <w:rPr>
          <w:rFonts w:ascii="Arial" w:hAnsi="Arial" w:cs="Arial"/>
          <w:b/>
          <w:bCs/>
          <w:u w:val="single"/>
          <w:vertAlign w:val="superscript"/>
        </w:rPr>
        <w:t>th</w:t>
      </w:r>
      <w:r w:rsidR="005C6FD3" w:rsidRPr="00AB3776">
        <w:rPr>
          <w:rFonts w:ascii="Arial" w:hAnsi="Arial" w:cs="Arial"/>
          <w:b/>
          <w:bCs/>
          <w:u w:val="single"/>
        </w:rPr>
        <w:t xml:space="preserve"> – </w:t>
      </w:r>
      <w:r w:rsidR="007F53E6" w:rsidRPr="00AB3776">
        <w:rPr>
          <w:rFonts w:ascii="Arial" w:hAnsi="Arial" w:cs="Arial"/>
          <w:b/>
          <w:bCs/>
          <w:u w:val="single"/>
        </w:rPr>
        <w:t>21</w:t>
      </w:r>
      <w:r w:rsidR="005C6FD3" w:rsidRPr="00AB3776">
        <w:rPr>
          <w:rFonts w:ascii="Arial" w:hAnsi="Arial" w:cs="Arial"/>
          <w:b/>
          <w:bCs/>
          <w:u w:val="single"/>
          <w:vertAlign w:val="superscript"/>
        </w:rPr>
        <w:t>st</w:t>
      </w:r>
      <w:r w:rsidR="005C6FD3" w:rsidRPr="00AB3776">
        <w:rPr>
          <w:rFonts w:ascii="Arial" w:hAnsi="Arial" w:cs="Arial"/>
          <w:b/>
          <w:bCs/>
          <w:u w:val="single"/>
        </w:rPr>
        <w:t xml:space="preserve"> </w:t>
      </w:r>
      <w:r w:rsidR="007F53E6" w:rsidRPr="00AB3776">
        <w:rPr>
          <w:rFonts w:ascii="Arial" w:hAnsi="Arial" w:cs="Arial"/>
          <w:b/>
          <w:bCs/>
          <w:u w:val="single"/>
        </w:rPr>
        <w:t>Century</w:t>
      </w:r>
    </w:p>
    <w:p w14:paraId="56E0DAE2" w14:textId="48D3136E" w:rsidR="003A7B40" w:rsidRPr="00AB3776" w:rsidRDefault="00FC303C" w:rsidP="00AC5380">
      <w:pPr>
        <w:spacing w:after="120" w:line="360" w:lineRule="auto"/>
        <w:jc w:val="both"/>
        <w:rPr>
          <w:rFonts w:ascii="Arial" w:hAnsi="Arial" w:cs="Arial"/>
        </w:rPr>
      </w:pPr>
      <w:r w:rsidRPr="00AB3776">
        <w:rPr>
          <w:rFonts w:ascii="Arial" w:hAnsi="Arial" w:cs="Arial"/>
        </w:rPr>
        <w:t>T</w:t>
      </w:r>
      <w:r w:rsidR="003A7B40" w:rsidRPr="00AB3776">
        <w:rPr>
          <w:rFonts w:ascii="Arial" w:hAnsi="Arial" w:cs="Arial"/>
        </w:rPr>
        <w:t>he reorganization of Assam’s tribal districts brought the Lushai Hills under a more centralized administration. The longstanding institution of hereditary chieftainship was abolished, replaced by two elected bodies: the Autonomous District Councils and Village Councils (Mizoram 1989, 252, 285). As Sajjad Hassan aptly observes, this marked a turning point: ‘Land became the property of the state and chiefs’ privileges no longer existed. By drawing tenants into direct contact with government, these reforms strengthened state authority and diminished local challenges to its power</w:t>
      </w:r>
      <w:r w:rsidRPr="00AB3776">
        <w:rPr>
          <w:rFonts w:ascii="Arial" w:hAnsi="Arial" w:cs="Arial"/>
        </w:rPr>
        <w:t>.</w:t>
      </w:r>
      <w:r w:rsidR="003A7B40" w:rsidRPr="00AB3776">
        <w:rPr>
          <w:rFonts w:ascii="Arial" w:hAnsi="Arial" w:cs="Arial"/>
        </w:rPr>
        <w:t>’</w:t>
      </w:r>
      <w:r w:rsidR="00D509C1" w:rsidRPr="00AB3776">
        <w:rPr>
          <w:rStyle w:val="FootnoteReference"/>
          <w:rFonts w:ascii="Arial" w:hAnsi="Arial" w:cs="Arial"/>
        </w:rPr>
        <w:footnoteReference w:id="29"/>
      </w:r>
    </w:p>
    <w:p w14:paraId="4BE6E526" w14:textId="5538B376" w:rsidR="003A7B40" w:rsidRPr="00AB3776" w:rsidRDefault="003A7B40" w:rsidP="00AC5380">
      <w:pPr>
        <w:spacing w:after="120" w:line="360" w:lineRule="auto"/>
        <w:ind w:firstLine="720"/>
        <w:jc w:val="both"/>
        <w:rPr>
          <w:rFonts w:ascii="Arial" w:hAnsi="Arial" w:cs="Arial"/>
        </w:rPr>
      </w:pPr>
      <w:r w:rsidRPr="00AB3776">
        <w:rPr>
          <w:rFonts w:ascii="Arial" w:hAnsi="Arial" w:cs="Arial"/>
        </w:rPr>
        <w:t>Officials embarked on extensive cadastral surveys to document landholdings for the first time. Yet paper maps and plots could not easily capture the fluid, oral agreements that villagers had relied upon for generations</w:t>
      </w:r>
      <w:r w:rsidR="0018713F" w:rsidRPr="00AB3776">
        <w:rPr>
          <w:rFonts w:ascii="Arial" w:hAnsi="Arial" w:cs="Arial"/>
        </w:rPr>
        <w:t>.</w:t>
      </w:r>
      <w:r w:rsidR="0018713F" w:rsidRPr="00AB3776">
        <w:rPr>
          <w:rStyle w:val="FootnoteReference"/>
          <w:rFonts w:ascii="Arial" w:hAnsi="Arial" w:cs="Arial"/>
        </w:rPr>
        <w:footnoteReference w:id="30"/>
      </w:r>
      <w:r w:rsidR="00CF7F90" w:rsidRPr="00AB3776">
        <w:rPr>
          <w:rFonts w:ascii="Arial" w:hAnsi="Arial" w:cs="Arial"/>
        </w:rPr>
        <w:t xml:space="preserve"> </w:t>
      </w:r>
      <w:r w:rsidRPr="00AB3776">
        <w:rPr>
          <w:rFonts w:ascii="Arial" w:hAnsi="Arial" w:cs="Arial"/>
        </w:rPr>
        <w:t>At the same time, agricultural extension programs introduced cash</w:t>
      </w:r>
      <w:r w:rsidRPr="00AB3776">
        <w:rPr>
          <w:rFonts w:ascii="Cambria Math" w:hAnsi="Cambria Math" w:cs="Cambria Math"/>
        </w:rPr>
        <w:t>‑</w:t>
      </w:r>
      <w:r w:rsidRPr="00AB3776">
        <w:rPr>
          <w:rFonts w:ascii="Arial" w:hAnsi="Arial" w:cs="Arial"/>
        </w:rPr>
        <w:t xml:space="preserve">crop alternatives to </w:t>
      </w:r>
      <w:r w:rsidRPr="00AB3776">
        <w:rPr>
          <w:rFonts w:ascii="Arial" w:hAnsi="Arial" w:cs="Arial"/>
          <w:i/>
          <w:iCs/>
        </w:rPr>
        <w:t>jhum</w:t>
      </w:r>
      <w:r w:rsidRPr="00AB3776">
        <w:rPr>
          <w:rFonts w:ascii="Arial" w:hAnsi="Arial" w:cs="Arial"/>
        </w:rPr>
        <w:t xml:space="preserve"> like rubber, oranges, ginger alongside pilot plantations. Some well</w:t>
      </w:r>
      <w:r w:rsidRPr="00AB3776">
        <w:rPr>
          <w:rFonts w:ascii="Cambria Math" w:hAnsi="Cambria Math" w:cs="Cambria Math"/>
        </w:rPr>
        <w:t>‑</w:t>
      </w:r>
      <w:r w:rsidRPr="00AB3776">
        <w:rPr>
          <w:rFonts w:ascii="Arial" w:hAnsi="Arial" w:cs="Arial"/>
        </w:rPr>
        <w:t>positioned elites quickly claimed titled tracts and brokered connections to emerging markets, Meanwhile, many households which depend on Jhum cultivation faced continuous marginalisation especially in the rural areas.</w:t>
      </w:r>
    </w:p>
    <w:p w14:paraId="1B66AA9F" w14:textId="30D30734" w:rsidR="003A7B40" w:rsidRPr="00AB3776" w:rsidRDefault="003A7B40" w:rsidP="00AC5380">
      <w:pPr>
        <w:spacing w:after="120" w:line="360" w:lineRule="auto"/>
        <w:ind w:firstLine="720"/>
        <w:jc w:val="both"/>
        <w:rPr>
          <w:rFonts w:ascii="Arial" w:hAnsi="Arial" w:cs="Arial"/>
        </w:rPr>
      </w:pPr>
      <w:r w:rsidRPr="00AB3776">
        <w:rPr>
          <w:rFonts w:ascii="Arial" w:hAnsi="Arial" w:cs="Arial"/>
        </w:rPr>
        <w:t>The 1960s brought further upheaval with the Mizo National Front insurgency. Under the banner of counterinsurgency, authorities regrouped scattered villages into block settlements, rearranging customary land</w:t>
      </w:r>
      <w:r w:rsidRPr="00AB3776">
        <w:rPr>
          <w:rFonts w:ascii="Cambria Math" w:hAnsi="Cambria Math" w:cs="Cambria Math"/>
        </w:rPr>
        <w:t>‑</w:t>
      </w:r>
      <w:r w:rsidRPr="00AB3776">
        <w:rPr>
          <w:rFonts w:ascii="Arial" w:hAnsi="Arial" w:cs="Arial"/>
        </w:rPr>
        <w:t>use patterns and extending state surveillance over farming and daily life</w:t>
      </w:r>
      <w:r w:rsidR="00C30F4F" w:rsidRPr="00AB3776">
        <w:rPr>
          <w:rFonts w:ascii="Arial" w:hAnsi="Arial" w:cs="Arial"/>
        </w:rPr>
        <w:t>.</w:t>
      </w:r>
      <w:r w:rsidR="00C30F4F" w:rsidRPr="00AB3776">
        <w:rPr>
          <w:rStyle w:val="FootnoteReference"/>
          <w:rFonts w:ascii="Arial" w:hAnsi="Arial" w:cs="Arial"/>
        </w:rPr>
        <w:footnoteReference w:id="31"/>
      </w:r>
      <w:r w:rsidRPr="00AB3776">
        <w:rPr>
          <w:rFonts w:ascii="Arial" w:hAnsi="Arial" w:cs="Arial"/>
        </w:rPr>
        <w:t xml:space="preserve">The Sixth Schedule to the Indian Constitution, applied in 1972, sought to affirm tribal autonomy over land. Yet it coexisted uneasily with central and state land reforms. </w:t>
      </w:r>
    </w:p>
    <w:p w14:paraId="6DFBA70F" w14:textId="69FD7B9D" w:rsidR="003A7B40" w:rsidRPr="00AB3776" w:rsidRDefault="003A7B40" w:rsidP="00AC5380">
      <w:pPr>
        <w:spacing w:after="120" w:line="360" w:lineRule="auto"/>
        <w:ind w:firstLine="720"/>
        <w:jc w:val="both"/>
        <w:rPr>
          <w:rFonts w:ascii="Arial" w:hAnsi="Arial" w:cs="Arial"/>
        </w:rPr>
      </w:pPr>
      <w:r w:rsidRPr="00AB3776">
        <w:rPr>
          <w:rFonts w:ascii="Arial" w:hAnsi="Arial" w:cs="Arial"/>
        </w:rPr>
        <w:lastRenderedPageBreak/>
        <w:t xml:space="preserve">Policies like Garden Colony Project in James in 1977, The New Land Use Policy (NLUP) implemented three times (or three phases) by the state during 1984-87, 1991-97, and 2011-14. the Jhum Control Project (JCP) in 1987, the Mizoram </w:t>
      </w:r>
      <w:proofErr w:type="spellStart"/>
      <w:r w:rsidRPr="00AB3776">
        <w:rPr>
          <w:rFonts w:ascii="Arial" w:hAnsi="Arial" w:cs="Arial"/>
        </w:rPr>
        <w:t>Intodelhna</w:t>
      </w:r>
      <w:proofErr w:type="spellEnd"/>
      <w:r w:rsidRPr="00AB3776">
        <w:rPr>
          <w:rFonts w:ascii="Arial" w:hAnsi="Arial" w:cs="Arial"/>
        </w:rPr>
        <w:t xml:space="preserve"> Project</w:t>
      </w:r>
      <w:r w:rsidR="00057FC7" w:rsidRPr="00AB3776">
        <w:rPr>
          <w:rFonts w:ascii="Arial" w:hAnsi="Arial" w:cs="Arial"/>
        </w:rPr>
        <w:t xml:space="preserve"> </w:t>
      </w:r>
      <w:r w:rsidRPr="00AB3776">
        <w:rPr>
          <w:rFonts w:ascii="Arial" w:hAnsi="Arial" w:cs="Arial"/>
        </w:rPr>
        <w:t>(Project for Self-Sufficiency in Mizoram), to be funded through the central plan schemes of Additional Central Assistance (ACA) and Normal Central Assistance (NCA), all aimed to transition cultivators from shifting to settled agriculture. Despite their environmental and productivity goals, these schemes often favoured better</w:t>
      </w:r>
      <w:r w:rsidRPr="00AB3776">
        <w:rPr>
          <w:rFonts w:ascii="Cambria Math" w:hAnsi="Cambria Math" w:cs="Cambria Math"/>
        </w:rPr>
        <w:t>‑</w:t>
      </w:r>
      <w:r w:rsidRPr="00AB3776">
        <w:rPr>
          <w:rFonts w:ascii="Arial" w:hAnsi="Arial" w:cs="Arial"/>
        </w:rPr>
        <w:t>connected households capable of navigating title procedures and investing in inputs. A new social class like politicians, bureaucrats, and contractors leveraged state backing to secure land titles, subsidies, and contracts, widening gaps in landholdings, credit access, and agricultural output.</w:t>
      </w:r>
      <w:r w:rsidR="0092289A" w:rsidRPr="00AB3776">
        <w:rPr>
          <w:rStyle w:val="FootnoteReference"/>
          <w:rFonts w:ascii="Arial" w:hAnsi="Arial" w:cs="Arial"/>
        </w:rPr>
        <w:footnoteReference w:id="32"/>
      </w:r>
    </w:p>
    <w:p w14:paraId="70AB9D42" w14:textId="3890497F" w:rsidR="003A7B40" w:rsidRPr="00AB3776" w:rsidRDefault="003A7B40" w:rsidP="00AC5380">
      <w:pPr>
        <w:spacing w:after="120" w:line="360" w:lineRule="auto"/>
        <w:ind w:firstLine="720"/>
        <w:jc w:val="both"/>
        <w:rPr>
          <w:rFonts w:ascii="Arial" w:hAnsi="Arial" w:cs="Arial"/>
        </w:rPr>
      </w:pPr>
      <w:r w:rsidRPr="00AB3776">
        <w:rPr>
          <w:rFonts w:ascii="Arial" w:hAnsi="Arial" w:cs="Arial"/>
        </w:rPr>
        <w:t>Mizoram’s full statehood in 1987 was another milestone: the government declared universal state ownership of land, dissolving traditional communal holdings, and instituted statutory ownership categories</w:t>
      </w:r>
      <w:r w:rsidR="00E548FA" w:rsidRPr="00AB3776">
        <w:rPr>
          <w:rFonts w:ascii="Arial" w:hAnsi="Arial" w:cs="Arial"/>
        </w:rPr>
        <w:t>.</w:t>
      </w:r>
      <w:r w:rsidR="00340595" w:rsidRPr="00AB3776">
        <w:rPr>
          <w:rStyle w:val="FootnoteReference"/>
          <w:rFonts w:ascii="Arial" w:hAnsi="Arial" w:cs="Arial"/>
        </w:rPr>
        <w:footnoteReference w:id="33"/>
      </w:r>
      <w:r w:rsidRPr="00AB3776">
        <w:rPr>
          <w:rFonts w:ascii="Arial" w:hAnsi="Arial" w:cs="Arial"/>
        </w:rPr>
        <w:t>. New departments like Agriculture, Horticulture, and Soil Conservation were established to boosted infrastructure and market linkages. Horticulture flourished along accessible corridors, with plantations of turmeric, ginger, passion fruit, and bananas etc. Yet these benefits were uneven: remote villages, still cut off by poor roads and limited extension services, remained dependent on jhum.</w:t>
      </w:r>
    </w:p>
    <w:p w14:paraId="2234CE4B" w14:textId="627FA09B" w:rsidR="003A7B40" w:rsidRPr="00AB3776" w:rsidRDefault="003A7B40" w:rsidP="00AC5380">
      <w:pPr>
        <w:spacing w:after="120" w:line="360" w:lineRule="auto"/>
        <w:ind w:firstLine="720"/>
        <w:jc w:val="both"/>
        <w:rPr>
          <w:rFonts w:ascii="Arial" w:hAnsi="Arial" w:cs="Arial"/>
        </w:rPr>
      </w:pPr>
      <w:r w:rsidRPr="00AB3776">
        <w:rPr>
          <w:rFonts w:ascii="Arial" w:hAnsi="Arial" w:cs="Arial"/>
        </w:rPr>
        <w:t>In the early 21</w:t>
      </w:r>
      <w:r w:rsidRPr="00AB3776">
        <w:rPr>
          <w:rFonts w:ascii="Arial" w:hAnsi="Arial" w:cs="Arial"/>
          <w:vertAlign w:val="superscript"/>
        </w:rPr>
        <w:t>st</w:t>
      </w:r>
      <w:r w:rsidRPr="00AB3776">
        <w:rPr>
          <w:rFonts w:ascii="Arial" w:hAnsi="Arial" w:cs="Arial"/>
        </w:rPr>
        <w:t xml:space="preserve"> century, national schemes like Integrated Wasteland Development, Watershed Management, the National Agriculture Development Programme (Rastriya Krishi Vikas Yojana), and MGNREGA—infused rural Mizoram with resources. At the same time, affluent households leased land to outside investors for commercial plantations, sparking legal disputes over customary consen</w:t>
      </w:r>
      <w:r w:rsidR="00E9732B" w:rsidRPr="00AB3776">
        <w:rPr>
          <w:rFonts w:ascii="Arial" w:hAnsi="Arial" w:cs="Arial"/>
        </w:rPr>
        <w:t>t</w:t>
      </w:r>
      <w:r w:rsidRPr="00AB3776">
        <w:rPr>
          <w:rFonts w:ascii="Arial" w:hAnsi="Arial" w:cs="Arial"/>
        </w:rPr>
        <w:t>.</w:t>
      </w:r>
      <w:r w:rsidR="00E9732B" w:rsidRPr="00AB3776">
        <w:rPr>
          <w:rStyle w:val="FootnoteReference"/>
          <w:rFonts w:ascii="Arial" w:hAnsi="Arial" w:cs="Arial"/>
        </w:rPr>
        <w:footnoteReference w:id="34"/>
      </w:r>
      <w:r w:rsidRPr="00AB3776">
        <w:rPr>
          <w:rFonts w:ascii="Arial" w:hAnsi="Arial" w:cs="Arial"/>
        </w:rPr>
        <w:t xml:space="preserve"> Youth outmigration and women’s changing roles also reshaped the agrarian landscape. Many young people migrated to Aizawl or other cities, leaving behind ageing cultivators. Women increasingly participated in farming and decision-making, but inheritance norms continue to privilege male heirs.</w:t>
      </w:r>
    </w:p>
    <w:p w14:paraId="50434917" w14:textId="1CA0D9A5" w:rsidR="003A7B40" w:rsidRPr="00AB3776" w:rsidRDefault="003A7B40" w:rsidP="00AC5380">
      <w:pPr>
        <w:spacing w:after="120" w:line="360" w:lineRule="auto"/>
        <w:ind w:firstLine="720"/>
        <w:jc w:val="both"/>
        <w:rPr>
          <w:rFonts w:ascii="Arial" w:hAnsi="Arial" w:cs="Arial"/>
        </w:rPr>
      </w:pPr>
      <w:r w:rsidRPr="00AB3776">
        <w:rPr>
          <w:rFonts w:ascii="Arial" w:hAnsi="Arial" w:cs="Arial"/>
        </w:rPr>
        <w:t>Through these waves of reform from constitutional change to schemes/policies and infrastructural upgrades Mizoram’s postcolonial state have reshaped how people in Mizoram use the land and make a living. While it opened new horizons of productivity and commercialisation, they have also revealed and sometimes worsened inequality in a society.</w:t>
      </w:r>
    </w:p>
    <w:p w14:paraId="440D3ACE" w14:textId="77777777" w:rsidR="006836F3" w:rsidRPr="00AB3776" w:rsidRDefault="006836F3" w:rsidP="00AC5380">
      <w:pPr>
        <w:spacing w:after="120" w:line="360" w:lineRule="auto"/>
        <w:rPr>
          <w:rFonts w:ascii="Arial" w:hAnsi="Arial" w:cs="Arial"/>
          <w:b/>
          <w:bCs/>
        </w:rPr>
      </w:pPr>
    </w:p>
    <w:p w14:paraId="7216C34A" w14:textId="77777777" w:rsidR="006836F3" w:rsidRDefault="006836F3" w:rsidP="00AC5380">
      <w:pPr>
        <w:spacing w:after="120" w:line="360" w:lineRule="auto"/>
        <w:rPr>
          <w:rFonts w:ascii="Times New Roman" w:hAnsi="Times New Roman" w:cs="Times New Roman"/>
          <w:b/>
          <w:bCs/>
          <w:sz w:val="24"/>
          <w:szCs w:val="24"/>
        </w:rPr>
      </w:pPr>
    </w:p>
    <w:p w14:paraId="14EE23F5" w14:textId="4A95DB9C" w:rsidR="00080B90" w:rsidRPr="00AB3776" w:rsidRDefault="00CE7582" w:rsidP="00AC5380">
      <w:pPr>
        <w:spacing w:after="120" w:line="360" w:lineRule="auto"/>
        <w:rPr>
          <w:rFonts w:ascii="Arial" w:hAnsi="Arial" w:cs="Arial"/>
          <w:b/>
          <w:bCs/>
          <w:u w:val="single"/>
        </w:rPr>
      </w:pPr>
      <w:r w:rsidRPr="00AB3776">
        <w:rPr>
          <w:rFonts w:ascii="Arial" w:hAnsi="Arial" w:cs="Arial"/>
          <w:b/>
          <w:bCs/>
          <w:u w:val="single"/>
        </w:rPr>
        <w:t>Contemporary</w:t>
      </w:r>
      <w:r w:rsidR="00080B90" w:rsidRPr="00AB3776">
        <w:rPr>
          <w:rFonts w:ascii="Arial" w:hAnsi="Arial" w:cs="Arial"/>
          <w:b/>
          <w:bCs/>
          <w:u w:val="single"/>
        </w:rPr>
        <w:t xml:space="preserve"> context</w:t>
      </w:r>
    </w:p>
    <w:p w14:paraId="5F079934" w14:textId="26AADD3B" w:rsidR="00A90479" w:rsidRPr="00AB3776" w:rsidRDefault="00452275" w:rsidP="00AC5380">
      <w:pPr>
        <w:spacing w:after="120" w:line="360" w:lineRule="auto"/>
        <w:jc w:val="both"/>
        <w:rPr>
          <w:rFonts w:ascii="Arial" w:hAnsi="Arial" w:cs="Arial"/>
        </w:rPr>
      </w:pPr>
      <w:r w:rsidRPr="00AB3776">
        <w:rPr>
          <w:rFonts w:ascii="Arial" w:hAnsi="Arial" w:cs="Arial"/>
        </w:rPr>
        <w:t>Ever s</w:t>
      </w:r>
      <w:r w:rsidR="00A90479" w:rsidRPr="00AB3776">
        <w:rPr>
          <w:rFonts w:ascii="Arial" w:hAnsi="Arial" w:cs="Arial"/>
        </w:rPr>
        <w:t>ince</w:t>
      </w:r>
      <w:r w:rsidRPr="00AB3776">
        <w:rPr>
          <w:rFonts w:ascii="Arial" w:hAnsi="Arial" w:cs="Arial"/>
        </w:rPr>
        <w:t xml:space="preserve">, </w:t>
      </w:r>
      <w:r w:rsidR="00C8613B" w:rsidRPr="00AB3776">
        <w:rPr>
          <w:rFonts w:ascii="Arial" w:hAnsi="Arial" w:cs="Arial"/>
        </w:rPr>
        <w:t>Mizo ethnic group</w:t>
      </w:r>
      <w:r w:rsidR="00CD3933" w:rsidRPr="00AB3776">
        <w:rPr>
          <w:rFonts w:ascii="Arial" w:hAnsi="Arial" w:cs="Arial"/>
        </w:rPr>
        <w:t>s</w:t>
      </w:r>
      <w:r w:rsidR="00A90479" w:rsidRPr="00AB3776">
        <w:rPr>
          <w:rFonts w:ascii="Arial" w:hAnsi="Arial" w:cs="Arial"/>
        </w:rPr>
        <w:t xml:space="preserve"> migrated to the present-day Mizo hills in the early 18</w:t>
      </w:r>
      <w:r w:rsidR="00A90479" w:rsidRPr="00AB3776">
        <w:rPr>
          <w:rFonts w:ascii="Arial" w:hAnsi="Arial" w:cs="Arial"/>
          <w:vertAlign w:val="superscript"/>
        </w:rPr>
        <w:t>th</w:t>
      </w:r>
      <w:r w:rsidR="00CD3933" w:rsidRPr="00AB3776">
        <w:rPr>
          <w:rFonts w:ascii="Arial" w:hAnsi="Arial" w:cs="Arial"/>
        </w:rPr>
        <w:t xml:space="preserve"> C</w:t>
      </w:r>
      <w:r w:rsidR="00A90479" w:rsidRPr="00AB3776">
        <w:rPr>
          <w:rFonts w:ascii="Arial" w:hAnsi="Arial" w:cs="Arial"/>
        </w:rPr>
        <w:t>entury, th</w:t>
      </w:r>
      <w:r w:rsidR="008C29BD" w:rsidRPr="00AB3776">
        <w:rPr>
          <w:rFonts w:ascii="Arial" w:hAnsi="Arial" w:cs="Arial"/>
        </w:rPr>
        <w:t>ey</w:t>
      </w:r>
      <w:r w:rsidR="00C8613B" w:rsidRPr="00AB3776">
        <w:rPr>
          <w:rFonts w:ascii="Arial" w:hAnsi="Arial" w:cs="Arial"/>
        </w:rPr>
        <w:t xml:space="preserve"> </w:t>
      </w:r>
      <w:r w:rsidR="00A90479" w:rsidRPr="00AB3776">
        <w:rPr>
          <w:rFonts w:ascii="Arial" w:hAnsi="Arial" w:cs="Arial"/>
        </w:rPr>
        <w:t xml:space="preserve">have </w:t>
      </w:r>
      <w:r w:rsidR="008C29BD" w:rsidRPr="00AB3776">
        <w:rPr>
          <w:rFonts w:ascii="Arial" w:hAnsi="Arial" w:cs="Arial"/>
        </w:rPr>
        <w:t xml:space="preserve">always been traditional </w:t>
      </w:r>
      <w:r w:rsidR="00A90479" w:rsidRPr="00AB3776">
        <w:rPr>
          <w:rFonts w:ascii="Arial" w:hAnsi="Arial" w:cs="Arial"/>
        </w:rPr>
        <w:t xml:space="preserve">agriculturists. Shifting cultivation, known locally as </w:t>
      </w:r>
      <w:proofErr w:type="spellStart"/>
      <w:r w:rsidR="00A90479" w:rsidRPr="00AB3776">
        <w:rPr>
          <w:rFonts w:ascii="Arial" w:hAnsi="Arial" w:cs="Arial"/>
          <w:i/>
          <w:iCs/>
        </w:rPr>
        <w:t>Tlang</w:t>
      </w:r>
      <w:proofErr w:type="spellEnd"/>
      <w:r w:rsidR="008C29BD" w:rsidRPr="00AB3776">
        <w:rPr>
          <w:rFonts w:ascii="Arial" w:hAnsi="Arial" w:cs="Arial"/>
          <w:i/>
          <w:iCs/>
        </w:rPr>
        <w:t>-</w:t>
      </w:r>
      <w:r w:rsidR="00A90479" w:rsidRPr="00AB3776">
        <w:rPr>
          <w:rFonts w:ascii="Arial" w:hAnsi="Arial" w:cs="Arial"/>
          <w:i/>
          <w:iCs/>
        </w:rPr>
        <w:t>ram</w:t>
      </w:r>
      <w:r w:rsidR="008C29BD" w:rsidRPr="00AB3776">
        <w:rPr>
          <w:rFonts w:ascii="Arial" w:hAnsi="Arial" w:cs="Arial"/>
          <w:i/>
          <w:iCs/>
        </w:rPr>
        <w:t>-</w:t>
      </w:r>
      <w:r w:rsidR="00A90479" w:rsidRPr="00AB3776">
        <w:rPr>
          <w:rFonts w:ascii="Arial" w:hAnsi="Arial" w:cs="Arial"/>
          <w:i/>
          <w:iCs/>
        </w:rPr>
        <w:t>lo</w:t>
      </w:r>
      <w:r w:rsidR="008C29BD" w:rsidRPr="00AB3776">
        <w:rPr>
          <w:rFonts w:ascii="Arial" w:hAnsi="Arial" w:cs="Arial"/>
          <w:i/>
          <w:iCs/>
        </w:rPr>
        <w:t>-</w:t>
      </w:r>
      <w:proofErr w:type="spellStart"/>
      <w:r w:rsidR="00A90479" w:rsidRPr="00AB3776">
        <w:rPr>
          <w:rFonts w:ascii="Arial" w:hAnsi="Arial" w:cs="Arial"/>
          <w:i/>
          <w:iCs/>
        </w:rPr>
        <w:t>neih</w:t>
      </w:r>
      <w:proofErr w:type="spellEnd"/>
      <w:r w:rsidR="00A90479" w:rsidRPr="00AB3776">
        <w:rPr>
          <w:rFonts w:ascii="Arial" w:hAnsi="Arial" w:cs="Arial"/>
        </w:rPr>
        <w:t>, has been the primary form of farming and remains a central part of the</w:t>
      </w:r>
      <w:r w:rsidR="00400FF6" w:rsidRPr="00AB3776">
        <w:rPr>
          <w:rFonts w:ascii="Arial" w:hAnsi="Arial" w:cs="Arial"/>
        </w:rPr>
        <w:t xml:space="preserve"> </w:t>
      </w:r>
      <w:r w:rsidR="00A90479" w:rsidRPr="00AB3776">
        <w:rPr>
          <w:rFonts w:ascii="Arial" w:hAnsi="Arial" w:cs="Arial"/>
        </w:rPr>
        <w:t xml:space="preserve">economic life even today. Deeply rooted in the culture and traditions, jhum cultivation is not just an occupation but a way of life, influencing nearly every aspect of Mizo society. This strong cultural connection is reflected in major Mizo festivals like </w:t>
      </w:r>
      <w:proofErr w:type="spellStart"/>
      <w:r w:rsidR="00A90479" w:rsidRPr="00AB3776">
        <w:rPr>
          <w:rFonts w:ascii="Arial" w:hAnsi="Arial" w:cs="Arial"/>
        </w:rPr>
        <w:t>Chapchar</w:t>
      </w:r>
      <w:proofErr w:type="spellEnd"/>
      <w:r w:rsidR="00A90479" w:rsidRPr="00AB3776">
        <w:rPr>
          <w:rFonts w:ascii="Arial" w:hAnsi="Arial" w:cs="Arial"/>
        </w:rPr>
        <w:t xml:space="preserve"> </w:t>
      </w:r>
      <w:proofErr w:type="spellStart"/>
      <w:r w:rsidR="00A90479" w:rsidRPr="00AB3776">
        <w:rPr>
          <w:rFonts w:ascii="Arial" w:hAnsi="Arial" w:cs="Arial"/>
        </w:rPr>
        <w:t>Kut</w:t>
      </w:r>
      <w:proofErr w:type="spellEnd"/>
      <w:r w:rsidR="00A90479" w:rsidRPr="00AB3776">
        <w:rPr>
          <w:rFonts w:ascii="Arial" w:hAnsi="Arial" w:cs="Arial"/>
        </w:rPr>
        <w:t xml:space="preserve">, </w:t>
      </w:r>
      <w:proofErr w:type="spellStart"/>
      <w:r w:rsidR="00A90479" w:rsidRPr="00AB3776">
        <w:rPr>
          <w:rFonts w:ascii="Arial" w:hAnsi="Arial" w:cs="Arial"/>
        </w:rPr>
        <w:t>Mim</w:t>
      </w:r>
      <w:proofErr w:type="spellEnd"/>
      <w:r w:rsidR="00A90479" w:rsidRPr="00AB3776">
        <w:rPr>
          <w:rFonts w:ascii="Arial" w:hAnsi="Arial" w:cs="Arial"/>
        </w:rPr>
        <w:t xml:space="preserve"> </w:t>
      </w:r>
      <w:proofErr w:type="spellStart"/>
      <w:r w:rsidR="00A90479" w:rsidRPr="00AB3776">
        <w:rPr>
          <w:rFonts w:ascii="Arial" w:hAnsi="Arial" w:cs="Arial"/>
        </w:rPr>
        <w:t>Kut</w:t>
      </w:r>
      <w:proofErr w:type="spellEnd"/>
      <w:r w:rsidR="00A90479" w:rsidRPr="00AB3776">
        <w:rPr>
          <w:rFonts w:ascii="Arial" w:hAnsi="Arial" w:cs="Arial"/>
        </w:rPr>
        <w:t>, and Pawl Kut, all of which are closely linked to various stages of jhum cultivation</w:t>
      </w:r>
      <w:r w:rsidR="009C7CDF" w:rsidRPr="00AB3776">
        <w:rPr>
          <w:rFonts w:ascii="Arial" w:hAnsi="Arial" w:cs="Arial"/>
        </w:rPr>
        <w:t>.</w:t>
      </w:r>
      <w:r w:rsidR="009C7CDF" w:rsidRPr="00AB3776">
        <w:rPr>
          <w:rStyle w:val="FootnoteReference"/>
          <w:rFonts w:ascii="Arial" w:hAnsi="Arial" w:cs="Arial"/>
        </w:rPr>
        <w:footnoteReference w:id="35"/>
      </w:r>
    </w:p>
    <w:p w14:paraId="3433B58D" w14:textId="5C3F613D" w:rsidR="006E02AD" w:rsidRPr="00AB3776" w:rsidRDefault="006E02AD" w:rsidP="00AC5380">
      <w:pPr>
        <w:spacing w:after="120" w:line="360" w:lineRule="auto"/>
        <w:ind w:firstLine="720"/>
        <w:jc w:val="both"/>
        <w:rPr>
          <w:rFonts w:ascii="Arial" w:hAnsi="Arial" w:cs="Arial"/>
          <w:b/>
          <w:bCs/>
        </w:rPr>
      </w:pPr>
      <w:r w:rsidRPr="00AB3776">
        <w:rPr>
          <w:rFonts w:ascii="Arial" w:hAnsi="Arial" w:cs="Arial"/>
        </w:rPr>
        <w:t xml:space="preserve">Shifting cultivation </w:t>
      </w:r>
      <w:r w:rsidR="00080B90" w:rsidRPr="00AB3776">
        <w:rPr>
          <w:rFonts w:ascii="Arial" w:hAnsi="Arial" w:cs="Arial"/>
        </w:rPr>
        <w:t>continue</w:t>
      </w:r>
      <w:r w:rsidR="00CD7825" w:rsidRPr="00AB3776">
        <w:rPr>
          <w:rFonts w:ascii="Arial" w:hAnsi="Arial" w:cs="Arial"/>
        </w:rPr>
        <w:t>s</w:t>
      </w:r>
      <w:r w:rsidR="00080B90" w:rsidRPr="00AB3776">
        <w:rPr>
          <w:rFonts w:ascii="Arial" w:hAnsi="Arial" w:cs="Arial"/>
        </w:rPr>
        <w:t xml:space="preserve"> to be</w:t>
      </w:r>
      <w:r w:rsidRPr="00AB3776">
        <w:rPr>
          <w:rFonts w:ascii="Arial" w:hAnsi="Arial" w:cs="Arial"/>
        </w:rPr>
        <w:t xml:space="preserve"> the primary occupation and main source of livelihood in the rural areas of Mizoram</w:t>
      </w:r>
      <w:r w:rsidR="00C52FA2" w:rsidRPr="00AB3776">
        <w:rPr>
          <w:rFonts w:ascii="Arial" w:hAnsi="Arial" w:cs="Arial"/>
        </w:rPr>
        <w:t xml:space="preserve"> even</w:t>
      </w:r>
      <w:r w:rsidR="00400FF6" w:rsidRPr="00AB3776">
        <w:rPr>
          <w:rFonts w:ascii="Arial" w:hAnsi="Arial" w:cs="Arial"/>
        </w:rPr>
        <w:t xml:space="preserve"> </w:t>
      </w:r>
      <w:r w:rsidR="00C52FA2" w:rsidRPr="00AB3776">
        <w:rPr>
          <w:rFonts w:ascii="Arial" w:hAnsi="Arial" w:cs="Arial"/>
        </w:rPr>
        <w:t>to</w:t>
      </w:r>
      <w:r w:rsidR="007C7C96" w:rsidRPr="00AB3776">
        <w:rPr>
          <w:rFonts w:ascii="Arial" w:hAnsi="Arial" w:cs="Arial"/>
        </w:rPr>
        <w:t>day</w:t>
      </w:r>
      <w:r w:rsidRPr="00AB3776">
        <w:rPr>
          <w:rFonts w:ascii="Arial" w:hAnsi="Arial" w:cs="Arial"/>
        </w:rPr>
        <w:t xml:space="preserve">. The crops grown under this system </w:t>
      </w:r>
      <w:r w:rsidR="007C7C96" w:rsidRPr="00AB3776">
        <w:rPr>
          <w:rFonts w:ascii="Arial" w:hAnsi="Arial" w:cs="Arial"/>
        </w:rPr>
        <w:t>continued to</w:t>
      </w:r>
      <w:r w:rsidR="00576E57" w:rsidRPr="00AB3776">
        <w:rPr>
          <w:rFonts w:ascii="Arial" w:hAnsi="Arial" w:cs="Arial"/>
        </w:rPr>
        <w:t xml:space="preserve"> be</w:t>
      </w:r>
      <w:r w:rsidRPr="00AB3776">
        <w:rPr>
          <w:rFonts w:ascii="Arial" w:hAnsi="Arial" w:cs="Arial"/>
        </w:rPr>
        <w:t xml:space="preserve"> rainfed and typically exhibit low levels of production and productivity. In recent years, the shortening of the fallow cycle</w:t>
      </w:r>
      <w:r w:rsidR="004C75D4" w:rsidRPr="00AB3776">
        <w:rPr>
          <w:rFonts w:ascii="Arial" w:hAnsi="Arial" w:cs="Arial"/>
        </w:rPr>
        <w:t xml:space="preserve"> </w:t>
      </w:r>
      <w:r w:rsidRPr="00AB3776">
        <w:rPr>
          <w:rFonts w:ascii="Arial" w:hAnsi="Arial" w:cs="Arial"/>
        </w:rPr>
        <w:t>years to just 3-5 years has further contributed to the decline in crop yields and overall agricultural productivity</w:t>
      </w:r>
      <w:r w:rsidR="005260AF" w:rsidRPr="00AB3776">
        <w:rPr>
          <w:rFonts w:ascii="Arial" w:hAnsi="Arial" w:cs="Arial"/>
          <w:color w:val="231F20"/>
        </w:rPr>
        <w:t>.</w:t>
      </w:r>
      <w:r w:rsidR="005260AF" w:rsidRPr="00AB3776">
        <w:rPr>
          <w:rStyle w:val="FootnoteReference"/>
          <w:rFonts w:ascii="Arial" w:hAnsi="Arial" w:cs="Arial"/>
          <w:color w:val="231F20"/>
        </w:rPr>
        <w:footnoteReference w:id="36"/>
      </w:r>
      <w:r w:rsidR="002C799D" w:rsidRPr="00AB3776">
        <w:rPr>
          <w:rFonts w:ascii="Arial" w:hAnsi="Arial" w:cs="Arial"/>
          <w:color w:val="231F20"/>
        </w:rPr>
        <w:t xml:space="preserve"> </w:t>
      </w:r>
      <w:r w:rsidRPr="00AB3776">
        <w:rPr>
          <w:rFonts w:ascii="Arial" w:hAnsi="Arial" w:cs="Arial"/>
        </w:rPr>
        <w:t>Shifting cultivation has increasingly been recogni</w:t>
      </w:r>
      <w:r w:rsidR="00CD7825" w:rsidRPr="00AB3776">
        <w:rPr>
          <w:rFonts w:ascii="Arial" w:hAnsi="Arial" w:cs="Arial"/>
        </w:rPr>
        <w:t>s</w:t>
      </w:r>
      <w:r w:rsidRPr="00AB3776">
        <w:rPr>
          <w:rFonts w:ascii="Arial" w:hAnsi="Arial" w:cs="Arial"/>
        </w:rPr>
        <w:t xml:space="preserve">ed as economically unviable. Ecologically, the practice of clearing and burning forests to prepare jhum lands results in significant environmental and landscape degradation. It is widely </w:t>
      </w:r>
      <w:r w:rsidR="009D77F9" w:rsidRPr="00AB3776">
        <w:rPr>
          <w:rFonts w:ascii="Arial" w:hAnsi="Arial" w:cs="Arial"/>
        </w:rPr>
        <w:t xml:space="preserve">regarded as </w:t>
      </w:r>
      <w:r w:rsidR="002C799D" w:rsidRPr="00AB3776">
        <w:rPr>
          <w:rFonts w:ascii="Arial" w:hAnsi="Arial" w:cs="Arial"/>
        </w:rPr>
        <w:t>an important</w:t>
      </w:r>
      <w:r w:rsidR="009D77F9" w:rsidRPr="00AB3776">
        <w:rPr>
          <w:rFonts w:ascii="Arial" w:hAnsi="Arial" w:cs="Arial"/>
        </w:rPr>
        <w:t xml:space="preserve"> contributor to deforestation, leading to the depletion of forest resources and the degradation</w:t>
      </w:r>
      <w:r w:rsidRPr="00AB3776">
        <w:rPr>
          <w:rFonts w:ascii="Arial" w:hAnsi="Arial" w:cs="Arial"/>
        </w:rPr>
        <w:t xml:space="preserve"> of the natural environment. Research has shown that shifting cultivation can lead to the loss of approximately 3.7 tons of soil per hectare through surface runoff, with intensive use of such land causing topsoil erosion rates as high as 100-250 tons per hectare per year</w:t>
      </w:r>
      <w:r w:rsidRPr="00AB3776">
        <w:rPr>
          <w:rFonts w:ascii="Arial" w:hAnsi="Arial" w:cs="Arial"/>
          <w:color w:val="231F20"/>
        </w:rPr>
        <w:t>.</w:t>
      </w:r>
      <w:r w:rsidR="00785094" w:rsidRPr="00AB3776">
        <w:rPr>
          <w:rStyle w:val="FootnoteReference"/>
          <w:rFonts w:ascii="Arial" w:hAnsi="Arial" w:cs="Arial"/>
          <w:color w:val="231F20"/>
        </w:rPr>
        <w:footnoteReference w:id="37"/>
      </w:r>
    </w:p>
    <w:p w14:paraId="74A4A6D3" w14:textId="01DE2E0E" w:rsidR="0005202C" w:rsidRPr="00AB3776" w:rsidRDefault="006E02AD" w:rsidP="00AC5380">
      <w:pPr>
        <w:spacing w:after="120" w:line="360" w:lineRule="auto"/>
        <w:ind w:firstLine="720"/>
        <w:jc w:val="both"/>
        <w:rPr>
          <w:rFonts w:ascii="Arial" w:hAnsi="Arial" w:cs="Arial"/>
        </w:rPr>
      </w:pPr>
      <w:r w:rsidRPr="00AB3776">
        <w:rPr>
          <w:rFonts w:ascii="Arial" w:hAnsi="Arial" w:cs="Arial"/>
        </w:rPr>
        <w:t>Mizoram has been experiencing a transition in its agricultural practices, shifting from traditional jhum (shifting cultivation) to more permanent</w:t>
      </w:r>
      <w:r w:rsidR="00E3016A" w:rsidRPr="00AB3776">
        <w:rPr>
          <w:rFonts w:ascii="Arial" w:hAnsi="Arial" w:cs="Arial"/>
        </w:rPr>
        <w:t xml:space="preserve"> </w:t>
      </w:r>
      <w:r w:rsidRPr="00AB3776">
        <w:rPr>
          <w:rFonts w:ascii="Arial" w:hAnsi="Arial" w:cs="Arial"/>
        </w:rPr>
        <w:t>forms of cultivation</w:t>
      </w:r>
      <w:r w:rsidR="00CD7825" w:rsidRPr="00AB3776">
        <w:rPr>
          <w:rFonts w:ascii="Arial" w:hAnsi="Arial" w:cs="Arial"/>
        </w:rPr>
        <w:t>,</w:t>
      </w:r>
      <w:r w:rsidR="002E5068" w:rsidRPr="00AB3776">
        <w:rPr>
          <w:rFonts w:ascii="Arial" w:hAnsi="Arial" w:cs="Arial"/>
        </w:rPr>
        <w:t xml:space="preserve"> which is a sign of adap</w:t>
      </w:r>
      <w:r w:rsidR="00CD7825" w:rsidRPr="00AB3776">
        <w:rPr>
          <w:rFonts w:ascii="Arial" w:hAnsi="Arial" w:cs="Arial"/>
        </w:rPr>
        <w:t>ta</w:t>
      </w:r>
      <w:r w:rsidR="002E5068" w:rsidRPr="00AB3776">
        <w:rPr>
          <w:rFonts w:ascii="Arial" w:hAnsi="Arial" w:cs="Arial"/>
        </w:rPr>
        <w:t>tion and cop</w:t>
      </w:r>
      <w:r w:rsidR="00576E57" w:rsidRPr="00AB3776">
        <w:rPr>
          <w:rFonts w:ascii="Arial" w:hAnsi="Arial" w:cs="Arial"/>
        </w:rPr>
        <w:t>ing</w:t>
      </w:r>
      <w:r w:rsidR="002E5068" w:rsidRPr="00AB3776">
        <w:rPr>
          <w:rFonts w:ascii="Arial" w:hAnsi="Arial" w:cs="Arial"/>
        </w:rPr>
        <w:t xml:space="preserve"> with </w:t>
      </w:r>
      <w:r w:rsidR="00576E57" w:rsidRPr="00AB3776">
        <w:rPr>
          <w:rFonts w:ascii="Arial" w:hAnsi="Arial" w:cs="Arial"/>
        </w:rPr>
        <w:t xml:space="preserve">a </w:t>
      </w:r>
      <w:r w:rsidR="002B3B6E" w:rsidRPr="00AB3776">
        <w:rPr>
          <w:rFonts w:ascii="Arial" w:hAnsi="Arial" w:cs="Arial"/>
        </w:rPr>
        <w:t>fast-changing</w:t>
      </w:r>
      <w:r w:rsidR="00576E57" w:rsidRPr="00AB3776">
        <w:rPr>
          <w:rFonts w:ascii="Arial" w:hAnsi="Arial" w:cs="Arial"/>
        </w:rPr>
        <w:t xml:space="preserve"> world</w:t>
      </w:r>
      <w:r w:rsidRPr="00AB3776">
        <w:rPr>
          <w:rFonts w:ascii="Arial" w:hAnsi="Arial" w:cs="Arial"/>
        </w:rPr>
        <w:t xml:space="preserve">. Consequently, the area under shifting cultivation has been steadily declining, while land under permanent agriculture has been expanding. In Mizoram, </w:t>
      </w:r>
      <w:r w:rsidR="00CD7825" w:rsidRPr="00AB3776">
        <w:rPr>
          <w:rFonts w:ascii="Arial" w:hAnsi="Arial" w:cs="Arial"/>
        </w:rPr>
        <w:t xml:space="preserve">the </w:t>
      </w:r>
      <w:r w:rsidRPr="00AB3776">
        <w:rPr>
          <w:rFonts w:ascii="Arial" w:hAnsi="Arial" w:cs="Arial"/>
        </w:rPr>
        <w:t>area under shifting cultivation has decreased from 68,392 to</w:t>
      </w:r>
      <w:r w:rsidR="00CD7825" w:rsidRPr="00AB3776">
        <w:rPr>
          <w:rFonts w:ascii="Arial" w:hAnsi="Arial" w:cs="Arial"/>
        </w:rPr>
        <w:t xml:space="preserve"> </w:t>
      </w:r>
      <w:r w:rsidRPr="00AB3776">
        <w:rPr>
          <w:rFonts w:ascii="Arial" w:hAnsi="Arial" w:cs="Arial"/>
        </w:rPr>
        <w:t>1</w:t>
      </w:r>
      <w:r w:rsidR="00E40E54" w:rsidRPr="00AB3776">
        <w:rPr>
          <w:rFonts w:ascii="Arial" w:hAnsi="Arial" w:cs="Arial"/>
        </w:rPr>
        <w:t xml:space="preserve">9080 </w:t>
      </w:r>
      <w:r w:rsidRPr="00AB3776">
        <w:rPr>
          <w:rFonts w:ascii="Arial" w:hAnsi="Arial" w:cs="Arial"/>
        </w:rPr>
        <w:t>ha</w:t>
      </w:r>
      <w:r w:rsidR="00E40E54" w:rsidRPr="00AB3776">
        <w:rPr>
          <w:rFonts w:ascii="Arial" w:hAnsi="Arial" w:cs="Arial"/>
        </w:rPr>
        <w:t xml:space="preserve"> </w:t>
      </w:r>
      <w:r w:rsidRPr="00AB3776">
        <w:rPr>
          <w:rFonts w:ascii="Arial" w:hAnsi="Arial" w:cs="Arial"/>
        </w:rPr>
        <w:t>during 1998-99</w:t>
      </w:r>
      <w:r w:rsidR="009F55B2" w:rsidRPr="00AB3776">
        <w:rPr>
          <w:rFonts w:ascii="Arial" w:hAnsi="Arial" w:cs="Arial"/>
        </w:rPr>
        <w:t xml:space="preserve"> </w:t>
      </w:r>
      <w:r w:rsidRPr="00AB3776">
        <w:rPr>
          <w:rFonts w:ascii="Arial" w:hAnsi="Arial" w:cs="Arial"/>
        </w:rPr>
        <w:t>to</w:t>
      </w:r>
      <w:r w:rsidR="009F55B2" w:rsidRPr="00AB3776">
        <w:rPr>
          <w:rFonts w:ascii="Arial" w:hAnsi="Arial" w:cs="Arial"/>
        </w:rPr>
        <w:t xml:space="preserve"> </w:t>
      </w:r>
      <w:r w:rsidRPr="00AB3776">
        <w:rPr>
          <w:rFonts w:ascii="Arial" w:hAnsi="Arial" w:cs="Arial"/>
        </w:rPr>
        <w:t>20</w:t>
      </w:r>
      <w:r w:rsidR="00E40E54" w:rsidRPr="00AB3776">
        <w:rPr>
          <w:rFonts w:ascii="Arial" w:hAnsi="Arial" w:cs="Arial"/>
        </w:rPr>
        <w:t>20-21</w:t>
      </w:r>
      <w:r w:rsidRPr="00AB3776">
        <w:rPr>
          <w:rFonts w:ascii="Arial" w:hAnsi="Arial" w:cs="Arial"/>
        </w:rPr>
        <w:t>, respectively (</w:t>
      </w:r>
      <w:r w:rsidR="009F55B2" w:rsidRPr="00AB3776">
        <w:rPr>
          <w:rFonts w:ascii="Arial" w:hAnsi="Arial" w:cs="Arial"/>
        </w:rPr>
        <w:t xml:space="preserve">See </w:t>
      </w:r>
      <w:r w:rsidRPr="00AB3776">
        <w:rPr>
          <w:rFonts w:ascii="Arial" w:hAnsi="Arial" w:cs="Arial"/>
        </w:rPr>
        <w:t>Fig</w:t>
      </w:r>
      <w:r w:rsidR="009F55B2" w:rsidRPr="00AB3776">
        <w:rPr>
          <w:rFonts w:ascii="Arial" w:hAnsi="Arial" w:cs="Arial"/>
        </w:rPr>
        <w:t>ure 1</w:t>
      </w:r>
      <w:r w:rsidRPr="00AB3776">
        <w:rPr>
          <w:rFonts w:ascii="Arial" w:hAnsi="Arial" w:cs="Arial"/>
        </w:rPr>
        <w:t>).</w:t>
      </w:r>
    </w:p>
    <w:p w14:paraId="729BB5FF" w14:textId="0E5AFCEF" w:rsidR="001E1C9D" w:rsidRPr="00461467" w:rsidRDefault="00E40E54" w:rsidP="00461467">
      <w:pPr>
        <w:spacing w:after="120" w:line="360" w:lineRule="auto"/>
        <w:jc w:val="both"/>
        <w:rPr>
          <w:rFonts w:ascii="Times New Roman" w:hAnsi="Times New Roman" w:cs="Times New Roman"/>
          <w:b/>
          <w:bCs/>
          <w:sz w:val="20"/>
          <w:szCs w:val="20"/>
        </w:rPr>
      </w:pPr>
      <w:r w:rsidRPr="00AC5380">
        <w:rPr>
          <w:rFonts w:ascii="Times New Roman" w:hAnsi="Times New Roman" w:cs="Times New Roman"/>
          <w:noProof/>
          <w:sz w:val="24"/>
          <w:szCs w:val="24"/>
        </w:rPr>
        <w:lastRenderedPageBreak/>
        <w:drawing>
          <wp:inline distT="0" distB="0" distL="0" distR="0" wp14:anchorId="65BCB6AD" wp14:editId="0C5081AD">
            <wp:extent cx="5654040" cy="3764280"/>
            <wp:effectExtent l="0" t="0" r="3810" b="7620"/>
            <wp:docPr id="1115782984" name="Chart 1">
              <a:extLst xmlns:a="http://schemas.openxmlformats.org/drawingml/2006/main">
                <a:ext uri="{FF2B5EF4-FFF2-40B4-BE49-F238E27FC236}">
                  <a16:creationId xmlns:a16="http://schemas.microsoft.com/office/drawing/2014/main" id="{4F4FC2C2-9952-7759-DB72-1931BA163D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6E02AD" w:rsidRPr="00F147A5">
        <w:rPr>
          <w:rFonts w:ascii="Times New Roman" w:hAnsi="Times New Roman" w:cs="Times New Roman"/>
          <w:b/>
          <w:bCs/>
          <w:sz w:val="20"/>
          <w:szCs w:val="20"/>
        </w:rPr>
        <w:t>Fig</w:t>
      </w:r>
      <w:r w:rsidR="009F55B2" w:rsidRPr="00F147A5">
        <w:rPr>
          <w:rFonts w:ascii="Times New Roman" w:hAnsi="Times New Roman" w:cs="Times New Roman"/>
          <w:b/>
          <w:bCs/>
          <w:sz w:val="20"/>
          <w:szCs w:val="20"/>
        </w:rPr>
        <w:t xml:space="preserve">ure </w:t>
      </w:r>
      <w:r w:rsidR="006E02AD" w:rsidRPr="00F147A5">
        <w:rPr>
          <w:rFonts w:ascii="Times New Roman" w:hAnsi="Times New Roman" w:cs="Times New Roman"/>
          <w:b/>
          <w:bCs/>
          <w:sz w:val="20"/>
          <w:szCs w:val="20"/>
        </w:rPr>
        <w:t>1: Change in area under shifting cultivation over the year</w:t>
      </w:r>
      <w:r w:rsidR="008B0DCF" w:rsidRPr="00F147A5">
        <w:rPr>
          <w:rFonts w:ascii="Times New Roman" w:hAnsi="Times New Roman" w:cs="Times New Roman"/>
          <w:b/>
          <w:bCs/>
          <w:sz w:val="20"/>
          <w:szCs w:val="20"/>
        </w:rPr>
        <w:t>s</w:t>
      </w:r>
      <w:r w:rsidR="006E02AD" w:rsidRPr="00F147A5">
        <w:rPr>
          <w:rFonts w:ascii="Times New Roman" w:hAnsi="Times New Roman" w:cs="Times New Roman"/>
          <w:b/>
          <w:bCs/>
          <w:sz w:val="20"/>
          <w:szCs w:val="20"/>
        </w:rPr>
        <w:t xml:space="preserve"> in Mizoram</w:t>
      </w:r>
      <w:r w:rsidR="008B0DCF" w:rsidRPr="00F147A5">
        <w:rPr>
          <w:rFonts w:ascii="Times New Roman" w:hAnsi="Times New Roman" w:cs="Times New Roman"/>
          <w:b/>
          <w:bCs/>
          <w:sz w:val="20"/>
          <w:szCs w:val="20"/>
        </w:rPr>
        <w:t xml:space="preserve"> (1988 – 2021)</w:t>
      </w:r>
    </w:p>
    <w:p w14:paraId="6659BA4D" w14:textId="3F1FD4C5" w:rsidR="00461467" w:rsidRPr="00C870C3" w:rsidRDefault="00C24357" w:rsidP="00C870C3">
      <w:pPr>
        <w:spacing w:after="120" w:line="360" w:lineRule="auto"/>
        <w:jc w:val="both"/>
        <w:rPr>
          <w:rFonts w:ascii="Times New Roman" w:hAnsi="Times New Roman" w:cs="Times New Roman"/>
          <w:b/>
          <w:bCs/>
          <w:sz w:val="20"/>
          <w:szCs w:val="20"/>
        </w:rPr>
      </w:pPr>
      <w:r w:rsidRPr="00461467">
        <w:rPr>
          <w:rFonts w:ascii="Times New Roman" w:hAnsi="Times New Roman" w:cs="Times New Roman"/>
          <w:b/>
          <w:bCs/>
          <w:sz w:val="20"/>
          <w:szCs w:val="20"/>
        </w:rPr>
        <w:t>Source:</w:t>
      </w:r>
      <w:r w:rsidR="00D81882" w:rsidRPr="00461467">
        <w:rPr>
          <w:rFonts w:ascii="Times New Roman" w:hAnsi="Times New Roman" w:cs="Times New Roman"/>
          <w:b/>
          <w:bCs/>
          <w:sz w:val="20"/>
          <w:szCs w:val="20"/>
        </w:rPr>
        <w:t xml:space="preserve"> </w:t>
      </w:r>
      <w:r w:rsidR="00D81882" w:rsidRPr="00461467">
        <w:rPr>
          <w:rFonts w:ascii="Times New Roman" w:hAnsi="Times New Roman" w:cs="Times New Roman"/>
          <w:sz w:val="20"/>
          <w:szCs w:val="20"/>
        </w:rPr>
        <w:t xml:space="preserve">Mizoram. </w:t>
      </w:r>
      <w:r w:rsidR="00D81882" w:rsidRPr="00461467">
        <w:rPr>
          <w:rStyle w:val="Emphasis"/>
          <w:rFonts w:ascii="Times New Roman" w:hAnsi="Times New Roman" w:cs="Times New Roman"/>
          <w:sz w:val="20"/>
          <w:szCs w:val="20"/>
        </w:rPr>
        <w:t>Statistical Handbook of Mizoram, 2022.</w:t>
      </w:r>
      <w:r w:rsidR="00D81882" w:rsidRPr="00461467">
        <w:rPr>
          <w:rFonts w:ascii="Times New Roman" w:hAnsi="Times New Roman" w:cs="Times New Roman"/>
          <w:sz w:val="20"/>
          <w:szCs w:val="20"/>
        </w:rPr>
        <w:t xml:space="preserve"> Aizawl: Directorate of Economics and Statistics, Government of Mizoram, 2022. See Also, Soni, J. K., I. Shakuntala, S. K. </w:t>
      </w:r>
      <w:proofErr w:type="spellStart"/>
      <w:r w:rsidR="00D81882" w:rsidRPr="00461467">
        <w:rPr>
          <w:rFonts w:ascii="Times New Roman" w:hAnsi="Times New Roman" w:cs="Times New Roman"/>
          <w:sz w:val="20"/>
          <w:szCs w:val="20"/>
        </w:rPr>
        <w:t>Sunani</w:t>
      </w:r>
      <w:proofErr w:type="spellEnd"/>
      <w:r w:rsidR="00D81882" w:rsidRPr="00461467">
        <w:rPr>
          <w:rFonts w:ascii="Times New Roman" w:hAnsi="Times New Roman" w:cs="Times New Roman"/>
          <w:sz w:val="20"/>
          <w:szCs w:val="20"/>
        </w:rPr>
        <w:t xml:space="preserve">, and </w:t>
      </w:r>
      <w:proofErr w:type="spellStart"/>
      <w:r w:rsidR="00D81882" w:rsidRPr="00461467">
        <w:rPr>
          <w:rFonts w:ascii="Times New Roman" w:hAnsi="Times New Roman" w:cs="Times New Roman"/>
          <w:sz w:val="20"/>
          <w:szCs w:val="20"/>
        </w:rPr>
        <w:t>Lungmuana</w:t>
      </w:r>
      <w:proofErr w:type="spellEnd"/>
      <w:r w:rsidR="00D81882" w:rsidRPr="00461467">
        <w:rPr>
          <w:rFonts w:ascii="Times New Roman" w:hAnsi="Times New Roman" w:cs="Times New Roman"/>
          <w:sz w:val="20"/>
          <w:szCs w:val="20"/>
        </w:rPr>
        <w:t xml:space="preserve">. </w:t>
      </w:r>
      <w:r w:rsidR="00D81882" w:rsidRPr="00461467">
        <w:rPr>
          <w:rFonts w:ascii="Times New Roman" w:hAnsi="Times New Roman" w:cs="Times New Roman"/>
          <w:i/>
          <w:iCs/>
          <w:sz w:val="20"/>
          <w:szCs w:val="20"/>
        </w:rPr>
        <w:t>‘Transforming Agriculture in Mizoram: From Subsistence to Sustainability.’</w:t>
      </w:r>
      <w:r w:rsidR="00D81882" w:rsidRPr="00461467">
        <w:rPr>
          <w:rFonts w:ascii="Times New Roman" w:hAnsi="Times New Roman" w:cs="Times New Roman"/>
          <w:sz w:val="20"/>
          <w:szCs w:val="20"/>
        </w:rPr>
        <w:t xml:space="preserve"> Paper presented at the </w:t>
      </w:r>
      <w:r w:rsidR="00D81882" w:rsidRPr="00461467">
        <w:rPr>
          <w:rStyle w:val="Strong"/>
          <w:rFonts w:ascii="Times New Roman" w:hAnsi="Times New Roman" w:cs="Times New Roman"/>
          <w:b w:val="0"/>
          <w:bCs w:val="0"/>
          <w:sz w:val="20"/>
          <w:szCs w:val="20"/>
        </w:rPr>
        <w:t>CAU Regional Agri Fair, 2020–21.</w:t>
      </w:r>
    </w:p>
    <w:p w14:paraId="5A694CDC" w14:textId="7D685EE8" w:rsidR="006E02AD" w:rsidRPr="00C870C3" w:rsidRDefault="00036C05" w:rsidP="00AC5380">
      <w:pPr>
        <w:spacing w:after="120" w:line="360" w:lineRule="auto"/>
        <w:rPr>
          <w:rFonts w:ascii="Arial" w:hAnsi="Arial" w:cs="Arial"/>
          <w:b/>
          <w:bCs/>
        </w:rPr>
      </w:pPr>
      <w:r w:rsidRPr="00C870C3">
        <w:rPr>
          <w:rFonts w:ascii="Arial" w:hAnsi="Arial" w:cs="Arial"/>
          <w:b/>
          <w:bCs/>
        </w:rPr>
        <w:t>Method</w:t>
      </w:r>
      <w:r w:rsidR="00E35C1B" w:rsidRPr="00C870C3">
        <w:rPr>
          <w:rFonts w:ascii="Arial" w:hAnsi="Arial" w:cs="Arial"/>
          <w:b/>
          <w:bCs/>
        </w:rPr>
        <w:t xml:space="preserve">ology </w:t>
      </w:r>
      <w:r w:rsidR="00C870C3" w:rsidRPr="00C870C3">
        <w:rPr>
          <w:rFonts w:ascii="Arial" w:hAnsi="Arial" w:cs="Arial"/>
          <w:b/>
          <w:bCs/>
        </w:rPr>
        <w:t xml:space="preserve">Used </w:t>
      </w:r>
      <w:proofErr w:type="gramStart"/>
      <w:r w:rsidR="00C870C3" w:rsidRPr="00C870C3">
        <w:rPr>
          <w:rFonts w:ascii="Arial" w:hAnsi="Arial" w:cs="Arial"/>
          <w:b/>
          <w:bCs/>
        </w:rPr>
        <w:t>For</w:t>
      </w:r>
      <w:proofErr w:type="gramEnd"/>
      <w:r w:rsidR="00C870C3" w:rsidRPr="00C870C3">
        <w:rPr>
          <w:rFonts w:ascii="Arial" w:hAnsi="Arial" w:cs="Arial"/>
          <w:b/>
          <w:bCs/>
        </w:rPr>
        <w:t xml:space="preserve"> The Quantitative Analysis:</w:t>
      </w:r>
    </w:p>
    <w:p w14:paraId="14B683A5" w14:textId="36263E0C" w:rsidR="006E02AD" w:rsidRPr="00C870C3" w:rsidRDefault="006E02AD" w:rsidP="00AC5380">
      <w:pPr>
        <w:spacing w:after="120" w:line="360" w:lineRule="auto"/>
        <w:rPr>
          <w:rFonts w:ascii="Arial" w:hAnsi="Arial" w:cs="Arial"/>
          <w:b/>
          <w:bCs/>
          <w:u w:val="single"/>
        </w:rPr>
      </w:pPr>
      <w:r w:rsidRPr="00C870C3">
        <w:rPr>
          <w:rFonts w:ascii="Arial" w:hAnsi="Arial" w:cs="Arial"/>
          <w:b/>
          <w:bCs/>
          <w:u w:val="single"/>
        </w:rPr>
        <w:t>Data</w:t>
      </w:r>
      <w:r w:rsidR="00D44D04" w:rsidRPr="00C870C3">
        <w:rPr>
          <w:rFonts w:ascii="Arial" w:hAnsi="Arial" w:cs="Arial"/>
          <w:b/>
          <w:bCs/>
          <w:u w:val="single"/>
        </w:rPr>
        <w:t>:</w:t>
      </w:r>
    </w:p>
    <w:p w14:paraId="1A1E4B83" w14:textId="43326966" w:rsidR="00F23F27" w:rsidRPr="00C870C3" w:rsidRDefault="006E02AD" w:rsidP="00C870C3">
      <w:pPr>
        <w:spacing w:after="120" w:line="360" w:lineRule="auto"/>
        <w:jc w:val="both"/>
        <w:rPr>
          <w:rFonts w:ascii="Arial" w:hAnsi="Arial" w:cs="Arial"/>
        </w:rPr>
      </w:pPr>
      <w:r w:rsidRPr="00C870C3">
        <w:rPr>
          <w:rFonts w:ascii="Arial" w:hAnsi="Arial" w:cs="Arial"/>
        </w:rPr>
        <w:t>This study is based on the household-level data from the 77</w:t>
      </w:r>
      <w:r w:rsidRPr="00C870C3">
        <w:rPr>
          <w:rFonts w:ascii="Arial" w:hAnsi="Arial" w:cs="Arial"/>
          <w:vertAlign w:val="superscript"/>
        </w:rPr>
        <w:t>th</w:t>
      </w:r>
      <w:r w:rsidR="00932ACF" w:rsidRPr="00C870C3">
        <w:rPr>
          <w:rFonts w:ascii="Arial" w:hAnsi="Arial" w:cs="Arial"/>
        </w:rPr>
        <w:t xml:space="preserve"> </w:t>
      </w:r>
      <w:r w:rsidRPr="00C870C3">
        <w:rPr>
          <w:rFonts w:ascii="Arial" w:hAnsi="Arial" w:cs="Arial"/>
        </w:rPr>
        <w:t>Round 'Situation Assessment Survey of Agricultural Households' by the National Sample Survey Office (NSSO), Government of India (</w:t>
      </w:r>
      <w:proofErr w:type="spellStart"/>
      <w:r w:rsidRPr="00C870C3">
        <w:rPr>
          <w:rFonts w:ascii="Arial" w:hAnsi="Arial" w:cs="Arial"/>
        </w:rPr>
        <w:t>GoI</w:t>
      </w:r>
      <w:proofErr w:type="spellEnd"/>
      <w:r w:rsidRPr="00C870C3">
        <w:rPr>
          <w:rFonts w:ascii="Arial" w:hAnsi="Arial" w:cs="Arial"/>
        </w:rPr>
        <w:t>) pertaining to the agricultural year 20</w:t>
      </w:r>
      <w:r w:rsidR="00932ACF" w:rsidRPr="00C870C3">
        <w:rPr>
          <w:rFonts w:ascii="Arial" w:hAnsi="Arial" w:cs="Arial"/>
        </w:rPr>
        <w:t>20</w:t>
      </w:r>
      <w:r w:rsidRPr="00C870C3">
        <w:rPr>
          <w:rFonts w:ascii="Arial" w:hAnsi="Arial" w:cs="Arial"/>
        </w:rPr>
        <w:t>-</w:t>
      </w:r>
      <w:r w:rsidR="00932ACF" w:rsidRPr="00C870C3">
        <w:rPr>
          <w:rFonts w:ascii="Arial" w:hAnsi="Arial" w:cs="Arial"/>
        </w:rPr>
        <w:t>21</w:t>
      </w:r>
      <w:r w:rsidRPr="00C870C3">
        <w:rPr>
          <w:rFonts w:ascii="Arial" w:hAnsi="Arial" w:cs="Arial"/>
        </w:rPr>
        <w:t xml:space="preserve">. Data on agricultural income and its sources were compiled, covering 392 households consisting of 290 adopters and 109 non-adopters of shifting cultivation. Information on the </w:t>
      </w:r>
      <w:bookmarkStart w:id="5" w:name="_Hlk186707571"/>
      <w:r w:rsidRPr="00C870C3">
        <w:rPr>
          <w:rFonts w:ascii="Arial" w:hAnsi="Arial" w:cs="Arial"/>
        </w:rPr>
        <w:t xml:space="preserve">income of agricultural households from various sources, viz. crop production, livestock, wages and salaries, non-farm business, income </w:t>
      </w:r>
      <w:r w:rsidR="00CD7825" w:rsidRPr="00C870C3">
        <w:rPr>
          <w:rFonts w:ascii="Arial" w:hAnsi="Arial" w:cs="Arial"/>
        </w:rPr>
        <w:t xml:space="preserve">from </w:t>
      </w:r>
      <w:r w:rsidRPr="00C870C3">
        <w:rPr>
          <w:rFonts w:ascii="Arial" w:hAnsi="Arial" w:cs="Arial"/>
        </w:rPr>
        <w:t>land leased</w:t>
      </w:r>
      <w:r w:rsidR="00CD7825" w:rsidRPr="00C870C3">
        <w:rPr>
          <w:rFonts w:ascii="Arial" w:hAnsi="Arial" w:cs="Arial"/>
        </w:rPr>
        <w:t xml:space="preserve"> </w:t>
      </w:r>
      <w:r w:rsidRPr="00C870C3">
        <w:rPr>
          <w:rFonts w:ascii="Arial" w:hAnsi="Arial" w:cs="Arial"/>
        </w:rPr>
        <w:t>out and remittances w</w:t>
      </w:r>
      <w:r w:rsidR="00CD7825" w:rsidRPr="00C870C3">
        <w:rPr>
          <w:rFonts w:ascii="Arial" w:hAnsi="Arial" w:cs="Arial"/>
        </w:rPr>
        <w:t>as</w:t>
      </w:r>
      <w:r w:rsidRPr="00C870C3">
        <w:rPr>
          <w:rFonts w:ascii="Arial" w:hAnsi="Arial" w:cs="Arial"/>
        </w:rPr>
        <w:t xml:space="preserve"> sourced </w:t>
      </w:r>
      <w:bookmarkEnd w:id="5"/>
      <w:r w:rsidRPr="00C870C3">
        <w:rPr>
          <w:rFonts w:ascii="Arial" w:hAnsi="Arial" w:cs="Arial"/>
        </w:rPr>
        <w:t>from this dataset. To estimate the effect of income sources on inequality, the net income from various sources w</w:t>
      </w:r>
      <w:r w:rsidR="00CD7825" w:rsidRPr="00C870C3">
        <w:rPr>
          <w:rFonts w:ascii="Arial" w:hAnsi="Arial" w:cs="Arial"/>
        </w:rPr>
        <w:t>as</w:t>
      </w:r>
      <w:r w:rsidRPr="00C870C3">
        <w:rPr>
          <w:rFonts w:ascii="Arial" w:hAnsi="Arial" w:cs="Arial"/>
        </w:rPr>
        <w:t xml:space="preserve"> worked out by deducting total expenses from total receipts for each income source.</w:t>
      </w:r>
    </w:p>
    <w:p w14:paraId="43E77A0E" w14:textId="0B6E1B69" w:rsidR="006E02AD" w:rsidRPr="00C870C3" w:rsidRDefault="006E02AD" w:rsidP="00AC5380">
      <w:pPr>
        <w:spacing w:after="120" w:line="360" w:lineRule="auto"/>
        <w:rPr>
          <w:rFonts w:ascii="Arial" w:hAnsi="Arial" w:cs="Arial"/>
          <w:b/>
          <w:bCs/>
          <w:i/>
          <w:iCs/>
          <w:u w:val="single"/>
        </w:rPr>
      </w:pPr>
      <w:r w:rsidRPr="00C870C3">
        <w:rPr>
          <w:rFonts w:ascii="Arial" w:hAnsi="Arial" w:cs="Arial"/>
          <w:b/>
          <w:bCs/>
          <w:i/>
          <w:iCs/>
          <w:u w:val="single"/>
        </w:rPr>
        <w:t>Gini Coefficient</w:t>
      </w:r>
    </w:p>
    <w:p w14:paraId="2242339E" w14:textId="77777777" w:rsidR="006E02AD" w:rsidRPr="00C870C3" w:rsidRDefault="006E02AD" w:rsidP="00AC5380">
      <w:pPr>
        <w:spacing w:after="120" w:line="360" w:lineRule="auto"/>
        <w:jc w:val="both"/>
        <w:rPr>
          <w:rFonts w:ascii="Arial" w:hAnsi="Arial" w:cs="Arial"/>
        </w:rPr>
      </w:pPr>
      <w:r w:rsidRPr="00C870C3">
        <w:rPr>
          <w:rFonts w:ascii="Arial" w:hAnsi="Arial" w:cs="Arial"/>
        </w:rPr>
        <w:t>Total income (I) consists of income from k different sources. Hence, total income (I) for each household and also for the sample as a whole can be written as:</w:t>
      </w:r>
    </w:p>
    <w:p w14:paraId="60C307A4" w14:textId="77777777" w:rsidR="006E02AD" w:rsidRPr="00C870C3" w:rsidRDefault="006E02AD" w:rsidP="00AC5380">
      <w:pPr>
        <w:spacing w:after="120" w:line="360" w:lineRule="auto"/>
        <w:rPr>
          <w:rFonts w:ascii="Arial" w:hAnsi="Arial" w:cs="Arial"/>
        </w:rPr>
      </w:pPr>
      <w:r w:rsidRPr="00C870C3">
        <w:rPr>
          <w:rFonts w:ascii="Cambria Math" w:hAnsi="Cambria Math" w:cs="Cambria Math"/>
        </w:rPr>
        <w:lastRenderedPageBreak/>
        <w:t>𝐼</w:t>
      </w:r>
      <w:r w:rsidRPr="00C870C3">
        <w:rPr>
          <w:rFonts w:ascii="Arial" w:hAnsi="Arial" w:cs="Arial"/>
        </w:rPr>
        <w:t xml:space="preserve"> =</w:t>
      </w: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k=1</m:t>
            </m:r>
          </m:sub>
          <m:sup>
            <m:r>
              <w:rPr>
                <w:rFonts w:ascii="Cambria Math" w:hAnsi="Cambria Math" w:cs="Arial"/>
              </w:rPr>
              <m:t>k</m:t>
            </m:r>
          </m:sup>
        </m:sSubSup>
      </m:oMath>
      <w:r w:rsidRPr="00C870C3">
        <w:rPr>
          <w:rFonts w:ascii="Arial" w:hAnsi="Arial" w:cs="Arial"/>
        </w:rPr>
        <w:t xml:space="preserve"> </w:t>
      </w:r>
      <w:r w:rsidRPr="00C870C3">
        <w:rPr>
          <w:rFonts w:ascii="Cambria Math" w:hAnsi="Cambria Math" w:cs="Cambria Math"/>
        </w:rPr>
        <w:t>𝐼</w:t>
      </w:r>
      <w:r w:rsidRPr="00C870C3">
        <w:rPr>
          <w:rFonts w:ascii="Arial" w:hAnsi="Arial" w:cs="Arial"/>
        </w:rPr>
        <w:t xml:space="preserve"> </w:t>
      </w:r>
      <w:r w:rsidRPr="00C870C3">
        <w:rPr>
          <w:rFonts w:ascii="Cambria Math" w:hAnsi="Cambria Math" w:cs="Cambria Math"/>
        </w:rPr>
        <w:t>𝑘</w:t>
      </w:r>
      <w:r w:rsidRPr="00C870C3">
        <w:rPr>
          <w:rFonts w:ascii="Arial" w:hAnsi="Arial" w:cs="Arial"/>
        </w:rPr>
        <w:t xml:space="preserve">        -------------------------------------(1)</w:t>
      </w:r>
    </w:p>
    <w:p w14:paraId="35091737" w14:textId="77777777" w:rsidR="006E02AD" w:rsidRPr="00C870C3" w:rsidRDefault="006E02AD" w:rsidP="00AC5380">
      <w:pPr>
        <w:spacing w:after="120" w:line="360" w:lineRule="auto"/>
        <w:jc w:val="both"/>
        <w:rPr>
          <w:rFonts w:ascii="Arial" w:hAnsi="Arial" w:cs="Arial"/>
        </w:rPr>
      </w:pPr>
      <w:r w:rsidRPr="00C870C3">
        <w:rPr>
          <w:rFonts w:ascii="Arial" w:hAnsi="Arial" w:cs="Arial"/>
        </w:rPr>
        <w:t>The Gini coefficient measures the extent of deviation in the distribution of wealth within a group from a perfectly equal distribution, with values from 0 to 1. The Gini coefficient can be estimated based on the representation of the Lorenz curve, plotting cumulative income vs. cumulative population. It can also be mathematically calculated as:</w:t>
      </w:r>
    </w:p>
    <w:p w14:paraId="38CC5D64" w14:textId="73B9C64B" w:rsidR="006E02AD" w:rsidRPr="00C870C3" w:rsidRDefault="006E02AD" w:rsidP="00AC5380">
      <w:pPr>
        <w:spacing w:after="120" w:line="360" w:lineRule="auto"/>
        <w:rPr>
          <w:rFonts w:ascii="Arial" w:hAnsi="Arial" w:cs="Arial"/>
        </w:rPr>
      </w:pPr>
      <w:r w:rsidRPr="00C870C3">
        <w:rPr>
          <w:rFonts w:ascii="Cambria Math" w:hAnsi="Cambria Math" w:cs="Cambria Math"/>
        </w:rPr>
        <w:t>𝐺</w:t>
      </w:r>
      <w:r w:rsidRPr="00C870C3">
        <w:rPr>
          <w:rFonts w:ascii="Arial" w:hAnsi="Arial" w:cs="Arial"/>
        </w:rPr>
        <w:t xml:space="preserve"> = </w:t>
      </w:r>
      <w:r w:rsidRPr="00C870C3">
        <w:rPr>
          <w:rFonts w:ascii="Cambria Math" w:hAnsi="Cambria Math" w:cs="Cambria Math"/>
        </w:rPr>
        <w:t>𝑐𝑜𝑣</w:t>
      </w:r>
      <w:r w:rsidRPr="00C870C3">
        <w:rPr>
          <w:rFonts w:ascii="Arial" w:hAnsi="Arial" w:cs="Arial"/>
        </w:rPr>
        <w:t xml:space="preserve"> (</w:t>
      </w:r>
      <w:r w:rsidRPr="00C870C3">
        <w:rPr>
          <w:rFonts w:ascii="Cambria Math" w:hAnsi="Cambria Math" w:cs="Cambria Math"/>
        </w:rPr>
        <w:t>𝑦</w:t>
      </w:r>
      <w:r w:rsidRPr="00C870C3">
        <w:rPr>
          <w:rFonts w:ascii="Arial" w:hAnsi="Arial" w:cs="Arial"/>
        </w:rPr>
        <w:t xml:space="preserve">, </w:t>
      </w:r>
      <w:r w:rsidRPr="00C870C3">
        <w:rPr>
          <w:rFonts w:ascii="Cambria Math" w:hAnsi="Cambria Math" w:cs="Cambria Math"/>
        </w:rPr>
        <w:t>𝐹</w:t>
      </w:r>
      <w:r w:rsidRPr="00C870C3">
        <w:rPr>
          <w:rFonts w:ascii="Arial" w:hAnsi="Arial" w:cs="Arial"/>
        </w:rPr>
        <w:t>(</w:t>
      </w:r>
      <w:r w:rsidRPr="00C870C3">
        <w:rPr>
          <w:rFonts w:ascii="Cambria Math" w:hAnsi="Cambria Math" w:cs="Cambria Math"/>
        </w:rPr>
        <w:t>𝑦</w:t>
      </w:r>
      <w:r w:rsidRPr="00C870C3">
        <w:rPr>
          <w:rFonts w:ascii="Arial" w:hAnsi="Arial" w:cs="Arial"/>
        </w:rPr>
        <w:t>) 2/</w:t>
      </w:r>
      <w:proofErr w:type="gramStart"/>
      <w:r w:rsidR="00CD7825" w:rsidRPr="00C870C3">
        <w:rPr>
          <w:rFonts w:ascii="Cambria Math" w:hAnsi="Cambria Math" w:cs="Cambria Math"/>
        </w:rPr>
        <w:t>𝑦</w:t>
      </w:r>
      <w:r w:rsidR="00CD7825" w:rsidRPr="00C870C3">
        <w:rPr>
          <w:rFonts w:ascii="Arial" w:hAnsi="Arial" w:cs="Arial"/>
        </w:rPr>
        <w:t xml:space="preserve">)  </w:t>
      </w:r>
      <w:r w:rsidRPr="00C870C3">
        <w:rPr>
          <w:rFonts w:ascii="Arial" w:hAnsi="Arial" w:cs="Arial"/>
        </w:rPr>
        <w:t xml:space="preserve"> </w:t>
      </w:r>
      <w:proofErr w:type="gramEnd"/>
      <w:r w:rsidRPr="00C870C3">
        <w:rPr>
          <w:rFonts w:ascii="Arial" w:hAnsi="Arial" w:cs="Arial"/>
        </w:rPr>
        <w:t xml:space="preserve">     -------------------------------------(2)</w:t>
      </w:r>
    </w:p>
    <w:p w14:paraId="71237106" w14:textId="4ABD89B2" w:rsidR="006E02AD" w:rsidRPr="00C870C3" w:rsidRDefault="00CD7825" w:rsidP="00AC5380">
      <w:pPr>
        <w:spacing w:after="120" w:line="360" w:lineRule="auto"/>
        <w:jc w:val="both"/>
        <w:rPr>
          <w:rFonts w:ascii="Arial" w:hAnsi="Arial" w:cs="Arial"/>
        </w:rPr>
      </w:pPr>
      <w:r w:rsidRPr="00C870C3">
        <w:rPr>
          <w:rFonts w:ascii="Arial" w:hAnsi="Arial" w:cs="Arial"/>
        </w:rPr>
        <w:t>W</w:t>
      </w:r>
      <w:r w:rsidR="006E02AD" w:rsidRPr="00C870C3">
        <w:rPr>
          <w:rFonts w:ascii="Arial" w:hAnsi="Arial" w:cs="Arial"/>
        </w:rPr>
        <w:t xml:space="preserve">here </w:t>
      </w:r>
      <w:proofErr w:type="spellStart"/>
      <w:r w:rsidR="006E02AD" w:rsidRPr="00C870C3">
        <w:rPr>
          <w:rFonts w:ascii="Arial" w:hAnsi="Arial" w:cs="Arial"/>
        </w:rPr>
        <w:t>cov</w:t>
      </w:r>
      <w:proofErr w:type="spellEnd"/>
      <w:r w:rsidR="006E02AD" w:rsidRPr="00C870C3">
        <w:rPr>
          <w:rFonts w:ascii="Arial" w:hAnsi="Arial" w:cs="Arial"/>
        </w:rPr>
        <w:t xml:space="preserve"> is the covariance between income levels y and the cumulative distribution of the same income F(y), and ȳ is </w:t>
      </w:r>
      <w:r w:rsidRPr="00C870C3">
        <w:rPr>
          <w:rFonts w:ascii="Arial" w:hAnsi="Arial" w:cs="Arial"/>
        </w:rPr>
        <w:t xml:space="preserve">the </w:t>
      </w:r>
      <w:r w:rsidR="006E02AD" w:rsidRPr="00C870C3">
        <w:rPr>
          <w:rFonts w:ascii="Arial" w:hAnsi="Arial" w:cs="Arial"/>
        </w:rPr>
        <w:t>average income.</w:t>
      </w:r>
      <w:r w:rsidRPr="00C870C3">
        <w:rPr>
          <w:rFonts w:ascii="Arial" w:hAnsi="Arial" w:cs="Arial"/>
        </w:rPr>
        <w:t xml:space="preserve"> </w:t>
      </w:r>
      <w:r w:rsidR="006E02AD" w:rsidRPr="00C870C3">
        <w:rPr>
          <w:rFonts w:ascii="Arial" w:hAnsi="Arial" w:cs="Arial"/>
        </w:rPr>
        <w:t>Lerman and Yitzhaki (1985) developed a method as an extension of earlier income decomposition theories (</w:t>
      </w:r>
      <w:proofErr w:type="spellStart"/>
      <w:r w:rsidR="006E02AD" w:rsidRPr="00C870C3">
        <w:rPr>
          <w:rFonts w:ascii="Arial" w:hAnsi="Arial" w:cs="Arial"/>
        </w:rPr>
        <w:t>Kakwani</w:t>
      </w:r>
      <w:proofErr w:type="spellEnd"/>
      <w:r w:rsidR="006E02AD" w:rsidRPr="00C870C3">
        <w:rPr>
          <w:rFonts w:ascii="Arial" w:hAnsi="Arial" w:cs="Arial"/>
        </w:rPr>
        <w:t xml:space="preserve">, 1977; </w:t>
      </w:r>
      <w:proofErr w:type="spellStart"/>
      <w:r w:rsidR="006E02AD" w:rsidRPr="00C870C3">
        <w:rPr>
          <w:rFonts w:ascii="Arial" w:hAnsi="Arial" w:cs="Arial"/>
        </w:rPr>
        <w:t>Shorrocks</w:t>
      </w:r>
      <w:proofErr w:type="spellEnd"/>
      <w:r w:rsidR="006E02AD" w:rsidRPr="00C870C3">
        <w:rPr>
          <w:rFonts w:ascii="Arial" w:hAnsi="Arial" w:cs="Arial"/>
        </w:rPr>
        <w:t>, 1982) to decompose the Gini coefficient as the sum of the inequality contributions of all income sources</w:t>
      </w:r>
    </w:p>
    <w:p w14:paraId="77B3EFB5" w14:textId="77777777" w:rsidR="006E02AD" w:rsidRPr="00C870C3" w:rsidRDefault="006E02AD" w:rsidP="00AC5380">
      <w:pPr>
        <w:spacing w:after="120" w:line="360" w:lineRule="auto"/>
        <w:rPr>
          <w:rFonts w:ascii="Arial" w:hAnsi="Arial" w:cs="Arial"/>
        </w:rPr>
      </w:pPr>
      <w:r w:rsidRPr="00C870C3">
        <w:rPr>
          <w:rFonts w:ascii="Cambria Math" w:hAnsi="Cambria Math" w:cs="Cambria Math"/>
        </w:rPr>
        <w:t>𝐺</w:t>
      </w:r>
      <w:r w:rsidRPr="00C870C3">
        <w:rPr>
          <w:rFonts w:ascii="Arial" w:hAnsi="Arial" w:cs="Arial"/>
        </w:rPr>
        <w:t xml:space="preserve"> = Σ</w:t>
      </w: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k</m:t>
            </m:r>
          </m:sub>
          <m:sup>
            <m:r>
              <w:rPr>
                <w:rFonts w:ascii="Cambria Math" w:hAnsi="Cambria Math" w:cs="Arial"/>
              </w:rPr>
              <m:t>k</m:t>
            </m:r>
          </m:sup>
        </m:sSubSup>
      </m:oMath>
      <w:r w:rsidRPr="00C870C3">
        <w:rPr>
          <w:rFonts w:ascii="Cambria Math" w:hAnsi="Cambria Math" w:cs="Cambria Math"/>
        </w:rPr>
        <w:t>𝑆</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rPr>
        <w:t xml:space="preserve"> </w:t>
      </w:r>
      <w:r w:rsidRPr="00C870C3">
        <w:rPr>
          <w:rFonts w:ascii="Cambria Math" w:hAnsi="Cambria Math" w:cs="Cambria Math"/>
        </w:rPr>
        <w:t>𝐺</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rPr>
        <w:t xml:space="preserve"> </w:t>
      </w:r>
      <w:r w:rsidRPr="00C870C3">
        <w:rPr>
          <w:rFonts w:ascii="Cambria Math" w:hAnsi="Cambria Math" w:cs="Cambria Math"/>
        </w:rPr>
        <w:t>𝑅</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rPr>
        <w:t xml:space="preserve"> </w:t>
      </w:r>
      <w:r w:rsidRPr="00C870C3">
        <w:rPr>
          <w:rFonts w:ascii="Cambria Math" w:hAnsi="Cambria Math" w:cs="Cambria Math"/>
        </w:rPr>
        <w:t>𝑘</w:t>
      </w:r>
      <w:r w:rsidRPr="00C870C3">
        <w:rPr>
          <w:rFonts w:ascii="Arial" w:hAnsi="Arial" w:cs="Arial"/>
        </w:rPr>
        <w:t xml:space="preserve"> </w:t>
      </w:r>
      <w:r w:rsidRPr="00C870C3">
        <w:rPr>
          <w:rFonts w:ascii="Cambria Math" w:hAnsi="Cambria Math" w:cs="Cambria Math"/>
          <w:vertAlign w:val="subscript"/>
        </w:rPr>
        <w:t>𝑘</w:t>
      </w:r>
      <w:r w:rsidRPr="00C870C3">
        <w:rPr>
          <w:rFonts w:ascii="Arial" w:hAnsi="Arial" w:cs="Arial"/>
          <w:vertAlign w:val="subscript"/>
        </w:rPr>
        <w:t xml:space="preserve">          </w:t>
      </w:r>
      <w:r w:rsidRPr="00C870C3">
        <w:rPr>
          <w:rFonts w:ascii="Arial" w:hAnsi="Arial" w:cs="Arial"/>
        </w:rPr>
        <w:t>-------------------------------------(3)</w:t>
      </w:r>
    </w:p>
    <w:p w14:paraId="4CFFEEC3" w14:textId="77777777" w:rsidR="006E02AD" w:rsidRPr="00C870C3" w:rsidRDefault="006E02AD" w:rsidP="00AC5380">
      <w:pPr>
        <w:spacing w:after="120" w:line="360" w:lineRule="auto"/>
        <w:jc w:val="both"/>
        <w:rPr>
          <w:rFonts w:ascii="Arial" w:hAnsi="Arial" w:cs="Arial"/>
        </w:rPr>
      </w:pPr>
      <w:r w:rsidRPr="00C870C3">
        <w:rPr>
          <w:rFonts w:ascii="Arial" w:hAnsi="Arial" w:cs="Arial"/>
        </w:rPr>
        <w:t xml:space="preserve">S </w:t>
      </w:r>
      <w:r w:rsidRPr="00C870C3">
        <w:rPr>
          <w:rFonts w:ascii="Cambria Math" w:hAnsi="Cambria Math" w:cs="Cambria Math"/>
          <w:vertAlign w:val="subscript"/>
        </w:rPr>
        <w:t>𝑘</w:t>
      </w:r>
      <w:r w:rsidRPr="00C870C3">
        <w:rPr>
          <w:rFonts w:ascii="Arial" w:hAnsi="Arial" w:cs="Arial"/>
        </w:rPr>
        <w:t xml:space="preserve"> is the share of income source k in total income, G </w:t>
      </w:r>
      <w:r w:rsidRPr="00C870C3">
        <w:rPr>
          <w:rFonts w:ascii="Cambria Math" w:hAnsi="Cambria Math" w:cs="Cambria Math"/>
          <w:vertAlign w:val="subscript"/>
        </w:rPr>
        <w:t>𝑘</w:t>
      </w:r>
      <w:r w:rsidRPr="00C870C3">
        <w:rPr>
          <w:rFonts w:ascii="Arial" w:hAnsi="Arial" w:cs="Arial"/>
        </w:rPr>
        <w:t xml:space="preserve"> is the Gini coefficient of k-</w:t>
      </w:r>
      <w:proofErr w:type="spellStart"/>
      <w:r w:rsidRPr="00C870C3">
        <w:rPr>
          <w:rFonts w:ascii="Arial" w:hAnsi="Arial" w:cs="Arial"/>
        </w:rPr>
        <w:t>th</w:t>
      </w:r>
      <w:proofErr w:type="spellEnd"/>
      <w:r w:rsidRPr="00C870C3">
        <w:rPr>
          <w:rFonts w:ascii="Arial" w:hAnsi="Arial" w:cs="Arial"/>
        </w:rPr>
        <w:t xml:space="preserve"> source of income, and R </w:t>
      </w:r>
      <w:r w:rsidRPr="00C870C3">
        <w:rPr>
          <w:rFonts w:ascii="Cambria Math" w:hAnsi="Cambria Math" w:cs="Cambria Math"/>
          <w:vertAlign w:val="subscript"/>
        </w:rPr>
        <w:t>𝑘</w:t>
      </w:r>
      <w:r w:rsidRPr="00C870C3">
        <w:rPr>
          <w:rFonts w:ascii="Arial" w:hAnsi="Arial" w:cs="Arial"/>
        </w:rPr>
        <w:t xml:space="preserve"> is the correlation coefficient between income from source k and total income I. G</w:t>
      </w:r>
      <w:r w:rsidRPr="00C870C3">
        <w:rPr>
          <w:rFonts w:ascii="Cambria Math" w:hAnsi="Cambria Math" w:cs="Cambria Math"/>
          <w:vertAlign w:val="subscript"/>
        </w:rPr>
        <w:t>𝑘</w:t>
      </w:r>
      <w:r w:rsidRPr="00C870C3">
        <w:rPr>
          <w:rFonts w:ascii="Arial" w:hAnsi="Arial" w:cs="Arial"/>
        </w:rPr>
        <w:t xml:space="preserve"> R </w:t>
      </w:r>
      <w:r w:rsidRPr="00C870C3">
        <w:rPr>
          <w:rFonts w:ascii="Cambria Math" w:hAnsi="Cambria Math" w:cs="Cambria Math"/>
          <w:vertAlign w:val="subscript"/>
        </w:rPr>
        <w:t>𝑘</w:t>
      </w:r>
      <w:r w:rsidRPr="00C870C3">
        <w:rPr>
          <w:rFonts w:ascii="Arial" w:hAnsi="Arial" w:cs="Arial"/>
        </w:rPr>
        <w:t xml:space="preserve"> is known as the pseudo-Gini coefficient of income source k (</w:t>
      </w:r>
      <w:proofErr w:type="spellStart"/>
      <w:r w:rsidRPr="00C870C3">
        <w:rPr>
          <w:rFonts w:ascii="Arial" w:hAnsi="Arial" w:cs="Arial"/>
        </w:rPr>
        <w:t>Shorrocks</w:t>
      </w:r>
      <w:proofErr w:type="spellEnd"/>
      <w:r w:rsidRPr="00C870C3">
        <w:rPr>
          <w:rFonts w:ascii="Arial" w:hAnsi="Arial" w:cs="Arial"/>
        </w:rPr>
        <w:t>, 1983).</w:t>
      </w:r>
    </w:p>
    <w:p w14:paraId="117779FF" w14:textId="64585611" w:rsidR="006E02AD" w:rsidRPr="00C870C3" w:rsidRDefault="006E02AD" w:rsidP="00AC5380">
      <w:pPr>
        <w:spacing w:after="120" w:line="360" w:lineRule="auto"/>
        <w:jc w:val="both"/>
        <w:rPr>
          <w:rFonts w:ascii="Arial" w:hAnsi="Arial" w:cs="Arial"/>
        </w:rPr>
      </w:pPr>
      <w:r w:rsidRPr="00C870C3">
        <w:rPr>
          <w:rFonts w:ascii="Arial" w:hAnsi="Arial" w:cs="Arial"/>
        </w:rPr>
        <w:t xml:space="preserve">The contribution of income from source k to total income inequality increases with the increase in the product of these three components. While S </w:t>
      </w:r>
      <w:r w:rsidRPr="00C870C3">
        <w:rPr>
          <w:rFonts w:ascii="Cambria Math" w:hAnsi="Cambria Math" w:cs="Cambria Math"/>
          <w:vertAlign w:val="subscript"/>
        </w:rPr>
        <w:t>𝑘</w:t>
      </w:r>
      <w:r w:rsidRPr="00C870C3">
        <w:rPr>
          <w:rFonts w:ascii="Arial" w:hAnsi="Arial" w:cs="Arial"/>
        </w:rPr>
        <w:t xml:space="preserve"> and G </w:t>
      </w:r>
      <w:r w:rsidRPr="00C870C3">
        <w:rPr>
          <w:rFonts w:ascii="Cambria Math" w:hAnsi="Cambria Math" w:cs="Cambria Math"/>
          <w:vertAlign w:val="subscript"/>
        </w:rPr>
        <w:t>𝑘</w:t>
      </w:r>
      <w:r w:rsidRPr="00C870C3">
        <w:rPr>
          <w:rFonts w:ascii="Arial" w:hAnsi="Arial" w:cs="Arial"/>
        </w:rPr>
        <w:t xml:space="preserve"> are always positive and less than one, R </w:t>
      </w:r>
      <w:r w:rsidRPr="00C870C3">
        <w:rPr>
          <w:rFonts w:ascii="Cambria Math" w:hAnsi="Cambria Math" w:cs="Cambria Math"/>
          <w:vertAlign w:val="subscript"/>
        </w:rPr>
        <w:t>𝑘</w:t>
      </w:r>
      <w:r w:rsidRPr="00C870C3">
        <w:rPr>
          <w:rFonts w:ascii="Arial" w:hAnsi="Arial" w:cs="Arial"/>
        </w:rPr>
        <w:t xml:space="preserve"> can fall anywhere in the interval (–1,1). When R </w:t>
      </w:r>
      <w:r w:rsidRPr="00C870C3">
        <w:rPr>
          <w:rFonts w:ascii="Cambria Math" w:hAnsi="Cambria Math" w:cs="Cambria Math"/>
          <w:vertAlign w:val="subscript"/>
        </w:rPr>
        <w:t>𝑘</w:t>
      </w:r>
      <w:r w:rsidRPr="00C870C3">
        <w:rPr>
          <w:rFonts w:ascii="Arial" w:hAnsi="Arial" w:cs="Arial"/>
        </w:rPr>
        <w:t xml:space="preserve"> &lt; 0, income from source k is negatively correlated with total income and thus lowers the overall Gini coefficient (Leibbrandt et al., 2000). Further, using the decomposition of </w:t>
      </w:r>
      <w:r w:rsidR="00CD7825" w:rsidRPr="00C870C3">
        <w:rPr>
          <w:rFonts w:ascii="Arial" w:hAnsi="Arial" w:cs="Arial"/>
        </w:rPr>
        <w:t xml:space="preserve">the </w:t>
      </w:r>
      <w:r w:rsidRPr="00C870C3">
        <w:rPr>
          <w:rFonts w:ascii="Arial" w:hAnsi="Arial" w:cs="Arial"/>
        </w:rPr>
        <w:t xml:space="preserve">Gini coefficient for total income, the partial derivative of the Gini coefficient for a percentage change e in income source k (e </w:t>
      </w:r>
      <w:r w:rsidRPr="00C870C3">
        <w:rPr>
          <w:rFonts w:ascii="Cambria Math" w:hAnsi="Cambria Math" w:cs="Cambria Math"/>
          <w:vertAlign w:val="subscript"/>
        </w:rPr>
        <w:t>𝑘</w:t>
      </w:r>
      <w:r w:rsidRPr="00C870C3">
        <w:rPr>
          <w:rFonts w:ascii="Arial" w:hAnsi="Arial" w:cs="Arial"/>
        </w:rPr>
        <w:t>) is worked out to estimate the percentage change in total inequality resulting from a small percentage change in income source k:</w:t>
      </w:r>
    </w:p>
    <w:p w14:paraId="2F8FE63B" w14:textId="38F91AF7" w:rsidR="006E02AD" w:rsidRPr="00C870C3" w:rsidRDefault="006E02AD" w:rsidP="00AC5380">
      <w:pPr>
        <w:spacing w:after="120" w:line="360" w:lineRule="auto"/>
        <w:rPr>
          <w:rFonts w:ascii="Arial" w:hAnsi="Arial" w:cs="Arial"/>
        </w:rPr>
      </w:pPr>
      <w:r w:rsidRPr="00C870C3">
        <w:rPr>
          <w:rFonts w:ascii="Cambria Math" w:hAnsi="Cambria Math" w:cs="Cambria Math"/>
        </w:rPr>
        <w:t>𝛿𝐺</w:t>
      </w:r>
      <w:r w:rsidRPr="00C870C3">
        <w:rPr>
          <w:rFonts w:ascii="Arial" w:hAnsi="Arial" w:cs="Arial"/>
        </w:rPr>
        <w:t>/</w:t>
      </w:r>
      <w:r w:rsidRPr="00C870C3">
        <w:rPr>
          <w:rFonts w:ascii="Cambria Math" w:hAnsi="Cambria Math" w:cs="Cambria Math"/>
        </w:rPr>
        <w:t>𝛿𝑒</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rPr>
        <w:t xml:space="preserve"> = </w:t>
      </w:r>
      <w:r w:rsidRPr="00C870C3">
        <w:rPr>
          <w:rFonts w:ascii="Cambria Math" w:hAnsi="Cambria Math" w:cs="Cambria Math"/>
        </w:rPr>
        <w:t>𝑆</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vertAlign w:val="subscript"/>
        </w:rPr>
        <w:t xml:space="preserve"> </w:t>
      </w:r>
      <w:r w:rsidRPr="00C870C3">
        <w:rPr>
          <w:rFonts w:ascii="Arial" w:hAnsi="Arial" w:cs="Arial"/>
        </w:rPr>
        <w:t>(</w:t>
      </w:r>
      <w:r w:rsidRPr="00C870C3">
        <w:rPr>
          <w:rFonts w:ascii="Cambria Math" w:hAnsi="Cambria Math" w:cs="Cambria Math"/>
        </w:rPr>
        <w:t>𝑅</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vertAlign w:val="subscript"/>
        </w:rPr>
        <w:t xml:space="preserve"> </w:t>
      </w:r>
      <w:r w:rsidRPr="00C870C3">
        <w:rPr>
          <w:rFonts w:ascii="Cambria Math" w:hAnsi="Cambria Math" w:cs="Cambria Math"/>
        </w:rPr>
        <w:t>𝐺</w:t>
      </w:r>
      <w:r w:rsidRPr="00C870C3">
        <w:rPr>
          <w:rFonts w:ascii="Arial" w:hAnsi="Arial" w:cs="Arial"/>
          <w:vertAlign w:val="subscript"/>
        </w:rPr>
        <w:t xml:space="preserve"> </w:t>
      </w:r>
      <w:r w:rsidRPr="00C870C3">
        <w:rPr>
          <w:rFonts w:ascii="Cambria Math" w:hAnsi="Cambria Math" w:cs="Cambria Math"/>
          <w:vertAlign w:val="subscript"/>
        </w:rPr>
        <w:t>𝑘</w:t>
      </w:r>
      <w:r w:rsidRPr="00C870C3">
        <w:rPr>
          <w:rFonts w:ascii="Arial" w:hAnsi="Arial" w:cs="Arial"/>
        </w:rPr>
        <w:t xml:space="preserve"> − </w:t>
      </w:r>
      <w:proofErr w:type="gramStart"/>
      <w:r w:rsidR="00CD7825" w:rsidRPr="00C870C3">
        <w:rPr>
          <w:rFonts w:ascii="Cambria Math" w:hAnsi="Cambria Math" w:cs="Cambria Math"/>
        </w:rPr>
        <w:t>𝐺</w:t>
      </w:r>
      <w:r w:rsidR="00CD7825" w:rsidRPr="00C870C3">
        <w:rPr>
          <w:rFonts w:ascii="Arial" w:hAnsi="Arial" w:cs="Arial"/>
        </w:rPr>
        <w:t xml:space="preserve">)  </w:t>
      </w:r>
      <w:r w:rsidRPr="00C870C3">
        <w:rPr>
          <w:rFonts w:ascii="Arial" w:hAnsi="Arial" w:cs="Arial"/>
        </w:rPr>
        <w:t xml:space="preserve"> </w:t>
      </w:r>
      <w:proofErr w:type="gramEnd"/>
      <w:r w:rsidRPr="00C870C3">
        <w:rPr>
          <w:rFonts w:ascii="Arial" w:hAnsi="Arial" w:cs="Arial"/>
        </w:rPr>
        <w:t xml:space="preserve"> -------------------------------------(4)</w:t>
      </w:r>
    </w:p>
    <w:p w14:paraId="133BBDB5" w14:textId="34C8E115" w:rsidR="00CF2250" w:rsidRPr="00C870C3" w:rsidRDefault="006E02AD" w:rsidP="00AC5380">
      <w:pPr>
        <w:spacing w:after="120" w:line="360" w:lineRule="auto"/>
        <w:rPr>
          <w:rFonts w:ascii="Arial" w:hAnsi="Arial" w:cs="Arial"/>
        </w:rPr>
      </w:pPr>
      <w:r w:rsidRPr="00C870C3">
        <w:rPr>
          <w:rFonts w:ascii="Arial" w:hAnsi="Arial" w:cs="Arial"/>
          <w:color w:val="000000"/>
        </w:rPr>
        <w:t>Then, the marginal effect of the income source relative to the overall Gini is obtained by dividing eq. (4) by the overall Gini coefficient (G):</w:t>
      </w:r>
      <w:r w:rsidRPr="00C870C3">
        <w:rPr>
          <w:rFonts w:ascii="Arial" w:hAnsi="Arial" w:cs="Arial"/>
          <w:color w:val="000000"/>
        </w:rPr>
        <w:br/>
        <w:t>(∂G / ∂e</w:t>
      </w:r>
      <w:r w:rsidRPr="00C870C3">
        <w:rPr>
          <w:rFonts w:ascii="Cambria Math" w:hAnsi="Cambria Math" w:cs="Cambria Math"/>
          <w:color w:val="000000"/>
        </w:rPr>
        <w:t>ₖ</w:t>
      </w:r>
      <w:r w:rsidRPr="00C870C3">
        <w:rPr>
          <w:rFonts w:ascii="Arial" w:hAnsi="Arial" w:cs="Arial"/>
          <w:color w:val="000000"/>
        </w:rPr>
        <w:t>) × (1 / G) = (S</w:t>
      </w:r>
      <w:r w:rsidRPr="00C870C3">
        <w:rPr>
          <w:rFonts w:ascii="Cambria Math" w:hAnsi="Cambria Math" w:cs="Cambria Math"/>
          <w:color w:val="000000"/>
        </w:rPr>
        <w:t>ₖ</w:t>
      </w:r>
      <w:r w:rsidRPr="00C870C3">
        <w:rPr>
          <w:rFonts w:ascii="Arial" w:hAnsi="Arial" w:cs="Arial"/>
          <w:color w:val="000000"/>
        </w:rPr>
        <w:t xml:space="preserve"> × R</w:t>
      </w:r>
      <w:r w:rsidRPr="00C870C3">
        <w:rPr>
          <w:rFonts w:ascii="Cambria Math" w:hAnsi="Cambria Math" w:cs="Cambria Math"/>
          <w:color w:val="000000"/>
        </w:rPr>
        <w:t>ₖ</w:t>
      </w:r>
      <w:r w:rsidRPr="00C870C3">
        <w:rPr>
          <w:rFonts w:ascii="Arial" w:hAnsi="Arial" w:cs="Arial"/>
          <w:color w:val="000000"/>
        </w:rPr>
        <w:t xml:space="preserve"> × G</w:t>
      </w:r>
      <w:r w:rsidRPr="00C870C3">
        <w:rPr>
          <w:rFonts w:ascii="Cambria Math" w:hAnsi="Cambria Math" w:cs="Cambria Math"/>
          <w:color w:val="000000"/>
        </w:rPr>
        <w:t>ₖ</w:t>
      </w:r>
      <w:r w:rsidRPr="00C870C3">
        <w:rPr>
          <w:rFonts w:ascii="Arial" w:hAnsi="Arial" w:cs="Arial"/>
          <w:color w:val="000000"/>
        </w:rPr>
        <w:t>) / G − S -------------------------------------</w:t>
      </w:r>
      <w:r w:rsidRPr="00C870C3">
        <w:rPr>
          <w:rFonts w:ascii="Arial" w:hAnsi="Arial" w:cs="Arial"/>
        </w:rPr>
        <w:t>(5)</w:t>
      </w:r>
    </w:p>
    <w:p w14:paraId="59476F41" w14:textId="538C433E" w:rsidR="006E02AD" w:rsidRPr="00C870C3" w:rsidRDefault="00C870C3" w:rsidP="00AC5380">
      <w:pPr>
        <w:spacing w:after="120" w:line="360" w:lineRule="auto"/>
        <w:rPr>
          <w:rFonts w:ascii="Arial" w:hAnsi="Arial" w:cs="Arial"/>
          <w:b/>
          <w:bCs/>
        </w:rPr>
      </w:pPr>
      <w:r w:rsidRPr="00C870C3">
        <w:rPr>
          <w:rFonts w:ascii="Arial" w:hAnsi="Arial" w:cs="Arial"/>
          <w:b/>
          <w:bCs/>
        </w:rPr>
        <w:t>RESULTS AND ANALYSIS</w:t>
      </w:r>
    </w:p>
    <w:p w14:paraId="2484026E" w14:textId="77777777" w:rsidR="006E02AD" w:rsidRPr="00C870C3" w:rsidRDefault="006E02AD" w:rsidP="00AC5380">
      <w:pPr>
        <w:spacing w:after="120" w:line="360" w:lineRule="auto"/>
        <w:rPr>
          <w:rFonts w:ascii="Arial" w:hAnsi="Arial" w:cs="Arial"/>
          <w:b/>
          <w:bCs/>
          <w:u w:val="single"/>
        </w:rPr>
      </w:pPr>
      <w:r w:rsidRPr="00C870C3">
        <w:rPr>
          <w:rFonts w:ascii="Arial" w:hAnsi="Arial" w:cs="Arial"/>
          <w:b/>
          <w:bCs/>
          <w:u w:val="single"/>
        </w:rPr>
        <w:t>Sources of Income for Adopters and Non-Adopters of Shifting Cultivation in Mizoram</w:t>
      </w:r>
    </w:p>
    <w:p w14:paraId="64A9404A" w14:textId="68663C3F" w:rsidR="006E02AD" w:rsidRPr="00C870C3" w:rsidRDefault="006E02AD" w:rsidP="00AC5380">
      <w:pPr>
        <w:spacing w:after="120" w:line="360" w:lineRule="auto"/>
        <w:jc w:val="both"/>
        <w:rPr>
          <w:rFonts w:ascii="Arial" w:hAnsi="Arial" w:cs="Arial"/>
        </w:rPr>
      </w:pPr>
      <w:r w:rsidRPr="00C870C3">
        <w:rPr>
          <w:rFonts w:ascii="Arial" w:hAnsi="Arial" w:cs="Arial"/>
        </w:rPr>
        <w:t xml:space="preserve">The average annual net income from different sources is presented in Table 1. The average annual household net income among adopters of shifting cultivation in Mizoram ranges from as low as Rs 232 (earned from land leased out) to a maximum of Rs 65,701 from crop </w:t>
      </w:r>
      <w:r w:rsidRPr="00C870C3">
        <w:rPr>
          <w:rFonts w:ascii="Arial" w:hAnsi="Arial" w:cs="Arial"/>
        </w:rPr>
        <w:lastRenderedPageBreak/>
        <w:t>cultivation. Notably, crop cultivation and wages and salaries together account for approximately 90</w:t>
      </w:r>
      <w:r w:rsidR="00CD7825" w:rsidRPr="00C870C3">
        <w:rPr>
          <w:rFonts w:ascii="Arial" w:hAnsi="Arial" w:cs="Arial"/>
        </w:rPr>
        <w:t xml:space="preserve">% </w:t>
      </w:r>
      <w:r w:rsidRPr="00C870C3">
        <w:rPr>
          <w:rFonts w:ascii="Arial" w:hAnsi="Arial" w:cs="Arial"/>
        </w:rPr>
        <w:t xml:space="preserve">of the total household income for this group, highlighting the continued reliance on traditional agriculture and manual </w:t>
      </w:r>
      <w:r w:rsidR="000870F8" w:rsidRPr="00C870C3">
        <w:rPr>
          <w:rFonts w:ascii="Arial" w:hAnsi="Arial" w:cs="Arial"/>
        </w:rPr>
        <w:t>labour</w:t>
      </w:r>
      <w:r w:rsidRPr="00C870C3">
        <w:rPr>
          <w:rFonts w:ascii="Arial" w:hAnsi="Arial" w:cs="Arial"/>
        </w:rPr>
        <w:t>.</w:t>
      </w:r>
      <w:r w:rsidR="000870F8" w:rsidRPr="00C870C3">
        <w:rPr>
          <w:rFonts w:ascii="Arial" w:hAnsi="Arial" w:cs="Arial"/>
        </w:rPr>
        <w:t xml:space="preserve"> </w:t>
      </w:r>
      <w:r w:rsidRPr="00C870C3">
        <w:rPr>
          <w:rFonts w:ascii="Arial" w:hAnsi="Arial" w:cs="Arial"/>
        </w:rPr>
        <w:t xml:space="preserve">In contrast, non-adopters of shifting cultivation exhibit a broader income base, with average annual household net income ranging from Rs 1,438.32 (from land leased out) to Rs 1,06,867.60 derived from wages and salaried employment. Among this group, wages and salaries constitute the largest share, contributing about 50 per cent of total income, followed by crop production, which accounts for 31 per cent. This indicates a shift away from traditional agrarian practices toward more formal employment and diversified livelihood strategies among non-adopters. Overall total income, the non-adopter has </w:t>
      </w:r>
      <w:r w:rsidR="00CD7825" w:rsidRPr="00C870C3">
        <w:rPr>
          <w:rFonts w:ascii="Arial" w:hAnsi="Arial" w:cs="Arial"/>
        </w:rPr>
        <w:t xml:space="preserve">a </w:t>
      </w:r>
      <w:r w:rsidRPr="00C870C3">
        <w:rPr>
          <w:rFonts w:ascii="Arial" w:hAnsi="Arial" w:cs="Arial"/>
        </w:rPr>
        <w:t>comparatively higher income of about Rs 211855.60 than the adopter</w:t>
      </w:r>
      <w:r w:rsidR="00CD7825" w:rsidRPr="00C870C3">
        <w:rPr>
          <w:rFonts w:ascii="Arial" w:hAnsi="Arial" w:cs="Arial"/>
        </w:rPr>
        <w:t>,</w:t>
      </w:r>
      <w:r w:rsidRPr="00C870C3">
        <w:rPr>
          <w:rFonts w:ascii="Arial" w:hAnsi="Arial" w:cs="Arial"/>
        </w:rPr>
        <w:t xml:space="preserve"> which was about Rs 144591.20.</w:t>
      </w:r>
    </w:p>
    <w:p w14:paraId="7B77893A" w14:textId="77777777" w:rsidR="00F147A5" w:rsidRPr="00C870C3" w:rsidRDefault="00F147A5" w:rsidP="00F147A5">
      <w:pPr>
        <w:spacing w:before="120" w:after="120" w:line="240" w:lineRule="auto"/>
        <w:rPr>
          <w:rFonts w:ascii="Arial" w:hAnsi="Arial" w:cs="Arial"/>
          <w:b/>
          <w:bCs/>
        </w:rPr>
      </w:pPr>
    </w:p>
    <w:p w14:paraId="6E0FA2F6" w14:textId="0B70A506" w:rsidR="006E02AD" w:rsidRPr="00F147A5" w:rsidRDefault="006E02AD" w:rsidP="00F147A5">
      <w:pPr>
        <w:spacing w:before="120" w:after="120" w:line="240" w:lineRule="auto"/>
        <w:rPr>
          <w:rFonts w:ascii="Times New Roman" w:hAnsi="Times New Roman" w:cs="Times New Roman"/>
          <w:b/>
          <w:bCs/>
          <w:sz w:val="20"/>
          <w:szCs w:val="20"/>
        </w:rPr>
      </w:pPr>
      <w:r w:rsidRPr="00F147A5">
        <w:rPr>
          <w:rFonts w:ascii="Times New Roman" w:hAnsi="Times New Roman" w:cs="Times New Roman"/>
          <w:b/>
          <w:bCs/>
          <w:sz w:val="20"/>
          <w:szCs w:val="20"/>
        </w:rPr>
        <w:t>Table 1: Sources of Income for Adopters and Non-Adopters of Shifting Cultivation in Mizoram</w:t>
      </w:r>
    </w:p>
    <w:p w14:paraId="285D8CB0" w14:textId="478C48FA" w:rsidR="00635864" w:rsidRPr="00AC5380" w:rsidRDefault="006E02AD" w:rsidP="00F147A5">
      <w:pPr>
        <w:spacing w:before="120" w:after="120" w:line="240" w:lineRule="auto"/>
        <w:jc w:val="both"/>
        <w:rPr>
          <w:rFonts w:ascii="Times New Roman" w:hAnsi="Times New Roman" w:cs="Times New Roman"/>
          <w:sz w:val="24"/>
          <w:szCs w:val="24"/>
        </w:rPr>
      </w:pPr>
      <w:r w:rsidRPr="00AC5380">
        <w:rPr>
          <w:rFonts w:ascii="Times New Roman" w:hAnsi="Times New Roman" w:cs="Times New Roman"/>
          <w:b/>
          <w:bCs/>
          <w:sz w:val="24"/>
          <w:szCs w:val="24"/>
        </w:rPr>
        <w:t>(</w:t>
      </w:r>
      <w:r w:rsidRPr="00AC5380">
        <w:rPr>
          <w:rFonts w:ascii="Times New Roman" w:hAnsi="Times New Roman" w:cs="Times New Roman"/>
          <w:sz w:val="24"/>
          <w:szCs w:val="24"/>
        </w:rPr>
        <w:t>Rs/household/annum)</w:t>
      </w:r>
    </w:p>
    <w:tbl>
      <w:tblPr>
        <w:tblStyle w:val="TableGrid"/>
        <w:tblW w:w="0" w:type="auto"/>
        <w:tblLook w:val="04A0" w:firstRow="1" w:lastRow="0" w:firstColumn="1" w:lastColumn="0" w:noHBand="0" w:noVBand="1"/>
      </w:tblPr>
      <w:tblGrid>
        <w:gridCol w:w="3702"/>
        <w:gridCol w:w="3214"/>
        <w:gridCol w:w="1980"/>
      </w:tblGrid>
      <w:tr w:rsidR="006E02AD" w:rsidRPr="00AC5380" w14:paraId="39A183E3" w14:textId="77777777" w:rsidTr="00AA09D6">
        <w:trPr>
          <w:trHeight w:val="254"/>
        </w:trPr>
        <w:tc>
          <w:tcPr>
            <w:tcW w:w="3730" w:type="dxa"/>
            <w:noWrap/>
            <w:hideMark/>
          </w:tcPr>
          <w:p w14:paraId="34EB796D" w14:textId="77777777" w:rsidR="006E02AD" w:rsidRPr="00AC5380" w:rsidRDefault="006E02AD"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source</w:t>
            </w:r>
          </w:p>
        </w:tc>
        <w:tc>
          <w:tcPr>
            <w:tcW w:w="3239" w:type="dxa"/>
            <w:noWrap/>
            <w:hideMark/>
          </w:tcPr>
          <w:p w14:paraId="489E1E38" w14:textId="77777777" w:rsidR="006E02AD" w:rsidRPr="00AC5380" w:rsidRDefault="006E02AD"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Adopter</w:t>
            </w:r>
          </w:p>
        </w:tc>
        <w:tc>
          <w:tcPr>
            <w:tcW w:w="1995" w:type="dxa"/>
            <w:noWrap/>
            <w:hideMark/>
          </w:tcPr>
          <w:p w14:paraId="74FA1917" w14:textId="77777777" w:rsidR="006E02AD" w:rsidRPr="00AC5380" w:rsidRDefault="006E02AD"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Non-adopter</w:t>
            </w:r>
          </w:p>
        </w:tc>
      </w:tr>
      <w:tr w:rsidR="00A90479" w:rsidRPr="00AC5380" w14:paraId="0DEDEAC6" w14:textId="77777777" w:rsidTr="00A90479">
        <w:trPr>
          <w:trHeight w:val="1026"/>
        </w:trPr>
        <w:tc>
          <w:tcPr>
            <w:tcW w:w="3730" w:type="dxa"/>
            <w:noWrap/>
            <w:hideMark/>
          </w:tcPr>
          <w:p w14:paraId="044D711D"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Crop</w:t>
            </w:r>
          </w:p>
        </w:tc>
        <w:tc>
          <w:tcPr>
            <w:tcW w:w="3239" w:type="dxa"/>
            <w:noWrap/>
            <w:hideMark/>
          </w:tcPr>
          <w:p w14:paraId="414E6965"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65701.02</w:t>
            </w:r>
          </w:p>
          <w:p w14:paraId="29F90A40" w14:textId="782E268C"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(45.44)</w:t>
            </w:r>
          </w:p>
        </w:tc>
        <w:tc>
          <w:tcPr>
            <w:tcW w:w="1995" w:type="dxa"/>
            <w:noWrap/>
            <w:hideMark/>
          </w:tcPr>
          <w:p w14:paraId="2C9BA8EF"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66142.58</w:t>
            </w:r>
          </w:p>
          <w:p w14:paraId="520B133D" w14:textId="6AACA9E5"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(31.22)</w:t>
            </w:r>
          </w:p>
        </w:tc>
      </w:tr>
      <w:tr w:rsidR="00A90479" w:rsidRPr="00AC5380" w14:paraId="723E4509" w14:textId="77777777" w:rsidTr="00C870C3">
        <w:trPr>
          <w:trHeight w:val="850"/>
        </w:trPr>
        <w:tc>
          <w:tcPr>
            <w:tcW w:w="3730" w:type="dxa"/>
            <w:noWrap/>
            <w:hideMark/>
          </w:tcPr>
          <w:p w14:paraId="4016C974"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Livestock</w:t>
            </w:r>
          </w:p>
        </w:tc>
        <w:tc>
          <w:tcPr>
            <w:tcW w:w="3239" w:type="dxa"/>
            <w:noWrap/>
            <w:hideMark/>
          </w:tcPr>
          <w:p w14:paraId="4197523C"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 xml:space="preserve">5627.41 </w:t>
            </w:r>
          </w:p>
          <w:p w14:paraId="453B3B6F" w14:textId="653A9EB6"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(3.89)</w:t>
            </w:r>
          </w:p>
        </w:tc>
        <w:tc>
          <w:tcPr>
            <w:tcW w:w="1995" w:type="dxa"/>
            <w:noWrap/>
            <w:hideMark/>
          </w:tcPr>
          <w:p w14:paraId="157728B9"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10042.38</w:t>
            </w:r>
          </w:p>
          <w:p w14:paraId="0C63F86E" w14:textId="1761F523"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(4.74)</w:t>
            </w:r>
          </w:p>
        </w:tc>
      </w:tr>
      <w:tr w:rsidR="00A90479" w:rsidRPr="00AC5380" w14:paraId="274548EB" w14:textId="77777777" w:rsidTr="00A90479">
        <w:trPr>
          <w:trHeight w:val="889"/>
        </w:trPr>
        <w:tc>
          <w:tcPr>
            <w:tcW w:w="3730" w:type="dxa"/>
            <w:noWrap/>
            <w:hideMark/>
          </w:tcPr>
          <w:p w14:paraId="556A9B2A" w14:textId="7B720556"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Wages and salaries</w:t>
            </w:r>
          </w:p>
        </w:tc>
        <w:tc>
          <w:tcPr>
            <w:tcW w:w="3239" w:type="dxa"/>
            <w:noWrap/>
            <w:hideMark/>
          </w:tcPr>
          <w:p w14:paraId="5E1E421B"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65250.56</w:t>
            </w:r>
          </w:p>
          <w:p w14:paraId="75CF8BD9" w14:textId="49DAEF28"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(45.13)</w:t>
            </w:r>
          </w:p>
        </w:tc>
        <w:tc>
          <w:tcPr>
            <w:tcW w:w="1995" w:type="dxa"/>
            <w:noWrap/>
            <w:hideMark/>
          </w:tcPr>
          <w:p w14:paraId="79BCEDF8"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106867.60</w:t>
            </w:r>
          </w:p>
          <w:p w14:paraId="3634EBC2" w14:textId="60023B6D"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(50.44)</w:t>
            </w:r>
          </w:p>
        </w:tc>
      </w:tr>
      <w:tr w:rsidR="00A90479" w:rsidRPr="00AC5380" w14:paraId="0AB7C0D7" w14:textId="77777777" w:rsidTr="00A90479">
        <w:trPr>
          <w:trHeight w:val="963"/>
        </w:trPr>
        <w:tc>
          <w:tcPr>
            <w:tcW w:w="3730" w:type="dxa"/>
            <w:noWrap/>
            <w:hideMark/>
          </w:tcPr>
          <w:p w14:paraId="5117CDFC" w14:textId="190A4F5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 xml:space="preserve"> Non-farm business                </w:t>
            </w:r>
          </w:p>
        </w:tc>
        <w:tc>
          <w:tcPr>
            <w:tcW w:w="3239" w:type="dxa"/>
            <w:noWrap/>
            <w:hideMark/>
          </w:tcPr>
          <w:p w14:paraId="7637AA9E"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5827.52</w:t>
            </w:r>
          </w:p>
          <w:p w14:paraId="19462E37" w14:textId="50995826"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(4.03)</w:t>
            </w:r>
          </w:p>
        </w:tc>
        <w:tc>
          <w:tcPr>
            <w:tcW w:w="1995" w:type="dxa"/>
            <w:noWrap/>
            <w:hideMark/>
          </w:tcPr>
          <w:p w14:paraId="3320C69E"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24072.15</w:t>
            </w:r>
          </w:p>
          <w:p w14:paraId="3467BC83" w14:textId="0B707863"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(11.36)</w:t>
            </w:r>
          </w:p>
        </w:tc>
      </w:tr>
      <w:tr w:rsidR="00A90479" w:rsidRPr="00AC5380" w14:paraId="5FBFD653" w14:textId="77777777" w:rsidTr="00A90479">
        <w:trPr>
          <w:trHeight w:val="896"/>
        </w:trPr>
        <w:tc>
          <w:tcPr>
            <w:tcW w:w="3730" w:type="dxa"/>
            <w:noWrap/>
            <w:hideMark/>
          </w:tcPr>
          <w:p w14:paraId="57915E13" w14:textId="02C089AF"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 xml:space="preserve">Income from land leased out </w:t>
            </w:r>
          </w:p>
        </w:tc>
        <w:tc>
          <w:tcPr>
            <w:tcW w:w="3239" w:type="dxa"/>
            <w:noWrap/>
            <w:hideMark/>
          </w:tcPr>
          <w:p w14:paraId="68D482DB"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232.37</w:t>
            </w:r>
          </w:p>
          <w:p w14:paraId="7ED2D48B" w14:textId="3BAD0BD6"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(0.16)</w:t>
            </w:r>
          </w:p>
        </w:tc>
        <w:tc>
          <w:tcPr>
            <w:tcW w:w="1995" w:type="dxa"/>
            <w:noWrap/>
            <w:hideMark/>
          </w:tcPr>
          <w:p w14:paraId="7FE8E38E"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1438.32</w:t>
            </w:r>
          </w:p>
          <w:p w14:paraId="7930C9EF" w14:textId="246EBAD2"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(0.68)</w:t>
            </w:r>
          </w:p>
        </w:tc>
      </w:tr>
      <w:tr w:rsidR="00A90479" w:rsidRPr="00AC5380" w14:paraId="70388AF0" w14:textId="77777777" w:rsidTr="00A90479">
        <w:trPr>
          <w:trHeight w:val="984"/>
        </w:trPr>
        <w:tc>
          <w:tcPr>
            <w:tcW w:w="3730" w:type="dxa"/>
            <w:noWrap/>
            <w:hideMark/>
          </w:tcPr>
          <w:p w14:paraId="4B1E207B"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Remittances</w:t>
            </w:r>
          </w:p>
        </w:tc>
        <w:tc>
          <w:tcPr>
            <w:tcW w:w="3239" w:type="dxa"/>
            <w:noWrap/>
            <w:hideMark/>
          </w:tcPr>
          <w:p w14:paraId="2C1A8E7C"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1952.34</w:t>
            </w:r>
          </w:p>
          <w:p w14:paraId="5DD0E274" w14:textId="11D8ED83"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(1.35)</w:t>
            </w:r>
          </w:p>
        </w:tc>
        <w:tc>
          <w:tcPr>
            <w:tcW w:w="1995" w:type="dxa"/>
            <w:noWrap/>
            <w:hideMark/>
          </w:tcPr>
          <w:p w14:paraId="0829AF70" w14:textId="77777777"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3292.52</w:t>
            </w:r>
          </w:p>
          <w:p w14:paraId="318C58D4" w14:textId="423C092B" w:rsidR="00A90479" w:rsidRPr="00AC5380" w:rsidRDefault="00A90479"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(1.55)</w:t>
            </w:r>
          </w:p>
        </w:tc>
      </w:tr>
      <w:tr w:rsidR="006E02AD" w:rsidRPr="00AC5380" w14:paraId="116F80D3" w14:textId="77777777" w:rsidTr="00AA09D6">
        <w:trPr>
          <w:trHeight w:val="254"/>
        </w:trPr>
        <w:tc>
          <w:tcPr>
            <w:tcW w:w="3730" w:type="dxa"/>
            <w:noWrap/>
            <w:hideMark/>
          </w:tcPr>
          <w:p w14:paraId="002B33D5" w14:textId="77777777" w:rsidR="006E02AD" w:rsidRPr="00AC5380" w:rsidRDefault="006E02AD"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Total income</w:t>
            </w:r>
          </w:p>
        </w:tc>
        <w:tc>
          <w:tcPr>
            <w:tcW w:w="3239" w:type="dxa"/>
            <w:noWrap/>
            <w:hideMark/>
          </w:tcPr>
          <w:p w14:paraId="14703272" w14:textId="77777777" w:rsidR="006E02AD" w:rsidRPr="00AC5380" w:rsidRDefault="006E02AD"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144591.20</w:t>
            </w:r>
          </w:p>
        </w:tc>
        <w:tc>
          <w:tcPr>
            <w:tcW w:w="1995" w:type="dxa"/>
            <w:noWrap/>
            <w:hideMark/>
          </w:tcPr>
          <w:p w14:paraId="2F4BFE82" w14:textId="77777777" w:rsidR="006E02AD" w:rsidRPr="00AC5380" w:rsidRDefault="006E02AD" w:rsidP="00AC5380">
            <w:pPr>
              <w:spacing w:after="120" w:line="360" w:lineRule="auto"/>
              <w:jc w:val="both"/>
              <w:rPr>
                <w:rFonts w:ascii="Times New Roman" w:hAnsi="Times New Roman" w:cs="Times New Roman"/>
                <w:sz w:val="24"/>
                <w:szCs w:val="24"/>
              </w:rPr>
            </w:pPr>
            <w:r w:rsidRPr="00AC5380">
              <w:rPr>
                <w:rFonts w:ascii="Times New Roman" w:hAnsi="Times New Roman" w:cs="Times New Roman"/>
                <w:sz w:val="24"/>
                <w:szCs w:val="24"/>
              </w:rPr>
              <w:t>211855.60</w:t>
            </w:r>
          </w:p>
        </w:tc>
      </w:tr>
    </w:tbl>
    <w:p w14:paraId="7DADE229" w14:textId="7C08F93B" w:rsidR="006E02AD" w:rsidRPr="00461467" w:rsidRDefault="006E02AD" w:rsidP="00461467">
      <w:pPr>
        <w:spacing w:before="120" w:after="120" w:line="240" w:lineRule="auto"/>
        <w:rPr>
          <w:rFonts w:ascii="Times New Roman" w:hAnsi="Times New Roman" w:cs="Times New Roman"/>
          <w:sz w:val="20"/>
          <w:szCs w:val="20"/>
        </w:rPr>
      </w:pPr>
      <w:r w:rsidRPr="00461467">
        <w:rPr>
          <w:rFonts w:ascii="Times New Roman" w:hAnsi="Times New Roman" w:cs="Times New Roman"/>
          <w:b/>
          <w:bCs/>
          <w:sz w:val="20"/>
          <w:szCs w:val="20"/>
        </w:rPr>
        <w:t>Source:</w:t>
      </w:r>
      <w:r w:rsidRPr="00461467">
        <w:rPr>
          <w:rFonts w:ascii="Times New Roman" w:hAnsi="Times New Roman" w:cs="Times New Roman"/>
          <w:sz w:val="20"/>
          <w:szCs w:val="20"/>
        </w:rPr>
        <w:t xml:space="preserve"> Unit Level Data on Situation Assessment Survey of Agricultural Households in India (2018-19), 77</w:t>
      </w:r>
      <w:r w:rsidRPr="00461467">
        <w:rPr>
          <w:rFonts w:ascii="Times New Roman" w:hAnsi="Times New Roman" w:cs="Times New Roman"/>
          <w:sz w:val="20"/>
          <w:szCs w:val="20"/>
          <w:vertAlign w:val="superscript"/>
        </w:rPr>
        <w:t xml:space="preserve">th </w:t>
      </w:r>
      <w:r w:rsidRPr="00461467">
        <w:rPr>
          <w:rFonts w:ascii="Times New Roman" w:hAnsi="Times New Roman" w:cs="Times New Roman"/>
          <w:sz w:val="20"/>
          <w:szCs w:val="20"/>
        </w:rPr>
        <w:t>Round of NSS.</w:t>
      </w:r>
    </w:p>
    <w:p w14:paraId="12CA31FD" w14:textId="402125FA" w:rsidR="006E02AD" w:rsidRPr="00461467" w:rsidRDefault="00635864" w:rsidP="00461467">
      <w:pPr>
        <w:spacing w:before="120" w:after="120" w:line="240" w:lineRule="auto"/>
        <w:rPr>
          <w:rFonts w:ascii="Times New Roman" w:hAnsi="Times New Roman" w:cs="Times New Roman"/>
          <w:sz w:val="20"/>
          <w:szCs w:val="20"/>
        </w:rPr>
      </w:pPr>
      <w:r w:rsidRPr="00461467">
        <w:rPr>
          <w:rFonts w:ascii="Times New Roman" w:hAnsi="Times New Roman" w:cs="Times New Roman"/>
          <w:sz w:val="20"/>
          <w:szCs w:val="20"/>
        </w:rPr>
        <w:t xml:space="preserve">Note: </w:t>
      </w:r>
      <w:r w:rsidR="006E02AD" w:rsidRPr="00461467">
        <w:rPr>
          <w:rFonts w:ascii="Times New Roman" w:hAnsi="Times New Roman" w:cs="Times New Roman"/>
          <w:sz w:val="20"/>
          <w:szCs w:val="20"/>
        </w:rPr>
        <w:t xml:space="preserve">Figures in parentheses indicate percentages </w:t>
      </w:r>
      <w:r w:rsidR="00CD7825" w:rsidRPr="00461467">
        <w:rPr>
          <w:rFonts w:ascii="Times New Roman" w:hAnsi="Times New Roman" w:cs="Times New Roman"/>
          <w:sz w:val="20"/>
          <w:szCs w:val="20"/>
        </w:rPr>
        <w:t>of</w:t>
      </w:r>
      <w:r w:rsidR="006E02AD" w:rsidRPr="00461467">
        <w:rPr>
          <w:rFonts w:ascii="Times New Roman" w:hAnsi="Times New Roman" w:cs="Times New Roman"/>
          <w:sz w:val="20"/>
          <w:szCs w:val="20"/>
        </w:rPr>
        <w:t xml:space="preserve"> total income</w:t>
      </w:r>
    </w:p>
    <w:p w14:paraId="3B9D7A01" w14:textId="77777777" w:rsidR="000870F8" w:rsidRPr="00AC5380" w:rsidRDefault="000870F8" w:rsidP="00AC5380">
      <w:pPr>
        <w:spacing w:after="120" w:line="360" w:lineRule="auto"/>
        <w:rPr>
          <w:rFonts w:ascii="Times New Roman" w:eastAsia="Calibri" w:hAnsi="Times New Roman" w:cs="Times New Roman"/>
          <w:b/>
          <w:bCs/>
          <w:sz w:val="24"/>
          <w:szCs w:val="24"/>
        </w:rPr>
      </w:pPr>
    </w:p>
    <w:p w14:paraId="71EC6A62" w14:textId="0937C56C" w:rsidR="006E02AD" w:rsidRPr="00C870C3" w:rsidRDefault="006E02AD" w:rsidP="00AC5380">
      <w:pPr>
        <w:spacing w:after="120" w:line="360" w:lineRule="auto"/>
        <w:rPr>
          <w:rFonts w:ascii="Arial" w:eastAsia="Calibri" w:hAnsi="Arial" w:cs="Arial"/>
          <w:b/>
          <w:bCs/>
          <w:u w:val="single"/>
        </w:rPr>
      </w:pPr>
      <w:r w:rsidRPr="00C870C3">
        <w:rPr>
          <w:rFonts w:ascii="Arial" w:eastAsia="Calibri" w:hAnsi="Arial" w:cs="Arial"/>
          <w:b/>
          <w:bCs/>
          <w:u w:val="single"/>
        </w:rPr>
        <w:t>Decomposition of Income Inequality by Income Sources for Adopters and Non-Adopters of Shifting Cultivation in Mizoram</w:t>
      </w:r>
    </w:p>
    <w:p w14:paraId="15BA29A4" w14:textId="1B918D35" w:rsidR="006E02AD" w:rsidRPr="00C870C3" w:rsidRDefault="006E02AD" w:rsidP="00AC5380">
      <w:pPr>
        <w:spacing w:after="120" w:line="360" w:lineRule="auto"/>
        <w:jc w:val="both"/>
        <w:rPr>
          <w:rFonts w:ascii="Arial" w:hAnsi="Arial" w:cs="Arial"/>
        </w:rPr>
      </w:pPr>
      <w:r w:rsidRPr="00C870C3">
        <w:rPr>
          <w:rFonts w:ascii="Arial" w:eastAsia="Calibri" w:hAnsi="Arial" w:cs="Arial"/>
        </w:rPr>
        <w:t>The decomposition result of the Gini coefficient by sources of income of agricultural households is depicted in Table 2.</w:t>
      </w:r>
      <w:r w:rsidRPr="00C870C3">
        <w:rPr>
          <w:rFonts w:ascii="Arial" w:hAnsi="Arial" w:cs="Arial"/>
        </w:rPr>
        <w:t xml:space="preserve"> Among adopters, the overall Gini coefficient is 0.619, indicating a high level of income inequality. The largest contributors to this inequality are wages and salaries (contributing 39.7% to the total Gini) and crop income (37.1%), both of which also have high Gini correlations (0.825 and 0.793, respectively), suggesting that these income sources are disproportionately concentrated among higher-income households. Interestingly, despite their significant share, both crop income and wage income exhibit negative marginal contributions to inequality (-8.5% and -3.8%, respectively), implying that any marginal increase in income from these sources would reduce overall inequality. Non-farm business income (NFB), while contributing only 6.5% to inequality, has a strong source Gini (0.950) and a positive marginal contribution, indicating a more unequal distribution and regressive effect. Income from livestock and remittances, though smaller in share, show positive marginal contributions, particularly livestock (10.9%), suggesting a small effect that increases inequality.</w:t>
      </w:r>
    </w:p>
    <w:p w14:paraId="08ACF601" w14:textId="4A99966E" w:rsidR="00F023EF" w:rsidRPr="00C870C3" w:rsidRDefault="006E02AD" w:rsidP="00AC5380">
      <w:pPr>
        <w:spacing w:after="120" w:line="360" w:lineRule="auto"/>
        <w:jc w:val="both"/>
        <w:rPr>
          <w:rFonts w:ascii="Arial" w:eastAsia="Calibri" w:hAnsi="Arial" w:cs="Arial"/>
        </w:rPr>
      </w:pPr>
      <w:r w:rsidRPr="00C870C3">
        <w:rPr>
          <w:rFonts w:ascii="Arial" w:hAnsi="Arial" w:cs="Arial"/>
        </w:rPr>
        <w:t>In contrast, non-adopters exhibit a lower total Gini coefficient of 0.501, reflecting more equitable income distribution. In this group, wages and salaries contribute the most to inequality (45.4%), followed by non-farm business (18.3%) and crop income (18.4%). However, the marginal contribution of crop income (-14.8%) is strongly negative, indicating that increases in crop income would substantially reduce overall inequality. Similarly, remittance income also shows a small negative marginal impact (-0.4%). On the other hand, livestock income (7.8%), wages (2.9%), and non-farm business (3.7%) all have positive marginal contributions, implying a mild increase in inequality if these sources grow further. Notably, income from land leased out, though small in share, shows a high Gini correlation (0.959) and positive marginal effect, indicating that it benefits wealthier households more disproportionately.</w:t>
      </w:r>
      <w:r w:rsidRPr="00C870C3">
        <w:rPr>
          <w:rFonts w:ascii="Arial" w:eastAsia="Calibri" w:hAnsi="Arial" w:cs="Arial"/>
        </w:rPr>
        <w:t xml:space="preserve"> Overall, the decomposition analysis underscores that while crop income and wages dominate rural livelihoods in both groups, their distributional effects differ-highlighting the need for inclusive income strategies and support for equitable access to employment and productive resources to address rural inequality in Mizoram.</w:t>
      </w:r>
    </w:p>
    <w:p w14:paraId="16876747" w14:textId="5ECFE2A8" w:rsidR="006E02AD" w:rsidRPr="00C870C3" w:rsidRDefault="00F170FC" w:rsidP="00AC5380">
      <w:pPr>
        <w:spacing w:after="120" w:line="360" w:lineRule="auto"/>
        <w:rPr>
          <w:rFonts w:ascii="Arial" w:hAnsi="Arial" w:cs="Arial"/>
          <w:b/>
          <w:bCs/>
        </w:rPr>
      </w:pPr>
      <w:r w:rsidRPr="00C870C3">
        <w:rPr>
          <w:rFonts w:ascii="Arial" w:hAnsi="Arial" w:cs="Arial"/>
          <w:b/>
          <w:bCs/>
        </w:rPr>
        <w:t xml:space="preserve">Table 2: </w:t>
      </w:r>
      <w:r w:rsidR="006E02AD" w:rsidRPr="00C870C3">
        <w:rPr>
          <w:rFonts w:ascii="Arial" w:hAnsi="Arial" w:cs="Arial"/>
          <w:b/>
          <w:bCs/>
        </w:rPr>
        <w:t xml:space="preserve">Decomposition </w:t>
      </w:r>
      <w:r w:rsidRPr="00C870C3">
        <w:rPr>
          <w:rFonts w:ascii="Arial" w:hAnsi="Arial" w:cs="Arial"/>
          <w:b/>
          <w:bCs/>
        </w:rPr>
        <w:t>o</w:t>
      </w:r>
      <w:r w:rsidR="006E02AD" w:rsidRPr="00C870C3">
        <w:rPr>
          <w:rFonts w:ascii="Arial" w:hAnsi="Arial" w:cs="Arial"/>
          <w:b/>
          <w:bCs/>
        </w:rPr>
        <w:t xml:space="preserve">f Inequality Income </w:t>
      </w:r>
      <w:r w:rsidR="00CD7825" w:rsidRPr="00C870C3">
        <w:rPr>
          <w:rFonts w:ascii="Arial" w:hAnsi="Arial" w:cs="Arial"/>
          <w:b/>
          <w:bCs/>
        </w:rPr>
        <w:t>S</w:t>
      </w:r>
      <w:r w:rsidR="006E02AD" w:rsidRPr="00C870C3">
        <w:rPr>
          <w:rFonts w:ascii="Arial" w:hAnsi="Arial" w:cs="Arial"/>
          <w:b/>
          <w:bCs/>
        </w:rPr>
        <w:t>ources in Mizoram</w:t>
      </w:r>
    </w:p>
    <w:tbl>
      <w:tblPr>
        <w:tblStyle w:val="TableGrid"/>
        <w:tblW w:w="0" w:type="auto"/>
        <w:tblLook w:val="04A0" w:firstRow="1" w:lastRow="0" w:firstColumn="1" w:lastColumn="0" w:noHBand="0" w:noVBand="1"/>
      </w:tblPr>
      <w:tblGrid>
        <w:gridCol w:w="1206"/>
        <w:gridCol w:w="1620"/>
        <w:gridCol w:w="9"/>
        <w:gridCol w:w="927"/>
        <w:gridCol w:w="883"/>
        <w:gridCol w:w="1256"/>
        <w:gridCol w:w="1443"/>
        <w:gridCol w:w="1408"/>
      </w:tblGrid>
      <w:tr w:rsidR="006E02AD" w:rsidRPr="00AC5380" w14:paraId="7516ACD9" w14:textId="77777777" w:rsidTr="00782AD2">
        <w:trPr>
          <w:trHeight w:val="290"/>
        </w:trPr>
        <w:tc>
          <w:tcPr>
            <w:tcW w:w="1206" w:type="dxa"/>
            <w:noWrap/>
            <w:hideMark/>
          </w:tcPr>
          <w:p w14:paraId="6391D24D"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lastRenderedPageBreak/>
              <w:t>Category</w:t>
            </w:r>
          </w:p>
        </w:tc>
        <w:tc>
          <w:tcPr>
            <w:tcW w:w="1620" w:type="dxa"/>
            <w:noWrap/>
            <w:hideMark/>
          </w:tcPr>
          <w:p w14:paraId="6C3DC70F"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Source</w:t>
            </w:r>
          </w:p>
        </w:tc>
        <w:tc>
          <w:tcPr>
            <w:tcW w:w="896" w:type="dxa"/>
            <w:gridSpan w:val="2"/>
            <w:noWrap/>
            <w:hideMark/>
          </w:tcPr>
          <w:p w14:paraId="190A8AA7"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Income</w:t>
            </w:r>
            <w:r w:rsidRPr="00AC5380">
              <w:rPr>
                <w:rFonts w:ascii="Times New Roman" w:hAnsi="Times New Roman" w:cs="Times New Roman"/>
                <w:sz w:val="24"/>
                <w:szCs w:val="24"/>
              </w:rPr>
              <w:br/>
              <w:t>share</w:t>
            </w:r>
            <w:r w:rsidRPr="00AC5380">
              <w:rPr>
                <w:rFonts w:ascii="Times New Roman" w:hAnsi="Times New Roman" w:cs="Times New Roman"/>
                <w:sz w:val="24"/>
                <w:szCs w:val="24"/>
              </w:rPr>
              <w:br/>
              <w:t>(</w:t>
            </w:r>
            <w:proofErr w:type="spellStart"/>
            <w:r w:rsidRPr="00AC5380">
              <w:rPr>
                <w:rFonts w:ascii="Times New Roman" w:hAnsi="Times New Roman" w:cs="Times New Roman"/>
                <w:sz w:val="24"/>
                <w:szCs w:val="24"/>
              </w:rPr>
              <w:t>Sk</w:t>
            </w:r>
            <w:proofErr w:type="spellEnd"/>
            <w:r w:rsidRPr="00AC5380">
              <w:rPr>
                <w:rFonts w:ascii="Times New Roman" w:hAnsi="Times New Roman" w:cs="Times New Roman"/>
                <w:sz w:val="24"/>
                <w:szCs w:val="24"/>
              </w:rPr>
              <w:t>)</w:t>
            </w:r>
          </w:p>
        </w:tc>
        <w:tc>
          <w:tcPr>
            <w:tcW w:w="845" w:type="dxa"/>
            <w:noWrap/>
            <w:hideMark/>
          </w:tcPr>
          <w:p w14:paraId="4475FA6A"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Source</w:t>
            </w:r>
            <w:r w:rsidRPr="00AC5380">
              <w:rPr>
                <w:rFonts w:ascii="Times New Roman" w:hAnsi="Times New Roman" w:cs="Times New Roman"/>
                <w:sz w:val="24"/>
                <w:szCs w:val="24"/>
              </w:rPr>
              <w:br/>
              <w:t>Gini</w:t>
            </w:r>
            <w:r w:rsidRPr="00AC5380">
              <w:rPr>
                <w:rFonts w:ascii="Times New Roman" w:hAnsi="Times New Roman" w:cs="Times New Roman"/>
                <w:sz w:val="24"/>
                <w:szCs w:val="24"/>
              </w:rPr>
              <w:br/>
              <w:t>(</w:t>
            </w:r>
            <w:proofErr w:type="spellStart"/>
            <w:r w:rsidRPr="00AC5380">
              <w:rPr>
                <w:rFonts w:ascii="Times New Roman" w:hAnsi="Times New Roman" w:cs="Times New Roman"/>
                <w:sz w:val="24"/>
                <w:szCs w:val="24"/>
              </w:rPr>
              <w:t>Gk</w:t>
            </w:r>
            <w:proofErr w:type="spellEnd"/>
            <w:r w:rsidRPr="00AC5380">
              <w:rPr>
                <w:rFonts w:ascii="Times New Roman" w:hAnsi="Times New Roman" w:cs="Times New Roman"/>
                <w:sz w:val="24"/>
                <w:szCs w:val="24"/>
              </w:rPr>
              <w:t>)</w:t>
            </w:r>
          </w:p>
        </w:tc>
        <w:tc>
          <w:tcPr>
            <w:tcW w:w="1214" w:type="dxa"/>
            <w:noWrap/>
            <w:hideMark/>
          </w:tcPr>
          <w:p w14:paraId="7D1494DD"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Gini</w:t>
            </w:r>
            <w:r w:rsidRPr="00AC5380">
              <w:rPr>
                <w:rFonts w:ascii="Times New Roman" w:hAnsi="Times New Roman" w:cs="Times New Roman"/>
                <w:sz w:val="24"/>
                <w:szCs w:val="24"/>
              </w:rPr>
              <w:br/>
              <w:t>correlation</w:t>
            </w:r>
            <w:r w:rsidRPr="00AC5380">
              <w:rPr>
                <w:rFonts w:ascii="Times New Roman" w:hAnsi="Times New Roman" w:cs="Times New Roman"/>
                <w:sz w:val="24"/>
                <w:szCs w:val="24"/>
              </w:rPr>
              <w:br/>
              <w:t>(</w:t>
            </w:r>
            <w:proofErr w:type="spellStart"/>
            <w:r w:rsidRPr="00AC5380">
              <w:rPr>
                <w:rFonts w:ascii="Times New Roman" w:hAnsi="Times New Roman" w:cs="Times New Roman"/>
                <w:sz w:val="24"/>
                <w:szCs w:val="24"/>
              </w:rPr>
              <w:t>Rk</w:t>
            </w:r>
            <w:proofErr w:type="spellEnd"/>
            <w:r w:rsidRPr="00AC5380">
              <w:rPr>
                <w:rFonts w:ascii="Times New Roman" w:hAnsi="Times New Roman" w:cs="Times New Roman"/>
                <w:sz w:val="24"/>
                <w:szCs w:val="24"/>
              </w:rPr>
              <w:t>)</w:t>
            </w:r>
          </w:p>
        </w:tc>
        <w:tc>
          <w:tcPr>
            <w:tcW w:w="1366" w:type="dxa"/>
            <w:noWrap/>
            <w:hideMark/>
          </w:tcPr>
          <w:p w14:paraId="199FD2C1"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Share in</w:t>
            </w:r>
            <w:r w:rsidRPr="00AC5380">
              <w:rPr>
                <w:rFonts w:ascii="Times New Roman" w:hAnsi="Times New Roman" w:cs="Times New Roman"/>
                <w:sz w:val="24"/>
                <w:szCs w:val="24"/>
              </w:rPr>
              <w:br/>
              <w:t>total Gini</w:t>
            </w:r>
            <w:r w:rsidRPr="00AC5380">
              <w:rPr>
                <w:rFonts w:ascii="Times New Roman" w:hAnsi="Times New Roman" w:cs="Times New Roman"/>
                <w:sz w:val="24"/>
                <w:szCs w:val="24"/>
              </w:rPr>
              <w:br/>
              <w:t>(</w:t>
            </w:r>
            <w:proofErr w:type="spellStart"/>
            <w:r w:rsidRPr="00AC5380">
              <w:rPr>
                <w:rFonts w:ascii="Times New Roman" w:hAnsi="Times New Roman" w:cs="Times New Roman"/>
                <w:sz w:val="24"/>
                <w:szCs w:val="24"/>
              </w:rPr>
              <w:t>SkGkRk</w:t>
            </w:r>
            <w:proofErr w:type="spellEnd"/>
            <w:r w:rsidRPr="00AC5380">
              <w:rPr>
                <w:rFonts w:ascii="Times New Roman" w:hAnsi="Times New Roman" w:cs="Times New Roman"/>
                <w:sz w:val="24"/>
                <w:szCs w:val="24"/>
              </w:rPr>
              <w:t>/G)</w:t>
            </w:r>
          </w:p>
        </w:tc>
        <w:tc>
          <w:tcPr>
            <w:tcW w:w="1408" w:type="dxa"/>
            <w:noWrap/>
            <w:hideMark/>
          </w:tcPr>
          <w:p w14:paraId="23650251"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Marginal</w:t>
            </w:r>
            <w:r w:rsidRPr="00AC5380">
              <w:rPr>
                <w:rFonts w:ascii="Times New Roman" w:hAnsi="Times New Roman" w:cs="Times New Roman"/>
                <w:sz w:val="24"/>
                <w:szCs w:val="24"/>
              </w:rPr>
              <w:br/>
              <w:t>contribution to</w:t>
            </w:r>
            <w:r w:rsidRPr="00AC5380">
              <w:rPr>
                <w:rFonts w:ascii="Times New Roman" w:hAnsi="Times New Roman" w:cs="Times New Roman"/>
                <w:sz w:val="24"/>
                <w:szCs w:val="24"/>
              </w:rPr>
              <w:br/>
              <w:t>Gini (per cent)</w:t>
            </w:r>
          </w:p>
        </w:tc>
      </w:tr>
      <w:tr w:rsidR="006E02AD" w:rsidRPr="00AC5380" w14:paraId="62256678" w14:textId="77777777" w:rsidTr="00782AD2">
        <w:trPr>
          <w:trHeight w:val="290"/>
        </w:trPr>
        <w:tc>
          <w:tcPr>
            <w:tcW w:w="1206" w:type="dxa"/>
            <w:vMerge w:val="restart"/>
            <w:noWrap/>
            <w:hideMark/>
          </w:tcPr>
          <w:p w14:paraId="01F1EF5B"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Adopter</w:t>
            </w:r>
          </w:p>
        </w:tc>
        <w:tc>
          <w:tcPr>
            <w:tcW w:w="1620" w:type="dxa"/>
            <w:noWrap/>
            <w:hideMark/>
          </w:tcPr>
          <w:p w14:paraId="3978268A"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Crop</w:t>
            </w:r>
          </w:p>
        </w:tc>
        <w:tc>
          <w:tcPr>
            <w:tcW w:w="896" w:type="dxa"/>
            <w:gridSpan w:val="2"/>
            <w:noWrap/>
            <w:hideMark/>
          </w:tcPr>
          <w:p w14:paraId="516B439E"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0.456</w:t>
            </w:r>
          </w:p>
        </w:tc>
        <w:tc>
          <w:tcPr>
            <w:tcW w:w="845" w:type="dxa"/>
            <w:noWrap/>
            <w:hideMark/>
          </w:tcPr>
          <w:p w14:paraId="1B0DD9D2"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0.635</w:t>
            </w:r>
          </w:p>
        </w:tc>
        <w:tc>
          <w:tcPr>
            <w:tcW w:w="1214" w:type="dxa"/>
            <w:noWrap/>
            <w:hideMark/>
          </w:tcPr>
          <w:p w14:paraId="7D6A0375"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0.793</w:t>
            </w:r>
          </w:p>
        </w:tc>
        <w:tc>
          <w:tcPr>
            <w:tcW w:w="1366" w:type="dxa"/>
            <w:noWrap/>
            <w:hideMark/>
          </w:tcPr>
          <w:p w14:paraId="6713AC38"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0.371</w:t>
            </w:r>
          </w:p>
        </w:tc>
        <w:tc>
          <w:tcPr>
            <w:tcW w:w="1408" w:type="dxa"/>
            <w:noWrap/>
            <w:hideMark/>
          </w:tcPr>
          <w:p w14:paraId="78C2BEFA"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-0.085</w:t>
            </w:r>
          </w:p>
        </w:tc>
      </w:tr>
      <w:tr w:rsidR="006E02AD" w:rsidRPr="00AC5380" w14:paraId="6B169DE5" w14:textId="77777777" w:rsidTr="00782AD2">
        <w:trPr>
          <w:trHeight w:val="290"/>
        </w:trPr>
        <w:tc>
          <w:tcPr>
            <w:tcW w:w="1206" w:type="dxa"/>
            <w:vMerge/>
            <w:noWrap/>
            <w:hideMark/>
          </w:tcPr>
          <w:p w14:paraId="4FD8E7EE"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4F46633C"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Livestock</w:t>
            </w:r>
          </w:p>
        </w:tc>
        <w:tc>
          <w:tcPr>
            <w:tcW w:w="896" w:type="dxa"/>
            <w:gridSpan w:val="2"/>
            <w:noWrap/>
            <w:hideMark/>
          </w:tcPr>
          <w:p w14:paraId="5A59E377"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0.034</w:t>
            </w:r>
          </w:p>
        </w:tc>
        <w:tc>
          <w:tcPr>
            <w:tcW w:w="845" w:type="dxa"/>
            <w:noWrap/>
            <w:hideMark/>
          </w:tcPr>
          <w:p w14:paraId="457830EF"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0.517</w:t>
            </w:r>
          </w:p>
        </w:tc>
        <w:tc>
          <w:tcPr>
            <w:tcW w:w="1214" w:type="dxa"/>
            <w:noWrap/>
            <w:hideMark/>
          </w:tcPr>
          <w:p w14:paraId="2EFA1F7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0.567</w:t>
            </w:r>
          </w:p>
        </w:tc>
        <w:tc>
          <w:tcPr>
            <w:tcW w:w="1366" w:type="dxa"/>
            <w:noWrap/>
            <w:hideMark/>
          </w:tcPr>
          <w:p w14:paraId="4C95B527"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0.144</w:t>
            </w:r>
          </w:p>
        </w:tc>
        <w:tc>
          <w:tcPr>
            <w:tcW w:w="1408" w:type="dxa"/>
            <w:noWrap/>
            <w:hideMark/>
          </w:tcPr>
          <w:p w14:paraId="2653775B"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0.109</w:t>
            </w:r>
          </w:p>
        </w:tc>
      </w:tr>
      <w:tr w:rsidR="006E02AD" w:rsidRPr="00AC5380" w14:paraId="30A0A041" w14:textId="77777777" w:rsidTr="00782AD2">
        <w:trPr>
          <w:trHeight w:val="290"/>
        </w:trPr>
        <w:tc>
          <w:tcPr>
            <w:tcW w:w="1206" w:type="dxa"/>
            <w:vMerge/>
            <w:noWrap/>
            <w:hideMark/>
          </w:tcPr>
          <w:p w14:paraId="5DB4511A"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69983679" w14:textId="264B18CE"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Wages and salar</w:t>
            </w:r>
            <w:r w:rsidR="00CD7825" w:rsidRPr="00AC5380">
              <w:rPr>
                <w:rFonts w:ascii="Times New Roman" w:hAnsi="Times New Roman" w:cs="Times New Roman"/>
                <w:sz w:val="24"/>
                <w:szCs w:val="24"/>
              </w:rPr>
              <w:t>ies</w:t>
            </w:r>
          </w:p>
        </w:tc>
        <w:tc>
          <w:tcPr>
            <w:tcW w:w="896" w:type="dxa"/>
            <w:gridSpan w:val="2"/>
            <w:noWrap/>
            <w:hideMark/>
          </w:tcPr>
          <w:p w14:paraId="0F6EAC9B"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0.435</w:t>
            </w:r>
          </w:p>
        </w:tc>
        <w:tc>
          <w:tcPr>
            <w:tcW w:w="845" w:type="dxa"/>
            <w:noWrap/>
            <w:hideMark/>
          </w:tcPr>
          <w:p w14:paraId="23E07853"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0.684</w:t>
            </w:r>
          </w:p>
        </w:tc>
        <w:tc>
          <w:tcPr>
            <w:tcW w:w="1214" w:type="dxa"/>
            <w:noWrap/>
            <w:hideMark/>
          </w:tcPr>
          <w:p w14:paraId="7574BC99"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0.825</w:t>
            </w:r>
          </w:p>
        </w:tc>
        <w:tc>
          <w:tcPr>
            <w:tcW w:w="1366" w:type="dxa"/>
            <w:noWrap/>
            <w:hideMark/>
          </w:tcPr>
          <w:p w14:paraId="1A743F7B"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0.397</w:t>
            </w:r>
          </w:p>
        </w:tc>
        <w:tc>
          <w:tcPr>
            <w:tcW w:w="1408" w:type="dxa"/>
            <w:noWrap/>
            <w:hideMark/>
          </w:tcPr>
          <w:p w14:paraId="78B41BEF"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-0.038</w:t>
            </w:r>
          </w:p>
        </w:tc>
      </w:tr>
      <w:tr w:rsidR="006E02AD" w:rsidRPr="00AC5380" w14:paraId="6B5B336F" w14:textId="77777777" w:rsidTr="00A90479">
        <w:trPr>
          <w:trHeight w:val="652"/>
        </w:trPr>
        <w:tc>
          <w:tcPr>
            <w:tcW w:w="1206" w:type="dxa"/>
            <w:vMerge/>
            <w:noWrap/>
            <w:hideMark/>
          </w:tcPr>
          <w:p w14:paraId="1D309DFB"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6D295AC8" w14:textId="5EB6B5AB" w:rsidR="006E02AD" w:rsidRPr="00AC5380" w:rsidRDefault="00A90479"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Non-farm business</w:t>
            </w:r>
          </w:p>
        </w:tc>
        <w:tc>
          <w:tcPr>
            <w:tcW w:w="896" w:type="dxa"/>
            <w:gridSpan w:val="2"/>
            <w:noWrap/>
            <w:hideMark/>
          </w:tcPr>
          <w:p w14:paraId="668C9820"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0.054</w:t>
            </w:r>
          </w:p>
        </w:tc>
        <w:tc>
          <w:tcPr>
            <w:tcW w:w="845" w:type="dxa"/>
            <w:noWrap/>
            <w:hideMark/>
          </w:tcPr>
          <w:p w14:paraId="3AB4EC00"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0.950</w:t>
            </w:r>
          </w:p>
        </w:tc>
        <w:tc>
          <w:tcPr>
            <w:tcW w:w="1214" w:type="dxa"/>
            <w:noWrap/>
            <w:hideMark/>
          </w:tcPr>
          <w:p w14:paraId="49CE96D0"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0.789</w:t>
            </w:r>
          </w:p>
        </w:tc>
        <w:tc>
          <w:tcPr>
            <w:tcW w:w="1366" w:type="dxa"/>
            <w:noWrap/>
            <w:hideMark/>
          </w:tcPr>
          <w:p w14:paraId="157C8919"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0.065</w:t>
            </w:r>
          </w:p>
        </w:tc>
        <w:tc>
          <w:tcPr>
            <w:tcW w:w="1408" w:type="dxa"/>
            <w:noWrap/>
            <w:hideMark/>
          </w:tcPr>
          <w:p w14:paraId="65A44E42"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0.011</w:t>
            </w:r>
          </w:p>
        </w:tc>
      </w:tr>
      <w:tr w:rsidR="006E02AD" w:rsidRPr="00AC5380" w14:paraId="26D6618D" w14:textId="77777777" w:rsidTr="00A90479">
        <w:trPr>
          <w:trHeight w:val="1121"/>
        </w:trPr>
        <w:tc>
          <w:tcPr>
            <w:tcW w:w="1206" w:type="dxa"/>
            <w:vMerge/>
            <w:noWrap/>
            <w:hideMark/>
          </w:tcPr>
          <w:p w14:paraId="24D11406"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03F9F6D6" w14:textId="4FE7D087" w:rsidR="006E02AD" w:rsidRPr="00AC5380" w:rsidRDefault="00A90479"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Income from land leased out</w:t>
            </w:r>
          </w:p>
        </w:tc>
        <w:tc>
          <w:tcPr>
            <w:tcW w:w="896" w:type="dxa"/>
            <w:gridSpan w:val="2"/>
            <w:noWrap/>
            <w:hideMark/>
          </w:tcPr>
          <w:p w14:paraId="277F1C40"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0.000</w:t>
            </w:r>
          </w:p>
        </w:tc>
        <w:tc>
          <w:tcPr>
            <w:tcW w:w="845" w:type="dxa"/>
            <w:noWrap/>
            <w:hideMark/>
          </w:tcPr>
          <w:p w14:paraId="526B990B"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0.994</w:t>
            </w:r>
          </w:p>
        </w:tc>
        <w:tc>
          <w:tcPr>
            <w:tcW w:w="1214" w:type="dxa"/>
            <w:noWrap/>
            <w:hideMark/>
          </w:tcPr>
          <w:p w14:paraId="04DB1404"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0.923</w:t>
            </w:r>
          </w:p>
        </w:tc>
        <w:tc>
          <w:tcPr>
            <w:tcW w:w="1366" w:type="dxa"/>
            <w:noWrap/>
            <w:hideMark/>
          </w:tcPr>
          <w:p w14:paraId="639B88D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0.001</w:t>
            </w:r>
          </w:p>
        </w:tc>
        <w:tc>
          <w:tcPr>
            <w:tcW w:w="1408" w:type="dxa"/>
            <w:noWrap/>
            <w:hideMark/>
          </w:tcPr>
          <w:p w14:paraId="60DD5A19"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0.000</w:t>
            </w:r>
          </w:p>
        </w:tc>
      </w:tr>
      <w:tr w:rsidR="006E02AD" w:rsidRPr="00AC5380" w14:paraId="07ACF9AA" w14:textId="77777777" w:rsidTr="00782AD2">
        <w:trPr>
          <w:trHeight w:val="290"/>
        </w:trPr>
        <w:tc>
          <w:tcPr>
            <w:tcW w:w="1206" w:type="dxa"/>
            <w:vMerge/>
            <w:noWrap/>
            <w:hideMark/>
          </w:tcPr>
          <w:p w14:paraId="09692A5A"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228A8727"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Remittances</w:t>
            </w:r>
          </w:p>
        </w:tc>
        <w:tc>
          <w:tcPr>
            <w:tcW w:w="896" w:type="dxa"/>
            <w:gridSpan w:val="2"/>
            <w:noWrap/>
            <w:hideMark/>
          </w:tcPr>
          <w:p w14:paraId="376FAF72"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0.018</w:t>
            </w:r>
          </w:p>
        </w:tc>
        <w:tc>
          <w:tcPr>
            <w:tcW w:w="845" w:type="dxa"/>
            <w:noWrap/>
            <w:hideMark/>
          </w:tcPr>
          <w:p w14:paraId="52AA7ECE"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0.994</w:t>
            </w:r>
          </w:p>
        </w:tc>
        <w:tc>
          <w:tcPr>
            <w:tcW w:w="1214" w:type="dxa"/>
            <w:noWrap/>
            <w:hideMark/>
          </w:tcPr>
          <w:p w14:paraId="71CF8F3B"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0.692</w:t>
            </w:r>
          </w:p>
        </w:tc>
        <w:tc>
          <w:tcPr>
            <w:tcW w:w="1366" w:type="dxa"/>
            <w:noWrap/>
            <w:hideMark/>
          </w:tcPr>
          <w:p w14:paraId="42B6C7F0"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0.020</w:t>
            </w:r>
          </w:p>
        </w:tc>
        <w:tc>
          <w:tcPr>
            <w:tcW w:w="1408" w:type="dxa"/>
            <w:noWrap/>
            <w:hideMark/>
          </w:tcPr>
          <w:p w14:paraId="7921259D"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0.002</w:t>
            </w:r>
          </w:p>
        </w:tc>
      </w:tr>
      <w:tr w:rsidR="006E02AD" w:rsidRPr="00AC5380" w14:paraId="487FC2CB" w14:textId="77777777" w:rsidTr="00782AD2">
        <w:trPr>
          <w:trHeight w:val="290"/>
        </w:trPr>
        <w:tc>
          <w:tcPr>
            <w:tcW w:w="1206" w:type="dxa"/>
            <w:vMerge/>
            <w:noWrap/>
            <w:hideMark/>
          </w:tcPr>
          <w:p w14:paraId="11F2AB87" w14:textId="77777777" w:rsidR="006E02AD" w:rsidRPr="00AC5380" w:rsidRDefault="006E02AD" w:rsidP="00AC5380">
            <w:pPr>
              <w:spacing w:after="120" w:line="360" w:lineRule="auto"/>
              <w:rPr>
                <w:rFonts w:ascii="Times New Roman" w:hAnsi="Times New Roman" w:cs="Times New Roman"/>
                <w:sz w:val="24"/>
                <w:szCs w:val="24"/>
              </w:rPr>
            </w:pPr>
          </w:p>
        </w:tc>
        <w:tc>
          <w:tcPr>
            <w:tcW w:w="1626" w:type="dxa"/>
            <w:gridSpan w:val="2"/>
            <w:noWrap/>
            <w:hideMark/>
          </w:tcPr>
          <w:p w14:paraId="25AB196F"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Total income</w:t>
            </w:r>
          </w:p>
        </w:tc>
        <w:tc>
          <w:tcPr>
            <w:tcW w:w="890" w:type="dxa"/>
          </w:tcPr>
          <w:p w14:paraId="2FFB846D" w14:textId="77777777" w:rsidR="006E02AD" w:rsidRPr="00AC5380" w:rsidRDefault="006E02AD" w:rsidP="00AC5380">
            <w:pPr>
              <w:spacing w:after="120" w:line="360" w:lineRule="auto"/>
              <w:rPr>
                <w:rFonts w:ascii="Times New Roman" w:hAnsi="Times New Roman" w:cs="Times New Roman"/>
                <w:sz w:val="24"/>
                <w:szCs w:val="24"/>
              </w:rPr>
            </w:pPr>
          </w:p>
        </w:tc>
        <w:tc>
          <w:tcPr>
            <w:tcW w:w="845" w:type="dxa"/>
            <w:noWrap/>
            <w:hideMark/>
          </w:tcPr>
          <w:p w14:paraId="5F141FEA"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0.619</w:t>
            </w:r>
          </w:p>
        </w:tc>
        <w:tc>
          <w:tcPr>
            <w:tcW w:w="1214" w:type="dxa"/>
            <w:noWrap/>
            <w:hideMark/>
          </w:tcPr>
          <w:p w14:paraId="22193771" w14:textId="77777777" w:rsidR="006E02AD" w:rsidRPr="00AC5380" w:rsidRDefault="006E02AD" w:rsidP="00AC5380">
            <w:pPr>
              <w:spacing w:after="120" w:line="360" w:lineRule="auto"/>
              <w:rPr>
                <w:rFonts w:ascii="Times New Roman" w:hAnsi="Times New Roman" w:cs="Times New Roman"/>
                <w:sz w:val="24"/>
                <w:szCs w:val="24"/>
              </w:rPr>
            </w:pPr>
          </w:p>
        </w:tc>
        <w:tc>
          <w:tcPr>
            <w:tcW w:w="1366" w:type="dxa"/>
            <w:noWrap/>
            <w:hideMark/>
          </w:tcPr>
          <w:p w14:paraId="3C709EF3" w14:textId="77777777" w:rsidR="006E02AD" w:rsidRPr="00AC5380" w:rsidRDefault="006E02AD" w:rsidP="00AC5380">
            <w:pPr>
              <w:spacing w:after="120" w:line="360" w:lineRule="auto"/>
              <w:rPr>
                <w:rFonts w:ascii="Times New Roman" w:hAnsi="Times New Roman" w:cs="Times New Roman"/>
                <w:sz w:val="24"/>
                <w:szCs w:val="24"/>
              </w:rPr>
            </w:pPr>
          </w:p>
        </w:tc>
        <w:tc>
          <w:tcPr>
            <w:tcW w:w="1408" w:type="dxa"/>
            <w:noWrap/>
            <w:hideMark/>
          </w:tcPr>
          <w:p w14:paraId="478EB342" w14:textId="77777777" w:rsidR="006E02AD" w:rsidRPr="00AC5380" w:rsidRDefault="006E02AD" w:rsidP="00AC5380">
            <w:pPr>
              <w:spacing w:after="120" w:line="360" w:lineRule="auto"/>
              <w:rPr>
                <w:rFonts w:ascii="Times New Roman" w:hAnsi="Times New Roman" w:cs="Times New Roman"/>
                <w:sz w:val="24"/>
                <w:szCs w:val="24"/>
              </w:rPr>
            </w:pPr>
          </w:p>
        </w:tc>
      </w:tr>
      <w:tr w:rsidR="006E02AD" w:rsidRPr="00AC5380" w14:paraId="7E52A752" w14:textId="77777777" w:rsidTr="00782AD2">
        <w:trPr>
          <w:trHeight w:val="290"/>
        </w:trPr>
        <w:tc>
          <w:tcPr>
            <w:tcW w:w="1206" w:type="dxa"/>
            <w:vMerge w:val="restart"/>
            <w:noWrap/>
            <w:hideMark/>
          </w:tcPr>
          <w:p w14:paraId="6860BB1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Non-adopter</w:t>
            </w:r>
          </w:p>
        </w:tc>
        <w:tc>
          <w:tcPr>
            <w:tcW w:w="1620" w:type="dxa"/>
            <w:noWrap/>
            <w:hideMark/>
          </w:tcPr>
          <w:p w14:paraId="61F636EC"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Crop</w:t>
            </w:r>
          </w:p>
        </w:tc>
        <w:tc>
          <w:tcPr>
            <w:tcW w:w="896" w:type="dxa"/>
            <w:gridSpan w:val="2"/>
            <w:noWrap/>
            <w:hideMark/>
          </w:tcPr>
          <w:p w14:paraId="3DA5E635"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0.333</w:t>
            </w:r>
          </w:p>
        </w:tc>
        <w:tc>
          <w:tcPr>
            <w:tcW w:w="845" w:type="dxa"/>
            <w:noWrap/>
            <w:hideMark/>
          </w:tcPr>
          <w:p w14:paraId="207D5D5E"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0.523</w:t>
            </w:r>
          </w:p>
        </w:tc>
        <w:tc>
          <w:tcPr>
            <w:tcW w:w="1214" w:type="dxa"/>
            <w:noWrap/>
            <w:hideMark/>
          </w:tcPr>
          <w:p w14:paraId="0473980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0.530</w:t>
            </w:r>
          </w:p>
        </w:tc>
        <w:tc>
          <w:tcPr>
            <w:tcW w:w="1366" w:type="dxa"/>
            <w:noWrap/>
            <w:hideMark/>
          </w:tcPr>
          <w:p w14:paraId="619BCC7C"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0.184</w:t>
            </w:r>
          </w:p>
        </w:tc>
        <w:tc>
          <w:tcPr>
            <w:tcW w:w="1408" w:type="dxa"/>
            <w:noWrap/>
            <w:hideMark/>
          </w:tcPr>
          <w:p w14:paraId="310094A1"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-0.148</w:t>
            </w:r>
          </w:p>
        </w:tc>
      </w:tr>
      <w:tr w:rsidR="006E02AD" w:rsidRPr="00AC5380" w14:paraId="44287292" w14:textId="77777777" w:rsidTr="00782AD2">
        <w:trPr>
          <w:trHeight w:val="290"/>
        </w:trPr>
        <w:tc>
          <w:tcPr>
            <w:tcW w:w="1206" w:type="dxa"/>
            <w:vMerge/>
            <w:noWrap/>
            <w:hideMark/>
          </w:tcPr>
          <w:p w14:paraId="43E9F5E4"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018B0479"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Livestock</w:t>
            </w:r>
          </w:p>
        </w:tc>
        <w:tc>
          <w:tcPr>
            <w:tcW w:w="896" w:type="dxa"/>
            <w:gridSpan w:val="2"/>
            <w:noWrap/>
            <w:hideMark/>
          </w:tcPr>
          <w:p w14:paraId="4D3744DD"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0.074</w:t>
            </w:r>
          </w:p>
        </w:tc>
        <w:tc>
          <w:tcPr>
            <w:tcW w:w="845" w:type="dxa"/>
            <w:noWrap/>
            <w:hideMark/>
          </w:tcPr>
          <w:p w14:paraId="5C59A0E2"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0.677</w:t>
            </w:r>
          </w:p>
        </w:tc>
        <w:tc>
          <w:tcPr>
            <w:tcW w:w="1214" w:type="dxa"/>
            <w:noWrap/>
            <w:hideMark/>
          </w:tcPr>
          <w:p w14:paraId="757DF828"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0.617</w:t>
            </w:r>
          </w:p>
        </w:tc>
        <w:tc>
          <w:tcPr>
            <w:tcW w:w="1366" w:type="dxa"/>
            <w:noWrap/>
            <w:hideMark/>
          </w:tcPr>
          <w:p w14:paraId="7CA6129C"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0.152</w:t>
            </w:r>
          </w:p>
        </w:tc>
        <w:tc>
          <w:tcPr>
            <w:tcW w:w="1408" w:type="dxa"/>
            <w:noWrap/>
            <w:hideMark/>
          </w:tcPr>
          <w:p w14:paraId="0A24E31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0.078</w:t>
            </w:r>
          </w:p>
        </w:tc>
      </w:tr>
      <w:tr w:rsidR="006E02AD" w:rsidRPr="00AC5380" w14:paraId="10DB8C10" w14:textId="77777777" w:rsidTr="00782AD2">
        <w:trPr>
          <w:trHeight w:val="290"/>
        </w:trPr>
        <w:tc>
          <w:tcPr>
            <w:tcW w:w="1206" w:type="dxa"/>
            <w:vMerge/>
            <w:noWrap/>
            <w:hideMark/>
          </w:tcPr>
          <w:p w14:paraId="5EC031FD"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0E4AA6C8" w14:textId="5FAD7E09"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Wages and salar</w:t>
            </w:r>
            <w:r w:rsidR="00CD7825" w:rsidRPr="00AC5380">
              <w:rPr>
                <w:rFonts w:ascii="Times New Roman" w:hAnsi="Times New Roman" w:cs="Times New Roman"/>
                <w:sz w:val="24"/>
                <w:szCs w:val="24"/>
              </w:rPr>
              <w:t>ies</w:t>
            </w:r>
          </w:p>
        </w:tc>
        <w:tc>
          <w:tcPr>
            <w:tcW w:w="896" w:type="dxa"/>
            <w:gridSpan w:val="2"/>
            <w:noWrap/>
            <w:hideMark/>
          </w:tcPr>
          <w:p w14:paraId="60ED016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0.425</w:t>
            </w:r>
          </w:p>
        </w:tc>
        <w:tc>
          <w:tcPr>
            <w:tcW w:w="845" w:type="dxa"/>
            <w:noWrap/>
            <w:hideMark/>
          </w:tcPr>
          <w:p w14:paraId="7F5B8F7A"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0.652</w:t>
            </w:r>
          </w:p>
        </w:tc>
        <w:tc>
          <w:tcPr>
            <w:tcW w:w="1214" w:type="dxa"/>
            <w:noWrap/>
            <w:hideMark/>
          </w:tcPr>
          <w:p w14:paraId="769C2AF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0.820</w:t>
            </w:r>
          </w:p>
        </w:tc>
        <w:tc>
          <w:tcPr>
            <w:tcW w:w="1366" w:type="dxa"/>
            <w:noWrap/>
            <w:hideMark/>
          </w:tcPr>
          <w:p w14:paraId="60291215"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0.454</w:t>
            </w:r>
          </w:p>
        </w:tc>
        <w:tc>
          <w:tcPr>
            <w:tcW w:w="1408" w:type="dxa"/>
            <w:noWrap/>
            <w:hideMark/>
          </w:tcPr>
          <w:p w14:paraId="22A78D11"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0.029</w:t>
            </w:r>
          </w:p>
        </w:tc>
      </w:tr>
      <w:tr w:rsidR="006E02AD" w:rsidRPr="00AC5380" w14:paraId="6A17B63D" w14:textId="77777777" w:rsidTr="00782AD2">
        <w:trPr>
          <w:trHeight w:val="290"/>
        </w:trPr>
        <w:tc>
          <w:tcPr>
            <w:tcW w:w="1206" w:type="dxa"/>
            <w:vMerge/>
            <w:noWrap/>
            <w:hideMark/>
          </w:tcPr>
          <w:p w14:paraId="5198EED8"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730FB4AD" w14:textId="78C560A7" w:rsidR="006E02AD" w:rsidRPr="00AC5380" w:rsidRDefault="00A90479"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Non-farm business</w:t>
            </w:r>
          </w:p>
        </w:tc>
        <w:tc>
          <w:tcPr>
            <w:tcW w:w="896" w:type="dxa"/>
            <w:gridSpan w:val="2"/>
            <w:noWrap/>
            <w:hideMark/>
          </w:tcPr>
          <w:p w14:paraId="3C933361"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0.146</w:t>
            </w:r>
          </w:p>
        </w:tc>
        <w:tc>
          <w:tcPr>
            <w:tcW w:w="845" w:type="dxa"/>
            <w:noWrap/>
            <w:hideMark/>
          </w:tcPr>
          <w:p w14:paraId="7626E4AE"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0.851</w:t>
            </w:r>
          </w:p>
        </w:tc>
        <w:tc>
          <w:tcPr>
            <w:tcW w:w="1214" w:type="dxa"/>
            <w:noWrap/>
            <w:hideMark/>
          </w:tcPr>
          <w:p w14:paraId="4D1FDC40"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0.739</w:t>
            </w:r>
          </w:p>
        </w:tc>
        <w:tc>
          <w:tcPr>
            <w:tcW w:w="1366" w:type="dxa"/>
            <w:noWrap/>
            <w:hideMark/>
          </w:tcPr>
          <w:p w14:paraId="5A515299"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0.183</w:t>
            </w:r>
          </w:p>
        </w:tc>
        <w:tc>
          <w:tcPr>
            <w:tcW w:w="1408" w:type="dxa"/>
            <w:noWrap/>
            <w:hideMark/>
          </w:tcPr>
          <w:p w14:paraId="7CDA9F21"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0.037</w:t>
            </w:r>
          </w:p>
        </w:tc>
      </w:tr>
      <w:tr w:rsidR="006E02AD" w:rsidRPr="00AC5380" w14:paraId="2348B83A" w14:textId="77777777" w:rsidTr="00782AD2">
        <w:trPr>
          <w:trHeight w:val="290"/>
        </w:trPr>
        <w:tc>
          <w:tcPr>
            <w:tcW w:w="1206" w:type="dxa"/>
            <w:vMerge/>
            <w:noWrap/>
            <w:hideMark/>
          </w:tcPr>
          <w:p w14:paraId="2AB728BD"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4FA2A7B0" w14:textId="736F24BB" w:rsidR="006E02AD" w:rsidRPr="00AC5380" w:rsidRDefault="00A90479"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Income from land leased out</w:t>
            </w:r>
          </w:p>
        </w:tc>
        <w:tc>
          <w:tcPr>
            <w:tcW w:w="896" w:type="dxa"/>
            <w:gridSpan w:val="2"/>
            <w:noWrap/>
            <w:hideMark/>
          </w:tcPr>
          <w:p w14:paraId="2E07DA4A"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0.009</w:t>
            </w:r>
          </w:p>
        </w:tc>
        <w:tc>
          <w:tcPr>
            <w:tcW w:w="845" w:type="dxa"/>
            <w:noWrap/>
            <w:hideMark/>
          </w:tcPr>
          <w:p w14:paraId="7E4E0A11"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0.965</w:t>
            </w:r>
          </w:p>
        </w:tc>
        <w:tc>
          <w:tcPr>
            <w:tcW w:w="1214" w:type="dxa"/>
            <w:noWrap/>
            <w:hideMark/>
          </w:tcPr>
          <w:p w14:paraId="12E52F6E"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0.959</w:t>
            </w:r>
          </w:p>
        </w:tc>
        <w:tc>
          <w:tcPr>
            <w:tcW w:w="1366" w:type="dxa"/>
            <w:noWrap/>
            <w:hideMark/>
          </w:tcPr>
          <w:p w14:paraId="7D594F2C"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0.016</w:t>
            </w:r>
          </w:p>
        </w:tc>
        <w:tc>
          <w:tcPr>
            <w:tcW w:w="1408" w:type="dxa"/>
            <w:noWrap/>
            <w:hideMark/>
          </w:tcPr>
          <w:p w14:paraId="663F3E5F"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0.007</w:t>
            </w:r>
          </w:p>
        </w:tc>
      </w:tr>
      <w:tr w:rsidR="006E02AD" w:rsidRPr="00AC5380" w14:paraId="6775C999" w14:textId="77777777" w:rsidTr="00782AD2">
        <w:trPr>
          <w:trHeight w:val="290"/>
        </w:trPr>
        <w:tc>
          <w:tcPr>
            <w:tcW w:w="1206" w:type="dxa"/>
            <w:vMerge/>
            <w:noWrap/>
            <w:hideMark/>
          </w:tcPr>
          <w:p w14:paraId="37D04A42" w14:textId="77777777" w:rsidR="006E02AD" w:rsidRPr="00AC5380" w:rsidRDefault="006E02AD" w:rsidP="00AC5380">
            <w:pPr>
              <w:spacing w:after="120" w:line="360" w:lineRule="auto"/>
              <w:rPr>
                <w:rFonts w:ascii="Times New Roman" w:hAnsi="Times New Roman" w:cs="Times New Roman"/>
                <w:sz w:val="24"/>
                <w:szCs w:val="24"/>
              </w:rPr>
            </w:pPr>
          </w:p>
        </w:tc>
        <w:tc>
          <w:tcPr>
            <w:tcW w:w="1620" w:type="dxa"/>
            <w:noWrap/>
            <w:hideMark/>
          </w:tcPr>
          <w:p w14:paraId="4CBDA0DD"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Remittances</w:t>
            </w:r>
          </w:p>
        </w:tc>
        <w:tc>
          <w:tcPr>
            <w:tcW w:w="896" w:type="dxa"/>
            <w:gridSpan w:val="2"/>
            <w:noWrap/>
            <w:hideMark/>
          </w:tcPr>
          <w:p w14:paraId="21D124CA"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0.012</w:t>
            </w:r>
          </w:p>
        </w:tc>
        <w:tc>
          <w:tcPr>
            <w:tcW w:w="845" w:type="dxa"/>
            <w:noWrap/>
            <w:hideMark/>
          </w:tcPr>
          <w:p w14:paraId="6F7D1F70"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0.977</w:t>
            </w:r>
          </w:p>
        </w:tc>
        <w:tc>
          <w:tcPr>
            <w:tcW w:w="1214" w:type="dxa"/>
            <w:noWrap/>
            <w:hideMark/>
          </w:tcPr>
          <w:p w14:paraId="2E2C0586"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0.322</w:t>
            </w:r>
          </w:p>
        </w:tc>
        <w:tc>
          <w:tcPr>
            <w:tcW w:w="1366" w:type="dxa"/>
            <w:noWrap/>
            <w:hideMark/>
          </w:tcPr>
          <w:p w14:paraId="69DCA6A4"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0.007</w:t>
            </w:r>
          </w:p>
        </w:tc>
        <w:tc>
          <w:tcPr>
            <w:tcW w:w="1408" w:type="dxa"/>
            <w:noWrap/>
            <w:hideMark/>
          </w:tcPr>
          <w:p w14:paraId="50F1CDEC"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-0.004</w:t>
            </w:r>
          </w:p>
        </w:tc>
      </w:tr>
      <w:tr w:rsidR="006E02AD" w:rsidRPr="00AC5380" w14:paraId="529B5816" w14:textId="77777777" w:rsidTr="00782AD2">
        <w:trPr>
          <w:trHeight w:val="290"/>
        </w:trPr>
        <w:tc>
          <w:tcPr>
            <w:tcW w:w="1206" w:type="dxa"/>
            <w:vMerge/>
            <w:noWrap/>
            <w:hideMark/>
          </w:tcPr>
          <w:p w14:paraId="2CC3DDE1" w14:textId="77777777" w:rsidR="006E02AD" w:rsidRPr="00AC5380" w:rsidRDefault="006E02AD" w:rsidP="00AC5380">
            <w:pPr>
              <w:spacing w:after="120" w:line="360" w:lineRule="auto"/>
              <w:rPr>
                <w:rFonts w:ascii="Times New Roman" w:hAnsi="Times New Roman" w:cs="Times New Roman"/>
                <w:sz w:val="24"/>
                <w:szCs w:val="24"/>
              </w:rPr>
            </w:pPr>
          </w:p>
        </w:tc>
        <w:tc>
          <w:tcPr>
            <w:tcW w:w="1626" w:type="dxa"/>
            <w:gridSpan w:val="2"/>
            <w:noWrap/>
            <w:hideMark/>
          </w:tcPr>
          <w:p w14:paraId="7123DEC5"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Total income</w:t>
            </w:r>
          </w:p>
        </w:tc>
        <w:tc>
          <w:tcPr>
            <w:tcW w:w="890" w:type="dxa"/>
          </w:tcPr>
          <w:p w14:paraId="08262A33" w14:textId="77777777" w:rsidR="006E02AD" w:rsidRPr="00AC5380" w:rsidRDefault="006E02AD" w:rsidP="00AC5380">
            <w:pPr>
              <w:spacing w:after="120" w:line="360" w:lineRule="auto"/>
              <w:rPr>
                <w:rFonts w:ascii="Times New Roman" w:hAnsi="Times New Roman" w:cs="Times New Roman"/>
                <w:sz w:val="24"/>
                <w:szCs w:val="24"/>
              </w:rPr>
            </w:pPr>
          </w:p>
        </w:tc>
        <w:tc>
          <w:tcPr>
            <w:tcW w:w="845" w:type="dxa"/>
            <w:noWrap/>
            <w:hideMark/>
          </w:tcPr>
          <w:p w14:paraId="3B2D991B" w14:textId="77777777" w:rsidR="006E02AD" w:rsidRPr="00AC5380" w:rsidRDefault="006E02AD" w:rsidP="00AC5380">
            <w:pPr>
              <w:spacing w:after="120" w:line="360" w:lineRule="auto"/>
              <w:rPr>
                <w:rFonts w:ascii="Times New Roman" w:hAnsi="Times New Roman" w:cs="Times New Roman"/>
                <w:sz w:val="24"/>
                <w:szCs w:val="24"/>
              </w:rPr>
            </w:pPr>
            <w:r w:rsidRPr="00AC5380">
              <w:rPr>
                <w:rFonts w:ascii="Times New Roman" w:hAnsi="Times New Roman" w:cs="Times New Roman"/>
                <w:sz w:val="24"/>
                <w:szCs w:val="24"/>
              </w:rPr>
              <w:t>0.501</w:t>
            </w:r>
          </w:p>
        </w:tc>
        <w:tc>
          <w:tcPr>
            <w:tcW w:w="1214" w:type="dxa"/>
            <w:noWrap/>
            <w:hideMark/>
          </w:tcPr>
          <w:p w14:paraId="5F576B96" w14:textId="77777777" w:rsidR="006E02AD" w:rsidRPr="00AC5380" w:rsidRDefault="006E02AD" w:rsidP="00AC5380">
            <w:pPr>
              <w:spacing w:after="120" w:line="360" w:lineRule="auto"/>
              <w:rPr>
                <w:rFonts w:ascii="Times New Roman" w:hAnsi="Times New Roman" w:cs="Times New Roman"/>
                <w:sz w:val="24"/>
                <w:szCs w:val="24"/>
              </w:rPr>
            </w:pPr>
          </w:p>
        </w:tc>
        <w:tc>
          <w:tcPr>
            <w:tcW w:w="1366" w:type="dxa"/>
            <w:noWrap/>
            <w:hideMark/>
          </w:tcPr>
          <w:p w14:paraId="37C73DF9" w14:textId="77777777" w:rsidR="006E02AD" w:rsidRPr="00AC5380" w:rsidRDefault="006E02AD" w:rsidP="00AC5380">
            <w:pPr>
              <w:spacing w:after="120" w:line="360" w:lineRule="auto"/>
              <w:rPr>
                <w:rFonts w:ascii="Times New Roman" w:hAnsi="Times New Roman" w:cs="Times New Roman"/>
                <w:sz w:val="24"/>
                <w:szCs w:val="24"/>
              </w:rPr>
            </w:pPr>
          </w:p>
        </w:tc>
        <w:tc>
          <w:tcPr>
            <w:tcW w:w="1408" w:type="dxa"/>
            <w:noWrap/>
            <w:hideMark/>
          </w:tcPr>
          <w:p w14:paraId="71A1432F" w14:textId="77777777" w:rsidR="006E02AD" w:rsidRPr="00AC5380" w:rsidRDefault="006E02AD" w:rsidP="00AC5380">
            <w:pPr>
              <w:spacing w:after="120" w:line="360" w:lineRule="auto"/>
              <w:rPr>
                <w:rFonts w:ascii="Times New Roman" w:hAnsi="Times New Roman" w:cs="Times New Roman"/>
                <w:sz w:val="24"/>
                <w:szCs w:val="24"/>
              </w:rPr>
            </w:pPr>
          </w:p>
        </w:tc>
      </w:tr>
    </w:tbl>
    <w:p w14:paraId="4DD0C1A0" w14:textId="77777777" w:rsidR="003C7446" w:rsidRPr="00AC5380" w:rsidRDefault="003C7446" w:rsidP="00AC5380">
      <w:pPr>
        <w:spacing w:after="120" w:line="360" w:lineRule="auto"/>
        <w:rPr>
          <w:rFonts w:ascii="Times New Roman" w:hAnsi="Times New Roman" w:cs="Times New Roman"/>
          <w:b/>
          <w:bCs/>
          <w:sz w:val="24"/>
          <w:szCs w:val="24"/>
        </w:rPr>
      </w:pPr>
    </w:p>
    <w:p w14:paraId="09F6C05D" w14:textId="5518E6B0" w:rsidR="006E02AD" w:rsidRPr="00C870C3" w:rsidRDefault="00C870C3" w:rsidP="00AC5380">
      <w:pPr>
        <w:spacing w:after="120" w:line="360" w:lineRule="auto"/>
        <w:rPr>
          <w:rFonts w:ascii="Arial" w:hAnsi="Arial" w:cs="Arial"/>
          <w:b/>
          <w:bCs/>
        </w:rPr>
      </w:pPr>
      <w:r w:rsidRPr="00C870C3">
        <w:rPr>
          <w:rFonts w:ascii="Arial" w:hAnsi="Arial" w:cs="Arial"/>
          <w:b/>
          <w:bCs/>
        </w:rPr>
        <w:t>CONCLUSION</w:t>
      </w:r>
    </w:p>
    <w:p w14:paraId="0EB5FC30" w14:textId="41E47629" w:rsidR="007E3642" w:rsidRPr="00C870C3" w:rsidRDefault="007E3642" w:rsidP="00AC5380">
      <w:pPr>
        <w:pStyle w:val="FirstParagraph"/>
        <w:spacing w:before="0" w:after="120" w:line="360" w:lineRule="auto"/>
        <w:jc w:val="both"/>
        <w:rPr>
          <w:rFonts w:ascii="Arial" w:hAnsi="Arial" w:cs="Arial"/>
          <w:sz w:val="22"/>
          <w:szCs w:val="22"/>
          <w:lang w:val="en-IN"/>
        </w:rPr>
      </w:pPr>
      <w:r w:rsidRPr="00C870C3">
        <w:rPr>
          <w:rFonts w:ascii="Arial" w:hAnsi="Arial" w:cs="Arial"/>
          <w:sz w:val="22"/>
          <w:szCs w:val="22"/>
          <w:lang w:val="en-IN"/>
        </w:rPr>
        <w:lastRenderedPageBreak/>
        <w:t>The decomposition analysis of the Gini coefficient by income sources highlights the significant variations in income inequality among adopters and non-adopters of agricultural practices in Mizoram. While both groups face considerable inequality, adopters exhibit higher overall income inequality, with wages, salaries, and crop income being the dominant contributors. Interestingly, despite their substantial share, these income sources have negative marginal contributions, suggesting that increases in these areas could help alleviate overall inequality. Conversely, non-adopters experience more equitable income distribution, with a particularly strong negative marginal contribution from crop income, indicating that boosting this source could reduce inequality. Income from non-farm business and livestock in both groups tends to exacerbate inequality, particularly for adopters, where non-farm business income has a regressive effect.</w:t>
      </w:r>
    </w:p>
    <w:p w14:paraId="48A4BDBD" w14:textId="5BF0F464" w:rsidR="006732DD" w:rsidRPr="00C870C3" w:rsidRDefault="006732DD" w:rsidP="00AC5380">
      <w:pPr>
        <w:pStyle w:val="FirstParagraph"/>
        <w:spacing w:before="0" w:after="120" w:line="360" w:lineRule="auto"/>
        <w:ind w:firstLine="720"/>
        <w:jc w:val="both"/>
        <w:rPr>
          <w:rFonts w:ascii="Arial" w:hAnsi="Arial" w:cs="Arial"/>
          <w:sz w:val="22"/>
          <w:szCs w:val="22"/>
          <w:lang w:val="en-IN"/>
        </w:rPr>
      </w:pPr>
      <w:r w:rsidRPr="00C870C3">
        <w:rPr>
          <w:rFonts w:ascii="Arial" w:hAnsi="Arial" w:cs="Arial"/>
          <w:sz w:val="22"/>
          <w:szCs w:val="22"/>
          <w:lang w:val="en-IN"/>
        </w:rPr>
        <w:t>The land-leasing income also disproportionately benefits wealthier households, highlighting the need for policies that ensure more inclusive access to productive resources. The findings underscore the importance of targeted income strategies that prioriti</w:t>
      </w:r>
      <w:r w:rsidR="00CD7825" w:rsidRPr="00C870C3">
        <w:rPr>
          <w:rFonts w:ascii="Arial" w:hAnsi="Arial" w:cs="Arial"/>
          <w:sz w:val="22"/>
          <w:szCs w:val="22"/>
          <w:lang w:val="en-IN"/>
        </w:rPr>
        <w:t>s</w:t>
      </w:r>
      <w:r w:rsidRPr="00C870C3">
        <w:rPr>
          <w:rFonts w:ascii="Arial" w:hAnsi="Arial" w:cs="Arial"/>
          <w:sz w:val="22"/>
          <w:szCs w:val="22"/>
          <w:lang w:val="en-IN"/>
        </w:rPr>
        <w:t>e equitable growth, especially in crop and wage-related sectors, and foster inclusive development across rural communities. Addressing the disparities in income distribution through improved access to land, employment opportunities, and support for marginali</w:t>
      </w:r>
      <w:r w:rsidR="00CD7825" w:rsidRPr="00C870C3">
        <w:rPr>
          <w:rFonts w:ascii="Arial" w:hAnsi="Arial" w:cs="Arial"/>
          <w:sz w:val="22"/>
          <w:szCs w:val="22"/>
          <w:lang w:val="en-IN"/>
        </w:rPr>
        <w:t>s</w:t>
      </w:r>
      <w:r w:rsidRPr="00C870C3">
        <w:rPr>
          <w:rFonts w:ascii="Arial" w:hAnsi="Arial" w:cs="Arial"/>
          <w:sz w:val="22"/>
          <w:szCs w:val="22"/>
          <w:lang w:val="en-IN"/>
        </w:rPr>
        <w:t>ed groups will be key to reducing inequality in Mizoram’s rural economy.</w:t>
      </w:r>
    </w:p>
    <w:p w14:paraId="5D64561F" w14:textId="3167D5A2" w:rsidR="007B21C4" w:rsidRPr="00C870C3" w:rsidRDefault="007E3642" w:rsidP="00C870C3">
      <w:pPr>
        <w:pStyle w:val="FirstParagraph"/>
        <w:spacing w:before="0" w:after="120" w:line="360" w:lineRule="auto"/>
        <w:ind w:firstLine="720"/>
        <w:jc w:val="both"/>
        <w:rPr>
          <w:rFonts w:ascii="Arial" w:hAnsi="Arial" w:cs="Arial"/>
          <w:sz w:val="22"/>
          <w:szCs w:val="22"/>
          <w:lang w:val="en-IN"/>
        </w:rPr>
      </w:pPr>
      <w:r w:rsidRPr="00C870C3">
        <w:rPr>
          <w:rFonts w:ascii="Arial" w:hAnsi="Arial" w:cs="Arial"/>
          <w:sz w:val="22"/>
          <w:szCs w:val="22"/>
          <w:lang w:val="en-IN"/>
        </w:rPr>
        <w:t xml:space="preserve">From a non-technical standpoint, </w:t>
      </w:r>
      <w:r w:rsidR="006E02AD" w:rsidRPr="00C870C3">
        <w:rPr>
          <w:rFonts w:ascii="Arial" w:hAnsi="Arial" w:cs="Arial"/>
          <w:sz w:val="22"/>
          <w:szCs w:val="22"/>
          <w:lang w:val="en-IN"/>
        </w:rPr>
        <w:t xml:space="preserve">Mizoram’s </w:t>
      </w:r>
      <w:r w:rsidR="00A1404F" w:rsidRPr="00C870C3">
        <w:rPr>
          <w:rFonts w:ascii="Arial" w:hAnsi="Arial" w:cs="Arial"/>
          <w:sz w:val="22"/>
          <w:szCs w:val="22"/>
          <w:lang w:val="en-IN"/>
        </w:rPr>
        <w:t xml:space="preserve">current </w:t>
      </w:r>
      <w:r w:rsidR="006E02AD" w:rsidRPr="00C870C3">
        <w:rPr>
          <w:rFonts w:ascii="Arial" w:hAnsi="Arial" w:cs="Arial"/>
          <w:sz w:val="22"/>
          <w:szCs w:val="22"/>
          <w:lang w:val="en-IN"/>
        </w:rPr>
        <w:t xml:space="preserve">agrarian </w:t>
      </w:r>
      <w:r w:rsidR="00A1404F" w:rsidRPr="00C870C3">
        <w:rPr>
          <w:rFonts w:ascii="Arial" w:hAnsi="Arial" w:cs="Arial"/>
          <w:sz w:val="22"/>
          <w:szCs w:val="22"/>
          <w:lang w:val="en-IN"/>
        </w:rPr>
        <w:t xml:space="preserve">landscape </w:t>
      </w:r>
      <w:r w:rsidR="006E02AD" w:rsidRPr="00C870C3">
        <w:rPr>
          <w:rFonts w:ascii="Arial" w:hAnsi="Arial" w:cs="Arial"/>
          <w:sz w:val="22"/>
          <w:szCs w:val="22"/>
          <w:lang w:val="en-IN"/>
        </w:rPr>
        <w:t>reveals a complex interplay between tradition and modernity, state and society, equity and exclusion. While some sections have benefited from land reforms and commerciali</w:t>
      </w:r>
      <w:r w:rsidR="00CD7825" w:rsidRPr="00C870C3">
        <w:rPr>
          <w:rFonts w:ascii="Arial" w:hAnsi="Arial" w:cs="Arial"/>
          <w:sz w:val="22"/>
          <w:szCs w:val="22"/>
          <w:lang w:val="en-IN"/>
        </w:rPr>
        <w:t>s</w:t>
      </w:r>
      <w:r w:rsidR="006E02AD" w:rsidRPr="00C870C3">
        <w:rPr>
          <w:rFonts w:ascii="Arial" w:hAnsi="Arial" w:cs="Arial"/>
          <w:sz w:val="22"/>
          <w:szCs w:val="22"/>
          <w:lang w:val="en-IN"/>
        </w:rPr>
        <w:t xml:space="preserve">ation, others remain </w:t>
      </w:r>
      <w:r w:rsidR="00802FFA" w:rsidRPr="00C870C3">
        <w:rPr>
          <w:rFonts w:ascii="Arial" w:hAnsi="Arial" w:cs="Arial"/>
          <w:sz w:val="22"/>
          <w:szCs w:val="22"/>
          <w:lang w:val="en-IN"/>
        </w:rPr>
        <w:t>vulnerable</w:t>
      </w:r>
      <w:r w:rsidR="006E02AD" w:rsidRPr="00C870C3">
        <w:rPr>
          <w:rFonts w:ascii="Arial" w:hAnsi="Arial" w:cs="Arial"/>
          <w:sz w:val="22"/>
          <w:szCs w:val="22"/>
          <w:lang w:val="en-IN"/>
        </w:rPr>
        <w:t>. The dual land regime</w:t>
      </w:r>
      <w:r w:rsidR="00DE41A6" w:rsidRPr="00C870C3">
        <w:rPr>
          <w:rFonts w:ascii="Arial" w:hAnsi="Arial" w:cs="Arial"/>
          <w:sz w:val="22"/>
          <w:szCs w:val="22"/>
          <w:lang w:val="en-IN"/>
        </w:rPr>
        <w:t xml:space="preserve"> </w:t>
      </w:r>
      <w:r w:rsidR="00223A2B" w:rsidRPr="00C870C3">
        <w:rPr>
          <w:rFonts w:ascii="Arial" w:hAnsi="Arial" w:cs="Arial"/>
          <w:sz w:val="22"/>
          <w:szCs w:val="22"/>
          <w:lang w:val="en-IN"/>
        </w:rPr>
        <w:t xml:space="preserve">of </w:t>
      </w:r>
      <w:r w:rsidR="006E02AD" w:rsidRPr="00C870C3">
        <w:rPr>
          <w:rFonts w:ascii="Arial" w:hAnsi="Arial" w:cs="Arial"/>
          <w:sz w:val="22"/>
          <w:szCs w:val="22"/>
          <w:lang w:val="en-IN"/>
        </w:rPr>
        <w:t>customary and statutory</w:t>
      </w:r>
      <w:r w:rsidR="00DE41A6" w:rsidRPr="00C870C3">
        <w:rPr>
          <w:rFonts w:ascii="Arial" w:hAnsi="Arial" w:cs="Arial"/>
          <w:sz w:val="22"/>
          <w:szCs w:val="22"/>
          <w:lang w:val="en-IN"/>
        </w:rPr>
        <w:t xml:space="preserve"> </w:t>
      </w:r>
      <w:r w:rsidR="006E02AD" w:rsidRPr="00C870C3">
        <w:rPr>
          <w:rFonts w:ascii="Arial" w:hAnsi="Arial" w:cs="Arial"/>
          <w:sz w:val="22"/>
          <w:szCs w:val="22"/>
          <w:lang w:val="en-IN"/>
        </w:rPr>
        <w:t xml:space="preserve">has created institutional ambiguity that often advantages the </w:t>
      </w:r>
      <w:r w:rsidR="00DE41A6" w:rsidRPr="00C870C3">
        <w:rPr>
          <w:rFonts w:ascii="Arial" w:hAnsi="Arial" w:cs="Arial"/>
          <w:sz w:val="22"/>
          <w:szCs w:val="22"/>
          <w:lang w:val="en-IN"/>
        </w:rPr>
        <w:t>influential</w:t>
      </w:r>
      <w:r w:rsidR="00277DBF" w:rsidRPr="00C870C3">
        <w:rPr>
          <w:rFonts w:ascii="Arial" w:hAnsi="Arial" w:cs="Arial"/>
          <w:sz w:val="22"/>
          <w:szCs w:val="22"/>
          <w:lang w:val="en-IN"/>
        </w:rPr>
        <w:t xml:space="preserve"> class</w:t>
      </w:r>
      <w:r w:rsidR="006E02AD" w:rsidRPr="00C870C3">
        <w:rPr>
          <w:rFonts w:ascii="Arial" w:hAnsi="Arial" w:cs="Arial"/>
          <w:sz w:val="22"/>
          <w:szCs w:val="22"/>
          <w:lang w:val="en-IN"/>
        </w:rPr>
        <w:t>.</w:t>
      </w:r>
      <w:r w:rsidR="00DE41A6" w:rsidRPr="00C870C3">
        <w:rPr>
          <w:rFonts w:ascii="Arial" w:hAnsi="Arial" w:cs="Arial"/>
          <w:sz w:val="22"/>
          <w:szCs w:val="22"/>
          <w:lang w:val="en-IN"/>
        </w:rPr>
        <w:t xml:space="preserve"> </w:t>
      </w:r>
      <w:r w:rsidR="006E02AD" w:rsidRPr="00C870C3">
        <w:rPr>
          <w:rFonts w:ascii="Arial" w:hAnsi="Arial" w:cs="Arial"/>
          <w:sz w:val="22"/>
          <w:szCs w:val="22"/>
          <w:lang w:val="en-IN"/>
        </w:rPr>
        <w:t>Future policy should aim at recogni</w:t>
      </w:r>
      <w:r w:rsidR="00CD7825" w:rsidRPr="00C870C3">
        <w:rPr>
          <w:rFonts w:ascii="Arial" w:hAnsi="Arial" w:cs="Arial"/>
          <w:sz w:val="22"/>
          <w:szCs w:val="22"/>
          <w:lang w:val="en-IN"/>
        </w:rPr>
        <w:t>s</w:t>
      </w:r>
      <w:r w:rsidR="006E02AD" w:rsidRPr="00C870C3">
        <w:rPr>
          <w:rFonts w:ascii="Arial" w:hAnsi="Arial" w:cs="Arial"/>
          <w:sz w:val="22"/>
          <w:szCs w:val="22"/>
          <w:lang w:val="en-IN"/>
        </w:rPr>
        <w:t>ing customary rights while ensuring equitable access.</w:t>
      </w:r>
      <w:r w:rsidR="00277DBF" w:rsidRPr="00C870C3">
        <w:rPr>
          <w:rFonts w:ascii="Arial" w:hAnsi="Arial" w:cs="Arial"/>
          <w:sz w:val="22"/>
          <w:szCs w:val="22"/>
          <w:lang w:val="en-IN"/>
        </w:rPr>
        <w:t xml:space="preserve"> Class</w:t>
      </w:r>
      <w:r w:rsidR="006E02AD" w:rsidRPr="00C870C3">
        <w:rPr>
          <w:rFonts w:ascii="Arial" w:hAnsi="Arial" w:cs="Arial"/>
          <w:sz w:val="22"/>
          <w:szCs w:val="22"/>
          <w:lang w:val="en-IN"/>
        </w:rPr>
        <w:t xml:space="preserve">-sensitive land laws, participatory planning, and ecological agriculture can help make development more inclusive. Comparative research across Northeast India can deepen our understanding of </w:t>
      </w:r>
      <w:r w:rsidR="00A1404F" w:rsidRPr="00C870C3">
        <w:rPr>
          <w:rFonts w:ascii="Arial" w:hAnsi="Arial" w:cs="Arial"/>
          <w:sz w:val="22"/>
          <w:szCs w:val="22"/>
          <w:lang w:val="en-IN"/>
        </w:rPr>
        <w:t>the region</w:t>
      </w:r>
      <w:r w:rsidR="00CD7825" w:rsidRPr="00C870C3">
        <w:rPr>
          <w:rFonts w:ascii="Arial" w:hAnsi="Arial" w:cs="Arial"/>
          <w:sz w:val="22"/>
          <w:szCs w:val="22"/>
          <w:lang w:val="en-IN"/>
        </w:rPr>
        <w:t>'</w:t>
      </w:r>
      <w:r w:rsidR="00A1404F" w:rsidRPr="00C870C3">
        <w:rPr>
          <w:rFonts w:ascii="Arial" w:hAnsi="Arial" w:cs="Arial"/>
          <w:sz w:val="22"/>
          <w:szCs w:val="22"/>
          <w:lang w:val="en-IN"/>
        </w:rPr>
        <w:t>s</w:t>
      </w:r>
      <w:r w:rsidR="006E02AD" w:rsidRPr="00C870C3">
        <w:rPr>
          <w:rFonts w:ascii="Arial" w:hAnsi="Arial" w:cs="Arial"/>
          <w:sz w:val="22"/>
          <w:szCs w:val="22"/>
          <w:lang w:val="en-IN"/>
        </w:rPr>
        <w:t xml:space="preserve"> agrarian </w:t>
      </w:r>
      <w:r w:rsidRPr="00C870C3">
        <w:rPr>
          <w:rFonts w:ascii="Arial" w:hAnsi="Arial" w:cs="Arial"/>
          <w:sz w:val="22"/>
          <w:szCs w:val="22"/>
          <w:lang w:val="en-IN"/>
        </w:rPr>
        <w:t>landscape</w:t>
      </w:r>
      <w:r w:rsidR="006E02AD" w:rsidRPr="00C870C3">
        <w:rPr>
          <w:rFonts w:ascii="Arial" w:hAnsi="Arial" w:cs="Arial"/>
          <w:sz w:val="22"/>
          <w:szCs w:val="22"/>
          <w:lang w:val="en-IN"/>
        </w:rPr>
        <w:t>.</w:t>
      </w:r>
    </w:p>
    <w:p w14:paraId="39104D73" w14:textId="12BF4CED" w:rsidR="007B21C4" w:rsidRPr="00C870C3" w:rsidRDefault="00C870C3" w:rsidP="007B21C4">
      <w:pPr>
        <w:pStyle w:val="FirstParagraph"/>
        <w:spacing w:before="0" w:after="120" w:line="360" w:lineRule="auto"/>
        <w:jc w:val="both"/>
        <w:rPr>
          <w:rFonts w:ascii="Arial" w:hAnsi="Arial" w:cs="Arial"/>
          <w:sz w:val="22"/>
          <w:szCs w:val="22"/>
          <w:lang w:val="en-IN"/>
        </w:rPr>
      </w:pPr>
      <w:r w:rsidRPr="00C870C3">
        <w:rPr>
          <w:rFonts w:ascii="Arial" w:eastAsia="Times New Roman" w:hAnsi="Arial" w:cs="Arial"/>
          <w:b/>
          <w:bCs/>
          <w:kern w:val="36"/>
          <w:sz w:val="22"/>
          <w:szCs w:val="22"/>
          <w:lang w:val="en-IN" w:eastAsia="en-IN"/>
        </w:rPr>
        <w:t>REFERENCES</w:t>
      </w:r>
    </w:p>
    <w:p w14:paraId="417807CC" w14:textId="1F96D36A"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Foreign Department. </w:t>
      </w:r>
      <w:r w:rsidR="006836F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Notification No. 921P (Administrative Reform).</w:t>
      </w:r>
      <w:r w:rsidR="006836F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April 1, 1898.</w:t>
      </w:r>
    </w:p>
    <w:p w14:paraId="4C422DC8" w14:textId="08F68DA3" w:rsidR="00C870C3"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Allen, B. C., E. A. Gait, et al.</w:t>
      </w:r>
      <w:r w:rsidR="009702D3" w:rsidRPr="00EA6128">
        <w:rPr>
          <w:rFonts w:ascii="Arial" w:eastAsia="Times New Roman" w:hAnsi="Arial" w:cs="Arial"/>
          <w:kern w:val="0"/>
          <w:lang w:eastAsia="en-IN"/>
          <w14:ligatures w14:val="none"/>
        </w:rPr>
        <w:t xml:space="preserve"> (2005). </w:t>
      </w:r>
      <w:proofErr w:type="spellStart"/>
      <w:r w:rsidRPr="00EA6128">
        <w:rPr>
          <w:rFonts w:ascii="Arial" w:eastAsia="Times New Roman" w:hAnsi="Arial" w:cs="Arial"/>
          <w:i/>
          <w:iCs/>
          <w:kern w:val="0"/>
          <w:lang w:eastAsia="en-IN"/>
          <w14:ligatures w14:val="none"/>
        </w:rPr>
        <w:t>zetteer</w:t>
      </w:r>
      <w:proofErr w:type="spellEnd"/>
      <w:r w:rsidRPr="00EA6128">
        <w:rPr>
          <w:rFonts w:ascii="Arial" w:eastAsia="Times New Roman" w:hAnsi="Arial" w:cs="Arial"/>
          <w:i/>
          <w:iCs/>
          <w:kern w:val="0"/>
          <w:lang w:eastAsia="en-IN"/>
          <w14:ligatures w14:val="none"/>
        </w:rPr>
        <w:t xml:space="preserve"> of Bengal and North-East India.</w:t>
      </w:r>
      <w:r w:rsidRPr="00EA6128">
        <w:rPr>
          <w:rFonts w:ascii="Arial" w:eastAsia="Times New Roman" w:hAnsi="Arial" w:cs="Arial"/>
          <w:kern w:val="0"/>
          <w:lang w:eastAsia="en-IN"/>
          <w14:ligatures w14:val="none"/>
        </w:rPr>
        <w:t xml:space="preserve"> New Delhi: Mittal Publications.</w:t>
      </w:r>
    </w:p>
    <w:p w14:paraId="2ABD08E1" w14:textId="52ABB189"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Barpujari</w:t>
      </w:r>
      <w:proofErr w:type="spellEnd"/>
      <w:r w:rsidRPr="00EA6128">
        <w:rPr>
          <w:rFonts w:ascii="Arial" w:eastAsia="Times New Roman" w:hAnsi="Arial" w:cs="Arial"/>
          <w:kern w:val="0"/>
          <w:lang w:eastAsia="en-IN"/>
          <w14:ligatures w14:val="none"/>
        </w:rPr>
        <w:t xml:space="preserve">, H. </w:t>
      </w:r>
      <w:r w:rsidR="009702D3" w:rsidRPr="00EA6128">
        <w:rPr>
          <w:rFonts w:ascii="Arial" w:eastAsia="Times New Roman" w:hAnsi="Arial" w:cs="Arial"/>
          <w:kern w:val="0"/>
          <w:lang w:eastAsia="en-IN"/>
          <w14:ligatures w14:val="none"/>
        </w:rPr>
        <w:t>K. (1998)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Comprehensive History of Assam.</w:t>
      </w:r>
      <w:r w:rsidRPr="00EA6128">
        <w:rPr>
          <w:rFonts w:ascii="Arial" w:eastAsia="Times New Roman" w:hAnsi="Arial" w:cs="Arial"/>
          <w:kern w:val="0"/>
          <w:lang w:eastAsia="en-IN"/>
          <w14:ligatures w14:val="none"/>
        </w:rPr>
        <w:t xml:space="preserve"> Vol. 5, </w:t>
      </w:r>
      <w:r w:rsidRPr="00EA6128">
        <w:rPr>
          <w:rFonts w:ascii="Arial" w:eastAsia="Times New Roman" w:hAnsi="Arial" w:cs="Arial"/>
          <w:i/>
          <w:iCs/>
          <w:kern w:val="0"/>
          <w:lang w:eastAsia="en-IN"/>
          <w14:ligatures w14:val="none"/>
        </w:rPr>
        <w:t>The British Period.</w:t>
      </w:r>
      <w:r w:rsidRPr="00EA6128">
        <w:rPr>
          <w:rFonts w:ascii="Arial" w:eastAsia="Times New Roman" w:hAnsi="Arial" w:cs="Arial"/>
          <w:kern w:val="0"/>
          <w:lang w:eastAsia="en-IN"/>
          <w14:ligatures w14:val="none"/>
        </w:rPr>
        <w:t xml:space="preserve"> Guwahati: Assam Publication Board</w:t>
      </w:r>
      <w:r w:rsidR="009702D3" w:rsidRPr="00EA6128">
        <w:rPr>
          <w:rFonts w:ascii="Arial" w:eastAsia="Times New Roman" w:hAnsi="Arial" w:cs="Arial"/>
          <w:kern w:val="0"/>
          <w:lang w:eastAsia="en-IN"/>
          <w14:ligatures w14:val="none"/>
        </w:rPr>
        <w:t>.</w:t>
      </w:r>
    </w:p>
    <w:p w14:paraId="310A723C" w14:textId="58AA9D9C"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Allen, C., E. A. Gait, et al. </w:t>
      </w:r>
      <w:r w:rsidRPr="00EA6128">
        <w:rPr>
          <w:rFonts w:ascii="Arial" w:eastAsia="Times New Roman" w:hAnsi="Arial" w:cs="Arial"/>
          <w:i/>
          <w:iCs/>
          <w:kern w:val="0"/>
          <w:lang w:eastAsia="en-IN"/>
          <w14:ligatures w14:val="none"/>
        </w:rPr>
        <w:t>Gazetteer of Bengal and North-East India.</w:t>
      </w:r>
      <w:r w:rsidRPr="00EA6128">
        <w:rPr>
          <w:rFonts w:ascii="Arial" w:eastAsia="Times New Roman" w:hAnsi="Arial" w:cs="Arial"/>
          <w:kern w:val="0"/>
          <w:lang w:eastAsia="en-IN"/>
          <w14:ligatures w14:val="none"/>
        </w:rPr>
        <w:t xml:space="preserve"> New Delhi: Mittal Publications, 2005,</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459.</w:t>
      </w:r>
    </w:p>
    <w:p w14:paraId="78CD411C" w14:textId="4F8C7826"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lastRenderedPageBreak/>
        <w:t xml:space="preserve">Chambers, O. </w:t>
      </w:r>
      <w:r w:rsidR="009702D3" w:rsidRPr="00EA6128">
        <w:rPr>
          <w:rFonts w:ascii="Arial" w:eastAsia="Times New Roman" w:hAnsi="Arial" w:cs="Arial"/>
          <w:kern w:val="0"/>
          <w:lang w:eastAsia="en-IN"/>
          <w14:ligatures w14:val="none"/>
        </w:rPr>
        <w:t>A. (1899).</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Hand Book of the Lushai Country.</w:t>
      </w:r>
      <w:r w:rsidRPr="00EA6128">
        <w:rPr>
          <w:rFonts w:ascii="Arial" w:eastAsia="Times New Roman" w:hAnsi="Arial" w:cs="Arial"/>
          <w:kern w:val="0"/>
          <w:lang w:eastAsia="en-IN"/>
          <w14:ligatures w14:val="none"/>
        </w:rPr>
        <w:t xml:space="preserve"> India: Superintendent of Government Printing,</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64.</w:t>
      </w:r>
    </w:p>
    <w:p w14:paraId="7547BCCA" w14:textId="137A8D5B"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Chaube, S. </w:t>
      </w:r>
      <w:r w:rsidR="009702D3" w:rsidRPr="00EA6128">
        <w:rPr>
          <w:rFonts w:ascii="Arial" w:eastAsia="Times New Roman" w:hAnsi="Arial" w:cs="Arial"/>
          <w:kern w:val="0"/>
          <w:lang w:eastAsia="en-IN"/>
          <w14:ligatures w14:val="none"/>
        </w:rPr>
        <w:t>K. (1994).</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Hill Politics in Northeast India.</w:t>
      </w:r>
      <w:r w:rsidRPr="00EA6128">
        <w:rPr>
          <w:rFonts w:ascii="Arial" w:eastAsia="Times New Roman" w:hAnsi="Arial" w:cs="Arial"/>
          <w:kern w:val="0"/>
          <w:lang w:eastAsia="en-IN"/>
          <w14:ligatures w14:val="none"/>
        </w:rPr>
        <w:t xml:space="preserve"> Patna: Orient Longman,</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14, 15, 23.</w:t>
      </w:r>
    </w:p>
    <w:p w14:paraId="5C2287B1" w14:textId="747558C8"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Shakespeare, J. (Colonel). </w:t>
      </w:r>
      <w:r w:rsidRPr="00EA6128">
        <w:rPr>
          <w:rFonts w:ascii="Arial" w:eastAsia="Times New Roman" w:hAnsi="Arial" w:cs="Arial"/>
          <w:i/>
          <w:iCs/>
          <w:kern w:val="0"/>
          <w:lang w:eastAsia="en-IN"/>
          <w14:ligatures w14:val="none"/>
        </w:rPr>
        <w:t xml:space="preserve">The </w:t>
      </w:r>
      <w:proofErr w:type="spellStart"/>
      <w:r w:rsidRPr="00EA6128">
        <w:rPr>
          <w:rFonts w:ascii="Arial" w:eastAsia="Times New Roman" w:hAnsi="Arial" w:cs="Arial"/>
          <w:i/>
          <w:iCs/>
          <w:kern w:val="0"/>
          <w:lang w:eastAsia="en-IN"/>
          <w14:ligatures w14:val="none"/>
        </w:rPr>
        <w:t>Lushei</w:t>
      </w:r>
      <w:proofErr w:type="spellEnd"/>
      <w:r w:rsidRPr="00EA6128">
        <w:rPr>
          <w:rFonts w:ascii="Arial" w:eastAsia="Times New Roman" w:hAnsi="Arial" w:cs="Arial"/>
          <w:i/>
          <w:iCs/>
          <w:kern w:val="0"/>
          <w:lang w:eastAsia="en-IN"/>
          <w14:ligatures w14:val="none"/>
        </w:rPr>
        <w:t>-Kuki Clans.</w:t>
      </w:r>
      <w:r w:rsidRPr="00EA6128">
        <w:rPr>
          <w:rFonts w:ascii="Arial" w:eastAsia="Times New Roman" w:hAnsi="Arial" w:cs="Arial"/>
          <w:kern w:val="0"/>
          <w:lang w:eastAsia="en-IN"/>
          <w14:ligatures w14:val="none"/>
        </w:rPr>
        <w:t xml:space="preserve"> New Delhi: Allied Publishers </w:t>
      </w:r>
      <w:proofErr w:type="spellStart"/>
      <w:r w:rsidRPr="00EA6128">
        <w:rPr>
          <w:rFonts w:ascii="Arial" w:eastAsia="Times New Roman" w:hAnsi="Arial" w:cs="Arial"/>
          <w:kern w:val="0"/>
          <w:lang w:eastAsia="en-IN"/>
          <w14:ligatures w14:val="none"/>
        </w:rPr>
        <w:t>Pvt.</w:t>
      </w:r>
      <w:proofErr w:type="spellEnd"/>
      <w:r w:rsidRPr="00EA6128">
        <w:rPr>
          <w:rFonts w:ascii="Arial" w:eastAsia="Times New Roman" w:hAnsi="Arial" w:cs="Arial"/>
          <w:kern w:val="0"/>
          <w:lang w:eastAsia="en-IN"/>
          <w14:ligatures w14:val="none"/>
        </w:rPr>
        <w:t xml:space="preserve"> Ltd., on behalf of Tribal Research Institute, Department of Art and Culture, Aizawl, Mizoram, 1975,</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19.</w:t>
      </w:r>
    </w:p>
    <w:p w14:paraId="33BC8A50" w14:textId="5454B363"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Singh, </w:t>
      </w:r>
      <w:proofErr w:type="gramStart"/>
      <w:r w:rsidRPr="00EA6128">
        <w:rPr>
          <w:rFonts w:ascii="Arial" w:eastAsia="Times New Roman" w:hAnsi="Arial" w:cs="Arial"/>
          <w:kern w:val="0"/>
          <w:lang w:eastAsia="en-IN"/>
          <w14:ligatures w14:val="none"/>
        </w:rPr>
        <w:t>D</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1996)</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Last Frontier: People and Forests in Mizoram.</w:t>
      </w:r>
      <w:r w:rsidRPr="00EA6128">
        <w:rPr>
          <w:rFonts w:ascii="Arial" w:eastAsia="Times New Roman" w:hAnsi="Arial" w:cs="Arial"/>
          <w:kern w:val="0"/>
          <w:lang w:eastAsia="en-IN"/>
          <w14:ligatures w14:val="none"/>
        </w:rPr>
        <w:t xml:space="preserve"> New Delhi: Tata Energy Research Institute,</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38, 50, 51, 52.</w:t>
      </w:r>
    </w:p>
    <w:p w14:paraId="0C03B728" w14:textId="021C7809" w:rsidR="00C870C3"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Dubey, S. M.</w:t>
      </w:r>
      <w:r w:rsidR="009702D3" w:rsidRPr="00EA6128">
        <w:rPr>
          <w:rFonts w:ascii="Arial" w:eastAsia="Times New Roman" w:hAnsi="Arial" w:cs="Arial"/>
          <w:kern w:val="0"/>
          <w:lang w:eastAsia="en-IN"/>
          <w14:ligatures w14:val="none"/>
        </w:rPr>
        <w:t xml:space="preserve"> (1978)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North-East India: A Sociological Study.</w:t>
      </w:r>
      <w:r w:rsidRPr="00EA6128">
        <w:rPr>
          <w:rFonts w:ascii="Arial" w:eastAsia="Times New Roman" w:hAnsi="Arial" w:cs="Arial"/>
          <w:kern w:val="0"/>
          <w:lang w:eastAsia="en-IN"/>
          <w14:ligatures w14:val="none"/>
        </w:rPr>
        <w:t xml:space="preserve"> Delhi: Concept Publishing Company,</w:t>
      </w:r>
      <w:r w:rsidR="006A5FAF"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100.</w:t>
      </w:r>
    </w:p>
    <w:p w14:paraId="30BD8A21" w14:textId="77777777" w:rsidR="00C870C3"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Foreign Department.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no. 240 (August 1890).</w:t>
      </w:r>
    </w:p>
    <w:p w14:paraId="673DC7A7" w14:textId="4D1EC6CD" w:rsidR="007B21C4" w:rsidRPr="00EA6128" w:rsidRDefault="007B21C4" w:rsidP="009702D3">
      <w:pPr>
        <w:spacing w:before="100" w:beforeAutospacing="1" w:after="100" w:afterAutospacing="1" w:line="240" w:lineRule="auto"/>
        <w:ind w:left="720"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Foreign Department. </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Arrangements for Political and Military Control of Chin-Lushai Country.</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no. 240 (August 1890).</w:t>
      </w:r>
    </w:p>
    <w:p w14:paraId="281A7663" w14:textId="77777777" w:rsidR="009702D3"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Foreign Department.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August 1890, no. 240.</w:t>
      </w:r>
    </w:p>
    <w:p w14:paraId="3E1E4E6A" w14:textId="3937ADFC"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Foreign Department. </w:t>
      </w:r>
      <w:r w:rsidRPr="00EA6128">
        <w:rPr>
          <w:rFonts w:ascii="Arial" w:eastAsia="Times New Roman" w:hAnsi="Arial" w:cs="Arial"/>
          <w:i/>
          <w:iCs/>
          <w:kern w:val="0"/>
          <w:lang w:eastAsia="en-IN"/>
          <w14:ligatures w14:val="none"/>
        </w:rPr>
        <w:t>External Affairs,</w:t>
      </w:r>
      <w:r w:rsidRPr="00EA6128">
        <w:rPr>
          <w:rFonts w:ascii="Arial" w:eastAsia="Times New Roman" w:hAnsi="Arial" w:cs="Arial"/>
          <w:kern w:val="0"/>
          <w:lang w:eastAsia="en-IN"/>
          <w14:ligatures w14:val="none"/>
        </w:rPr>
        <w:t xml:space="preserve"> nos. 163, 169, 171 (March 1891).</w:t>
      </w:r>
    </w:p>
    <w:p w14:paraId="4970CA86" w14:textId="77777777" w:rsidR="009702D3"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Foreign Department. </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Notification No. 921P (Administrative Reform).</w:t>
      </w:r>
      <w:r w:rsidR="006A5FAF"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April 1, 1898</w:t>
      </w:r>
    </w:p>
    <w:p w14:paraId="5E96E8D3" w14:textId="77777777" w:rsidR="009702D3"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McCall, G. </w:t>
      </w:r>
      <w:r w:rsidRPr="00EA6128">
        <w:rPr>
          <w:rFonts w:ascii="Arial" w:eastAsia="Times New Roman" w:hAnsi="Arial" w:cs="Arial"/>
          <w:i/>
          <w:iCs/>
          <w:kern w:val="0"/>
          <w:lang w:eastAsia="en-IN"/>
          <w14:ligatures w14:val="none"/>
        </w:rPr>
        <w:t>Lushai Chrysalis.</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KLM on behalf of Tribal Research Institute, Aizawl, Mizoram, n.d.,</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238.</w:t>
      </w:r>
    </w:p>
    <w:p w14:paraId="2469F1F7" w14:textId="2642A668"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McCall, G., </w:t>
      </w:r>
      <w:r w:rsidR="009702D3" w:rsidRPr="00EA6128">
        <w:rPr>
          <w:rFonts w:ascii="Arial" w:eastAsia="Times New Roman" w:hAnsi="Arial" w:cs="Arial"/>
          <w:kern w:val="0"/>
          <w:lang w:eastAsia="en-IN"/>
          <w14:ligatures w14:val="none"/>
        </w:rPr>
        <w:t>O.B.E. (1980).</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Lushai Hills District Cover.</w:t>
      </w:r>
      <w:r w:rsidRPr="00EA6128">
        <w:rPr>
          <w:rFonts w:ascii="Arial" w:eastAsia="Times New Roman" w:hAnsi="Arial" w:cs="Arial"/>
          <w:kern w:val="0"/>
          <w:lang w:eastAsia="en-IN"/>
          <w14:ligatures w14:val="none"/>
        </w:rPr>
        <w:t xml:space="preserve"> Aizawl: Tribal Research Institute, Aizawl, Mizoram, reprint 2008,</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193.</w:t>
      </w:r>
    </w:p>
    <w:p w14:paraId="0F744B07" w14:textId="2C6FF125"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Hassan, M</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009702D3" w:rsidRPr="00EA6128">
        <w:rPr>
          <w:rFonts w:ascii="Arial" w:eastAsia="Times New Roman" w:hAnsi="Arial" w:cs="Arial"/>
          <w:kern w:val="0"/>
          <w:lang w:eastAsia="en-IN"/>
          <w14:ligatures w14:val="none"/>
        </w:rPr>
        <w:t>S. (2006</w:t>
      </w:r>
      <w:proofErr w:type="gramStart"/>
      <w:r w:rsidR="009702D3" w:rsidRPr="00EA6128">
        <w:rPr>
          <w:rFonts w:ascii="Arial" w:eastAsia="Times New Roman" w:hAnsi="Arial" w:cs="Arial"/>
          <w:kern w:val="0"/>
          <w:lang w:eastAsia="en-IN"/>
          <w14:ligatures w14:val="none"/>
        </w:rPr>
        <w:t>).‘</w:t>
      </w:r>
      <w:proofErr w:type="gramEnd"/>
      <w:r w:rsidRPr="00EA6128">
        <w:rPr>
          <w:rFonts w:ascii="Arial" w:eastAsia="Times New Roman" w:hAnsi="Arial" w:cs="Arial"/>
          <w:kern w:val="0"/>
          <w:lang w:eastAsia="en-IN"/>
          <w14:ligatures w14:val="none"/>
        </w:rPr>
        <w:t>Explaining Manipur’s Breakdown and Mizoram’s Peace: The State and Identities in North East India.</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Crisis States Working Paper no. 79. London: London School of Economics, Crisis States Research Centre,</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13.</w:t>
      </w:r>
    </w:p>
    <w:p w14:paraId="7B6F0B27" w14:textId="31C7C004" w:rsidR="007B21C4" w:rsidRPr="00EA6128" w:rsidRDefault="007B21C4" w:rsidP="009702D3">
      <w:pPr>
        <w:spacing w:before="100" w:beforeAutospacing="1" w:after="100" w:afterAutospacing="1" w:line="240" w:lineRule="auto"/>
        <w:ind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Thanga, James L. </w:t>
      </w:r>
      <w:proofErr w:type="gramStart"/>
      <w:r w:rsidRPr="00EA6128">
        <w:rPr>
          <w:rFonts w:ascii="Arial" w:eastAsia="Times New Roman" w:hAnsi="Arial" w:cs="Arial"/>
          <w:kern w:val="0"/>
          <w:lang w:eastAsia="en-IN"/>
          <w14:ligatures w14:val="none"/>
        </w:rPr>
        <w:t>T.</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2020).</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Land Use Policies in the State of Mizoram.</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Journal of Economic &amp; Social Development</w:t>
      </w:r>
      <w:r w:rsidRPr="00EA6128">
        <w:rPr>
          <w:rFonts w:ascii="Arial" w:eastAsia="Times New Roman" w:hAnsi="Arial" w:cs="Arial"/>
          <w:kern w:val="0"/>
          <w:lang w:eastAsia="en-IN"/>
          <w14:ligatures w14:val="none"/>
        </w:rPr>
        <w:t xml:space="preserve"> 16, nos. 1</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2: 55–65.</w:t>
      </w:r>
    </w:p>
    <w:p w14:paraId="6E0BDF89" w14:textId="727122A4"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Jha, L</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proofErr w:type="gramStart"/>
      <w:r w:rsidRPr="00EA6128">
        <w:rPr>
          <w:rFonts w:ascii="Arial" w:eastAsia="Times New Roman" w:hAnsi="Arial" w:cs="Arial"/>
          <w:kern w:val="0"/>
          <w:lang w:eastAsia="en-IN"/>
          <w14:ligatures w14:val="none"/>
        </w:rPr>
        <w:t>K.</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1997).</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Shifting Cultivation.</w:t>
      </w:r>
      <w:r w:rsidRPr="00EA6128">
        <w:rPr>
          <w:rFonts w:ascii="Arial" w:eastAsia="Times New Roman" w:hAnsi="Arial" w:cs="Arial"/>
          <w:kern w:val="0"/>
          <w:lang w:eastAsia="en-IN"/>
          <w14:ligatures w14:val="none"/>
        </w:rPr>
        <w:t xml:space="preserve"> New Delhi: APH Publishing Corporation, 28.</w:t>
      </w:r>
    </w:p>
    <w:p w14:paraId="588B7B16" w14:textId="3B417C9C"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Kakwani</w:t>
      </w:r>
      <w:proofErr w:type="spellEnd"/>
      <w:r w:rsidRPr="00EA6128">
        <w:rPr>
          <w:rFonts w:ascii="Arial" w:eastAsia="Times New Roman" w:hAnsi="Arial" w:cs="Arial"/>
          <w:kern w:val="0"/>
          <w:lang w:eastAsia="en-IN"/>
          <w14:ligatures w14:val="none"/>
        </w:rPr>
        <w:t xml:space="preserve">, N. </w:t>
      </w:r>
      <w:proofErr w:type="gramStart"/>
      <w:r w:rsidRPr="00EA6128">
        <w:rPr>
          <w:rFonts w:ascii="Arial" w:eastAsia="Times New Roman" w:hAnsi="Arial" w:cs="Arial"/>
          <w:kern w:val="0"/>
          <w:lang w:eastAsia="en-IN"/>
          <w14:ligatures w14:val="none"/>
        </w:rPr>
        <w:t>C.</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1977).</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Applications of Lorenz Curves in Economic Analysis.</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proofErr w:type="spellStart"/>
      <w:r w:rsidRPr="00EA6128">
        <w:rPr>
          <w:rFonts w:ascii="Arial" w:eastAsia="Times New Roman" w:hAnsi="Arial" w:cs="Arial"/>
          <w:i/>
          <w:iCs/>
          <w:kern w:val="0"/>
          <w:lang w:eastAsia="en-IN"/>
          <w14:ligatures w14:val="none"/>
        </w:rPr>
        <w:t>Econometrica</w:t>
      </w:r>
      <w:proofErr w:type="spellEnd"/>
      <w:r w:rsidRPr="00EA6128">
        <w:rPr>
          <w:rFonts w:ascii="Arial" w:eastAsia="Times New Roman" w:hAnsi="Arial" w:cs="Arial"/>
          <w:kern w:val="0"/>
          <w:lang w:eastAsia="en-IN"/>
          <w14:ligatures w14:val="none"/>
        </w:rPr>
        <w:t xml:space="preserve"> 45, no. 3: 719–727. </w:t>
      </w:r>
      <w:hyperlink r:id="rId9" w:tgtFrame="_new" w:history="1">
        <w:r w:rsidRPr="00EA6128">
          <w:rPr>
            <w:rFonts w:ascii="Arial" w:eastAsia="Times New Roman" w:hAnsi="Arial" w:cs="Arial"/>
            <w:color w:val="0000FF"/>
            <w:kern w:val="0"/>
            <w:u w:val="single"/>
            <w:lang w:eastAsia="en-IN"/>
            <w14:ligatures w14:val="none"/>
          </w:rPr>
          <w:t>https://www.jstor.org/stable/1911684</w:t>
        </w:r>
      </w:hyperlink>
      <w:r w:rsidRPr="00EA6128">
        <w:rPr>
          <w:rFonts w:ascii="Arial" w:eastAsia="Times New Roman" w:hAnsi="Arial" w:cs="Arial"/>
          <w:kern w:val="0"/>
          <w:lang w:eastAsia="en-IN"/>
          <w14:ligatures w14:val="none"/>
        </w:rPr>
        <w:t>.</w:t>
      </w:r>
    </w:p>
    <w:p w14:paraId="1B78AE6E" w14:textId="24A47C1E"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Leibbrandt, M., C. Woolard, </w:t>
      </w:r>
      <w:r w:rsidR="009702D3" w:rsidRPr="00EA6128">
        <w:rPr>
          <w:rFonts w:ascii="Arial" w:eastAsia="Times New Roman" w:hAnsi="Arial" w:cs="Arial"/>
          <w:kern w:val="0"/>
          <w:lang w:eastAsia="en-IN"/>
          <w14:ligatures w14:val="none"/>
        </w:rPr>
        <w:t xml:space="preserve">and Woolard, </w:t>
      </w:r>
      <w:proofErr w:type="gramStart"/>
      <w:r w:rsidR="009702D3" w:rsidRPr="00EA6128">
        <w:rPr>
          <w:rFonts w:ascii="Arial" w:eastAsia="Times New Roman" w:hAnsi="Arial" w:cs="Arial"/>
          <w:kern w:val="0"/>
          <w:lang w:eastAsia="en-IN"/>
          <w14:ligatures w14:val="none"/>
        </w:rPr>
        <w:t>I.(</w:t>
      </w:r>
      <w:proofErr w:type="gramEnd"/>
      <w:r w:rsidR="009702D3" w:rsidRPr="00EA6128">
        <w:rPr>
          <w:rFonts w:ascii="Arial" w:eastAsia="Times New Roman" w:hAnsi="Arial" w:cs="Arial"/>
          <w:kern w:val="0"/>
          <w:lang w:eastAsia="en-IN"/>
          <w14:ligatures w14:val="none"/>
        </w:rPr>
        <w:t>2000)</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The Contribution of Income Components to Income Inequality in the Rural Former Homelands of South Africa: A Decomposable Gini Analysis.</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Journal of African Economies</w:t>
      </w:r>
      <w:r w:rsidRPr="00EA6128">
        <w:rPr>
          <w:rFonts w:ascii="Arial" w:eastAsia="Times New Roman" w:hAnsi="Arial" w:cs="Arial"/>
          <w:kern w:val="0"/>
          <w:lang w:eastAsia="en-IN"/>
          <w14:ligatures w14:val="none"/>
        </w:rPr>
        <w:t xml:space="preserve"> 9, no. 1: 79–99.</w:t>
      </w:r>
    </w:p>
    <w:p w14:paraId="7FC87984" w14:textId="7551E744"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Lalengzama, </w:t>
      </w:r>
      <w:proofErr w:type="gramStart"/>
      <w:r w:rsidRPr="00EA6128">
        <w:rPr>
          <w:rFonts w:ascii="Arial" w:eastAsia="Times New Roman" w:hAnsi="Arial" w:cs="Arial"/>
          <w:kern w:val="0"/>
          <w:lang w:eastAsia="en-IN"/>
          <w14:ligatures w14:val="none"/>
        </w:rPr>
        <w:t>C.</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2019).</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Agrarian Structure and Transformation in Mizoram, North East India.</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Journal of Humanities and Social Science</w:t>
      </w:r>
      <w:r w:rsidRPr="00EA6128">
        <w:rPr>
          <w:rFonts w:ascii="Arial" w:eastAsia="Times New Roman" w:hAnsi="Arial" w:cs="Arial"/>
          <w:kern w:val="0"/>
          <w:lang w:eastAsia="en-IN"/>
          <w14:ligatures w14:val="none"/>
        </w:rPr>
        <w:t xml:space="preserve"> 24: 6–23.</w:t>
      </w:r>
    </w:p>
    <w:p w14:paraId="48EAA8B3" w14:textId="1CE2265F"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lastRenderedPageBreak/>
        <w:t>Lerman, R. I., and Yitzhaki</w:t>
      </w:r>
      <w:r w:rsidR="009702D3" w:rsidRPr="00EA6128">
        <w:rPr>
          <w:rFonts w:ascii="Arial" w:eastAsia="Times New Roman" w:hAnsi="Arial" w:cs="Arial"/>
          <w:kern w:val="0"/>
          <w:lang w:eastAsia="en-IN"/>
          <w14:ligatures w14:val="none"/>
        </w:rPr>
        <w:t xml:space="preserve">, </w:t>
      </w:r>
      <w:proofErr w:type="gramStart"/>
      <w:r w:rsidR="009702D3" w:rsidRPr="00EA6128">
        <w:rPr>
          <w:rFonts w:ascii="Arial" w:eastAsia="Times New Roman" w:hAnsi="Arial" w:cs="Arial"/>
          <w:kern w:val="0"/>
          <w:lang w:eastAsia="en-IN"/>
          <w14:ligatures w14:val="none"/>
        </w:rPr>
        <w:t>S.(</w:t>
      </w:r>
      <w:proofErr w:type="gramEnd"/>
      <w:r w:rsidR="009702D3" w:rsidRPr="00EA6128">
        <w:rPr>
          <w:rFonts w:ascii="Arial" w:eastAsia="Times New Roman" w:hAnsi="Arial" w:cs="Arial"/>
          <w:kern w:val="0"/>
          <w:lang w:eastAsia="en-IN"/>
          <w14:ligatures w14:val="none"/>
        </w:rPr>
        <w:t xml:space="preserve">1985) </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Income Inequality Effects by Income Source: A New Approach and Applications to the United States.</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Review of Economics and Statistics</w:t>
      </w:r>
      <w:r w:rsidRPr="00EA6128">
        <w:rPr>
          <w:rFonts w:ascii="Arial" w:eastAsia="Times New Roman" w:hAnsi="Arial" w:cs="Arial"/>
          <w:kern w:val="0"/>
          <w:lang w:eastAsia="en-IN"/>
          <w14:ligatures w14:val="none"/>
        </w:rPr>
        <w:t xml:space="preserve"> 67, no. 1: 151–156. </w:t>
      </w:r>
      <w:hyperlink r:id="rId10" w:tgtFrame="_new" w:history="1">
        <w:r w:rsidRPr="00EA6128">
          <w:rPr>
            <w:rFonts w:ascii="Arial" w:eastAsia="Times New Roman" w:hAnsi="Arial" w:cs="Arial"/>
            <w:color w:val="0000FF"/>
            <w:kern w:val="0"/>
            <w:u w:val="single"/>
            <w:lang w:eastAsia="en-IN"/>
            <w14:ligatures w14:val="none"/>
          </w:rPr>
          <w:t>https://www.jstor.org/stable/1928447</w:t>
        </w:r>
      </w:hyperlink>
      <w:r w:rsidRPr="00EA6128">
        <w:rPr>
          <w:rFonts w:ascii="Arial" w:eastAsia="Times New Roman" w:hAnsi="Arial" w:cs="Arial"/>
          <w:kern w:val="0"/>
          <w:lang w:eastAsia="en-IN"/>
          <w14:ligatures w14:val="none"/>
        </w:rPr>
        <w:t>.</w:t>
      </w:r>
    </w:p>
    <w:p w14:paraId="6D56BCA8" w14:textId="77777777"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McCall, A. G. </w:t>
      </w:r>
      <w:r w:rsidRPr="00EA6128">
        <w:rPr>
          <w:rFonts w:ascii="Arial" w:eastAsia="Times New Roman" w:hAnsi="Arial" w:cs="Arial"/>
          <w:i/>
          <w:iCs/>
          <w:kern w:val="0"/>
          <w:lang w:eastAsia="en-IN"/>
          <w14:ligatures w14:val="none"/>
        </w:rPr>
        <w:t>Lushai Chrysalis.</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KLM on behalf of Tribal Research Institute, Aizawl, Mizoram, n.d. Reprint.</w:t>
      </w:r>
    </w:p>
    <w:p w14:paraId="33906CDF" w14:textId="7EAB4967"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McCall, A. G., O.B.E. </w:t>
      </w:r>
      <w:r w:rsidR="00DC2577" w:rsidRPr="00EA6128">
        <w:rPr>
          <w:rFonts w:ascii="Arial" w:eastAsia="Times New Roman" w:hAnsi="Arial" w:cs="Arial"/>
          <w:kern w:val="0"/>
          <w:lang w:eastAsia="en-IN"/>
          <w14:ligatures w14:val="none"/>
        </w:rPr>
        <w:t xml:space="preserve">(1980). </w:t>
      </w:r>
      <w:r w:rsidRPr="00EA6128">
        <w:rPr>
          <w:rFonts w:ascii="Arial" w:eastAsia="Times New Roman" w:hAnsi="Arial" w:cs="Arial"/>
          <w:i/>
          <w:iCs/>
          <w:kern w:val="0"/>
          <w:lang w:eastAsia="en-IN"/>
          <w14:ligatures w14:val="none"/>
        </w:rPr>
        <w:t>The Lushai Hills District Cover.</w:t>
      </w:r>
      <w:r w:rsidRPr="00EA6128">
        <w:rPr>
          <w:rFonts w:ascii="Arial" w:eastAsia="Times New Roman" w:hAnsi="Arial" w:cs="Arial"/>
          <w:kern w:val="0"/>
          <w:lang w:eastAsia="en-IN"/>
          <w14:ligatures w14:val="none"/>
        </w:rPr>
        <w:t xml:space="preserve"> Aizawl: Tribal Research Institute, Aizawl, Mizoram, reprint 2008.</w:t>
      </w:r>
    </w:p>
    <w:p w14:paraId="46AD79F5" w14:textId="3590EADB"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Government of </w:t>
      </w:r>
      <w:r w:rsidR="00DC2577" w:rsidRPr="00EA6128">
        <w:rPr>
          <w:rFonts w:ascii="Arial" w:eastAsia="Times New Roman" w:hAnsi="Arial" w:cs="Arial"/>
          <w:kern w:val="0"/>
          <w:lang w:eastAsia="en-IN"/>
          <w14:ligatures w14:val="none"/>
        </w:rPr>
        <w:t>Mizoram. (2022)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Statistical Handbook of Mizoram.</w:t>
      </w:r>
      <w:r w:rsidRPr="00EA6128">
        <w:rPr>
          <w:rFonts w:ascii="Arial" w:eastAsia="Times New Roman" w:hAnsi="Arial" w:cs="Arial"/>
          <w:kern w:val="0"/>
          <w:lang w:eastAsia="en-IN"/>
          <w14:ligatures w14:val="none"/>
        </w:rPr>
        <w:t xml:space="preserve"> Aizawl: Directorate of Economics and Statistics, Government of Mizoram</w:t>
      </w:r>
      <w:r w:rsidR="00DC2577" w:rsidRPr="00EA6128">
        <w:rPr>
          <w:rFonts w:ascii="Arial" w:eastAsia="Times New Roman" w:hAnsi="Arial" w:cs="Arial"/>
          <w:kern w:val="0"/>
          <w:lang w:eastAsia="en-IN"/>
          <w14:ligatures w14:val="none"/>
        </w:rPr>
        <w:t>.</w:t>
      </w:r>
    </w:p>
    <w:p w14:paraId="082C88C5" w14:textId="05419763"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Mizoram State Archives (MSA), Agriculture Section, File no. 34.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Note on the Proceedings of the Lushai Chiefs and Their Conference and Durbar, 1941–42,</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Col-1/10/41-42.</w:t>
      </w:r>
    </w:p>
    <w:p w14:paraId="2F879C19" w14:textId="6787FD62"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Mizoram State Archives (MSA</w:t>
      </w:r>
      <w:r w:rsidR="00DC2577" w:rsidRPr="00EA6128">
        <w:rPr>
          <w:rFonts w:ascii="Arial" w:eastAsia="Times New Roman" w:hAnsi="Arial" w:cs="Arial"/>
          <w:kern w:val="0"/>
          <w:lang w:eastAsia="en-IN"/>
          <w14:ligatures w14:val="none"/>
        </w:rPr>
        <w:t>). (1895).</w:t>
      </w:r>
      <w:r w:rsidRPr="00EA6128">
        <w:rPr>
          <w:rFonts w:ascii="Arial" w:eastAsia="Times New Roman" w:hAnsi="Arial" w:cs="Arial"/>
          <w:kern w:val="0"/>
          <w:lang w:eastAsia="en-IN"/>
          <w14:ligatures w14:val="none"/>
        </w:rPr>
        <w:t xml:space="preserve"> </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Assam Forest Regulation 1891, Notification No. 608R, under Section 32(a).</w:t>
      </w:r>
      <w:r w:rsidR="007653DE"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February 22, 1895.</w:t>
      </w:r>
    </w:p>
    <w:p w14:paraId="007C3D35" w14:textId="32943711"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Parry, N. E. </w:t>
      </w:r>
      <w:r w:rsidR="00DC2577" w:rsidRPr="00EA6128">
        <w:rPr>
          <w:rFonts w:ascii="Arial" w:eastAsia="Times New Roman" w:hAnsi="Arial" w:cs="Arial"/>
          <w:kern w:val="0"/>
          <w:lang w:eastAsia="en-IN"/>
          <w14:ligatures w14:val="none"/>
        </w:rPr>
        <w:t>(1976)</w:t>
      </w:r>
      <w:r w:rsidR="00DC2577" w:rsidRPr="00EA6128">
        <w:rPr>
          <w:rFonts w:ascii="Arial" w:eastAsia="Times New Roman" w:hAnsi="Arial" w:cs="Arial"/>
          <w:i/>
          <w:iCs/>
          <w:kern w:val="0"/>
          <w:lang w:eastAsia="en-IN"/>
          <w14:ligatures w14:val="none"/>
        </w:rPr>
        <w:t xml:space="preserve"> The</w:t>
      </w:r>
      <w:r w:rsidRPr="00EA6128">
        <w:rPr>
          <w:rFonts w:ascii="Arial" w:eastAsia="Times New Roman" w:hAnsi="Arial" w:cs="Arial"/>
          <w:i/>
          <w:iCs/>
          <w:kern w:val="0"/>
          <w:lang w:eastAsia="en-IN"/>
          <w14:ligatures w14:val="none"/>
        </w:rPr>
        <w:t xml:space="preserve"> </w:t>
      </w:r>
      <w:proofErr w:type="spellStart"/>
      <w:r w:rsidRPr="00EA6128">
        <w:rPr>
          <w:rFonts w:ascii="Arial" w:eastAsia="Times New Roman" w:hAnsi="Arial" w:cs="Arial"/>
          <w:i/>
          <w:iCs/>
          <w:kern w:val="0"/>
          <w:lang w:eastAsia="en-IN"/>
          <w14:ligatures w14:val="none"/>
        </w:rPr>
        <w:t>Lakhers</w:t>
      </w:r>
      <w:proofErr w:type="spellEnd"/>
      <w:r w:rsidRPr="00EA6128">
        <w:rPr>
          <w:rFonts w:ascii="Arial" w:eastAsia="Times New Roman" w:hAnsi="Arial" w:cs="Arial"/>
          <w:i/>
          <w:iCs/>
          <w:kern w:val="0"/>
          <w:lang w:eastAsia="en-IN"/>
          <w14:ligatures w14:val="none"/>
        </w:rPr>
        <w:t>.</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LM Private Limited on behalf of Tribal Research Institute, Aizawl, Mizoram,</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77.</w:t>
      </w:r>
    </w:p>
    <w:p w14:paraId="3944D0BA" w14:textId="33C7F2AC"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Nag, </w:t>
      </w:r>
      <w:proofErr w:type="gramStart"/>
      <w:r w:rsidRPr="00EA6128">
        <w:rPr>
          <w:rFonts w:ascii="Arial" w:eastAsia="Times New Roman" w:hAnsi="Arial" w:cs="Arial"/>
          <w:kern w:val="0"/>
          <w:lang w:eastAsia="en-IN"/>
          <w14:ligatures w14:val="none"/>
        </w:rPr>
        <w:t>S.</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2002).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 xml:space="preserve">Contesting Marginality: Ethnicity, Insurgency and </w:t>
      </w:r>
      <w:proofErr w:type="spellStart"/>
      <w:r w:rsidRPr="00EA6128">
        <w:rPr>
          <w:rFonts w:ascii="Arial" w:eastAsia="Times New Roman" w:hAnsi="Arial" w:cs="Arial"/>
          <w:i/>
          <w:iCs/>
          <w:kern w:val="0"/>
          <w:lang w:eastAsia="en-IN"/>
          <w14:ligatures w14:val="none"/>
        </w:rPr>
        <w:t>Subnationalism</w:t>
      </w:r>
      <w:proofErr w:type="spellEnd"/>
      <w:r w:rsidRPr="00EA6128">
        <w:rPr>
          <w:rFonts w:ascii="Arial" w:eastAsia="Times New Roman" w:hAnsi="Arial" w:cs="Arial"/>
          <w:i/>
          <w:iCs/>
          <w:kern w:val="0"/>
          <w:lang w:eastAsia="en-IN"/>
          <w14:ligatures w14:val="none"/>
        </w:rPr>
        <w:t xml:space="preserve"> in North-East India.</w:t>
      </w:r>
      <w:r w:rsidRPr="00EA6128">
        <w:rPr>
          <w:rFonts w:ascii="Arial" w:eastAsia="Times New Roman" w:hAnsi="Arial" w:cs="Arial"/>
          <w:kern w:val="0"/>
          <w:lang w:eastAsia="en-IN"/>
          <w14:ligatures w14:val="none"/>
        </w:rPr>
        <w:t xml:space="preserve"> New Delhi: Manohar</w:t>
      </w:r>
      <w:r w:rsidR="00DC2577" w:rsidRPr="00EA6128">
        <w:rPr>
          <w:rFonts w:ascii="Arial" w:eastAsia="Times New Roman" w:hAnsi="Arial" w:cs="Arial"/>
          <w:kern w:val="0"/>
          <w:lang w:eastAsia="en-IN"/>
          <w14:ligatures w14:val="none"/>
        </w:rPr>
        <w:t>.</w:t>
      </w:r>
    </w:p>
    <w:p w14:paraId="20084B70" w14:textId="77777777"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Ramakrishnan, P. S. </w:t>
      </w:r>
      <w:r w:rsidRPr="00EA6128">
        <w:rPr>
          <w:rFonts w:ascii="Arial" w:eastAsia="Times New Roman" w:hAnsi="Arial" w:cs="Arial"/>
          <w:i/>
          <w:iCs/>
          <w:kern w:val="0"/>
          <w:lang w:eastAsia="en-IN"/>
          <w14:ligatures w14:val="none"/>
        </w:rPr>
        <w:t>Ecology and Sustainable Development in Northeast India.</w:t>
      </w:r>
      <w:r w:rsidRPr="00EA6128">
        <w:rPr>
          <w:rFonts w:ascii="Arial" w:eastAsia="Times New Roman" w:hAnsi="Arial" w:cs="Arial"/>
          <w:kern w:val="0"/>
          <w:lang w:eastAsia="en-IN"/>
          <w14:ligatures w14:val="none"/>
        </w:rPr>
        <w:t xml:space="preserve"> New Delhi: National Book Trust, 2007.</w:t>
      </w:r>
    </w:p>
    <w:p w14:paraId="7942BAC9" w14:textId="25E4422A"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Pachuau</w:t>
      </w:r>
      <w:proofErr w:type="spellEnd"/>
      <w:r w:rsidRPr="00EA6128">
        <w:rPr>
          <w:rFonts w:ascii="Arial" w:eastAsia="Times New Roman" w:hAnsi="Arial" w:cs="Arial"/>
          <w:kern w:val="0"/>
          <w:lang w:eastAsia="en-IN"/>
          <w14:ligatures w14:val="none"/>
        </w:rPr>
        <w:t xml:space="preserve">, Joy L. </w:t>
      </w:r>
      <w:proofErr w:type="gramStart"/>
      <w:r w:rsidRPr="00EA6128">
        <w:rPr>
          <w:rFonts w:ascii="Arial" w:eastAsia="Times New Roman" w:hAnsi="Arial" w:cs="Arial"/>
          <w:kern w:val="0"/>
          <w:lang w:eastAsia="en-IN"/>
          <w14:ligatures w14:val="none"/>
        </w:rPr>
        <w:t>K.</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2009).</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Being Mizo: Identity and Belonging in Northeast India.</w:t>
      </w:r>
      <w:r w:rsidRPr="00EA6128">
        <w:rPr>
          <w:rFonts w:ascii="Arial" w:eastAsia="Times New Roman" w:hAnsi="Arial" w:cs="Arial"/>
          <w:kern w:val="0"/>
          <w:lang w:eastAsia="en-IN"/>
          <w14:ligatures w14:val="none"/>
        </w:rPr>
        <w:t xml:space="preserve"> Oxford: Oxford University Press</w:t>
      </w:r>
      <w:r w:rsidR="00DC2577" w:rsidRPr="00EA6128">
        <w:rPr>
          <w:rFonts w:ascii="Arial" w:eastAsia="Times New Roman" w:hAnsi="Arial" w:cs="Arial"/>
          <w:kern w:val="0"/>
          <w:lang w:eastAsia="en-IN"/>
          <w14:ligatures w14:val="none"/>
        </w:rPr>
        <w:t>.</w:t>
      </w:r>
    </w:p>
    <w:p w14:paraId="1004AC94" w14:textId="2930360E"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Ramakrishnan, P. </w:t>
      </w:r>
      <w:proofErr w:type="gramStart"/>
      <w:r w:rsidRPr="00EA6128">
        <w:rPr>
          <w:rFonts w:ascii="Arial" w:eastAsia="Times New Roman" w:hAnsi="Arial" w:cs="Arial"/>
          <w:kern w:val="0"/>
          <w:lang w:eastAsia="en-IN"/>
          <w14:ligatures w14:val="none"/>
        </w:rPr>
        <w:t>S.</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2007).</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Ecology and Sustainable Development in Northeast India.</w:t>
      </w:r>
      <w:r w:rsidRPr="00EA6128">
        <w:rPr>
          <w:rFonts w:ascii="Arial" w:eastAsia="Times New Roman" w:hAnsi="Arial" w:cs="Arial"/>
          <w:kern w:val="0"/>
          <w:lang w:eastAsia="en-IN"/>
          <w14:ligatures w14:val="none"/>
        </w:rPr>
        <w:t xml:space="preserve"> New Delhi: National Book Trust</w:t>
      </w:r>
      <w:r w:rsidR="00DC2577" w:rsidRPr="00EA6128">
        <w:rPr>
          <w:rFonts w:ascii="Arial" w:eastAsia="Times New Roman" w:hAnsi="Arial" w:cs="Arial"/>
          <w:kern w:val="0"/>
          <w:lang w:eastAsia="en-IN"/>
          <w14:ligatures w14:val="none"/>
        </w:rPr>
        <w:t>.</w:t>
      </w:r>
    </w:p>
    <w:p w14:paraId="1E5D7179" w14:textId="417039ED"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Lorrain, Reginald </w:t>
      </w:r>
      <w:r w:rsidR="00DC2577" w:rsidRPr="00EA6128">
        <w:rPr>
          <w:rFonts w:ascii="Arial" w:eastAsia="Times New Roman" w:hAnsi="Arial" w:cs="Arial"/>
          <w:kern w:val="0"/>
          <w:lang w:eastAsia="en-IN"/>
          <w14:ligatures w14:val="none"/>
        </w:rPr>
        <w:t>A. (2012).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Five Years in Unknown Jungles.</w:t>
      </w:r>
      <w:r w:rsidRPr="00EA6128">
        <w:rPr>
          <w:rFonts w:ascii="Arial" w:eastAsia="Times New Roman" w:hAnsi="Arial" w:cs="Arial"/>
          <w:kern w:val="0"/>
          <w:lang w:eastAsia="en-IN"/>
          <w14:ligatures w14:val="none"/>
        </w:rPr>
        <w:t xml:space="preserve"> Aizawl: Allied Publishers </w:t>
      </w:r>
      <w:proofErr w:type="spellStart"/>
      <w:r w:rsidRPr="00EA6128">
        <w:rPr>
          <w:rFonts w:ascii="Arial" w:eastAsia="Times New Roman" w:hAnsi="Arial" w:cs="Arial"/>
          <w:kern w:val="0"/>
          <w:lang w:eastAsia="en-IN"/>
          <w14:ligatures w14:val="none"/>
        </w:rPr>
        <w:t>Pvt.</w:t>
      </w:r>
      <w:proofErr w:type="spellEnd"/>
      <w:r w:rsidRPr="00EA6128">
        <w:rPr>
          <w:rFonts w:ascii="Arial" w:eastAsia="Times New Roman" w:hAnsi="Arial" w:cs="Arial"/>
          <w:kern w:val="0"/>
          <w:lang w:eastAsia="en-IN"/>
          <w14:ligatures w14:val="none"/>
        </w:rPr>
        <w:t xml:space="preserve"> Ltd., on behalf of Tribal Research Institute, Mizoram,</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74.</w:t>
      </w:r>
    </w:p>
    <w:p w14:paraId="01D70248" w14:textId="14DC9578"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Reid, R</w:t>
      </w:r>
      <w:r w:rsidR="00DC2577" w:rsidRPr="00EA6128">
        <w:rPr>
          <w:rFonts w:ascii="Arial" w:eastAsia="Times New Roman" w:hAnsi="Arial" w:cs="Arial"/>
          <w:kern w:val="0"/>
          <w:lang w:eastAsia="en-IN"/>
          <w14:ligatures w14:val="none"/>
        </w:rPr>
        <w:t>. (1978).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Lushai Hills: Culled from History of the Frontier Areas Bordering on Assam from 1883–1941.</w:t>
      </w:r>
      <w:r w:rsidRPr="00EA6128">
        <w:rPr>
          <w:rFonts w:ascii="Arial" w:eastAsia="Times New Roman" w:hAnsi="Arial" w:cs="Arial"/>
          <w:kern w:val="0"/>
          <w:lang w:eastAsia="en-IN"/>
          <w14:ligatures w14:val="none"/>
        </w:rPr>
        <w:t xml:space="preserve"> Calcutta: </w:t>
      </w:r>
      <w:proofErr w:type="spellStart"/>
      <w:r w:rsidRPr="00EA6128">
        <w:rPr>
          <w:rFonts w:ascii="Arial" w:eastAsia="Times New Roman" w:hAnsi="Arial" w:cs="Arial"/>
          <w:kern w:val="0"/>
          <w:lang w:eastAsia="en-IN"/>
          <w14:ligatures w14:val="none"/>
        </w:rPr>
        <w:t>Firma</w:t>
      </w:r>
      <w:proofErr w:type="spellEnd"/>
      <w:r w:rsidRPr="00EA6128">
        <w:rPr>
          <w:rFonts w:ascii="Arial" w:eastAsia="Times New Roman" w:hAnsi="Arial" w:cs="Arial"/>
          <w:kern w:val="0"/>
          <w:lang w:eastAsia="en-IN"/>
          <w14:ligatures w14:val="none"/>
        </w:rPr>
        <w:t xml:space="preserve"> KLM on behalf of Tribal Research Institute, Aizawl, Mizoram, reprint,</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13, 66.</w:t>
      </w:r>
    </w:p>
    <w:p w14:paraId="307F3709" w14:textId="6B7666C6"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Pachuau</w:t>
      </w:r>
      <w:proofErr w:type="spellEnd"/>
      <w:r w:rsidR="00DC2577" w:rsidRPr="00EA6128">
        <w:rPr>
          <w:rFonts w:ascii="Arial" w:eastAsia="Times New Roman" w:hAnsi="Arial" w:cs="Arial"/>
          <w:kern w:val="0"/>
          <w:lang w:eastAsia="en-IN"/>
          <w14:ligatures w14:val="none"/>
        </w:rPr>
        <w:t>, R. (2013)</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Mizoram: A Study in Comprehensive Geography.</w:t>
      </w:r>
      <w:r w:rsidRPr="00EA6128">
        <w:rPr>
          <w:rFonts w:ascii="Arial" w:eastAsia="Times New Roman" w:hAnsi="Arial" w:cs="Arial"/>
          <w:kern w:val="0"/>
          <w:lang w:eastAsia="en-IN"/>
          <w14:ligatures w14:val="none"/>
        </w:rPr>
        <w:t xml:space="preserve"> New Delhi: Northern Book Centre,</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24.</w:t>
      </w:r>
    </w:p>
    <w:p w14:paraId="1B6F1490" w14:textId="34736E85"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Reid, </w:t>
      </w:r>
      <w:r w:rsidR="00DC2577" w:rsidRPr="00EA6128">
        <w:rPr>
          <w:rFonts w:ascii="Arial" w:eastAsia="Times New Roman" w:hAnsi="Arial" w:cs="Arial"/>
          <w:kern w:val="0"/>
          <w:lang w:eastAsia="en-IN"/>
          <w14:ligatures w14:val="none"/>
        </w:rPr>
        <w:t>S. (2008).</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Chin-Lushai Land.</w:t>
      </w:r>
      <w:r w:rsidRPr="00EA6128">
        <w:rPr>
          <w:rFonts w:ascii="Arial" w:eastAsia="Times New Roman" w:hAnsi="Arial" w:cs="Arial"/>
          <w:kern w:val="0"/>
          <w:lang w:eastAsia="en-IN"/>
          <w14:ligatures w14:val="none"/>
        </w:rPr>
        <w:t xml:space="preserve"> Aizawl: Tribal Research Institute, Government of Mizoram,</w:t>
      </w:r>
      <w:r w:rsidR="004D447A"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48, 50.</w:t>
      </w:r>
    </w:p>
    <w:p w14:paraId="0F749CF3" w14:textId="0054D914"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Nag, </w:t>
      </w:r>
      <w:proofErr w:type="gramStart"/>
      <w:r w:rsidRPr="00EA6128">
        <w:rPr>
          <w:rFonts w:ascii="Arial" w:eastAsia="Times New Roman" w:hAnsi="Arial" w:cs="Arial"/>
          <w:kern w:val="0"/>
          <w:lang w:eastAsia="en-IN"/>
          <w14:ligatures w14:val="none"/>
        </w:rPr>
        <w:t>S</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2002).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 xml:space="preserve">Contesting Marginality: Ethnicity, Insurgency and </w:t>
      </w:r>
      <w:proofErr w:type="spellStart"/>
      <w:r w:rsidRPr="00EA6128">
        <w:rPr>
          <w:rFonts w:ascii="Arial" w:eastAsia="Times New Roman" w:hAnsi="Arial" w:cs="Arial"/>
          <w:i/>
          <w:iCs/>
          <w:kern w:val="0"/>
          <w:lang w:eastAsia="en-IN"/>
          <w14:ligatures w14:val="none"/>
        </w:rPr>
        <w:t>Subnationalism</w:t>
      </w:r>
      <w:proofErr w:type="spellEnd"/>
      <w:r w:rsidRPr="00EA6128">
        <w:rPr>
          <w:rFonts w:ascii="Arial" w:eastAsia="Times New Roman" w:hAnsi="Arial" w:cs="Arial"/>
          <w:i/>
          <w:iCs/>
          <w:kern w:val="0"/>
          <w:lang w:eastAsia="en-IN"/>
          <w14:ligatures w14:val="none"/>
        </w:rPr>
        <w:t xml:space="preserve"> in North-East India.</w:t>
      </w:r>
      <w:r w:rsidRPr="00EA6128">
        <w:rPr>
          <w:rFonts w:ascii="Arial" w:eastAsia="Times New Roman" w:hAnsi="Arial" w:cs="Arial"/>
          <w:kern w:val="0"/>
          <w:lang w:eastAsia="en-IN"/>
          <w14:ligatures w14:val="none"/>
        </w:rPr>
        <w:t xml:space="preserve"> New Delhi: Manohar</w:t>
      </w:r>
      <w:r w:rsidR="00DC2577" w:rsidRPr="00EA6128">
        <w:rPr>
          <w:rFonts w:ascii="Arial" w:eastAsia="Times New Roman" w:hAnsi="Arial" w:cs="Arial"/>
          <w:kern w:val="0"/>
          <w:lang w:eastAsia="en-IN"/>
          <w14:ligatures w14:val="none"/>
        </w:rPr>
        <w:t>.</w:t>
      </w:r>
    </w:p>
    <w:p w14:paraId="07B5D871" w14:textId="5DC57205"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proofErr w:type="gramStart"/>
      <w:r w:rsidRPr="00EA6128">
        <w:rPr>
          <w:rFonts w:ascii="Arial" w:eastAsia="Times New Roman" w:hAnsi="Arial" w:cs="Arial"/>
          <w:kern w:val="0"/>
          <w:lang w:eastAsia="en-IN"/>
          <w14:ligatures w14:val="none"/>
        </w:rPr>
        <w:t>Sangkima</w:t>
      </w:r>
      <w:proofErr w:type="spellEnd"/>
      <w:r w:rsidR="00DC2577" w:rsidRPr="00EA6128">
        <w:rPr>
          <w:rFonts w:ascii="Arial" w:eastAsia="Times New Roman" w:hAnsi="Arial" w:cs="Arial"/>
          <w:kern w:val="0"/>
          <w:lang w:eastAsia="en-IN"/>
          <w14:ligatures w14:val="none"/>
        </w:rPr>
        <w:t>.</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1992)</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Mizos: Society and Social Change, 1890–1947.</w:t>
      </w:r>
      <w:r w:rsidRPr="00EA6128">
        <w:rPr>
          <w:rFonts w:ascii="Arial" w:eastAsia="Times New Roman" w:hAnsi="Arial" w:cs="Arial"/>
          <w:kern w:val="0"/>
          <w:lang w:eastAsia="en-IN"/>
          <w14:ligatures w14:val="none"/>
        </w:rPr>
        <w:t xml:space="preserve"> Guwahati: Spectrum </w:t>
      </w:r>
      <w:r w:rsidR="00DC2577" w:rsidRPr="00EA6128">
        <w:rPr>
          <w:rFonts w:ascii="Arial" w:eastAsia="Times New Roman" w:hAnsi="Arial" w:cs="Arial"/>
          <w:kern w:val="0"/>
          <w:lang w:eastAsia="en-IN"/>
          <w14:ligatures w14:val="none"/>
        </w:rPr>
        <w:t>Publications, 103</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104.</w:t>
      </w:r>
    </w:p>
    <w:p w14:paraId="663D296F" w14:textId="7899B043"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lastRenderedPageBreak/>
        <w:t>Sati, V. P</w:t>
      </w:r>
      <w:r w:rsidR="009702D3" w:rsidRPr="00EA6128">
        <w:rPr>
          <w:rFonts w:ascii="Arial" w:eastAsia="Times New Roman" w:hAnsi="Arial" w:cs="Arial"/>
          <w:kern w:val="0"/>
          <w:lang w:eastAsia="en-IN"/>
          <w14:ligatures w14:val="none"/>
        </w:rPr>
        <w:t xml:space="preserve"> (2019)</w:t>
      </w:r>
      <w:r w:rsidRPr="00EA6128">
        <w:rPr>
          <w:rFonts w:ascii="Arial" w:eastAsia="Times New Roman" w:hAnsi="Arial" w:cs="Arial"/>
          <w:kern w:val="0"/>
          <w:lang w:eastAsia="en-IN"/>
          <w14:ligatures w14:val="none"/>
        </w:rPr>
        <w:t xml:space="preserve">. “Shifting Cultivation in Mizoram, India: An Empirical Study of Its Economic Implications.” </w:t>
      </w:r>
      <w:r w:rsidRPr="00EA6128">
        <w:rPr>
          <w:rFonts w:ascii="Arial" w:eastAsia="Times New Roman" w:hAnsi="Arial" w:cs="Arial"/>
          <w:i/>
          <w:iCs/>
          <w:kern w:val="0"/>
          <w:lang w:eastAsia="en-IN"/>
          <w14:ligatures w14:val="none"/>
        </w:rPr>
        <w:t>Journal of Mountain Science</w:t>
      </w:r>
      <w:r w:rsidRPr="00EA6128">
        <w:rPr>
          <w:rFonts w:ascii="Arial" w:eastAsia="Times New Roman" w:hAnsi="Arial" w:cs="Arial"/>
          <w:kern w:val="0"/>
          <w:lang w:eastAsia="en-IN"/>
          <w14:ligatures w14:val="none"/>
        </w:rPr>
        <w:t xml:space="preserve"> 16, no. 9: 2136–2149.</w:t>
      </w:r>
    </w:p>
    <w:p w14:paraId="536B84FA" w14:textId="4136CD29"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Shorrocks</w:t>
      </w:r>
      <w:proofErr w:type="spellEnd"/>
      <w:r w:rsidRPr="00EA6128">
        <w:rPr>
          <w:rFonts w:ascii="Arial" w:eastAsia="Times New Roman" w:hAnsi="Arial" w:cs="Arial"/>
          <w:kern w:val="0"/>
          <w:lang w:eastAsia="en-IN"/>
          <w14:ligatures w14:val="none"/>
        </w:rPr>
        <w:t>, A. F</w:t>
      </w:r>
      <w:r w:rsidR="009702D3" w:rsidRPr="00EA6128">
        <w:rPr>
          <w:rFonts w:ascii="Arial" w:eastAsia="Times New Roman" w:hAnsi="Arial" w:cs="Arial"/>
          <w:kern w:val="0"/>
          <w:lang w:eastAsia="en-IN"/>
          <w14:ligatures w14:val="none"/>
        </w:rPr>
        <w:t>. (1982).</w:t>
      </w:r>
      <w:r w:rsidRPr="00EA6128">
        <w:rPr>
          <w:rFonts w:ascii="Arial" w:eastAsia="Times New Roman" w:hAnsi="Arial" w:cs="Arial"/>
          <w:kern w:val="0"/>
          <w:lang w:eastAsia="en-IN"/>
          <w14:ligatures w14:val="none"/>
        </w:rPr>
        <w:t xml:space="preserve"> “Inequality Decomposition by Factor Components.” </w:t>
      </w:r>
      <w:proofErr w:type="spellStart"/>
      <w:r w:rsidRPr="00EA6128">
        <w:rPr>
          <w:rFonts w:ascii="Arial" w:eastAsia="Times New Roman" w:hAnsi="Arial" w:cs="Arial"/>
          <w:i/>
          <w:iCs/>
          <w:kern w:val="0"/>
          <w:lang w:eastAsia="en-IN"/>
          <w14:ligatures w14:val="none"/>
        </w:rPr>
        <w:t>Econometrica</w:t>
      </w:r>
      <w:proofErr w:type="spellEnd"/>
      <w:r w:rsidRPr="00EA6128">
        <w:rPr>
          <w:rFonts w:ascii="Arial" w:eastAsia="Times New Roman" w:hAnsi="Arial" w:cs="Arial"/>
          <w:kern w:val="0"/>
          <w:lang w:eastAsia="en-IN"/>
          <w14:ligatures w14:val="none"/>
        </w:rPr>
        <w:t xml:space="preserve"> 50, no. 1</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193–211.</w:t>
      </w:r>
    </w:p>
    <w:p w14:paraId="5ED95C1C" w14:textId="1C01A9E8"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Shorrocks</w:t>
      </w:r>
      <w:proofErr w:type="spellEnd"/>
      <w:r w:rsidRPr="00EA6128">
        <w:rPr>
          <w:rFonts w:ascii="Arial" w:eastAsia="Times New Roman" w:hAnsi="Arial" w:cs="Arial"/>
          <w:kern w:val="0"/>
          <w:lang w:eastAsia="en-IN"/>
          <w14:ligatures w14:val="none"/>
        </w:rPr>
        <w:t xml:space="preserve">, A. </w:t>
      </w:r>
      <w:proofErr w:type="gramStart"/>
      <w:r w:rsidRPr="00EA6128">
        <w:rPr>
          <w:rFonts w:ascii="Arial" w:eastAsia="Times New Roman" w:hAnsi="Arial" w:cs="Arial"/>
          <w:kern w:val="0"/>
          <w:lang w:eastAsia="en-IN"/>
          <w14:ligatures w14:val="none"/>
        </w:rPr>
        <w:t>F</w:t>
      </w:r>
      <w:r w:rsidR="009702D3" w:rsidRPr="00EA6128">
        <w:rPr>
          <w:rFonts w:ascii="Arial" w:eastAsia="Times New Roman" w:hAnsi="Arial" w:cs="Arial"/>
          <w:kern w:val="0"/>
          <w:lang w:eastAsia="en-IN"/>
          <w14:ligatures w14:val="none"/>
        </w:rPr>
        <w:t>.(</w:t>
      </w:r>
      <w:proofErr w:type="gramEnd"/>
      <w:r w:rsidR="009702D3" w:rsidRPr="00EA6128">
        <w:rPr>
          <w:rFonts w:ascii="Arial" w:eastAsia="Times New Roman" w:hAnsi="Arial" w:cs="Arial"/>
          <w:kern w:val="0"/>
          <w:lang w:eastAsia="en-IN"/>
          <w14:ligatures w14:val="none"/>
        </w:rPr>
        <w:t xml:space="preserve">1983): </w:t>
      </w:r>
      <w:r w:rsidRPr="00EA6128">
        <w:rPr>
          <w:rFonts w:ascii="Arial" w:eastAsia="Times New Roman" w:hAnsi="Arial" w:cs="Arial"/>
          <w:kern w:val="0"/>
          <w:lang w:eastAsia="en-IN"/>
          <w14:ligatures w14:val="none"/>
        </w:rPr>
        <w:t xml:space="preserve">. “The Impact of Income Components on the Distribution of Family Incomes.” </w:t>
      </w:r>
      <w:r w:rsidRPr="00EA6128">
        <w:rPr>
          <w:rFonts w:ascii="Arial" w:eastAsia="Times New Roman" w:hAnsi="Arial" w:cs="Arial"/>
          <w:i/>
          <w:iCs/>
          <w:kern w:val="0"/>
          <w:lang w:eastAsia="en-IN"/>
          <w14:ligatures w14:val="none"/>
        </w:rPr>
        <w:t>The Quarterly Journal of Economics</w:t>
      </w:r>
      <w:r w:rsidRPr="00EA6128">
        <w:rPr>
          <w:rFonts w:ascii="Arial" w:eastAsia="Times New Roman" w:hAnsi="Arial" w:cs="Arial"/>
          <w:kern w:val="0"/>
          <w:lang w:eastAsia="en-IN"/>
          <w14:ligatures w14:val="none"/>
        </w:rPr>
        <w:t xml:space="preserve"> 98, no. 2</w:t>
      </w:r>
      <w:r w:rsidR="009702D3" w:rsidRPr="00EA6128">
        <w:rPr>
          <w:rFonts w:ascii="Arial" w:eastAsia="Times New Roman" w:hAnsi="Arial" w:cs="Arial"/>
          <w:kern w:val="0"/>
          <w:lang w:eastAsia="en-IN"/>
          <w14:ligatures w14:val="none"/>
        </w:rPr>
        <w:t>:</w:t>
      </w:r>
      <w:r w:rsidRPr="00EA6128">
        <w:rPr>
          <w:rFonts w:ascii="Arial" w:eastAsia="Times New Roman" w:hAnsi="Arial" w:cs="Arial"/>
          <w:kern w:val="0"/>
          <w:lang w:eastAsia="en-IN"/>
          <w14:ligatures w14:val="none"/>
        </w:rPr>
        <w:t xml:space="preserve"> 311–326.</w:t>
      </w:r>
    </w:p>
    <w:p w14:paraId="0348804F" w14:textId="45E118AE" w:rsidR="009702D3" w:rsidRPr="00EA6128" w:rsidRDefault="009702D3"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Tripathi, S. K., David C. V, and </w:t>
      </w:r>
      <w:proofErr w:type="spellStart"/>
      <w:r w:rsidRPr="00EA6128">
        <w:rPr>
          <w:rFonts w:ascii="Arial" w:eastAsia="Times New Roman" w:hAnsi="Arial" w:cs="Arial"/>
          <w:kern w:val="0"/>
          <w:lang w:eastAsia="en-IN"/>
          <w14:ligatures w14:val="none"/>
        </w:rPr>
        <w:t>Lalnunmawia.</w:t>
      </w:r>
      <w:r w:rsidR="00DC2577" w:rsidRPr="00EA6128">
        <w:rPr>
          <w:rFonts w:ascii="Arial" w:eastAsia="Times New Roman" w:hAnsi="Arial" w:cs="Arial"/>
          <w:kern w:val="0"/>
          <w:lang w:eastAsia="en-IN"/>
          <w14:ligatures w14:val="none"/>
        </w:rPr>
        <w:t>F</w:t>
      </w:r>
      <w:proofErr w:type="spellEnd"/>
      <w:r w:rsidR="00DC2577" w:rsidRPr="00EA6128">
        <w:rPr>
          <w:rFonts w:ascii="Arial" w:eastAsia="Times New Roman" w:hAnsi="Arial" w:cs="Arial"/>
          <w:kern w:val="0"/>
          <w:lang w:eastAsia="en-IN"/>
          <w14:ligatures w14:val="none"/>
        </w:rPr>
        <w:t>.(2017).</w:t>
      </w:r>
      <w:r w:rsidRPr="00EA6128">
        <w:rPr>
          <w:rFonts w:ascii="Arial" w:eastAsia="Times New Roman" w:hAnsi="Arial" w:cs="Arial"/>
          <w:kern w:val="0"/>
          <w:lang w:eastAsia="en-IN"/>
          <w14:ligatures w14:val="none"/>
        </w:rPr>
        <w:t xml:space="preserve"> "Shifting cultivation on steep slopes of Mizoram, India: impact of policy reforms." In Shifting cultivation policies: balancing environmental and social sustainability, pp. 393-413. Wallingford UK: CABI</w:t>
      </w:r>
      <w:r w:rsidR="00DC2577" w:rsidRPr="00EA6128">
        <w:rPr>
          <w:rFonts w:ascii="Arial" w:eastAsia="Times New Roman" w:hAnsi="Arial" w:cs="Arial"/>
          <w:kern w:val="0"/>
          <w:lang w:eastAsia="en-IN"/>
          <w14:ligatures w14:val="none"/>
        </w:rPr>
        <w:t>.</w:t>
      </w:r>
    </w:p>
    <w:p w14:paraId="114AB259" w14:textId="001A6500"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Soni, J. K., Shakuntala, </w:t>
      </w:r>
      <w:r w:rsidR="00DC2577" w:rsidRPr="00EA6128">
        <w:rPr>
          <w:rFonts w:ascii="Arial" w:eastAsia="Times New Roman" w:hAnsi="Arial" w:cs="Arial"/>
          <w:kern w:val="0"/>
          <w:lang w:eastAsia="en-IN"/>
          <w14:ligatures w14:val="none"/>
        </w:rPr>
        <w:t xml:space="preserve">I, </w:t>
      </w:r>
      <w:proofErr w:type="spellStart"/>
      <w:r w:rsidRPr="00EA6128">
        <w:rPr>
          <w:rFonts w:ascii="Arial" w:eastAsia="Times New Roman" w:hAnsi="Arial" w:cs="Arial"/>
          <w:kern w:val="0"/>
          <w:lang w:eastAsia="en-IN"/>
          <w14:ligatures w14:val="none"/>
        </w:rPr>
        <w:t>Sunani</w:t>
      </w:r>
      <w:proofErr w:type="spellEnd"/>
      <w:r w:rsidRPr="00EA6128">
        <w:rPr>
          <w:rFonts w:ascii="Arial" w:eastAsia="Times New Roman" w:hAnsi="Arial" w:cs="Arial"/>
          <w:kern w:val="0"/>
          <w:lang w:eastAsia="en-IN"/>
          <w14:ligatures w14:val="none"/>
        </w:rPr>
        <w:t xml:space="preserve">, </w:t>
      </w:r>
      <w:r w:rsidR="00DC2577" w:rsidRPr="00EA6128">
        <w:rPr>
          <w:rFonts w:ascii="Arial" w:eastAsia="Times New Roman" w:hAnsi="Arial" w:cs="Arial"/>
          <w:kern w:val="0"/>
          <w:lang w:eastAsia="en-IN"/>
          <w14:ligatures w14:val="none"/>
        </w:rPr>
        <w:t xml:space="preserve">S. K </w:t>
      </w:r>
      <w:r w:rsidRPr="00EA6128">
        <w:rPr>
          <w:rFonts w:ascii="Arial" w:eastAsia="Times New Roman" w:hAnsi="Arial" w:cs="Arial"/>
          <w:kern w:val="0"/>
          <w:lang w:eastAsia="en-IN"/>
          <w14:ligatures w14:val="none"/>
        </w:rPr>
        <w:t xml:space="preserve">and </w:t>
      </w:r>
      <w:proofErr w:type="spellStart"/>
      <w:proofErr w:type="gramStart"/>
      <w:r w:rsidRPr="00EA6128">
        <w:rPr>
          <w:rFonts w:ascii="Arial" w:eastAsia="Times New Roman" w:hAnsi="Arial" w:cs="Arial"/>
          <w:kern w:val="0"/>
          <w:lang w:eastAsia="en-IN"/>
          <w14:ligatures w14:val="none"/>
        </w:rPr>
        <w:t>Lungmuana</w:t>
      </w:r>
      <w:proofErr w:type="spellEnd"/>
      <w:r w:rsidRPr="00EA6128">
        <w:rPr>
          <w:rFonts w:ascii="Arial" w:eastAsia="Times New Roman" w:hAnsi="Arial" w:cs="Arial"/>
          <w:kern w:val="0"/>
          <w:lang w:eastAsia="en-IN"/>
          <w14:ligatures w14:val="none"/>
        </w:rPr>
        <w:t>.</w:t>
      </w:r>
      <w:r w:rsidR="00DC2577" w:rsidRPr="00EA6128">
        <w:rPr>
          <w:rFonts w:ascii="Arial" w:eastAsia="Times New Roman" w:hAnsi="Arial" w:cs="Arial"/>
          <w:kern w:val="0"/>
          <w:lang w:eastAsia="en-IN"/>
          <w14:ligatures w14:val="none"/>
        </w:rPr>
        <w:t>(</w:t>
      </w:r>
      <w:proofErr w:type="gramEnd"/>
      <w:r w:rsidR="00DC2577" w:rsidRPr="00EA6128">
        <w:rPr>
          <w:rFonts w:ascii="Arial" w:eastAsia="Times New Roman" w:hAnsi="Arial" w:cs="Arial"/>
          <w:kern w:val="0"/>
          <w:lang w:eastAsia="en-IN"/>
          <w14:ligatures w14:val="none"/>
        </w:rPr>
        <w:t>2020-21).</w:t>
      </w:r>
      <w:r w:rsidRPr="00EA6128">
        <w:rPr>
          <w:rFonts w:ascii="Arial" w:eastAsia="Times New Roman" w:hAnsi="Arial" w:cs="Arial"/>
          <w:kern w:val="0"/>
          <w:lang w:eastAsia="en-IN"/>
          <w14:ligatures w14:val="none"/>
        </w:rPr>
        <w:t xml:space="preserve"> “Transforming Agriculture in Mizoram: From Subsistence to Sustainability.” In </w:t>
      </w:r>
      <w:r w:rsidRPr="00EA6128">
        <w:rPr>
          <w:rFonts w:ascii="Arial" w:eastAsia="Times New Roman" w:hAnsi="Arial" w:cs="Arial"/>
          <w:i/>
          <w:iCs/>
          <w:kern w:val="0"/>
          <w:lang w:eastAsia="en-IN"/>
          <w14:ligatures w14:val="none"/>
        </w:rPr>
        <w:t>Proceedings of the CAU Regional Agri Fair 2020–21,</w:t>
      </w:r>
      <w:r w:rsidRPr="00EA6128">
        <w:rPr>
          <w:rFonts w:ascii="Arial" w:eastAsia="Times New Roman" w:hAnsi="Arial" w:cs="Arial"/>
          <w:kern w:val="0"/>
          <w:lang w:eastAsia="en-IN"/>
          <w14:ligatures w14:val="none"/>
        </w:rPr>
        <w:t xml:space="preserve"> 59–69. 2021.</w:t>
      </w:r>
    </w:p>
    <w:p w14:paraId="79A8AA5D" w14:textId="372B6405"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Spear, P. </w:t>
      </w:r>
      <w:r w:rsidR="00DC2577" w:rsidRPr="00EA6128">
        <w:rPr>
          <w:rFonts w:ascii="Arial" w:eastAsia="Times New Roman" w:hAnsi="Arial" w:cs="Arial"/>
          <w:kern w:val="0"/>
          <w:lang w:eastAsia="en-IN"/>
          <w14:ligatures w14:val="none"/>
        </w:rPr>
        <w:t>(1997).</w:t>
      </w:r>
      <w:r w:rsidR="00DC2577" w:rsidRPr="00EA6128">
        <w:rPr>
          <w:rFonts w:ascii="Arial" w:eastAsia="Times New Roman" w:hAnsi="Arial" w:cs="Arial"/>
          <w:i/>
          <w:iCs/>
          <w:kern w:val="0"/>
          <w:lang w:eastAsia="en-IN"/>
          <w14:ligatures w14:val="none"/>
        </w:rPr>
        <w:t xml:space="preserve"> The</w:t>
      </w:r>
      <w:r w:rsidRPr="00EA6128">
        <w:rPr>
          <w:rFonts w:ascii="Arial" w:eastAsia="Times New Roman" w:hAnsi="Arial" w:cs="Arial"/>
          <w:i/>
          <w:iCs/>
          <w:kern w:val="0"/>
          <w:lang w:eastAsia="en-IN"/>
          <w14:ligatures w14:val="none"/>
        </w:rPr>
        <w:t xml:space="preserve"> Oxford History of Modern India, 1740–1975.</w:t>
      </w:r>
      <w:r w:rsidRPr="00EA6128">
        <w:rPr>
          <w:rFonts w:ascii="Arial" w:eastAsia="Times New Roman" w:hAnsi="Arial" w:cs="Arial"/>
          <w:kern w:val="0"/>
          <w:lang w:eastAsia="en-IN"/>
          <w14:ligatures w14:val="none"/>
        </w:rPr>
        <w:t xml:space="preserve"> 2nd ed. New Delhi: Oxford University Press,</w:t>
      </w:r>
      <w:r w:rsidR="00F54979"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32–33.</w:t>
      </w:r>
    </w:p>
    <w:p w14:paraId="569CAE2A" w14:textId="17FB9E61"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r w:rsidRPr="00EA6128">
        <w:rPr>
          <w:rFonts w:ascii="Arial" w:eastAsia="Times New Roman" w:hAnsi="Arial" w:cs="Arial"/>
          <w:kern w:val="0"/>
          <w:lang w:eastAsia="en-IN"/>
          <w14:ligatures w14:val="none"/>
        </w:rPr>
        <w:t xml:space="preserve">Van S, </w:t>
      </w:r>
      <w:r w:rsidR="00C870C3" w:rsidRPr="00EA6128">
        <w:rPr>
          <w:rFonts w:ascii="Arial" w:eastAsia="Times New Roman" w:hAnsi="Arial" w:cs="Arial"/>
          <w:kern w:val="0"/>
          <w:lang w:eastAsia="en-IN"/>
          <w14:ligatures w14:val="none"/>
        </w:rPr>
        <w:t>W. (2005)</w:t>
      </w:r>
      <w:r w:rsidRPr="00EA6128">
        <w:rPr>
          <w:rFonts w:ascii="Arial" w:eastAsia="Times New Roman" w:hAnsi="Arial" w:cs="Arial"/>
          <w:kern w:val="0"/>
          <w:lang w:eastAsia="en-IN"/>
          <w14:ligatures w14:val="none"/>
        </w:rPr>
        <w:t xml:space="preserve">. </w:t>
      </w:r>
      <w:r w:rsidRPr="00EA6128">
        <w:rPr>
          <w:rFonts w:ascii="Arial" w:eastAsia="Times New Roman" w:hAnsi="Arial" w:cs="Arial"/>
          <w:i/>
          <w:iCs/>
          <w:kern w:val="0"/>
          <w:lang w:eastAsia="en-IN"/>
          <w14:ligatures w14:val="none"/>
        </w:rPr>
        <w:t>The Bengal Borderland: Beyond State and Nation in South Asia.</w:t>
      </w:r>
      <w:r w:rsidRPr="00EA6128">
        <w:rPr>
          <w:rFonts w:ascii="Arial" w:eastAsia="Times New Roman" w:hAnsi="Arial" w:cs="Arial"/>
          <w:kern w:val="0"/>
          <w:lang w:eastAsia="en-IN"/>
          <w14:ligatures w14:val="none"/>
        </w:rPr>
        <w:t xml:space="preserve"> London: Anthem Press,</w:t>
      </w:r>
      <w:r w:rsidR="00F54979"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96–97.</w:t>
      </w:r>
    </w:p>
    <w:p w14:paraId="53D26F2D" w14:textId="41EE5698" w:rsidR="007B21C4" w:rsidRPr="00EA6128" w:rsidRDefault="007B21C4" w:rsidP="009702D3">
      <w:pPr>
        <w:spacing w:before="100" w:beforeAutospacing="1" w:after="100" w:afterAutospacing="1" w:line="240" w:lineRule="auto"/>
        <w:ind w:left="568" w:hanging="862"/>
        <w:jc w:val="both"/>
        <w:rPr>
          <w:rFonts w:ascii="Arial" w:eastAsia="Times New Roman" w:hAnsi="Arial" w:cs="Arial"/>
          <w:kern w:val="0"/>
          <w:lang w:eastAsia="en-IN"/>
          <w14:ligatures w14:val="none"/>
        </w:rPr>
      </w:pPr>
      <w:proofErr w:type="spellStart"/>
      <w:r w:rsidRPr="00EA6128">
        <w:rPr>
          <w:rFonts w:ascii="Arial" w:eastAsia="Times New Roman" w:hAnsi="Arial" w:cs="Arial"/>
          <w:kern w:val="0"/>
          <w:lang w:eastAsia="en-IN"/>
          <w14:ligatures w14:val="none"/>
        </w:rPr>
        <w:t>Vumson</w:t>
      </w:r>
      <w:proofErr w:type="spellEnd"/>
      <w:r w:rsidR="00C870C3" w:rsidRPr="00EA6128">
        <w:rPr>
          <w:rFonts w:ascii="Arial" w:eastAsia="Times New Roman" w:hAnsi="Arial" w:cs="Arial"/>
          <w:kern w:val="0"/>
          <w:lang w:eastAsia="en-IN"/>
          <w14:ligatures w14:val="none"/>
        </w:rPr>
        <w:t xml:space="preserve"> (1990)</w:t>
      </w:r>
      <w:r w:rsidRPr="00EA6128">
        <w:rPr>
          <w:rFonts w:ascii="Arial" w:eastAsia="Times New Roman" w:hAnsi="Arial" w:cs="Arial"/>
          <w:kern w:val="0"/>
          <w:lang w:eastAsia="en-IN"/>
          <w14:ligatures w14:val="none"/>
        </w:rPr>
        <w:t xml:space="preserve">. Zo History: With an Introduction to Zo Culture, Economy, Religion, and Their Status as an Ethnic Minority in India, Burma, and Bangladesh. Aizawl: </w:t>
      </w:r>
      <w:proofErr w:type="spellStart"/>
      <w:r w:rsidRPr="00EA6128">
        <w:rPr>
          <w:rFonts w:ascii="Arial" w:eastAsia="Times New Roman" w:hAnsi="Arial" w:cs="Arial"/>
          <w:kern w:val="0"/>
          <w:lang w:eastAsia="en-IN"/>
          <w14:ligatures w14:val="none"/>
        </w:rPr>
        <w:t>Vumson</w:t>
      </w:r>
      <w:proofErr w:type="spellEnd"/>
      <w:r w:rsidRPr="00EA6128">
        <w:rPr>
          <w:rFonts w:ascii="Arial" w:eastAsia="Times New Roman" w:hAnsi="Arial" w:cs="Arial"/>
          <w:kern w:val="0"/>
          <w:lang w:eastAsia="en-IN"/>
          <w14:ligatures w14:val="none"/>
        </w:rPr>
        <w:t>,</w:t>
      </w:r>
      <w:r w:rsidR="00F54979" w:rsidRPr="00EA6128">
        <w:rPr>
          <w:rFonts w:ascii="Arial" w:eastAsia="Times New Roman" w:hAnsi="Arial" w:cs="Arial"/>
          <w:kern w:val="0"/>
          <w:lang w:eastAsia="en-IN"/>
          <w14:ligatures w14:val="none"/>
        </w:rPr>
        <w:t xml:space="preserve"> </w:t>
      </w:r>
      <w:r w:rsidRPr="00EA6128">
        <w:rPr>
          <w:rFonts w:ascii="Arial" w:eastAsia="Times New Roman" w:hAnsi="Arial" w:cs="Arial"/>
          <w:kern w:val="0"/>
          <w:lang w:eastAsia="en-IN"/>
          <w14:ligatures w14:val="none"/>
        </w:rPr>
        <w:t>88.</w:t>
      </w:r>
    </w:p>
    <w:p w14:paraId="4AFFFD18" w14:textId="77777777" w:rsidR="007B21C4" w:rsidRPr="00EA6128" w:rsidRDefault="007B21C4" w:rsidP="009702D3">
      <w:pPr>
        <w:ind w:hanging="862"/>
        <w:rPr>
          <w:rFonts w:ascii="Arial" w:hAnsi="Arial" w:cs="Arial"/>
        </w:rPr>
      </w:pPr>
    </w:p>
    <w:p w14:paraId="5D2A4119" w14:textId="77777777" w:rsidR="007B21C4" w:rsidRPr="00EA6128" w:rsidRDefault="007B21C4" w:rsidP="009702D3">
      <w:pPr>
        <w:spacing w:before="100" w:beforeAutospacing="1" w:after="100" w:afterAutospacing="1" w:line="240" w:lineRule="auto"/>
        <w:ind w:hanging="862"/>
        <w:jc w:val="both"/>
        <w:rPr>
          <w:rFonts w:ascii="Arial" w:hAnsi="Arial" w:cs="Arial"/>
        </w:rPr>
      </w:pPr>
    </w:p>
    <w:sectPr w:rsidR="007B21C4" w:rsidRPr="00EA6128" w:rsidSect="009702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0A9B" w14:textId="77777777" w:rsidR="00E4674E" w:rsidRPr="005C6FD3" w:rsidRDefault="00E4674E" w:rsidP="0091690E">
      <w:pPr>
        <w:spacing w:after="0" w:line="240" w:lineRule="auto"/>
      </w:pPr>
      <w:r w:rsidRPr="005C6FD3">
        <w:separator/>
      </w:r>
    </w:p>
  </w:endnote>
  <w:endnote w:type="continuationSeparator" w:id="0">
    <w:p w14:paraId="2B40DC74" w14:textId="77777777" w:rsidR="00E4674E" w:rsidRPr="005C6FD3" w:rsidRDefault="00E4674E" w:rsidP="0091690E">
      <w:pPr>
        <w:spacing w:after="0" w:line="240" w:lineRule="auto"/>
      </w:pPr>
      <w:r w:rsidRPr="005C6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icrosoft JhengHe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34A15" w14:textId="77777777" w:rsidR="006306E1" w:rsidRDefault="00630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9663386"/>
      <w:docPartObj>
        <w:docPartGallery w:val="Page Numbers (Bottom of Page)"/>
        <w:docPartUnique/>
      </w:docPartObj>
    </w:sdtPr>
    <w:sdtEndPr>
      <w:rPr>
        <w:noProof/>
      </w:rPr>
    </w:sdtEndPr>
    <w:sdtContent>
      <w:p w14:paraId="3528DA23" w14:textId="0922EEEF" w:rsidR="007B21C4" w:rsidRDefault="007B21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205F39" w14:textId="77777777" w:rsidR="007B21C4" w:rsidRDefault="007B2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6E78" w14:textId="77777777" w:rsidR="006306E1" w:rsidRDefault="00630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178A2" w14:textId="77777777" w:rsidR="00E4674E" w:rsidRPr="005C6FD3" w:rsidRDefault="00E4674E" w:rsidP="0091690E">
      <w:pPr>
        <w:spacing w:after="0" w:line="240" w:lineRule="auto"/>
      </w:pPr>
      <w:r w:rsidRPr="005C6FD3">
        <w:separator/>
      </w:r>
    </w:p>
  </w:footnote>
  <w:footnote w:type="continuationSeparator" w:id="0">
    <w:p w14:paraId="74800E09" w14:textId="77777777" w:rsidR="00E4674E" w:rsidRPr="005C6FD3" w:rsidRDefault="00E4674E" w:rsidP="0091690E">
      <w:pPr>
        <w:spacing w:after="0" w:line="240" w:lineRule="auto"/>
      </w:pPr>
      <w:r w:rsidRPr="005C6FD3">
        <w:continuationSeparator/>
      </w:r>
    </w:p>
  </w:footnote>
  <w:footnote w:id="1">
    <w:p w14:paraId="4BFCA3A9" w14:textId="1EA3DF47" w:rsidR="007E62C3" w:rsidRPr="00366F06" w:rsidRDefault="007E62C3" w:rsidP="007E62C3">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7C005C" w:rsidRPr="00366F06">
        <w:rPr>
          <w:rFonts w:ascii="Times New Roman" w:hAnsi="Times New Roman" w:cs="Times New Roman"/>
          <w:lang w:val="en-IN"/>
        </w:rPr>
        <w:t xml:space="preserve"> </w:t>
      </w:r>
      <w:proofErr w:type="spellStart"/>
      <w:r w:rsidR="007C005C" w:rsidRPr="00366F06">
        <w:rPr>
          <w:rFonts w:ascii="Times New Roman" w:hAnsi="Times New Roman" w:cs="Times New Roman"/>
        </w:rPr>
        <w:t>Rintluanga</w:t>
      </w:r>
      <w:proofErr w:type="spellEnd"/>
      <w:r w:rsidR="007C005C" w:rsidRPr="00366F06">
        <w:rPr>
          <w:rFonts w:ascii="Times New Roman" w:hAnsi="Times New Roman" w:cs="Times New Roman"/>
        </w:rPr>
        <w:t xml:space="preserve"> </w:t>
      </w:r>
      <w:proofErr w:type="spellStart"/>
      <w:r w:rsidR="007C005C" w:rsidRPr="00366F06">
        <w:rPr>
          <w:rFonts w:ascii="Times New Roman" w:hAnsi="Times New Roman" w:cs="Times New Roman"/>
        </w:rPr>
        <w:t>Pachuau</w:t>
      </w:r>
      <w:proofErr w:type="spellEnd"/>
      <w:r w:rsidR="007C005C" w:rsidRPr="00366F06">
        <w:rPr>
          <w:rFonts w:ascii="Times New Roman" w:hAnsi="Times New Roman" w:cs="Times New Roman"/>
        </w:rPr>
        <w:t xml:space="preserve">, </w:t>
      </w:r>
      <w:r w:rsidR="007C005C" w:rsidRPr="00366F06">
        <w:rPr>
          <w:rStyle w:val="Emphasis"/>
          <w:rFonts w:ascii="Times New Roman" w:hAnsi="Times New Roman" w:cs="Times New Roman"/>
        </w:rPr>
        <w:t>Mizoram: A Study in Comprehensive Geography</w:t>
      </w:r>
      <w:r w:rsidR="007C005C" w:rsidRPr="00366F06">
        <w:rPr>
          <w:rFonts w:ascii="Times New Roman" w:hAnsi="Times New Roman" w:cs="Times New Roman"/>
        </w:rPr>
        <w:t xml:space="preserve"> (New Delhi: Northern Book Centre, 2013), 24.</w:t>
      </w:r>
    </w:p>
  </w:footnote>
  <w:footnote w:id="2">
    <w:p w14:paraId="0144E489" w14:textId="21E347F4" w:rsidR="007E62C3" w:rsidRPr="00366F06" w:rsidRDefault="007E62C3" w:rsidP="007E62C3">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183013" w:rsidRPr="00366F06">
        <w:rPr>
          <w:rFonts w:ascii="Times New Roman" w:hAnsi="Times New Roman" w:cs="Times New Roman"/>
          <w:lang w:val="en-IN"/>
        </w:rPr>
        <w:t xml:space="preserve"> </w:t>
      </w:r>
      <w:r w:rsidR="00183013" w:rsidRPr="00366F06">
        <w:rPr>
          <w:rFonts w:ascii="Times New Roman" w:hAnsi="Times New Roman" w:cs="Times New Roman"/>
        </w:rPr>
        <w:t xml:space="preserve">Captain O. A. Chambers, </w:t>
      </w:r>
      <w:r w:rsidR="00183013" w:rsidRPr="00366F06">
        <w:rPr>
          <w:rStyle w:val="Emphasis"/>
          <w:rFonts w:ascii="Times New Roman" w:hAnsi="Times New Roman" w:cs="Times New Roman"/>
        </w:rPr>
        <w:t>Hand Book of the Lushai Country</w:t>
      </w:r>
      <w:r w:rsidR="00183013" w:rsidRPr="00366F06">
        <w:rPr>
          <w:rFonts w:ascii="Times New Roman" w:hAnsi="Times New Roman" w:cs="Times New Roman"/>
        </w:rPr>
        <w:t xml:space="preserve"> (India: Superintendent of Government Printing, 1899), 64.</w:t>
      </w:r>
    </w:p>
  </w:footnote>
  <w:footnote w:id="3">
    <w:p w14:paraId="00A0EACC" w14:textId="3C8B972A" w:rsidR="0090609B" w:rsidRPr="00366F06" w:rsidRDefault="0090609B" w:rsidP="0090609B">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proofErr w:type="spellStart"/>
      <w:r w:rsidRPr="00366F06">
        <w:rPr>
          <w:rFonts w:ascii="Times New Roman" w:hAnsi="Times New Roman" w:cs="Times New Roman"/>
          <w:lang w:val="en-IN"/>
        </w:rPr>
        <w:t>Rintluanga</w:t>
      </w:r>
      <w:proofErr w:type="spellEnd"/>
      <w:r w:rsidRPr="00366F06">
        <w:rPr>
          <w:rFonts w:ascii="Times New Roman" w:hAnsi="Times New Roman" w:cs="Times New Roman"/>
          <w:lang w:val="en-IN"/>
        </w:rPr>
        <w:t xml:space="preserve"> </w:t>
      </w:r>
      <w:proofErr w:type="spellStart"/>
      <w:r w:rsidRPr="00366F06">
        <w:rPr>
          <w:rFonts w:ascii="Times New Roman" w:hAnsi="Times New Roman" w:cs="Times New Roman"/>
          <w:lang w:val="en-IN"/>
        </w:rPr>
        <w:t>Pachuau</w:t>
      </w:r>
      <w:proofErr w:type="spellEnd"/>
      <w:r w:rsidRPr="00366F06">
        <w:rPr>
          <w:rFonts w:ascii="Times New Roman" w:hAnsi="Times New Roman" w:cs="Times New Roman"/>
          <w:lang w:val="en-IN"/>
        </w:rPr>
        <w:t xml:space="preserve">, </w:t>
      </w:r>
      <w:r w:rsidRPr="00366F06">
        <w:rPr>
          <w:rFonts w:ascii="Times New Roman" w:hAnsi="Times New Roman" w:cs="Times New Roman"/>
          <w:i/>
          <w:iCs/>
          <w:lang w:val="en-IN"/>
        </w:rPr>
        <w:t>Mizoram</w:t>
      </w:r>
      <w:r w:rsidRPr="00366F06">
        <w:rPr>
          <w:rFonts w:ascii="Times New Roman" w:hAnsi="Times New Roman" w:cs="Times New Roman"/>
          <w:lang w:val="en-IN"/>
        </w:rPr>
        <w:t>,</w:t>
      </w:r>
      <w:r w:rsidR="00B80DE8" w:rsidRPr="00366F06">
        <w:rPr>
          <w:rFonts w:ascii="Times New Roman" w:hAnsi="Times New Roman" w:cs="Times New Roman"/>
          <w:lang w:val="en-IN"/>
        </w:rPr>
        <w:t xml:space="preserve"> </w:t>
      </w:r>
      <w:r w:rsidRPr="00366F06">
        <w:rPr>
          <w:rFonts w:ascii="Times New Roman" w:hAnsi="Times New Roman" w:cs="Times New Roman"/>
          <w:lang w:val="en-IN"/>
        </w:rPr>
        <w:t>24.</w:t>
      </w:r>
    </w:p>
  </w:footnote>
  <w:footnote w:id="4">
    <w:p w14:paraId="3DBD57A3" w14:textId="02D5B8CD" w:rsidR="001F6551" w:rsidRPr="00366F06" w:rsidRDefault="001F6551" w:rsidP="009841DF">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EA6F1E" w:rsidRPr="00366F06">
        <w:rPr>
          <w:rFonts w:ascii="Times New Roman" w:hAnsi="Times New Roman" w:cs="Times New Roman"/>
          <w:lang w:val="en-IN"/>
        </w:rPr>
        <w:t xml:space="preserve"> </w:t>
      </w:r>
      <w:r w:rsidR="00EA6F1E" w:rsidRPr="00366F06">
        <w:rPr>
          <w:rFonts w:ascii="Times New Roman" w:hAnsi="Times New Roman" w:cs="Times New Roman"/>
        </w:rPr>
        <w:t xml:space="preserve">Reginald A. Lorrain, </w:t>
      </w:r>
      <w:r w:rsidR="00EA6F1E" w:rsidRPr="00366F06">
        <w:rPr>
          <w:rStyle w:val="Emphasis"/>
          <w:rFonts w:ascii="Times New Roman" w:hAnsi="Times New Roman" w:cs="Times New Roman"/>
        </w:rPr>
        <w:t>Five Years in Unknown Jungles</w:t>
      </w:r>
      <w:r w:rsidR="00EA6F1E" w:rsidRPr="00366F06">
        <w:rPr>
          <w:rFonts w:ascii="Times New Roman" w:hAnsi="Times New Roman" w:cs="Times New Roman"/>
        </w:rPr>
        <w:t xml:space="preserve"> (Aizawl: Allied Publishers Pvt. Ltd., on behalf of TRI Mizoram, 2012), 74.</w:t>
      </w:r>
      <w:r w:rsidR="000E79D5" w:rsidRPr="00366F06">
        <w:rPr>
          <w:rFonts w:ascii="Times New Roman" w:hAnsi="Times New Roman" w:cs="Times New Roman"/>
        </w:rPr>
        <w:t xml:space="preserve"> See Also, Colonel J. Shakespeare, </w:t>
      </w:r>
      <w:r w:rsidR="000E79D5" w:rsidRPr="00366F06">
        <w:rPr>
          <w:rStyle w:val="Emphasis"/>
          <w:rFonts w:ascii="Times New Roman" w:hAnsi="Times New Roman" w:cs="Times New Roman"/>
        </w:rPr>
        <w:t xml:space="preserve">The </w:t>
      </w:r>
      <w:proofErr w:type="spellStart"/>
      <w:r w:rsidR="000E79D5" w:rsidRPr="00366F06">
        <w:rPr>
          <w:rStyle w:val="Emphasis"/>
          <w:rFonts w:ascii="Times New Roman" w:hAnsi="Times New Roman" w:cs="Times New Roman"/>
        </w:rPr>
        <w:t>Lushei</w:t>
      </w:r>
      <w:proofErr w:type="spellEnd"/>
      <w:r w:rsidR="000E79D5" w:rsidRPr="00366F06">
        <w:rPr>
          <w:rStyle w:val="Emphasis"/>
          <w:rFonts w:ascii="Times New Roman" w:hAnsi="Times New Roman" w:cs="Times New Roman"/>
        </w:rPr>
        <w:t>-Kuki Clans</w:t>
      </w:r>
      <w:r w:rsidR="000E79D5" w:rsidRPr="00366F06">
        <w:rPr>
          <w:rFonts w:ascii="Times New Roman" w:hAnsi="Times New Roman" w:cs="Times New Roman"/>
        </w:rPr>
        <w:t xml:space="preserve"> (New Delhi: Allied Publishers Pvt. Ltd. on behalf of Tribal Research Institute, Department of Art and Culture, Aizawl, Mizoram, 1975), 19.</w:t>
      </w:r>
    </w:p>
  </w:footnote>
  <w:footnote w:id="5">
    <w:p w14:paraId="630FE1FF" w14:textId="505D226F" w:rsidR="00CA0C82" w:rsidRPr="00366F06" w:rsidRDefault="00CA0C82" w:rsidP="009841DF">
      <w:pPr>
        <w:pStyle w:val="NormalWeb"/>
        <w:spacing w:before="0" w:beforeAutospacing="0" w:after="0" w:afterAutospacing="0"/>
        <w:rPr>
          <w:sz w:val="20"/>
          <w:szCs w:val="20"/>
        </w:rPr>
      </w:pPr>
      <w:r w:rsidRPr="00366F06">
        <w:rPr>
          <w:rStyle w:val="FootnoteReference"/>
          <w:sz w:val="20"/>
          <w:szCs w:val="20"/>
        </w:rPr>
        <w:footnoteRef/>
      </w:r>
      <w:r w:rsidR="00EA6F1E" w:rsidRPr="00366F06">
        <w:rPr>
          <w:sz w:val="20"/>
          <w:szCs w:val="20"/>
        </w:rPr>
        <w:t xml:space="preserve"> S. M. Dubey, ed., </w:t>
      </w:r>
      <w:r w:rsidR="00EA6F1E" w:rsidRPr="00366F06">
        <w:rPr>
          <w:rStyle w:val="Emphasis"/>
          <w:rFonts w:eastAsiaTheme="majorEastAsia"/>
          <w:sz w:val="20"/>
          <w:szCs w:val="20"/>
        </w:rPr>
        <w:t>North-East India: A Sociological Study</w:t>
      </w:r>
      <w:r w:rsidR="00EA6F1E" w:rsidRPr="00366F06">
        <w:rPr>
          <w:sz w:val="20"/>
          <w:szCs w:val="20"/>
        </w:rPr>
        <w:t xml:space="preserve"> (Delhi: Concept Publishing Company, 1978), 100.</w:t>
      </w:r>
    </w:p>
  </w:footnote>
  <w:footnote w:id="6">
    <w:p w14:paraId="29E39EC1" w14:textId="77777777" w:rsidR="009841DF" w:rsidRPr="00366F06" w:rsidRDefault="00B52526" w:rsidP="009841DF">
      <w:pPr>
        <w:pStyle w:val="NormalWeb"/>
        <w:spacing w:before="0" w:beforeAutospacing="0" w:after="0" w:afterAutospacing="0"/>
        <w:rPr>
          <w:sz w:val="20"/>
          <w:szCs w:val="20"/>
        </w:rPr>
      </w:pPr>
      <w:r w:rsidRPr="00366F06">
        <w:rPr>
          <w:rStyle w:val="FootnoteReference"/>
          <w:sz w:val="20"/>
          <w:szCs w:val="20"/>
        </w:rPr>
        <w:footnoteRef/>
      </w:r>
      <w:r w:rsidRPr="00366F06">
        <w:rPr>
          <w:sz w:val="20"/>
          <w:szCs w:val="20"/>
        </w:rPr>
        <w:t xml:space="preserve"> </w:t>
      </w:r>
      <w:r w:rsidR="009841DF" w:rsidRPr="00366F06">
        <w:rPr>
          <w:sz w:val="20"/>
          <w:szCs w:val="20"/>
        </w:rPr>
        <w:t xml:space="preserve">N. E. Parry, </w:t>
      </w:r>
      <w:r w:rsidR="009841DF" w:rsidRPr="00366F06">
        <w:rPr>
          <w:rStyle w:val="Emphasis"/>
          <w:rFonts w:eastAsiaTheme="majorEastAsia"/>
          <w:sz w:val="20"/>
          <w:szCs w:val="20"/>
        </w:rPr>
        <w:t xml:space="preserve">The </w:t>
      </w:r>
      <w:proofErr w:type="spellStart"/>
      <w:r w:rsidR="009841DF" w:rsidRPr="00366F06">
        <w:rPr>
          <w:rStyle w:val="Emphasis"/>
          <w:rFonts w:eastAsiaTheme="majorEastAsia"/>
          <w:sz w:val="20"/>
          <w:szCs w:val="20"/>
        </w:rPr>
        <w:t>Lakhers</w:t>
      </w:r>
      <w:proofErr w:type="spellEnd"/>
      <w:r w:rsidR="009841DF" w:rsidRPr="00366F06">
        <w:rPr>
          <w:sz w:val="20"/>
          <w:szCs w:val="20"/>
        </w:rPr>
        <w:t xml:space="preserve"> (Calcutta: </w:t>
      </w:r>
      <w:proofErr w:type="spellStart"/>
      <w:r w:rsidR="009841DF" w:rsidRPr="00366F06">
        <w:rPr>
          <w:sz w:val="20"/>
          <w:szCs w:val="20"/>
        </w:rPr>
        <w:t>Firma</w:t>
      </w:r>
      <w:proofErr w:type="spellEnd"/>
      <w:r w:rsidR="009841DF" w:rsidRPr="00366F06">
        <w:rPr>
          <w:sz w:val="20"/>
          <w:szCs w:val="20"/>
        </w:rPr>
        <w:t xml:space="preserve"> LM Private Limited on behalf of Tribal Research Institute, Aizawl, Mizoram, 1976), 77.</w:t>
      </w:r>
    </w:p>
    <w:p w14:paraId="1839A709" w14:textId="1C4E16AD" w:rsidR="00B52526" w:rsidRPr="00F51181" w:rsidRDefault="00B52526" w:rsidP="00F51181">
      <w:pPr>
        <w:pStyle w:val="FootnoteText"/>
        <w:jc w:val="both"/>
        <w:rPr>
          <w:rFonts w:ascii="Times New Roman" w:hAnsi="Times New Roman" w:cs="Times New Roman"/>
          <w:lang w:val="en-IN"/>
        </w:rPr>
      </w:pPr>
    </w:p>
  </w:footnote>
  <w:footnote w:id="7">
    <w:p w14:paraId="37D059CF" w14:textId="1D389CC1" w:rsidR="00B52526" w:rsidRPr="0016128B" w:rsidRDefault="00B52526" w:rsidP="007A4D4F">
      <w:pPr>
        <w:spacing w:after="0" w:line="240" w:lineRule="auto"/>
        <w:jc w:val="both"/>
        <w:rPr>
          <w:rFonts w:ascii="Times New Roman" w:hAnsi="Times New Roman" w:cs="Times New Roman"/>
          <w:sz w:val="20"/>
          <w:szCs w:val="20"/>
        </w:rPr>
      </w:pPr>
      <w:bookmarkStart w:id="1" w:name="_Hlk208365458"/>
      <w:r w:rsidRPr="0016128B">
        <w:rPr>
          <w:rStyle w:val="FootnoteReference"/>
          <w:rFonts w:ascii="Times New Roman" w:hAnsi="Times New Roman" w:cs="Times New Roman"/>
          <w:sz w:val="20"/>
          <w:szCs w:val="20"/>
        </w:rPr>
        <w:footnoteRef/>
      </w:r>
      <w:r w:rsidR="00473F9B" w:rsidRPr="0016128B">
        <w:rPr>
          <w:rFonts w:ascii="Times New Roman" w:hAnsi="Times New Roman" w:cs="Times New Roman"/>
          <w:sz w:val="20"/>
          <w:szCs w:val="20"/>
        </w:rPr>
        <w:t xml:space="preserve"> </w:t>
      </w:r>
      <w:r w:rsidR="00D17B24" w:rsidRPr="0016128B">
        <w:rPr>
          <w:rFonts w:ascii="Times New Roman" w:hAnsi="Times New Roman" w:cs="Times New Roman"/>
          <w:sz w:val="20"/>
          <w:szCs w:val="20"/>
        </w:rPr>
        <w:t xml:space="preserve">N. E. Parry, </w:t>
      </w:r>
      <w:r w:rsidR="00D17B24" w:rsidRPr="0016128B">
        <w:rPr>
          <w:rStyle w:val="Emphasis"/>
          <w:rFonts w:ascii="Times New Roman" w:hAnsi="Times New Roman" w:cs="Times New Roman"/>
          <w:sz w:val="20"/>
          <w:szCs w:val="20"/>
        </w:rPr>
        <w:t xml:space="preserve">The </w:t>
      </w:r>
      <w:proofErr w:type="spellStart"/>
      <w:r w:rsidR="00D17B24" w:rsidRPr="0016128B">
        <w:rPr>
          <w:rStyle w:val="Emphasis"/>
          <w:rFonts w:ascii="Times New Roman" w:hAnsi="Times New Roman" w:cs="Times New Roman"/>
          <w:sz w:val="20"/>
          <w:szCs w:val="20"/>
        </w:rPr>
        <w:t>Lakhers</w:t>
      </w:r>
      <w:proofErr w:type="spellEnd"/>
      <w:r w:rsidR="00D17B24" w:rsidRPr="0016128B">
        <w:rPr>
          <w:rFonts w:ascii="Times New Roman" w:hAnsi="Times New Roman" w:cs="Times New Roman"/>
          <w:sz w:val="20"/>
          <w:szCs w:val="20"/>
        </w:rPr>
        <w:t xml:space="preserve"> (Calcutta: </w:t>
      </w:r>
      <w:proofErr w:type="spellStart"/>
      <w:r w:rsidR="00D17B24" w:rsidRPr="0016128B">
        <w:rPr>
          <w:rFonts w:ascii="Times New Roman" w:hAnsi="Times New Roman" w:cs="Times New Roman"/>
          <w:sz w:val="20"/>
          <w:szCs w:val="20"/>
        </w:rPr>
        <w:t>Firma</w:t>
      </w:r>
      <w:proofErr w:type="spellEnd"/>
      <w:r w:rsidR="00D17B24" w:rsidRPr="0016128B">
        <w:rPr>
          <w:rFonts w:ascii="Times New Roman" w:hAnsi="Times New Roman" w:cs="Times New Roman"/>
          <w:sz w:val="20"/>
          <w:szCs w:val="20"/>
        </w:rPr>
        <w:t xml:space="preserve"> LM Private Limited on behalf of Tribal Research Institute, Aizawl, Mizoram, 1976), 77.</w:t>
      </w:r>
      <w:bookmarkEnd w:id="1"/>
      <w:r w:rsidR="007A4D4F">
        <w:rPr>
          <w:rFonts w:ascii="Times New Roman" w:hAnsi="Times New Roman" w:cs="Times New Roman"/>
        </w:rPr>
        <w:t xml:space="preserve"> </w:t>
      </w:r>
    </w:p>
  </w:footnote>
  <w:footnote w:id="8">
    <w:p w14:paraId="3AED2D5F" w14:textId="77777777" w:rsidR="007A4D4F" w:rsidRPr="0016128B" w:rsidRDefault="007A4D4F" w:rsidP="007A4D4F">
      <w:pPr>
        <w:spacing w:after="0" w:line="240" w:lineRule="auto"/>
        <w:jc w:val="both"/>
        <w:rPr>
          <w:rFonts w:ascii="Times New Roman" w:hAnsi="Times New Roman" w:cs="Times New Roman"/>
          <w:sz w:val="20"/>
          <w:szCs w:val="20"/>
        </w:rPr>
      </w:pPr>
      <w:r>
        <w:rPr>
          <w:rStyle w:val="FootnoteReference"/>
        </w:rPr>
        <w:footnoteRef/>
      </w:r>
      <w:r>
        <w:t xml:space="preserve"> </w:t>
      </w:r>
      <w:proofErr w:type="spellStart"/>
      <w:r w:rsidRPr="0016128B">
        <w:rPr>
          <w:rFonts w:ascii="Times New Roman" w:eastAsia="Times New Roman" w:hAnsi="Times New Roman" w:cs="Times New Roman"/>
          <w:kern w:val="0"/>
          <w:sz w:val="20"/>
          <w:szCs w:val="20"/>
          <w:lang w:eastAsia="en-IN"/>
          <w14:ligatures w14:val="none"/>
        </w:rPr>
        <w:t>Barpujari</w:t>
      </w:r>
      <w:proofErr w:type="spellEnd"/>
      <w:r w:rsidRPr="0016128B">
        <w:rPr>
          <w:rFonts w:ascii="Times New Roman" w:eastAsia="Times New Roman" w:hAnsi="Times New Roman" w:cs="Times New Roman"/>
          <w:kern w:val="0"/>
          <w:sz w:val="20"/>
          <w:szCs w:val="20"/>
          <w:lang w:eastAsia="en-IN"/>
          <w14:ligatures w14:val="none"/>
        </w:rPr>
        <w:t xml:space="preserve">, H. K., ed. </w:t>
      </w:r>
      <w:r w:rsidRPr="0016128B">
        <w:rPr>
          <w:rFonts w:ascii="Times New Roman" w:eastAsia="Times New Roman" w:hAnsi="Times New Roman" w:cs="Times New Roman"/>
          <w:i/>
          <w:iCs/>
          <w:kern w:val="0"/>
          <w:sz w:val="20"/>
          <w:szCs w:val="20"/>
          <w:lang w:eastAsia="en-IN"/>
          <w14:ligatures w14:val="none"/>
        </w:rPr>
        <w:t>The Comprehensive History of Assam.</w:t>
      </w:r>
      <w:r w:rsidRPr="0016128B">
        <w:rPr>
          <w:rFonts w:ascii="Times New Roman" w:eastAsia="Times New Roman" w:hAnsi="Times New Roman" w:cs="Times New Roman"/>
          <w:kern w:val="0"/>
          <w:sz w:val="20"/>
          <w:szCs w:val="20"/>
          <w:lang w:eastAsia="en-IN"/>
          <w14:ligatures w14:val="none"/>
        </w:rPr>
        <w:t xml:space="preserve"> Vol. 5, </w:t>
      </w:r>
      <w:r w:rsidRPr="0016128B">
        <w:rPr>
          <w:rFonts w:ascii="Times New Roman" w:eastAsia="Times New Roman" w:hAnsi="Times New Roman" w:cs="Times New Roman"/>
          <w:i/>
          <w:iCs/>
          <w:kern w:val="0"/>
          <w:sz w:val="20"/>
          <w:szCs w:val="20"/>
          <w:lang w:eastAsia="en-IN"/>
          <w14:ligatures w14:val="none"/>
        </w:rPr>
        <w:t>The British Period.</w:t>
      </w:r>
      <w:r w:rsidRPr="0016128B">
        <w:rPr>
          <w:rFonts w:ascii="Times New Roman" w:eastAsia="Times New Roman" w:hAnsi="Times New Roman" w:cs="Times New Roman"/>
          <w:kern w:val="0"/>
          <w:sz w:val="20"/>
          <w:szCs w:val="20"/>
          <w:lang w:eastAsia="en-IN"/>
          <w14:ligatures w14:val="none"/>
        </w:rPr>
        <w:t xml:space="preserve"> Guwahati: Assam Publication Board, 1998.</w:t>
      </w:r>
    </w:p>
    <w:p w14:paraId="37354CA5" w14:textId="37F27007" w:rsidR="007A4D4F" w:rsidRDefault="007A4D4F">
      <w:pPr>
        <w:pStyle w:val="FootnoteText"/>
      </w:pPr>
    </w:p>
  </w:footnote>
  <w:footnote w:id="9">
    <w:p w14:paraId="73658108" w14:textId="256CE1AB" w:rsidR="00B87DE2" w:rsidRPr="00366F06" w:rsidRDefault="00B87DE2" w:rsidP="00B8086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bookmarkStart w:id="2" w:name="_Hlk87785451"/>
      <w:r w:rsidR="009B50F4" w:rsidRPr="00366F06">
        <w:rPr>
          <w:rFonts w:ascii="Times New Roman" w:hAnsi="Times New Roman" w:cs="Times New Roman"/>
          <w:lang w:val="en-IN"/>
        </w:rPr>
        <w:t xml:space="preserve"> </w:t>
      </w:r>
      <w:r w:rsidRPr="00366F06">
        <w:rPr>
          <w:rFonts w:ascii="Times New Roman" w:hAnsi="Times New Roman" w:cs="Times New Roman"/>
          <w:lang w:val="en-IN"/>
        </w:rPr>
        <w:t>Foreign department, External affairs, march 1891, Nos. 163, 169 and 171</w:t>
      </w:r>
      <w:bookmarkEnd w:id="2"/>
      <w:r w:rsidRPr="00366F06">
        <w:rPr>
          <w:rFonts w:ascii="Times New Roman" w:hAnsi="Times New Roman" w:cs="Times New Roman"/>
          <w:lang w:val="en-IN"/>
        </w:rPr>
        <w:t>.</w:t>
      </w:r>
    </w:p>
  </w:footnote>
  <w:footnote w:id="10">
    <w:p w14:paraId="320895A0" w14:textId="32753A5B" w:rsidR="009304AD" w:rsidRPr="00366F06" w:rsidRDefault="009304AD" w:rsidP="00B8086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9B50F4" w:rsidRPr="00366F06">
        <w:rPr>
          <w:rFonts w:ascii="Times New Roman" w:hAnsi="Times New Roman" w:cs="Times New Roman"/>
          <w:lang w:val="en-IN"/>
        </w:rPr>
        <w:t xml:space="preserve"> </w:t>
      </w:r>
      <w:r w:rsidR="009B50F4" w:rsidRPr="00366F06">
        <w:rPr>
          <w:rFonts w:ascii="Times New Roman" w:hAnsi="Times New Roman" w:cs="Times New Roman"/>
        </w:rPr>
        <w:t xml:space="preserve">A. S. Reid, </w:t>
      </w:r>
      <w:r w:rsidR="009B50F4" w:rsidRPr="00366F06">
        <w:rPr>
          <w:rStyle w:val="Emphasis"/>
          <w:rFonts w:ascii="Times New Roman" w:hAnsi="Times New Roman" w:cs="Times New Roman"/>
        </w:rPr>
        <w:t>Chin-Lushai Land</w:t>
      </w:r>
      <w:r w:rsidR="009B50F4" w:rsidRPr="00366F06">
        <w:rPr>
          <w:rFonts w:ascii="Times New Roman" w:hAnsi="Times New Roman" w:cs="Times New Roman"/>
        </w:rPr>
        <w:t xml:space="preserve"> (Aizawl: Tribal Research Institute, Government of Mizoram, 2008), 48, 50</w:t>
      </w:r>
      <w:r w:rsidR="000D2124" w:rsidRPr="00366F06">
        <w:rPr>
          <w:rFonts w:ascii="Times New Roman" w:hAnsi="Times New Roman" w:cs="Times New Roman"/>
        </w:rPr>
        <w:t>:</w:t>
      </w:r>
      <w:r w:rsidR="006657AA" w:rsidRPr="00366F06">
        <w:rPr>
          <w:rFonts w:ascii="Times New Roman" w:hAnsi="Times New Roman" w:cs="Times New Roman"/>
        </w:rPr>
        <w:t xml:space="preserve"> See Also, B. C. Allen, E. A. Gait, et al., Gazetteer of Bengal and North-East India (New Delhi: Mittal Publication, 2005), 459: See also Sir Robert Reid, The Lushai Hills: Culled from History of the Frontier Areas Bordering on Assam from 1883–1941 (Calcutta: </w:t>
      </w:r>
      <w:proofErr w:type="spellStart"/>
      <w:r w:rsidR="006657AA" w:rsidRPr="00366F06">
        <w:rPr>
          <w:rFonts w:ascii="Times New Roman" w:hAnsi="Times New Roman" w:cs="Times New Roman"/>
        </w:rPr>
        <w:t>Firma</w:t>
      </w:r>
      <w:proofErr w:type="spellEnd"/>
      <w:r w:rsidR="006657AA" w:rsidRPr="00366F06">
        <w:rPr>
          <w:rFonts w:ascii="Times New Roman" w:hAnsi="Times New Roman" w:cs="Times New Roman"/>
        </w:rPr>
        <w:t xml:space="preserve"> KLM on behalf of Tribal Research Institute, Aizawl, Mizoram, 1978), 13.</w:t>
      </w:r>
    </w:p>
  </w:footnote>
  <w:footnote w:id="11">
    <w:p w14:paraId="376FBB75" w14:textId="5EC1CDB9" w:rsidR="009304AD" w:rsidRPr="00366F06" w:rsidRDefault="009304AD" w:rsidP="00B8086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proofErr w:type="spellStart"/>
      <w:r w:rsidR="009B50F4" w:rsidRPr="00366F06">
        <w:rPr>
          <w:rFonts w:ascii="Times New Roman" w:hAnsi="Times New Roman" w:cs="Times New Roman"/>
        </w:rPr>
        <w:t>Vumson</w:t>
      </w:r>
      <w:proofErr w:type="spellEnd"/>
      <w:r w:rsidR="009B50F4" w:rsidRPr="00366F06">
        <w:rPr>
          <w:rFonts w:ascii="Times New Roman" w:hAnsi="Times New Roman" w:cs="Times New Roman"/>
        </w:rPr>
        <w:t xml:space="preserve">, </w:t>
      </w:r>
      <w:r w:rsidR="009B50F4" w:rsidRPr="00366F06">
        <w:rPr>
          <w:rStyle w:val="Emphasis"/>
          <w:rFonts w:ascii="Times New Roman" w:hAnsi="Times New Roman" w:cs="Times New Roman"/>
        </w:rPr>
        <w:t>Zo History: With an Introduction to Zo Culture, Economy, Religion, and Their Status as an Ethnic Minority in India, Burma, and Bangladesh</w:t>
      </w:r>
      <w:r w:rsidR="009B50F4" w:rsidRPr="00366F06">
        <w:rPr>
          <w:rFonts w:ascii="Times New Roman" w:hAnsi="Times New Roman" w:cs="Times New Roman"/>
        </w:rPr>
        <w:t xml:space="preserve"> (Aizawl: </w:t>
      </w:r>
      <w:proofErr w:type="spellStart"/>
      <w:r w:rsidR="009B50F4" w:rsidRPr="00366F06">
        <w:rPr>
          <w:rFonts w:ascii="Times New Roman" w:hAnsi="Times New Roman" w:cs="Times New Roman"/>
        </w:rPr>
        <w:t>Vumson</w:t>
      </w:r>
      <w:proofErr w:type="spellEnd"/>
      <w:r w:rsidR="009B50F4" w:rsidRPr="00366F06">
        <w:rPr>
          <w:rFonts w:ascii="Times New Roman" w:hAnsi="Times New Roman" w:cs="Times New Roman"/>
        </w:rPr>
        <w:t>, 1990), 88.</w:t>
      </w:r>
    </w:p>
  </w:footnote>
  <w:footnote w:id="12">
    <w:p w14:paraId="0A41B7D0" w14:textId="737E1E29" w:rsidR="00DE4EC7" w:rsidRPr="00366F06" w:rsidRDefault="00DE4EC7" w:rsidP="00B8086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963C86" w:rsidRPr="00366F06">
        <w:rPr>
          <w:rFonts w:ascii="Times New Roman" w:hAnsi="Times New Roman" w:cs="Times New Roman"/>
          <w:lang w:val="en-IN"/>
        </w:rPr>
        <w:t xml:space="preserve"> </w:t>
      </w:r>
      <w:r w:rsidR="00963C86" w:rsidRPr="00366F06">
        <w:rPr>
          <w:rFonts w:ascii="Times New Roman" w:hAnsi="Times New Roman" w:cs="Times New Roman"/>
        </w:rPr>
        <w:t xml:space="preserve">Percival Spear, </w:t>
      </w:r>
      <w:r w:rsidR="00963C86" w:rsidRPr="00366F06">
        <w:rPr>
          <w:rStyle w:val="Emphasis"/>
          <w:rFonts w:ascii="Times New Roman" w:hAnsi="Times New Roman" w:cs="Times New Roman"/>
        </w:rPr>
        <w:t>The Oxford History of Modern India, 1740–1975,</w:t>
      </w:r>
      <w:r w:rsidR="00963C86" w:rsidRPr="00366F06">
        <w:rPr>
          <w:rFonts w:ascii="Times New Roman" w:hAnsi="Times New Roman" w:cs="Times New Roman"/>
        </w:rPr>
        <w:t xml:space="preserve"> 2nd Edition. (New Delhi: Oxford University Press, 1997), 32–33.</w:t>
      </w:r>
    </w:p>
  </w:footnote>
  <w:footnote w:id="13">
    <w:p w14:paraId="431B8028" w14:textId="07A67CC7" w:rsidR="00DE4EC7" w:rsidRPr="00366F06" w:rsidRDefault="00DE4EC7" w:rsidP="00CF2EC9">
      <w:pPr>
        <w:pStyle w:val="FootnoteText"/>
        <w:jc w:val="both"/>
        <w:rPr>
          <w:rFonts w:ascii="Times New Roman" w:hAnsi="Times New Roman" w:cs="Times New Roman"/>
        </w:rPr>
      </w:pPr>
      <w:r w:rsidRPr="00366F06">
        <w:rPr>
          <w:rStyle w:val="FootnoteReference"/>
          <w:rFonts w:ascii="Times New Roman" w:hAnsi="Times New Roman" w:cs="Times New Roman"/>
          <w:lang w:val="en-IN"/>
        </w:rPr>
        <w:footnoteRef/>
      </w:r>
      <w:r w:rsidR="00B80869" w:rsidRPr="00366F06">
        <w:rPr>
          <w:rFonts w:ascii="Times New Roman" w:hAnsi="Times New Roman" w:cs="Times New Roman"/>
          <w:lang w:val="en-IN"/>
        </w:rPr>
        <w:t xml:space="preserve"> </w:t>
      </w:r>
      <w:r w:rsidR="00B80869" w:rsidRPr="00366F06">
        <w:rPr>
          <w:rFonts w:ascii="Times New Roman" w:hAnsi="Times New Roman" w:cs="Times New Roman"/>
        </w:rPr>
        <w:t xml:space="preserve">Foreign Department, </w:t>
      </w:r>
      <w:r w:rsidR="00B80869" w:rsidRPr="00366F06">
        <w:rPr>
          <w:rStyle w:val="Emphasis"/>
          <w:rFonts w:ascii="Times New Roman" w:hAnsi="Times New Roman" w:cs="Times New Roman"/>
        </w:rPr>
        <w:t>Arrangements for Political and Military Control of Chin-Lushai Country,</w:t>
      </w:r>
      <w:r w:rsidR="00B80869" w:rsidRPr="00366F06">
        <w:rPr>
          <w:rFonts w:ascii="Times New Roman" w:hAnsi="Times New Roman" w:cs="Times New Roman"/>
        </w:rPr>
        <w:t xml:space="preserve"> External Affairs, August 1890, No. 240</w:t>
      </w:r>
      <w:r w:rsidR="006657AA" w:rsidRPr="00366F06">
        <w:rPr>
          <w:rFonts w:ascii="Times New Roman" w:hAnsi="Times New Roman" w:cs="Times New Roman"/>
        </w:rPr>
        <w:t>:</w:t>
      </w:r>
      <w:r w:rsidR="00CF2EC9" w:rsidRPr="00366F06">
        <w:rPr>
          <w:rFonts w:ascii="Times New Roman" w:hAnsi="Times New Roman" w:cs="Times New Roman"/>
        </w:rPr>
        <w:t xml:space="preserve"> See also Foreign Department, External Affairs, August 1890, No. 240: See also Foreign Department, No 240.</w:t>
      </w:r>
      <w:r w:rsidR="006657AA" w:rsidRPr="00366F06">
        <w:rPr>
          <w:rFonts w:ascii="Times New Roman" w:hAnsi="Times New Roman" w:cs="Times New Roman"/>
        </w:rPr>
        <w:t xml:space="preserve"> </w:t>
      </w:r>
    </w:p>
  </w:footnote>
  <w:footnote w:id="14">
    <w:p w14:paraId="44ECF6D0" w14:textId="39CFC60E" w:rsidR="006D5E20" w:rsidRPr="00366F06" w:rsidRDefault="006D5E20" w:rsidP="00B8086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92513C" w:rsidRPr="00366F06">
        <w:rPr>
          <w:rFonts w:ascii="Times New Roman" w:hAnsi="Times New Roman" w:cs="Times New Roman"/>
          <w:lang w:val="en-IN"/>
        </w:rPr>
        <w:t xml:space="preserve"> </w:t>
      </w:r>
      <w:r w:rsidRPr="00366F06">
        <w:rPr>
          <w:rFonts w:ascii="Times New Roman" w:hAnsi="Times New Roman" w:cs="Times New Roman"/>
          <w:lang w:val="en-IN"/>
        </w:rPr>
        <w:t>A.G McCall stated in his book ‘Lushai Chrysalis’ that the number of chiefs rapidly increased to more than 400 after some 40 years under the British which was around 60 at the beginning of the occupation of the hills. While opinion was divided on this where some sections of the British officers disapproved of the creation of new chiefs, the Government continued with this practice.</w:t>
      </w:r>
    </w:p>
  </w:footnote>
  <w:footnote w:id="15">
    <w:p w14:paraId="241B6996" w14:textId="77777777" w:rsidR="006D5E20" w:rsidRPr="00366F06" w:rsidRDefault="006D5E20" w:rsidP="00B8086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Administrative reform; Notification No. 921P of 1 April, 1898.</w:t>
      </w:r>
    </w:p>
  </w:footnote>
  <w:footnote w:id="16">
    <w:p w14:paraId="008C3F1B" w14:textId="2FCF913C" w:rsidR="006D5E20" w:rsidRPr="00366F06" w:rsidRDefault="006D5E20" w:rsidP="00B80869">
      <w:pPr>
        <w:pStyle w:val="NormalWeb"/>
        <w:spacing w:before="0" w:beforeAutospacing="0" w:after="0" w:afterAutospacing="0"/>
        <w:rPr>
          <w:sz w:val="20"/>
          <w:szCs w:val="20"/>
        </w:rPr>
      </w:pPr>
      <w:r w:rsidRPr="00366F06">
        <w:rPr>
          <w:rStyle w:val="FootnoteReference"/>
          <w:sz w:val="20"/>
          <w:szCs w:val="20"/>
        </w:rPr>
        <w:footnoteRef/>
      </w:r>
      <w:r w:rsidRPr="00366F06">
        <w:rPr>
          <w:sz w:val="20"/>
          <w:szCs w:val="20"/>
        </w:rPr>
        <w:t xml:space="preserve"> </w:t>
      </w:r>
      <w:r w:rsidR="00B80869" w:rsidRPr="00366F06">
        <w:rPr>
          <w:sz w:val="20"/>
          <w:szCs w:val="20"/>
        </w:rPr>
        <w:t xml:space="preserve">A. G. McCall, </w:t>
      </w:r>
      <w:proofErr w:type="spellStart"/>
      <w:r w:rsidR="00B80869" w:rsidRPr="00366F06">
        <w:rPr>
          <w:rStyle w:val="Emphasis"/>
          <w:rFonts w:eastAsiaTheme="majorEastAsia"/>
          <w:sz w:val="20"/>
          <w:szCs w:val="20"/>
        </w:rPr>
        <w:t>Lushai</w:t>
      </w:r>
      <w:proofErr w:type="spellEnd"/>
      <w:r w:rsidR="00B80869" w:rsidRPr="00366F06">
        <w:rPr>
          <w:rStyle w:val="Emphasis"/>
          <w:rFonts w:eastAsiaTheme="majorEastAsia"/>
          <w:sz w:val="20"/>
          <w:szCs w:val="20"/>
        </w:rPr>
        <w:t xml:space="preserve"> Chrysalis</w:t>
      </w:r>
      <w:r w:rsidR="00B80869" w:rsidRPr="00366F06">
        <w:rPr>
          <w:sz w:val="20"/>
          <w:szCs w:val="20"/>
        </w:rPr>
        <w:t xml:space="preserve"> (Calcutta: </w:t>
      </w:r>
      <w:proofErr w:type="spellStart"/>
      <w:r w:rsidR="00B80869" w:rsidRPr="00366F06">
        <w:rPr>
          <w:sz w:val="20"/>
          <w:szCs w:val="20"/>
        </w:rPr>
        <w:t>Firma</w:t>
      </w:r>
      <w:proofErr w:type="spellEnd"/>
      <w:r w:rsidR="00B80869" w:rsidRPr="00366F06">
        <w:rPr>
          <w:sz w:val="20"/>
          <w:szCs w:val="20"/>
        </w:rPr>
        <w:t xml:space="preserve"> KLM on behalf of Tribal Research Institute, Aizawl, Mizoram), 238.</w:t>
      </w:r>
    </w:p>
  </w:footnote>
  <w:footnote w:id="17">
    <w:p w14:paraId="59459A0A" w14:textId="558300B7" w:rsidR="006D5E20" w:rsidRPr="00366F06" w:rsidRDefault="006D5E20" w:rsidP="0093239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82739E" w:rsidRPr="00366F06">
        <w:rPr>
          <w:rFonts w:ascii="Times New Roman" w:hAnsi="Times New Roman" w:cs="Times New Roman"/>
        </w:rPr>
        <w:t xml:space="preserve">Sir Robert Reid, </w:t>
      </w:r>
      <w:r w:rsidR="0082739E" w:rsidRPr="00366F06">
        <w:rPr>
          <w:rStyle w:val="Emphasis"/>
          <w:rFonts w:ascii="Times New Roman" w:hAnsi="Times New Roman" w:cs="Times New Roman"/>
        </w:rPr>
        <w:t>The Lushai Hills: Culled from History of the Frontier Areas Bordering on Assam from 1883–1941</w:t>
      </w:r>
      <w:r w:rsidR="0082739E" w:rsidRPr="00366F06">
        <w:rPr>
          <w:rFonts w:ascii="Times New Roman" w:hAnsi="Times New Roman" w:cs="Times New Roman"/>
        </w:rPr>
        <w:t xml:space="preserve"> (Calcutta: </w:t>
      </w:r>
      <w:proofErr w:type="spellStart"/>
      <w:r w:rsidR="0082739E" w:rsidRPr="00366F06">
        <w:rPr>
          <w:rFonts w:ascii="Times New Roman" w:hAnsi="Times New Roman" w:cs="Times New Roman"/>
        </w:rPr>
        <w:t>Firma</w:t>
      </w:r>
      <w:proofErr w:type="spellEnd"/>
      <w:r w:rsidR="0082739E" w:rsidRPr="00366F06">
        <w:rPr>
          <w:rFonts w:ascii="Times New Roman" w:hAnsi="Times New Roman" w:cs="Times New Roman"/>
        </w:rPr>
        <w:t xml:space="preserve"> KLM on behalf of Tribal Research Institute, Aizawl, Mizoram, 1978), 66.</w:t>
      </w:r>
    </w:p>
  </w:footnote>
  <w:footnote w:id="18">
    <w:p w14:paraId="7269F8D9" w14:textId="7788BECF" w:rsidR="005F7223" w:rsidRPr="00932399" w:rsidRDefault="005F7223" w:rsidP="0093239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0082739E" w:rsidRPr="00366F06">
        <w:rPr>
          <w:rFonts w:ascii="Times New Roman" w:hAnsi="Times New Roman" w:cs="Times New Roman"/>
          <w:lang w:val="en-IN"/>
        </w:rPr>
        <w:t xml:space="preserve"> </w:t>
      </w:r>
      <w:r w:rsidR="0082739E" w:rsidRPr="00366F06">
        <w:rPr>
          <w:rFonts w:ascii="Times New Roman" w:hAnsi="Times New Roman" w:cs="Times New Roman"/>
        </w:rPr>
        <w:t xml:space="preserve">S. K. Chaube, </w:t>
      </w:r>
      <w:r w:rsidR="0082739E" w:rsidRPr="00366F06">
        <w:rPr>
          <w:rStyle w:val="Emphasis"/>
          <w:rFonts w:ascii="Times New Roman" w:hAnsi="Times New Roman" w:cs="Times New Roman"/>
        </w:rPr>
        <w:t>Hill Politics in Northeast India</w:t>
      </w:r>
      <w:r w:rsidR="0082739E" w:rsidRPr="00366F06">
        <w:rPr>
          <w:rFonts w:ascii="Times New Roman" w:hAnsi="Times New Roman" w:cs="Times New Roman"/>
        </w:rPr>
        <w:t xml:space="preserve"> (Patna: Orient Longman, 1999), 14, 15, 23.</w:t>
      </w:r>
    </w:p>
  </w:footnote>
  <w:footnote w:id="19">
    <w:p w14:paraId="1FA2CD6F" w14:textId="6694FDB3" w:rsidR="005F7223" w:rsidRPr="00366F06" w:rsidRDefault="005F7223" w:rsidP="00932399">
      <w:pPr>
        <w:pStyle w:val="NormalWeb"/>
        <w:spacing w:before="0" w:beforeAutospacing="0" w:after="0" w:afterAutospacing="0"/>
        <w:rPr>
          <w:sz w:val="20"/>
          <w:szCs w:val="20"/>
        </w:rPr>
      </w:pPr>
      <w:r w:rsidRPr="00366F06">
        <w:rPr>
          <w:rStyle w:val="FootnoteReference"/>
          <w:sz w:val="20"/>
          <w:szCs w:val="20"/>
        </w:rPr>
        <w:footnoteRef/>
      </w:r>
      <w:r w:rsidR="0033263C" w:rsidRPr="00366F06">
        <w:rPr>
          <w:sz w:val="20"/>
          <w:szCs w:val="20"/>
        </w:rPr>
        <w:t xml:space="preserve"> </w:t>
      </w:r>
      <w:proofErr w:type="spellStart"/>
      <w:r w:rsidR="0033263C" w:rsidRPr="00366F06">
        <w:rPr>
          <w:sz w:val="20"/>
          <w:szCs w:val="20"/>
        </w:rPr>
        <w:t>Sangkima</w:t>
      </w:r>
      <w:proofErr w:type="spellEnd"/>
      <w:r w:rsidR="0033263C" w:rsidRPr="00366F06">
        <w:rPr>
          <w:sz w:val="20"/>
          <w:szCs w:val="20"/>
        </w:rPr>
        <w:t xml:space="preserve">, </w:t>
      </w:r>
      <w:proofErr w:type="spellStart"/>
      <w:r w:rsidR="0033263C" w:rsidRPr="00366F06">
        <w:rPr>
          <w:rStyle w:val="Emphasis"/>
          <w:rFonts w:eastAsiaTheme="majorEastAsia"/>
          <w:sz w:val="20"/>
          <w:szCs w:val="20"/>
        </w:rPr>
        <w:t>Mizos</w:t>
      </w:r>
      <w:proofErr w:type="spellEnd"/>
      <w:r w:rsidR="0033263C" w:rsidRPr="00366F06">
        <w:rPr>
          <w:rStyle w:val="Emphasis"/>
          <w:rFonts w:eastAsiaTheme="majorEastAsia"/>
          <w:sz w:val="20"/>
          <w:szCs w:val="20"/>
        </w:rPr>
        <w:t>: Society and Social Change, 1890–1947</w:t>
      </w:r>
      <w:r w:rsidR="0033263C" w:rsidRPr="00366F06">
        <w:rPr>
          <w:sz w:val="20"/>
          <w:szCs w:val="20"/>
        </w:rPr>
        <w:t xml:space="preserve"> (Guwahati: Spectrum Publications, 1992), 103-104.</w:t>
      </w:r>
    </w:p>
  </w:footnote>
  <w:footnote w:id="20">
    <w:p w14:paraId="7A229977" w14:textId="204FBAC8" w:rsidR="00CD1407" w:rsidRPr="00366F06" w:rsidRDefault="00CD1407" w:rsidP="0093239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33263C" w:rsidRPr="00366F06">
        <w:rPr>
          <w:rFonts w:ascii="Times New Roman" w:hAnsi="Times New Roman" w:cs="Times New Roman"/>
        </w:rPr>
        <w:t xml:space="preserve">Daman Singh, </w:t>
      </w:r>
      <w:r w:rsidR="0033263C" w:rsidRPr="00366F06">
        <w:rPr>
          <w:rStyle w:val="Emphasis"/>
          <w:rFonts w:ascii="Times New Roman" w:hAnsi="Times New Roman" w:cs="Times New Roman"/>
        </w:rPr>
        <w:t>The Last Frontier: People and Forests in Mizoram</w:t>
      </w:r>
      <w:r w:rsidR="0033263C" w:rsidRPr="00366F06">
        <w:rPr>
          <w:rFonts w:ascii="Times New Roman" w:hAnsi="Times New Roman" w:cs="Times New Roman"/>
        </w:rPr>
        <w:t xml:space="preserve"> (New Delhi: Tata Energy Research Institute, 1996), 38.</w:t>
      </w:r>
    </w:p>
  </w:footnote>
  <w:footnote w:id="21">
    <w:p w14:paraId="4F02A78E" w14:textId="611C5E0B" w:rsidR="00CD1407" w:rsidRPr="00366F06" w:rsidRDefault="00CD1407" w:rsidP="0093239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33263C" w:rsidRPr="00366F06">
        <w:rPr>
          <w:rFonts w:ascii="Times New Roman" w:hAnsi="Times New Roman" w:cs="Times New Roman"/>
        </w:rPr>
        <w:t xml:space="preserve">MSA (Mizoram State Archives), </w:t>
      </w:r>
      <w:r w:rsidR="0033263C" w:rsidRPr="00366F06">
        <w:rPr>
          <w:rStyle w:val="Emphasis"/>
          <w:rFonts w:ascii="Times New Roman" w:hAnsi="Times New Roman" w:cs="Times New Roman"/>
        </w:rPr>
        <w:t>Assam Forest Regulation 1891, Notification No. 608R, under Section 32(a), dated 22 February 1895.</w:t>
      </w:r>
    </w:p>
  </w:footnote>
  <w:footnote w:id="22">
    <w:p w14:paraId="21F27AEB" w14:textId="75D944C8" w:rsidR="008B2887" w:rsidRPr="00366F06" w:rsidRDefault="008B2887" w:rsidP="00932399">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932399" w:rsidRPr="00366F06">
        <w:rPr>
          <w:rFonts w:ascii="Times New Roman" w:hAnsi="Times New Roman" w:cs="Times New Roman"/>
        </w:rPr>
        <w:t xml:space="preserve">A. G. McCall, O.B.E., </w:t>
      </w:r>
      <w:r w:rsidR="00932399" w:rsidRPr="00366F06">
        <w:rPr>
          <w:rStyle w:val="Emphasis"/>
          <w:rFonts w:ascii="Times New Roman" w:hAnsi="Times New Roman" w:cs="Times New Roman"/>
        </w:rPr>
        <w:t>The Lushai Hills District Cover</w:t>
      </w:r>
      <w:r w:rsidR="00932399" w:rsidRPr="00366F06">
        <w:rPr>
          <w:rFonts w:ascii="Times New Roman" w:hAnsi="Times New Roman" w:cs="Times New Roman"/>
        </w:rPr>
        <w:t xml:space="preserve"> (Aizawl: Tribal Research Institute, Aizawl, Mizoram, 1980; reprint 2008), 193.</w:t>
      </w:r>
    </w:p>
  </w:footnote>
  <w:footnote w:id="23">
    <w:p w14:paraId="1D72F842" w14:textId="761B70D8" w:rsidR="008B2887" w:rsidRPr="00366F06" w:rsidRDefault="008B2887" w:rsidP="00932399">
      <w:pPr>
        <w:pStyle w:val="FootnoteText"/>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932399" w:rsidRPr="00366F06">
        <w:rPr>
          <w:rFonts w:ascii="Times New Roman" w:hAnsi="Times New Roman" w:cs="Times New Roman"/>
        </w:rPr>
        <w:t xml:space="preserve">McCall, </w:t>
      </w:r>
      <w:r w:rsidR="00932399" w:rsidRPr="00366F06">
        <w:rPr>
          <w:rStyle w:val="Emphasis"/>
          <w:rFonts w:ascii="Times New Roman" w:hAnsi="Times New Roman" w:cs="Times New Roman"/>
        </w:rPr>
        <w:t>The Lushai Hills District Cover</w:t>
      </w:r>
      <w:r w:rsidR="00932399" w:rsidRPr="00366F06">
        <w:rPr>
          <w:rFonts w:ascii="Times New Roman" w:hAnsi="Times New Roman" w:cs="Times New Roman"/>
        </w:rPr>
        <w:t>, 194.</w:t>
      </w:r>
    </w:p>
  </w:footnote>
  <w:footnote w:id="24">
    <w:p w14:paraId="79BDD93A" w14:textId="16F8F97E" w:rsidR="008B2887" w:rsidRPr="00366F06" w:rsidRDefault="008B2887" w:rsidP="00626F6E">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McCall,</w:t>
      </w:r>
      <w:r w:rsidR="00045954" w:rsidRPr="00366F06">
        <w:rPr>
          <w:rFonts w:ascii="Times New Roman" w:hAnsi="Times New Roman" w:cs="Times New Roman"/>
          <w:lang w:val="en-IN"/>
        </w:rPr>
        <w:t xml:space="preserve"> </w:t>
      </w:r>
      <w:r w:rsidRPr="00366F06">
        <w:rPr>
          <w:rFonts w:ascii="Times New Roman" w:hAnsi="Times New Roman" w:cs="Times New Roman"/>
          <w:lang w:val="en-IN"/>
        </w:rPr>
        <w:t>196.</w:t>
      </w:r>
    </w:p>
  </w:footnote>
  <w:footnote w:id="25">
    <w:p w14:paraId="062408B5" w14:textId="4744C6B6" w:rsidR="00735486" w:rsidRPr="00366F06" w:rsidRDefault="00735486" w:rsidP="00626F6E">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1E2ECB" w:rsidRPr="00366F06">
        <w:rPr>
          <w:rFonts w:ascii="Times New Roman" w:hAnsi="Times New Roman" w:cs="Times New Roman"/>
        </w:rPr>
        <w:t xml:space="preserve">Daman Singh, </w:t>
      </w:r>
      <w:r w:rsidR="001E2ECB" w:rsidRPr="00366F06">
        <w:rPr>
          <w:rStyle w:val="Emphasis"/>
          <w:rFonts w:ascii="Times New Roman" w:hAnsi="Times New Roman" w:cs="Times New Roman"/>
        </w:rPr>
        <w:t>The Last Frontier: People and Forests in Mizoram</w:t>
      </w:r>
      <w:r w:rsidR="001E2ECB" w:rsidRPr="00366F06">
        <w:rPr>
          <w:rFonts w:ascii="Times New Roman" w:hAnsi="Times New Roman" w:cs="Times New Roman"/>
        </w:rPr>
        <w:t xml:space="preserve"> (New Delhi: Tata Energy Research Institute, 1996),</w:t>
      </w:r>
      <w:r w:rsidR="001E2ECB" w:rsidRPr="00366F06">
        <w:rPr>
          <w:rFonts w:ascii="Times New Roman" w:hAnsi="Times New Roman" w:cs="Times New Roman"/>
          <w:lang w:val="en-IN"/>
        </w:rPr>
        <w:t xml:space="preserve"> </w:t>
      </w:r>
      <w:r w:rsidRPr="00366F06">
        <w:rPr>
          <w:rFonts w:ascii="Times New Roman" w:hAnsi="Times New Roman" w:cs="Times New Roman"/>
          <w:lang w:val="en-IN"/>
        </w:rPr>
        <w:t>50.</w:t>
      </w:r>
    </w:p>
  </w:footnote>
  <w:footnote w:id="26">
    <w:p w14:paraId="210AFBD4" w14:textId="501824F1" w:rsidR="00735486" w:rsidRPr="00366F06" w:rsidRDefault="00735486" w:rsidP="00626F6E">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1E2ECB" w:rsidRPr="00366F06">
        <w:rPr>
          <w:rFonts w:ascii="Times New Roman" w:hAnsi="Times New Roman" w:cs="Times New Roman"/>
        </w:rPr>
        <w:t xml:space="preserve">Daman Singh, </w:t>
      </w:r>
      <w:r w:rsidR="001E2ECB" w:rsidRPr="00366F06">
        <w:rPr>
          <w:rStyle w:val="Emphasis"/>
          <w:rFonts w:ascii="Times New Roman" w:hAnsi="Times New Roman" w:cs="Times New Roman"/>
        </w:rPr>
        <w:t>The Last Frontier</w:t>
      </w:r>
      <w:r w:rsidR="001E2ECB" w:rsidRPr="00366F06">
        <w:rPr>
          <w:rFonts w:ascii="Times New Roman" w:hAnsi="Times New Roman" w:cs="Times New Roman"/>
        </w:rPr>
        <w:t>,</w:t>
      </w:r>
      <w:r w:rsidR="00526ADC" w:rsidRPr="00366F06">
        <w:rPr>
          <w:rFonts w:ascii="Times New Roman" w:hAnsi="Times New Roman" w:cs="Times New Roman"/>
        </w:rPr>
        <w:t xml:space="preserve"> </w:t>
      </w:r>
      <w:r w:rsidRPr="00366F06">
        <w:rPr>
          <w:rFonts w:ascii="Times New Roman" w:hAnsi="Times New Roman" w:cs="Times New Roman"/>
          <w:lang w:val="en-IN"/>
        </w:rPr>
        <w:t>51.</w:t>
      </w:r>
    </w:p>
  </w:footnote>
  <w:footnote w:id="27">
    <w:p w14:paraId="71C3BF4C" w14:textId="710AF0D1" w:rsidR="00020E8E" w:rsidRPr="00366F06" w:rsidRDefault="00020E8E" w:rsidP="00626F6E">
      <w:pPr>
        <w:pStyle w:val="FootnoteText"/>
        <w:jc w:val="both"/>
        <w:rPr>
          <w:rFonts w:ascii="Times New Roman" w:hAnsi="Times New Roman" w:cs="Times New Roman"/>
          <w:lang w:val="en-I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w:t>
      </w:r>
      <w:r w:rsidR="00626F6E" w:rsidRPr="00366F06">
        <w:rPr>
          <w:rFonts w:ascii="Times New Roman" w:hAnsi="Times New Roman" w:cs="Times New Roman"/>
        </w:rPr>
        <w:t xml:space="preserve">MSA (Mizoram State Archives), Agriculture Section, File no. 34, </w:t>
      </w:r>
      <w:r w:rsidR="00626F6E" w:rsidRPr="00366F06">
        <w:rPr>
          <w:rStyle w:val="Emphasis"/>
          <w:rFonts w:ascii="Times New Roman" w:hAnsi="Times New Roman" w:cs="Times New Roman"/>
        </w:rPr>
        <w:t>Note on the Proceedings of the Lushai Chiefs and Their Conference and Durbar,</w:t>
      </w:r>
      <w:r w:rsidR="00626F6E" w:rsidRPr="00366F06">
        <w:rPr>
          <w:rFonts w:ascii="Times New Roman" w:hAnsi="Times New Roman" w:cs="Times New Roman"/>
        </w:rPr>
        <w:t xml:space="preserve"> 1941–42, Col-1/10/41-42.</w:t>
      </w:r>
    </w:p>
  </w:footnote>
  <w:footnote w:id="28">
    <w:p w14:paraId="73BC8DE2" w14:textId="0A8DD73E" w:rsidR="0066342C" w:rsidRPr="00366F06" w:rsidRDefault="0066342C" w:rsidP="00626F6E">
      <w:pPr>
        <w:pStyle w:val="FootnoteText"/>
        <w:jc w:val="both"/>
        <w:rPr>
          <w:rFonts w:ascii="Times New Roman" w:hAnsi="Times New Roman" w:cs="Times New Roman"/>
        </w:rPr>
      </w:pPr>
      <w:r w:rsidRPr="00366F06">
        <w:rPr>
          <w:rStyle w:val="FootnoteReference"/>
          <w:rFonts w:ascii="Times New Roman" w:hAnsi="Times New Roman" w:cs="Times New Roman"/>
          <w:lang w:val="en-IN"/>
        </w:rPr>
        <w:footnoteRef/>
      </w:r>
      <w:r w:rsidRPr="00366F06">
        <w:rPr>
          <w:rFonts w:ascii="Times New Roman" w:hAnsi="Times New Roman" w:cs="Times New Roman"/>
          <w:lang w:val="en-IN"/>
        </w:rPr>
        <w:t xml:space="preserve"> Daman Singh,</w:t>
      </w:r>
      <w:r w:rsidR="001E2ECB" w:rsidRPr="00366F06">
        <w:rPr>
          <w:rFonts w:ascii="Times New Roman" w:hAnsi="Times New Roman" w:cs="Times New Roman"/>
          <w:lang w:val="en-IN"/>
        </w:rPr>
        <w:t xml:space="preserve"> </w:t>
      </w:r>
      <w:r w:rsidRPr="00366F06">
        <w:rPr>
          <w:rFonts w:ascii="Times New Roman" w:hAnsi="Times New Roman" w:cs="Times New Roman"/>
          <w:lang w:val="en-IN"/>
        </w:rPr>
        <w:t>52.</w:t>
      </w:r>
    </w:p>
  </w:footnote>
  <w:footnote w:id="29">
    <w:p w14:paraId="105EAD95" w14:textId="42D6F036" w:rsidR="00D509C1" w:rsidRPr="00366F06" w:rsidRDefault="00D509C1" w:rsidP="00D96937">
      <w:pPr>
        <w:pStyle w:val="FootnoteText"/>
        <w:jc w:val="both"/>
        <w:rPr>
          <w:rFonts w:ascii="Times New Roman" w:hAnsi="Times New Roman" w:cs="Times New Roman"/>
        </w:rPr>
      </w:pPr>
      <w:r w:rsidRPr="00366F06">
        <w:rPr>
          <w:rStyle w:val="FootnoteReference"/>
          <w:rFonts w:ascii="Times New Roman" w:hAnsi="Times New Roman" w:cs="Times New Roman"/>
        </w:rPr>
        <w:footnoteRef/>
      </w:r>
      <w:r w:rsidRPr="00366F06">
        <w:rPr>
          <w:rFonts w:ascii="Times New Roman" w:hAnsi="Times New Roman" w:cs="Times New Roman"/>
        </w:rPr>
        <w:t xml:space="preserve"> </w:t>
      </w:r>
      <w:r w:rsidR="00D96937" w:rsidRPr="00366F06">
        <w:rPr>
          <w:rStyle w:val="Strong"/>
          <w:rFonts w:ascii="Times New Roman" w:hAnsi="Times New Roman" w:cs="Times New Roman"/>
          <w:b w:val="0"/>
          <w:bCs w:val="0"/>
        </w:rPr>
        <w:t>Hassan, M. Sajjad.</w:t>
      </w:r>
      <w:r w:rsidR="00D96937" w:rsidRPr="00366F06">
        <w:rPr>
          <w:rFonts w:ascii="Times New Roman" w:hAnsi="Times New Roman" w:cs="Times New Roman"/>
        </w:rPr>
        <w:t xml:space="preserve"> </w:t>
      </w:r>
      <w:r w:rsidR="00D96937" w:rsidRPr="00366F06">
        <w:rPr>
          <w:rStyle w:val="Emphasis"/>
          <w:rFonts w:ascii="Times New Roman" w:hAnsi="Times New Roman" w:cs="Times New Roman"/>
        </w:rPr>
        <w:t>Explaining Manipur’s Breakdown and Mizoram’s Peace: The State and Identities in North East India</w:t>
      </w:r>
      <w:r w:rsidR="00D96937" w:rsidRPr="00366F06">
        <w:rPr>
          <w:rFonts w:ascii="Times New Roman" w:hAnsi="Times New Roman" w:cs="Times New Roman"/>
        </w:rPr>
        <w:t>. Crisis States Working Paper no.79. London: London School of Economics, Crisis States Research Centre, 2006, 13.</w:t>
      </w:r>
    </w:p>
  </w:footnote>
  <w:footnote w:id="30">
    <w:p w14:paraId="67C10FA2" w14:textId="29016972" w:rsidR="0018713F" w:rsidRPr="00366F06" w:rsidRDefault="0018713F" w:rsidP="00D96937">
      <w:pPr>
        <w:pStyle w:val="FootnoteText"/>
        <w:jc w:val="both"/>
        <w:rPr>
          <w:rFonts w:ascii="Times New Roman" w:hAnsi="Times New Roman" w:cs="Times New Roman"/>
        </w:rPr>
      </w:pPr>
      <w:r w:rsidRPr="00366F06">
        <w:rPr>
          <w:rStyle w:val="FootnoteReference"/>
          <w:rFonts w:ascii="Times New Roman" w:hAnsi="Times New Roman" w:cs="Times New Roman"/>
        </w:rPr>
        <w:footnoteRef/>
      </w:r>
      <w:r w:rsidRPr="00366F06">
        <w:rPr>
          <w:rFonts w:ascii="Times New Roman" w:hAnsi="Times New Roman" w:cs="Times New Roman"/>
        </w:rPr>
        <w:t xml:space="preserve"> </w:t>
      </w:r>
      <w:r w:rsidR="001D4B79" w:rsidRPr="00366F06">
        <w:rPr>
          <w:rFonts w:ascii="Times New Roman" w:hAnsi="Times New Roman" w:cs="Times New Roman"/>
        </w:rPr>
        <w:t xml:space="preserve">Sajal Nag, </w:t>
      </w:r>
      <w:r w:rsidR="001D4B79" w:rsidRPr="00366F06">
        <w:rPr>
          <w:rStyle w:val="Emphasis"/>
          <w:rFonts w:ascii="Times New Roman" w:hAnsi="Times New Roman" w:cs="Times New Roman"/>
        </w:rPr>
        <w:t xml:space="preserve">Contesting Marginality: Ethnicity, Insurgency and </w:t>
      </w:r>
      <w:proofErr w:type="spellStart"/>
      <w:r w:rsidR="001D4B79" w:rsidRPr="00366F06">
        <w:rPr>
          <w:rStyle w:val="Emphasis"/>
          <w:rFonts w:ascii="Times New Roman" w:hAnsi="Times New Roman" w:cs="Times New Roman"/>
        </w:rPr>
        <w:t>Subnationalism</w:t>
      </w:r>
      <w:proofErr w:type="spellEnd"/>
      <w:r w:rsidR="001D4B79" w:rsidRPr="00366F06">
        <w:rPr>
          <w:rStyle w:val="Emphasis"/>
          <w:rFonts w:ascii="Times New Roman" w:hAnsi="Times New Roman" w:cs="Times New Roman"/>
        </w:rPr>
        <w:t xml:space="preserve"> in North-East India</w:t>
      </w:r>
      <w:r w:rsidR="001D4B79" w:rsidRPr="00366F06">
        <w:rPr>
          <w:rFonts w:ascii="Times New Roman" w:hAnsi="Times New Roman" w:cs="Times New Roman"/>
        </w:rPr>
        <w:t xml:space="preserve"> (New Delhi: Manohar, 2002).</w:t>
      </w:r>
    </w:p>
  </w:footnote>
  <w:footnote w:id="31">
    <w:p w14:paraId="2AC819DA" w14:textId="6E030C3D" w:rsidR="00C30F4F" w:rsidRPr="00366F06" w:rsidRDefault="00C30F4F">
      <w:pPr>
        <w:pStyle w:val="FootnoteText"/>
        <w:rPr>
          <w:rFonts w:ascii="Times New Roman" w:hAnsi="Times New Roman" w:cs="Times New Roman"/>
        </w:rPr>
      </w:pPr>
      <w:r w:rsidRPr="00366F06">
        <w:rPr>
          <w:rStyle w:val="FootnoteReference"/>
          <w:rFonts w:ascii="Times New Roman" w:hAnsi="Times New Roman" w:cs="Times New Roman"/>
        </w:rPr>
        <w:footnoteRef/>
      </w:r>
      <w:r w:rsidRPr="00366F06">
        <w:rPr>
          <w:rFonts w:ascii="Times New Roman" w:hAnsi="Times New Roman" w:cs="Times New Roman"/>
        </w:rPr>
        <w:t xml:space="preserve"> </w:t>
      </w:r>
      <w:r w:rsidR="001D4B79" w:rsidRPr="00366F06">
        <w:rPr>
          <w:rFonts w:ascii="Times New Roman" w:hAnsi="Times New Roman" w:cs="Times New Roman"/>
        </w:rPr>
        <w:t xml:space="preserve">Willem van Schendel, </w:t>
      </w:r>
      <w:r w:rsidR="001D4B79" w:rsidRPr="00366F06">
        <w:rPr>
          <w:rStyle w:val="Emphasis"/>
          <w:rFonts w:ascii="Times New Roman" w:hAnsi="Times New Roman" w:cs="Times New Roman"/>
        </w:rPr>
        <w:t>The Bengal Borderland: Beyond State and Nation in South Asia</w:t>
      </w:r>
      <w:r w:rsidR="001D4B79" w:rsidRPr="00366F06">
        <w:rPr>
          <w:rFonts w:ascii="Times New Roman" w:hAnsi="Times New Roman" w:cs="Times New Roman"/>
        </w:rPr>
        <w:t xml:space="preserve"> (London: Anthem Press, 2005), 96-97.</w:t>
      </w:r>
    </w:p>
  </w:footnote>
  <w:footnote w:id="32">
    <w:p w14:paraId="3A9810E4" w14:textId="46F065AD" w:rsidR="0092289A" w:rsidRPr="00843B65" w:rsidRDefault="0092289A" w:rsidP="00057FC7">
      <w:pPr>
        <w:pStyle w:val="FootnoteText"/>
        <w:jc w:val="both"/>
        <w:rPr>
          <w:rFonts w:ascii="Times New Roman" w:hAnsi="Times New Roman" w:cs="Times New Roman"/>
        </w:rPr>
      </w:pPr>
      <w:r w:rsidRPr="00843B65">
        <w:rPr>
          <w:rStyle w:val="FootnoteReference"/>
          <w:rFonts w:ascii="Times New Roman" w:hAnsi="Times New Roman" w:cs="Times New Roman"/>
        </w:rPr>
        <w:footnoteRef/>
      </w:r>
      <w:r w:rsidRPr="00843B65">
        <w:rPr>
          <w:rFonts w:ascii="Times New Roman" w:hAnsi="Times New Roman" w:cs="Times New Roman"/>
        </w:rPr>
        <w:t xml:space="preserve"> James L. T. Thanga, “Land Use Policies in the State of Mizoram,” </w:t>
      </w:r>
      <w:r w:rsidRPr="00843B65">
        <w:rPr>
          <w:rStyle w:val="Emphasis"/>
          <w:rFonts w:ascii="Times New Roman" w:hAnsi="Times New Roman" w:cs="Times New Roman"/>
        </w:rPr>
        <w:t>Journal of Economic &amp; Social Development</w:t>
      </w:r>
      <w:r w:rsidRPr="00843B65">
        <w:rPr>
          <w:rFonts w:ascii="Times New Roman" w:hAnsi="Times New Roman" w:cs="Times New Roman"/>
        </w:rPr>
        <w:t xml:space="preserve">, </w:t>
      </w:r>
      <w:r w:rsidRPr="00843B65">
        <w:rPr>
          <w:rStyle w:val="fontstyle01"/>
          <w:rFonts w:ascii="Times New Roman" w:hAnsi="Times New Roman" w:cs="Times New Roman"/>
          <w:sz w:val="20"/>
          <w:szCs w:val="20"/>
        </w:rPr>
        <w:t>Vol. - XVI, No. 1 &amp; 2, 2020</w:t>
      </w:r>
      <w:r w:rsidRPr="00843B65">
        <w:rPr>
          <w:rFonts w:ascii="Times New Roman" w:hAnsi="Times New Roman" w:cs="Times New Roman"/>
        </w:rPr>
        <w:t>,</w:t>
      </w:r>
      <w:r w:rsidR="00596170" w:rsidRPr="00843B65">
        <w:rPr>
          <w:rFonts w:ascii="Times New Roman" w:hAnsi="Times New Roman" w:cs="Times New Roman"/>
        </w:rPr>
        <w:t xml:space="preserve"> 55-65: See Also:</w:t>
      </w:r>
      <w:r w:rsidR="00057FC7" w:rsidRPr="00843B65">
        <w:rPr>
          <w:rFonts w:ascii="Times New Roman" w:hAnsi="Times New Roman" w:cs="Times New Roman"/>
        </w:rPr>
        <w:t xml:space="preserve"> Shri Kant Tripathi, David C. </w:t>
      </w:r>
      <w:proofErr w:type="spellStart"/>
      <w:r w:rsidR="00057FC7" w:rsidRPr="00843B65">
        <w:rPr>
          <w:rFonts w:ascii="Times New Roman" w:hAnsi="Times New Roman" w:cs="Times New Roman"/>
        </w:rPr>
        <w:t>Vanlalfakawma</w:t>
      </w:r>
      <w:proofErr w:type="spellEnd"/>
      <w:r w:rsidR="00057FC7" w:rsidRPr="00843B65">
        <w:rPr>
          <w:rFonts w:ascii="Times New Roman" w:hAnsi="Times New Roman" w:cs="Times New Roman"/>
        </w:rPr>
        <w:t xml:space="preserve">, and F. </w:t>
      </w:r>
      <w:proofErr w:type="spellStart"/>
      <w:r w:rsidR="00057FC7" w:rsidRPr="00843B65">
        <w:rPr>
          <w:rFonts w:ascii="Times New Roman" w:hAnsi="Times New Roman" w:cs="Times New Roman"/>
        </w:rPr>
        <w:t>Lalnunmawia</w:t>
      </w:r>
      <w:proofErr w:type="spellEnd"/>
      <w:r w:rsidR="00057FC7" w:rsidRPr="00843B65">
        <w:rPr>
          <w:rFonts w:ascii="Times New Roman" w:hAnsi="Times New Roman" w:cs="Times New Roman"/>
        </w:rPr>
        <w:t>,</w:t>
      </w:r>
      <w:r w:rsidR="00340595" w:rsidRPr="00843B65">
        <w:rPr>
          <w:rFonts w:ascii="Times New Roman" w:hAnsi="Times New Roman" w:cs="Times New Roman"/>
        </w:rPr>
        <w:t xml:space="preserve"> eds.,</w:t>
      </w:r>
      <w:r w:rsidR="00057FC7" w:rsidRPr="00843B65">
        <w:rPr>
          <w:rFonts w:ascii="Times New Roman" w:hAnsi="Times New Roman" w:cs="Times New Roman"/>
        </w:rPr>
        <w:t xml:space="preserve"> “Shifting cultivation on steep slopes of Mizoram, India: Impact of policy reforms,” in </w:t>
      </w:r>
      <w:r w:rsidR="00057FC7" w:rsidRPr="00843B65">
        <w:rPr>
          <w:rStyle w:val="Emphasis"/>
          <w:rFonts w:ascii="Times New Roman" w:hAnsi="Times New Roman" w:cs="Times New Roman"/>
        </w:rPr>
        <w:t>Shifting Cultivation Policies: Balancing Environmental and Social Sustainability</w:t>
      </w:r>
      <w:r w:rsidR="00057FC7" w:rsidRPr="00843B65">
        <w:rPr>
          <w:rFonts w:ascii="Times New Roman" w:hAnsi="Times New Roman" w:cs="Times New Roman"/>
        </w:rPr>
        <w:t>,</w:t>
      </w:r>
      <w:r w:rsidR="00340595" w:rsidRPr="00843B65">
        <w:rPr>
          <w:rFonts w:ascii="Times New Roman" w:hAnsi="Times New Roman" w:cs="Times New Roman"/>
        </w:rPr>
        <w:t xml:space="preserve"> </w:t>
      </w:r>
      <w:r w:rsidR="00057FC7" w:rsidRPr="00843B65">
        <w:rPr>
          <w:rFonts w:ascii="Times New Roman" w:hAnsi="Times New Roman" w:cs="Times New Roman"/>
        </w:rPr>
        <w:t>Malcolm Cairns (Wallingford, UK: CABI, 2017), 393</w:t>
      </w:r>
      <w:r w:rsidR="00E548FA" w:rsidRPr="00843B65">
        <w:rPr>
          <w:rFonts w:ascii="Times New Roman" w:hAnsi="Times New Roman" w:cs="Times New Roman"/>
        </w:rPr>
        <w:t>-</w:t>
      </w:r>
      <w:r w:rsidR="00057FC7" w:rsidRPr="00843B65">
        <w:rPr>
          <w:rFonts w:ascii="Times New Roman" w:hAnsi="Times New Roman" w:cs="Times New Roman"/>
        </w:rPr>
        <w:t>413</w:t>
      </w:r>
      <w:r w:rsidR="00E548FA" w:rsidRPr="00843B65">
        <w:rPr>
          <w:rFonts w:ascii="Times New Roman" w:hAnsi="Times New Roman" w:cs="Times New Roman"/>
        </w:rPr>
        <w:t>.</w:t>
      </w:r>
    </w:p>
  </w:footnote>
  <w:footnote w:id="33">
    <w:p w14:paraId="5FE43BB7" w14:textId="3171BFCF" w:rsidR="00340595" w:rsidRPr="00843B65" w:rsidRDefault="00340595">
      <w:pPr>
        <w:pStyle w:val="FootnoteText"/>
        <w:rPr>
          <w:rFonts w:ascii="Times New Roman" w:hAnsi="Times New Roman" w:cs="Times New Roman"/>
        </w:rPr>
      </w:pPr>
      <w:r w:rsidRPr="00843B65">
        <w:rPr>
          <w:rStyle w:val="FootnoteReference"/>
          <w:rFonts w:ascii="Times New Roman" w:hAnsi="Times New Roman" w:cs="Times New Roman"/>
        </w:rPr>
        <w:footnoteRef/>
      </w:r>
      <w:r w:rsidRPr="00843B65">
        <w:rPr>
          <w:rFonts w:ascii="Times New Roman" w:hAnsi="Times New Roman" w:cs="Times New Roman"/>
        </w:rPr>
        <w:t xml:space="preserve"> </w:t>
      </w:r>
      <w:r w:rsidR="00E548FA" w:rsidRPr="00843B65">
        <w:rPr>
          <w:rFonts w:ascii="Times New Roman" w:hAnsi="Times New Roman" w:cs="Times New Roman"/>
        </w:rPr>
        <w:t xml:space="preserve">Lalit Kumar Jha, </w:t>
      </w:r>
      <w:r w:rsidR="00E548FA" w:rsidRPr="00843B65">
        <w:rPr>
          <w:rStyle w:val="Emphasis"/>
          <w:rFonts w:ascii="Times New Roman" w:hAnsi="Times New Roman" w:cs="Times New Roman"/>
        </w:rPr>
        <w:t>Shifting Cultivation</w:t>
      </w:r>
      <w:r w:rsidR="00E548FA" w:rsidRPr="00843B65">
        <w:rPr>
          <w:rFonts w:ascii="Times New Roman" w:hAnsi="Times New Roman" w:cs="Times New Roman"/>
        </w:rPr>
        <w:t xml:space="preserve"> (New Delhi: APH Publishing Corporation, 1997), 28.</w:t>
      </w:r>
    </w:p>
  </w:footnote>
  <w:footnote w:id="34">
    <w:p w14:paraId="55414109" w14:textId="2CF955C1" w:rsidR="00E9732B" w:rsidRPr="00843B65" w:rsidRDefault="00E9732B">
      <w:pPr>
        <w:pStyle w:val="FootnoteText"/>
        <w:rPr>
          <w:rFonts w:ascii="Times New Roman" w:hAnsi="Times New Roman" w:cs="Times New Roman"/>
        </w:rPr>
      </w:pPr>
      <w:r w:rsidRPr="00843B65">
        <w:rPr>
          <w:rStyle w:val="FootnoteReference"/>
          <w:rFonts w:ascii="Times New Roman" w:hAnsi="Times New Roman" w:cs="Times New Roman"/>
        </w:rPr>
        <w:footnoteRef/>
      </w:r>
      <w:r w:rsidRPr="00843B65">
        <w:rPr>
          <w:rFonts w:ascii="Times New Roman" w:hAnsi="Times New Roman" w:cs="Times New Roman"/>
        </w:rPr>
        <w:t xml:space="preserve"> P. S. Ramakrishnan, </w:t>
      </w:r>
      <w:r w:rsidRPr="00843B65">
        <w:rPr>
          <w:rStyle w:val="Emphasis"/>
          <w:rFonts w:ascii="Times New Roman" w:hAnsi="Times New Roman" w:cs="Times New Roman"/>
        </w:rPr>
        <w:t>Ecology and Sustainable Development in Northeast India</w:t>
      </w:r>
      <w:r w:rsidRPr="00843B65">
        <w:rPr>
          <w:rFonts w:ascii="Times New Roman" w:hAnsi="Times New Roman" w:cs="Times New Roman"/>
        </w:rPr>
        <w:t xml:space="preserve"> (New Delhi: National Book Trust, 2007).</w:t>
      </w:r>
    </w:p>
  </w:footnote>
  <w:footnote w:id="35">
    <w:p w14:paraId="6120791F" w14:textId="4CBA7B2F" w:rsidR="009C7CDF" w:rsidRPr="001A6273" w:rsidRDefault="009C7CDF" w:rsidP="007A2D17">
      <w:pPr>
        <w:pStyle w:val="FootnoteText"/>
        <w:jc w:val="both"/>
        <w:rPr>
          <w:rFonts w:ascii="Times New Roman" w:hAnsi="Times New Roman" w:cs="Times New Roman"/>
        </w:rPr>
      </w:pPr>
      <w:r w:rsidRPr="001A6273">
        <w:rPr>
          <w:rStyle w:val="FootnoteReference"/>
          <w:rFonts w:ascii="Times New Roman" w:hAnsi="Times New Roman" w:cs="Times New Roman"/>
        </w:rPr>
        <w:footnoteRef/>
      </w:r>
      <w:r w:rsidR="007A2D17" w:rsidRPr="001A6273">
        <w:rPr>
          <w:rFonts w:ascii="Times New Roman" w:hAnsi="Times New Roman" w:cs="Times New Roman"/>
        </w:rPr>
        <w:t xml:space="preserve"> C. Lalengzama, “Agrarian Structure and Transformation in Mizoram, North East India,” </w:t>
      </w:r>
      <w:r w:rsidR="007A2D17" w:rsidRPr="001A6273">
        <w:rPr>
          <w:rStyle w:val="Emphasis"/>
          <w:rFonts w:ascii="Times New Roman" w:hAnsi="Times New Roman" w:cs="Times New Roman"/>
        </w:rPr>
        <w:t>Journal of Humanities and Social Science</w:t>
      </w:r>
      <w:r w:rsidR="007A2D17" w:rsidRPr="001A6273">
        <w:rPr>
          <w:rFonts w:ascii="Times New Roman" w:hAnsi="Times New Roman" w:cs="Times New Roman"/>
        </w:rPr>
        <w:t xml:space="preserve"> 24 (2019): 6–23.</w:t>
      </w:r>
    </w:p>
  </w:footnote>
  <w:footnote w:id="36">
    <w:p w14:paraId="3A4BFE4F" w14:textId="355967BF" w:rsidR="005260AF" w:rsidRPr="001A6273" w:rsidRDefault="005260AF" w:rsidP="007A2D17">
      <w:pPr>
        <w:pStyle w:val="FootnoteText"/>
        <w:jc w:val="both"/>
        <w:rPr>
          <w:rFonts w:ascii="Times New Roman" w:hAnsi="Times New Roman" w:cs="Times New Roman"/>
        </w:rPr>
      </w:pPr>
      <w:r w:rsidRPr="001A6273">
        <w:rPr>
          <w:rStyle w:val="FootnoteReference"/>
          <w:rFonts w:ascii="Times New Roman" w:hAnsi="Times New Roman" w:cs="Times New Roman"/>
        </w:rPr>
        <w:footnoteRef/>
      </w:r>
      <w:r w:rsidRPr="001A6273">
        <w:rPr>
          <w:rFonts w:ascii="Times New Roman" w:hAnsi="Times New Roman" w:cs="Times New Roman"/>
        </w:rPr>
        <w:t xml:space="preserve"> </w:t>
      </w:r>
      <w:r w:rsidR="007A2D17" w:rsidRPr="001A6273">
        <w:rPr>
          <w:rFonts w:ascii="Times New Roman" w:hAnsi="Times New Roman" w:cs="Times New Roman"/>
        </w:rPr>
        <w:t xml:space="preserve">V. P. Sati, “Shifting Cultivation in Mizoram, India: An Empirical Study of Its Economic Implications,” </w:t>
      </w:r>
      <w:r w:rsidR="007A2D17" w:rsidRPr="001A6273">
        <w:rPr>
          <w:rStyle w:val="Emphasis"/>
          <w:rFonts w:ascii="Times New Roman" w:hAnsi="Times New Roman" w:cs="Times New Roman"/>
        </w:rPr>
        <w:t>Journal of Mountain Science</w:t>
      </w:r>
      <w:r w:rsidR="007A2D17" w:rsidRPr="001A6273">
        <w:rPr>
          <w:rFonts w:ascii="Times New Roman" w:hAnsi="Times New Roman" w:cs="Times New Roman"/>
        </w:rPr>
        <w:t xml:space="preserve"> 16, no. 9 (2019): 2146.</w:t>
      </w:r>
    </w:p>
  </w:footnote>
  <w:footnote w:id="37">
    <w:p w14:paraId="06825993" w14:textId="05D8F506" w:rsidR="00785094" w:rsidRPr="001A6273" w:rsidRDefault="00785094" w:rsidP="007A2D17">
      <w:pPr>
        <w:pStyle w:val="FootnoteText"/>
        <w:jc w:val="both"/>
        <w:rPr>
          <w:rFonts w:ascii="Times New Roman" w:hAnsi="Times New Roman" w:cs="Times New Roman"/>
        </w:rPr>
      </w:pPr>
      <w:r w:rsidRPr="001A6273">
        <w:rPr>
          <w:rStyle w:val="FootnoteReference"/>
          <w:rFonts w:ascii="Times New Roman" w:hAnsi="Times New Roman" w:cs="Times New Roman"/>
        </w:rPr>
        <w:footnoteRef/>
      </w:r>
      <w:r w:rsidRPr="001A6273">
        <w:rPr>
          <w:rFonts w:ascii="Times New Roman" w:hAnsi="Times New Roman" w:cs="Times New Roman"/>
        </w:rPr>
        <w:t xml:space="preserve"> </w:t>
      </w:r>
      <w:r w:rsidR="007A2D17" w:rsidRPr="001A6273">
        <w:rPr>
          <w:rFonts w:ascii="Times New Roman" w:hAnsi="Times New Roman" w:cs="Times New Roman"/>
        </w:rPr>
        <w:t xml:space="preserve">J. K. Soni, I. Shakuntala, S. K. </w:t>
      </w:r>
      <w:proofErr w:type="spellStart"/>
      <w:r w:rsidR="007A2D17" w:rsidRPr="001A6273">
        <w:rPr>
          <w:rFonts w:ascii="Times New Roman" w:hAnsi="Times New Roman" w:cs="Times New Roman"/>
        </w:rPr>
        <w:t>Sunani</w:t>
      </w:r>
      <w:proofErr w:type="spellEnd"/>
      <w:r w:rsidR="007A2D17" w:rsidRPr="001A6273">
        <w:rPr>
          <w:rFonts w:ascii="Times New Roman" w:hAnsi="Times New Roman" w:cs="Times New Roman"/>
        </w:rPr>
        <w:t xml:space="preserve">, and </w:t>
      </w:r>
      <w:proofErr w:type="spellStart"/>
      <w:r w:rsidR="007A2D17" w:rsidRPr="001A6273">
        <w:rPr>
          <w:rFonts w:ascii="Times New Roman" w:hAnsi="Times New Roman" w:cs="Times New Roman"/>
        </w:rPr>
        <w:t>Lungmuana</w:t>
      </w:r>
      <w:proofErr w:type="spellEnd"/>
      <w:r w:rsidR="007A2D17" w:rsidRPr="001A6273">
        <w:rPr>
          <w:rFonts w:ascii="Times New Roman" w:hAnsi="Times New Roman" w:cs="Times New Roman"/>
        </w:rPr>
        <w:t xml:space="preserve">, “Transforming Agriculture in Mizoram: From Subsistence to Sustainability,” in </w:t>
      </w:r>
      <w:r w:rsidR="007A2D17" w:rsidRPr="001A6273">
        <w:rPr>
          <w:rStyle w:val="Emphasis"/>
          <w:rFonts w:ascii="Times New Roman" w:hAnsi="Times New Roman" w:cs="Times New Roman"/>
        </w:rPr>
        <w:t>Proceedings of the CAU Regional Agri Fair, 2020–21</w:t>
      </w:r>
      <w:r w:rsidR="007A2D17" w:rsidRPr="001A6273">
        <w:rPr>
          <w:rFonts w:ascii="Times New Roman" w:hAnsi="Times New Roman" w:cs="Times New Roman"/>
        </w:rPr>
        <w:t>, 59–69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4F0F4" w14:textId="5C43BE9B" w:rsidR="006306E1" w:rsidRDefault="006306E1">
    <w:pPr>
      <w:pStyle w:val="Header"/>
    </w:pPr>
    <w:r>
      <w:rPr>
        <w:noProof/>
      </w:rPr>
      <w:pict w14:anchorId="609C03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3672" o:spid="_x0000_s2050" type="#_x0000_t136" style="position:absolute;margin-left:0;margin-top:0;width:528.7pt;height:99.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8464" w14:textId="619A5D3B" w:rsidR="006306E1" w:rsidRDefault="006306E1">
    <w:pPr>
      <w:pStyle w:val="Header"/>
    </w:pPr>
    <w:r>
      <w:rPr>
        <w:noProof/>
      </w:rPr>
      <w:pict w14:anchorId="574A8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3673" o:spid="_x0000_s2051" type="#_x0000_t136" style="position:absolute;margin-left:0;margin-top:0;width:528.7pt;height:99.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0ED0" w14:textId="330624B8" w:rsidR="006306E1" w:rsidRDefault="006306E1">
    <w:pPr>
      <w:pStyle w:val="Header"/>
    </w:pPr>
    <w:r>
      <w:rPr>
        <w:noProof/>
      </w:rPr>
      <w:pict w14:anchorId="4DC5A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33671" o:spid="_x0000_s2049" type="#_x0000_t136" style="position:absolute;margin-left:0;margin-top:0;width:528.7pt;height:99.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3AC"/>
    <w:multiLevelType w:val="multilevel"/>
    <w:tmpl w:val="87D8F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6658F"/>
    <w:multiLevelType w:val="hybridMultilevel"/>
    <w:tmpl w:val="BE882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EA3353"/>
    <w:multiLevelType w:val="multilevel"/>
    <w:tmpl w:val="6DE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B45A6"/>
    <w:multiLevelType w:val="hybridMultilevel"/>
    <w:tmpl w:val="8496DD0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91E6625"/>
    <w:multiLevelType w:val="multilevel"/>
    <w:tmpl w:val="D0DA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6F36B6"/>
    <w:multiLevelType w:val="hybridMultilevel"/>
    <w:tmpl w:val="0E2ACD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9B4EAC"/>
    <w:multiLevelType w:val="multilevel"/>
    <w:tmpl w:val="795E8942"/>
    <w:lvl w:ilvl="0">
      <w:numFmt w:val="decimal"/>
      <w:lvlText w:val="%1."/>
      <w:lvlJc w:val="left"/>
      <w:pPr>
        <w:tabs>
          <w:tab w:val="num" w:pos="928"/>
        </w:tabs>
        <w:ind w:left="928" w:hanging="360"/>
      </w:pPr>
      <w:rPr>
        <w:rFonts w:hint="default"/>
      </w:rPr>
    </w:lvl>
    <w:lvl w:ilvl="1">
      <w:start w:val="1"/>
      <w:numFmt w:val="decimal"/>
      <w:lvlText w:val="%2."/>
      <w:lvlJc w:val="left"/>
      <w:pPr>
        <w:tabs>
          <w:tab w:val="num" w:pos="1648"/>
        </w:tabs>
        <w:ind w:left="1648" w:hanging="360"/>
      </w:pPr>
      <w:rPr>
        <w:rFonts w:hint="default"/>
      </w:rPr>
    </w:lvl>
    <w:lvl w:ilvl="2">
      <w:start w:val="1"/>
      <w:numFmt w:val="decimal"/>
      <w:lvlText w:val="%3."/>
      <w:lvlJc w:val="left"/>
      <w:pPr>
        <w:tabs>
          <w:tab w:val="num" w:pos="2368"/>
        </w:tabs>
        <w:ind w:left="2368" w:hanging="360"/>
      </w:pPr>
      <w:rPr>
        <w:rFonts w:hint="default"/>
      </w:rPr>
    </w:lvl>
    <w:lvl w:ilvl="3">
      <w:start w:val="1"/>
      <w:numFmt w:val="decimal"/>
      <w:lvlText w:val="%4."/>
      <w:lvlJc w:val="left"/>
      <w:pPr>
        <w:tabs>
          <w:tab w:val="num" w:pos="3088"/>
        </w:tabs>
        <w:ind w:left="3088" w:hanging="360"/>
      </w:pPr>
      <w:rPr>
        <w:rFonts w:hint="default"/>
      </w:rPr>
    </w:lvl>
    <w:lvl w:ilvl="4">
      <w:start w:val="1"/>
      <w:numFmt w:val="decimal"/>
      <w:lvlText w:val="%5."/>
      <w:lvlJc w:val="left"/>
      <w:pPr>
        <w:tabs>
          <w:tab w:val="num" w:pos="3808"/>
        </w:tabs>
        <w:ind w:left="3808" w:hanging="360"/>
      </w:pPr>
      <w:rPr>
        <w:rFonts w:hint="default"/>
      </w:rPr>
    </w:lvl>
    <w:lvl w:ilvl="5">
      <w:start w:val="1"/>
      <w:numFmt w:val="decimal"/>
      <w:lvlText w:val="%6."/>
      <w:lvlJc w:val="left"/>
      <w:pPr>
        <w:tabs>
          <w:tab w:val="num" w:pos="4528"/>
        </w:tabs>
        <w:ind w:left="4528" w:hanging="360"/>
      </w:pPr>
      <w:rPr>
        <w:rFonts w:hint="default"/>
      </w:rPr>
    </w:lvl>
    <w:lvl w:ilvl="6">
      <w:start w:val="1"/>
      <w:numFmt w:val="decimal"/>
      <w:lvlText w:val="%7."/>
      <w:lvlJc w:val="left"/>
      <w:pPr>
        <w:tabs>
          <w:tab w:val="num" w:pos="5248"/>
        </w:tabs>
        <w:ind w:left="5248" w:hanging="360"/>
      </w:pPr>
      <w:rPr>
        <w:rFonts w:hint="default"/>
      </w:rPr>
    </w:lvl>
    <w:lvl w:ilvl="7">
      <w:start w:val="1"/>
      <w:numFmt w:val="decimal"/>
      <w:lvlText w:val="%8."/>
      <w:lvlJc w:val="left"/>
      <w:pPr>
        <w:tabs>
          <w:tab w:val="num" w:pos="5968"/>
        </w:tabs>
        <w:ind w:left="5968" w:hanging="360"/>
      </w:pPr>
      <w:rPr>
        <w:rFonts w:hint="default"/>
      </w:rPr>
    </w:lvl>
    <w:lvl w:ilvl="8">
      <w:start w:val="1"/>
      <w:numFmt w:val="decimal"/>
      <w:lvlText w:val="%9."/>
      <w:lvlJc w:val="left"/>
      <w:pPr>
        <w:tabs>
          <w:tab w:val="num" w:pos="6688"/>
        </w:tabs>
        <w:ind w:left="6688" w:hanging="360"/>
      </w:pPr>
      <w:rPr>
        <w:rFonts w:hint="default"/>
      </w:rPr>
    </w:lvl>
  </w:abstractNum>
  <w:abstractNum w:abstractNumId="7" w15:restartNumberingAfterBreak="0">
    <w:nsid w:val="6BB07C09"/>
    <w:multiLevelType w:val="hybridMultilevel"/>
    <w:tmpl w:val="5E92918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2E50BFF"/>
    <w:multiLevelType w:val="hybridMultilevel"/>
    <w:tmpl w:val="B21A2A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8"/>
  </w:num>
  <w:num w:numId="5">
    <w:abstractNumId w:val="2"/>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MbE0MDU3NDYzsTRU0lEKTi0uzszPAykwNKsFACmH9dEtAAAA"/>
  </w:docVars>
  <w:rsids>
    <w:rsidRoot w:val="006E02AD"/>
    <w:rsid w:val="0000299E"/>
    <w:rsid w:val="00003789"/>
    <w:rsid w:val="000052E0"/>
    <w:rsid w:val="0001689B"/>
    <w:rsid w:val="00020E8E"/>
    <w:rsid w:val="000232A9"/>
    <w:rsid w:val="00025577"/>
    <w:rsid w:val="00030866"/>
    <w:rsid w:val="000308EF"/>
    <w:rsid w:val="00031F86"/>
    <w:rsid w:val="00036393"/>
    <w:rsid w:val="00036C05"/>
    <w:rsid w:val="00043314"/>
    <w:rsid w:val="00045954"/>
    <w:rsid w:val="00047539"/>
    <w:rsid w:val="0005202C"/>
    <w:rsid w:val="00057FC7"/>
    <w:rsid w:val="00065756"/>
    <w:rsid w:val="00071B42"/>
    <w:rsid w:val="000720A3"/>
    <w:rsid w:val="000746E2"/>
    <w:rsid w:val="00080B90"/>
    <w:rsid w:val="00081ED0"/>
    <w:rsid w:val="000870F8"/>
    <w:rsid w:val="00090FE4"/>
    <w:rsid w:val="000C09BC"/>
    <w:rsid w:val="000C4F15"/>
    <w:rsid w:val="000C5854"/>
    <w:rsid w:val="000D2124"/>
    <w:rsid w:val="000D3156"/>
    <w:rsid w:val="000D3CD1"/>
    <w:rsid w:val="000E2853"/>
    <w:rsid w:val="000E2B78"/>
    <w:rsid w:val="000E79D5"/>
    <w:rsid w:val="000F2778"/>
    <w:rsid w:val="000F6A43"/>
    <w:rsid w:val="00103E76"/>
    <w:rsid w:val="001261BE"/>
    <w:rsid w:val="001265D1"/>
    <w:rsid w:val="00134A20"/>
    <w:rsid w:val="001350DF"/>
    <w:rsid w:val="00140E7A"/>
    <w:rsid w:val="00144F8B"/>
    <w:rsid w:val="00146768"/>
    <w:rsid w:val="001570A9"/>
    <w:rsid w:val="0015725A"/>
    <w:rsid w:val="00160CE6"/>
    <w:rsid w:val="0016128B"/>
    <w:rsid w:val="00166518"/>
    <w:rsid w:val="00170233"/>
    <w:rsid w:val="00174073"/>
    <w:rsid w:val="00174C9C"/>
    <w:rsid w:val="00182889"/>
    <w:rsid w:val="00183013"/>
    <w:rsid w:val="0018713F"/>
    <w:rsid w:val="00193DB1"/>
    <w:rsid w:val="001A3590"/>
    <w:rsid w:val="001A6273"/>
    <w:rsid w:val="001A6495"/>
    <w:rsid w:val="001C221B"/>
    <w:rsid w:val="001D4B79"/>
    <w:rsid w:val="001E1C9D"/>
    <w:rsid w:val="001E2ECB"/>
    <w:rsid w:val="001F03C7"/>
    <w:rsid w:val="001F1857"/>
    <w:rsid w:val="001F6551"/>
    <w:rsid w:val="00201722"/>
    <w:rsid w:val="00217B0D"/>
    <w:rsid w:val="00223A2B"/>
    <w:rsid w:val="00235C0D"/>
    <w:rsid w:val="0023732E"/>
    <w:rsid w:val="00246565"/>
    <w:rsid w:val="00246C37"/>
    <w:rsid w:val="00250680"/>
    <w:rsid w:val="00255ADC"/>
    <w:rsid w:val="00277DBF"/>
    <w:rsid w:val="0028085E"/>
    <w:rsid w:val="00284F4F"/>
    <w:rsid w:val="00292EF6"/>
    <w:rsid w:val="002A67FD"/>
    <w:rsid w:val="002B0D88"/>
    <w:rsid w:val="002B18A0"/>
    <w:rsid w:val="002B3B6E"/>
    <w:rsid w:val="002C799D"/>
    <w:rsid w:val="002D1645"/>
    <w:rsid w:val="002D6FD7"/>
    <w:rsid w:val="002E5068"/>
    <w:rsid w:val="002E68A2"/>
    <w:rsid w:val="00302D03"/>
    <w:rsid w:val="00312B4E"/>
    <w:rsid w:val="00322805"/>
    <w:rsid w:val="00323F87"/>
    <w:rsid w:val="0033263C"/>
    <w:rsid w:val="003339E5"/>
    <w:rsid w:val="00340595"/>
    <w:rsid w:val="003418E9"/>
    <w:rsid w:val="003446A3"/>
    <w:rsid w:val="0036133B"/>
    <w:rsid w:val="00361913"/>
    <w:rsid w:val="00366B52"/>
    <w:rsid w:val="00366F06"/>
    <w:rsid w:val="0037150D"/>
    <w:rsid w:val="00371C6A"/>
    <w:rsid w:val="00372F83"/>
    <w:rsid w:val="00375210"/>
    <w:rsid w:val="003766BC"/>
    <w:rsid w:val="00381F56"/>
    <w:rsid w:val="0039498F"/>
    <w:rsid w:val="003A7B40"/>
    <w:rsid w:val="003B039E"/>
    <w:rsid w:val="003B3520"/>
    <w:rsid w:val="003B386F"/>
    <w:rsid w:val="003C12C1"/>
    <w:rsid w:val="003C7446"/>
    <w:rsid w:val="003E60ED"/>
    <w:rsid w:val="003E62C3"/>
    <w:rsid w:val="003E7F34"/>
    <w:rsid w:val="00400FF6"/>
    <w:rsid w:val="00401E0B"/>
    <w:rsid w:val="004119D2"/>
    <w:rsid w:val="00415871"/>
    <w:rsid w:val="00424197"/>
    <w:rsid w:val="00427BDE"/>
    <w:rsid w:val="00431EBF"/>
    <w:rsid w:val="00432ED5"/>
    <w:rsid w:val="00452275"/>
    <w:rsid w:val="0046081D"/>
    <w:rsid w:val="00461467"/>
    <w:rsid w:val="00462028"/>
    <w:rsid w:val="00473F9B"/>
    <w:rsid w:val="00474443"/>
    <w:rsid w:val="00482EB9"/>
    <w:rsid w:val="004908FB"/>
    <w:rsid w:val="004952DE"/>
    <w:rsid w:val="004969E8"/>
    <w:rsid w:val="004C4887"/>
    <w:rsid w:val="004C75D4"/>
    <w:rsid w:val="004D447A"/>
    <w:rsid w:val="004E7A4A"/>
    <w:rsid w:val="004F035A"/>
    <w:rsid w:val="004F0687"/>
    <w:rsid w:val="004F3835"/>
    <w:rsid w:val="004F59AD"/>
    <w:rsid w:val="00500836"/>
    <w:rsid w:val="00501707"/>
    <w:rsid w:val="0050653C"/>
    <w:rsid w:val="00524AF9"/>
    <w:rsid w:val="005260AF"/>
    <w:rsid w:val="00526ADC"/>
    <w:rsid w:val="00527695"/>
    <w:rsid w:val="005278FF"/>
    <w:rsid w:val="00546858"/>
    <w:rsid w:val="0055591A"/>
    <w:rsid w:val="0056094E"/>
    <w:rsid w:val="00565745"/>
    <w:rsid w:val="00573F35"/>
    <w:rsid w:val="00576E57"/>
    <w:rsid w:val="00582BAC"/>
    <w:rsid w:val="00596170"/>
    <w:rsid w:val="005A30CB"/>
    <w:rsid w:val="005B090B"/>
    <w:rsid w:val="005B67C5"/>
    <w:rsid w:val="005C336F"/>
    <w:rsid w:val="005C526C"/>
    <w:rsid w:val="005C6FD3"/>
    <w:rsid w:val="005D5ADB"/>
    <w:rsid w:val="005E19D9"/>
    <w:rsid w:val="005E5452"/>
    <w:rsid w:val="005E7E49"/>
    <w:rsid w:val="005F7223"/>
    <w:rsid w:val="00613142"/>
    <w:rsid w:val="0061462B"/>
    <w:rsid w:val="00626F6E"/>
    <w:rsid w:val="006306E1"/>
    <w:rsid w:val="00635864"/>
    <w:rsid w:val="00650AA6"/>
    <w:rsid w:val="00661A9C"/>
    <w:rsid w:val="006628D5"/>
    <w:rsid w:val="00662F28"/>
    <w:rsid w:val="0066342C"/>
    <w:rsid w:val="006657AA"/>
    <w:rsid w:val="00666A93"/>
    <w:rsid w:val="00671084"/>
    <w:rsid w:val="00671998"/>
    <w:rsid w:val="006732DD"/>
    <w:rsid w:val="00674274"/>
    <w:rsid w:val="006836F3"/>
    <w:rsid w:val="00687EDD"/>
    <w:rsid w:val="00691735"/>
    <w:rsid w:val="00692C49"/>
    <w:rsid w:val="0069314B"/>
    <w:rsid w:val="00694995"/>
    <w:rsid w:val="00694E53"/>
    <w:rsid w:val="006A5FAF"/>
    <w:rsid w:val="006B14F4"/>
    <w:rsid w:val="006B1FE6"/>
    <w:rsid w:val="006B5103"/>
    <w:rsid w:val="006B6EBF"/>
    <w:rsid w:val="006B7EC5"/>
    <w:rsid w:val="006C6C9E"/>
    <w:rsid w:val="006D5E20"/>
    <w:rsid w:val="006E02AD"/>
    <w:rsid w:val="006F28A1"/>
    <w:rsid w:val="006F312D"/>
    <w:rsid w:val="006F648D"/>
    <w:rsid w:val="00704FAF"/>
    <w:rsid w:val="007076CB"/>
    <w:rsid w:val="007105B7"/>
    <w:rsid w:val="00720368"/>
    <w:rsid w:val="00723838"/>
    <w:rsid w:val="007240B9"/>
    <w:rsid w:val="00724C32"/>
    <w:rsid w:val="00735486"/>
    <w:rsid w:val="00735D57"/>
    <w:rsid w:val="00740BA0"/>
    <w:rsid w:val="00754EB7"/>
    <w:rsid w:val="007566EC"/>
    <w:rsid w:val="00760F58"/>
    <w:rsid w:val="00764D77"/>
    <w:rsid w:val="007653DE"/>
    <w:rsid w:val="00765EAC"/>
    <w:rsid w:val="00766BF3"/>
    <w:rsid w:val="00780D30"/>
    <w:rsid w:val="00782AD2"/>
    <w:rsid w:val="00785094"/>
    <w:rsid w:val="0078608B"/>
    <w:rsid w:val="00787298"/>
    <w:rsid w:val="00787A11"/>
    <w:rsid w:val="00787D21"/>
    <w:rsid w:val="007949D7"/>
    <w:rsid w:val="00796FDA"/>
    <w:rsid w:val="007977A1"/>
    <w:rsid w:val="007A139D"/>
    <w:rsid w:val="007A2D17"/>
    <w:rsid w:val="007A4D4F"/>
    <w:rsid w:val="007B21C4"/>
    <w:rsid w:val="007C005C"/>
    <w:rsid w:val="007C1442"/>
    <w:rsid w:val="007C171F"/>
    <w:rsid w:val="007C49AC"/>
    <w:rsid w:val="007C53BE"/>
    <w:rsid w:val="007C7C96"/>
    <w:rsid w:val="007D2133"/>
    <w:rsid w:val="007D268F"/>
    <w:rsid w:val="007D6E0D"/>
    <w:rsid w:val="007D7AEC"/>
    <w:rsid w:val="007E0C10"/>
    <w:rsid w:val="007E3642"/>
    <w:rsid w:val="007E62C3"/>
    <w:rsid w:val="007F0910"/>
    <w:rsid w:val="007F109D"/>
    <w:rsid w:val="007F20AA"/>
    <w:rsid w:val="007F53E6"/>
    <w:rsid w:val="00802530"/>
    <w:rsid w:val="00802B94"/>
    <w:rsid w:val="00802FFA"/>
    <w:rsid w:val="00811531"/>
    <w:rsid w:val="008123BE"/>
    <w:rsid w:val="00814B70"/>
    <w:rsid w:val="0082273C"/>
    <w:rsid w:val="00824C43"/>
    <w:rsid w:val="0082629A"/>
    <w:rsid w:val="008266A8"/>
    <w:rsid w:val="0082739E"/>
    <w:rsid w:val="00842AB6"/>
    <w:rsid w:val="00843B65"/>
    <w:rsid w:val="008504F4"/>
    <w:rsid w:val="008A0ACC"/>
    <w:rsid w:val="008A357A"/>
    <w:rsid w:val="008B0CF3"/>
    <w:rsid w:val="008B0DCF"/>
    <w:rsid w:val="008B1CA1"/>
    <w:rsid w:val="008B25A7"/>
    <w:rsid w:val="008B2887"/>
    <w:rsid w:val="008B554E"/>
    <w:rsid w:val="008C1AA3"/>
    <w:rsid w:val="008C29BD"/>
    <w:rsid w:val="008C7F8D"/>
    <w:rsid w:val="008D1BAA"/>
    <w:rsid w:val="008D58F0"/>
    <w:rsid w:val="008E50AB"/>
    <w:rsid w:val="008F2004"/>
    <w:rsid w:val="008F3013"/>
    <w:rsid w:val="008F3426"/>
    <w:rsid w:val="008F4106"/>
    <w:rsid w:val="008F4E6C"/>
    <w:rsid w:val="008F6197"/>
    <w:rsid w:val="0090068A"/>
    <w:rsid w:val="0090609B"/>
    <w:rsid w:val="009119BB"/>
    <w:rsid w:val="00912CD2"/>
    <w:rsid w:val="00914273"/>
    <w:rsid w:val="0091690E"/>
    <w:rsid w:val="00917C2A"/>
    <w:rsid w:val="00920338"/>
    <w:rsid w:val="0092289A"/>
    <w:rsid w:val="00922E89"/>
    <w:rsid w:val="0092513C"/>
    <w:rsid w:val="009304AD"/>
    <w:rsid w:val="00932399"/>
    <w:rsid w:val="00932ACF"/>
    <w:rsid w:val="0094730E"/>
    <w:rsid w:val="00955044"/>
    <w:rsid w:val="009554AC"/>
    <w:rsid w:val="00963860"/>
    <w:rsid w:val="00963C86"/>
    <w:rsid w:val="00964852"/>
    <w:rsid w:val="009702D3"/>
    <w:rsid w:val="00972344"/>
    <w:rsid w:val="009841DF"/>
    <w:rsid w:val="00987CDE"/>
    <w:rsid w:val="00994E3D"/>
    <w:rsid w:val="00994FFB"/>
    <w:rsid w:val="009A4BB5"/>
    <w:rsid w:val="009A54A7"/>
    <w:rsid w:val="009A7CFE"/>
    <w:rsid w:val="009B50F4"/>
    <w:rsid w:val="009C7CDF"/>
    <w:rsid w:val="009D0740"/>
    <w:rsid w:val="009D109B"/>
    <w:rsid w:val="009D6647"/>
    <w:rsid w:val="009D77F9"/>
    <w:rsid w:val="009E302B"/>
    <w:rsid w:val="009E462E"/>
    <w:rsid w:val="009E5462"/>
    <w:rsid w:val="009E75B7"/>
    <w:rsid w:val="009F55B2"/>
    <w:rsid w:val="00A002DA"/>
    <w:rsid w:val="00A1187C"/>
    <w:rsid w:val="00A121A5"/>
    <w:rsid w:val="00A1404F"/>
    <w:rsid w:val="00A26AAB"/>
    <w:rsid w:val="00A30818"/>
    <w:rsid w:val="00A336BD"/>
    <w:rsid w:val="00A4498D"/>
    <w:rsid w:val="00A50CD7"/>
    <w:rsid w:val="00A76F37"/>
    <w:rsid w:val="00A8021F"/>
    <w:rsid w:val="00A806E9"/>
    <w:rsid w:val="00A90479"/>
    <w:rsid w:val="00A92D5D"/>
    <w:rsid w:val="00AA09D6"/>
    <w:rsid w:val="00AA19D7"/>
    <w:rsid w:val="00AA25AF"/>
    <w:rsid w:val="00AA3209"/>
    <w:rsid w:val="00AA3233"/>
    <w:rsid w:val="00AB0014"/>
    <w:rsid w:val="00AB1E94"/>
    <w:rsid w:val="00AB3776"/>
    <w:rsid w:val="00AB65E5"/>
    <w:rsid w:val="00AC1ED3"/>
    <w:rsid w:val="00AC47D2"/>
    <w:rsid w:val="00AC5380"/>
    <w:rsid w:val="00AD0E41"/>
    <w:rsid w:val="00AE2A83"/>
    <w:rsid w:val="00AE46D2"/>
    <w:rsid w:val="00AE610C"/>
    <w:rsid w:val="00AF2E90"/>
    <w:rsid w:val="00AF3F8B"/>
    <w:rsid w:val="00AF458F"/>
    <w:rsid w:val="00B20154"/>
    <w:rsid w:val="00B21AF7"/>
    <w:rsid w:val="00B261D0"/>
    <w:rsid w:val="00B301F3"/>
    <w:rsid w:val="00B36CA5"/>
    <w:rsid w:val="00B435ED"/>
    <w:rsid w:val="00B46A4A"/>
    <w:rsid w:val="00B51E12"/>
    <w:rsid w:val="00B5228F"/>
    <w:rsid w:val="00B52526"/>
    <w:rsid w:val="00B60D53"/>
    <w:rsid w:val="00B62988"/>
    <w:rsid w:val="00B63956"/>
    <w:rsid w:val="00B64493"/>
    <w:rsid w:val="00B8051A"/>
    <w:rsid w:val="00B80869"/>
    <w:rsid w:val="00B80DE8"/>
    <w:rsid w:val="00B818BF"/>
    <w:rsid w:val="00B87DE2"/>
    <w:rsid w:val="00B913EA"/>
    <w:rsid w:val="00B951DF"/>
    <w:rsid w:val="00BA1C6C"/>
    <w:rsid w:val="00BA37A1"/>
    <w:rsid w:val="00BB754D"/>
    <w:rsid w:val="00BC2034"/>
    <w:rsid w:val="00BC5643"/>
    <w:rsid w:val="00BC710C"/>
    <w:rsid w:val="00BD297A"/>
    <w:rsid w:val="00BD7E1F"/>
    <w:rsid w:val="00BF49EF"/>
    <w:rsid w:val="00C03195"/>
    <w:rsid w:val="00C06581"/>
    <w:rsid w:val="00C06A2E"/>
    <w:rsid w:val="00C1451E"/>
    <w:rsid w:val="00C171BE"/>
    <w:rsid w:val="00C24357"/>
    <w:rsid w:val="00C25E26"/>
    <w:rsid w:val="00C27FF9"/>
    <w:rsid w:val="00C30F4F"/>
    <w:rsid w:val="00C34A59"/>
    <w:rsid w:val="00C43C2D"/>
    <w:rsid w:val="00C447DF"/>
    <w:rsid w:val="00C52FA2"/>
    <w:rsid w:val="00C57956"/>
    <w:rsid w:val="00C60744"/>
    <w:rsid w:val="00C60CE3"/>
    <w:rsid w:val="00C64F77"/>
    <w:rsid w:val="00C66B51"/>
    <w:rsid w:val="00C66EF8"/>
    <w:rsid w:val="00C8613B"/>
    <w:rsid w:val="00C86632"/>
    <w:rsid w:val="00C870C3"/>
    <w:rsid w:val="00C9275B"/>
    <w:rsid w:val="00C93329"/>
    <w:rsid w:val="00C939FD"/>
    <w:rsid w:val="00C93B9B"/>
    <w:rsid w:val="00C950C6"/>
    <w:rsid w:val="00C96923"/>
    <w:rsid w:val="00CA0C82"/>
    <w:rsid w:val="00CA18CF"/>
    <w:rsid w:val="00CB25D8"/>
    <w:rsid w:val="00CB2AAE"/>
    <w:rsid w:val="00CC0811"/>
    <w:rsid w:val="00CC2B7C"/>
    <w:rsid w:val="00CD1407"/>
    <w:rsid w:val="00CD3104"/>
    <w:rsid w:val="00CD3933"/>
    <w:rsid w:val="00CD7825"/>
    <w:rsid w:val="00CE014D"/>
    <w:rsid w:val="00CE357C"/>
    <w:rsid w:val="00CE7582"/>
    <w:rsid w:val="00CF2250"/>
    <w:rsid w:val="00CF2EC9"/>
    <w:rsid w:val="00CF763A"/>
    <w:rsid w:val="00CF7F90"/>
    <w:rsid w:val="00D02521"/>
    <w:rsid w:val="00D14CC4"/>
    <w:rsid w:val="00D1668A"/>
    <w:rsid w:val="00D17B24"/>
    <w:rsid w:val="00D2070B"/>
    <w:rsid w:val="00D27645"/>
    <w:rsid w:val="00D41EB9"/>
    <w:rsid w:val="00D44D04"/>
    <w:rsid w:val="00D45F18"/>
    <w:rsid w:val="00D509C1"/>
    <w:rsid w:val="00D71D3B"/>
    <w:rsid w:val="00D81882"/>
    <w:rsid w:val="00D828D4"/>
    <w:rsid w:val="00D8458D"/>
    <w:rsid w:val="00D84F52"/>
    <w:rsid w:val="00D85D92"/>
    <w:rsid w:val="00D96937"/>
    <w:rsid w:val="00DB603B"/>
    <w:rsid w:val="00DC0887"/>
    <w:rsid w:val="00DC2577"/>
    <w:rsid w:val="00DD16AD"/>
    <w:rsid w:val="00DE040A"/>
    <w:rsid w:val="00DE41A6"/>
    <w:rsid w:val="00DE4EC7"/>
    <w:rsid w:val="00DF4565"/>
    <w:rsid w:val="00DF701E"/>
    <w:rsid w:val="00E00C9A"/>
    <w:rsid w:val="00E053EE"/>
    <w:rsid w:val="00E3016A"/>
    <w:rsid w:val="00E35C1B"/>
    <w:rsid w:val="00E379E6"/>
    <w:rsid w:val="00E400AA"/>
    <w:rsid w:val="00E40E54"/>
    <w:rsid w:val="00E42CC1"/>
    <w:rsid w:val="00E4674E"/>
    <w:rsid w:val="00E5236F"/>
    <w:rsid w:val="00E548FA"/>
    <w:rsid w:val="00E64374"/>
    <w:rsid w:val="00E7137F"/>
    <w:rsid w:val="00E76FE0"/>
    <w:rsid w:val="00E831F8"/>
    <w:rsid w:val="00E95688"/>
    <w:rsid w:val="00E9732B"/>
    <w:rsid w:val="00EA30C3"/>
    <w:rsid w:val="00EA3D04"/>
    <w:rsid w:val="00EA58A5"/>
    <w:rsid w:val="00EA6128"/>
    <w:rsid w:val="00EA6F1E"/>
    <w:rsid w:val="00EB0288"/>
    <w:rsid w:val="00EB1D31"/>
    <w:rsid w:val="00EC1B74"/>
    <w:rsid w:val="00EC32AB"/>
    <w:rsid w:val="00EC3FA7"/>
    <w:rsid w:val="00ED00FB"/>
    <w:rsid w:val="00ED5686"/>
    <w:rsid w:val="00EE5C27"/>
    <w:rsid w:val="00EE63D6"/>
    <w:rsid w:val="00EE6FE4"/>
    <w:rsid w:val="00EE718F"/>
    <w:rsid w:val="00EF07C3"/>
    <w:rsid w:val="00EF09AF"/>
    <w:rsid w:val="00EF0E49"/>
    <w:rsid w:val="00F023EF"/>
    <w:rsid w:val="00F0393D"/>
    <w:rsid w:val="00F05A7A"/>
    <w:rsid w:val="00F06080"/>
    <w:rsid w:val="00F1159C"/>
    <w:rsid w:val="00F147A5"/>
    <w:rsid w:val="00F170FC"/>
    <w:rsid w:val="00F23F27"/>
    <w:rsid w:val="00F30658"/>
    <w:rsid w:val="00F34961"/>
    <w:rsid w:val="00F35AC4"/>
    <w:rsid w:val="00F51181"/>
    <w:rsid w:val="00F51E3F"/>
    <w:rsid w:val="00F524FF"/>
    <w:rsid w:val="00F54979"/>
    <w:rsid w:val="00F6387E"/>
    <w:rsid w:val="00F82844"/>
    <w:rsid w:val="00F83F78"/>
    <w:rsid w:val="00F92131"/>
    <w:rsid w:val="00FA0BBF"/>
    <w:rsid w:val="00FB02E7"/>
    <w:rsid w:val="00FB5DFB"/>
    <w:rsid w:val="00FC2B37"/>
    <w:rsid w:val="00FC303C"/>
    <w:rsid w:val="00FC5F95"/>
    <w:rsid w:val="00FD1676"/>
    <w:rsid w:val="00FD6F5E"/>
    <w:rsid w:val="00FE6ABE"/>
    <w:rsid w:val="00FE7C81"/>
    <w:rsid w:val="00FF2DD0"/>
    <w:rsid w:val="00FF51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FC605F"/>
  <w15:chartTrackingRefBased/>
  <w15:docId w15:val="{8072DDEC-232C-4B6E-8ACA-32B5FA7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2AD"/>
  </w:style>
  <w:style w:type="paragraph" w:styleId="Heading1">
    <w:name w:val="heading 1"/>
    <w:basedOn w:val="Normal"/>
    <w:next w:val="Normal"/>
    <w:link w:val="Heading1Char"/>
    <w:uiPriority w:val="9"/>
    <w:qFormat/>
    <w:rsid w:val="006E0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0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02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02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02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0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02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02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02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02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0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2AD"/>
    <w:rPr>
      <w:rFonts w:eastAsiaTheme="majorEastAsia" w:cstheme="majorBidi"/>
      <w:color w:val="272727" w:themeColor="text1" w:themeTint="D8"/>
    </w:rPr>
  </w:style>
  <w:style w:type="paragraph" w:styleId="Title">
    <w:name w:val="Title"/>
    <w:basedOn w:val="Normal"/>
    <w:next w:val="Normal"/>
    <w:link w:val="TitleChar"/>
    <w:uiPriority w:val="10"/>
    <w:qFormat/>
    <w:rsid w:val="006E0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2AD"/>
    <w:pPr>
      <w:spacing w:before="160"/>
      <w:jc w:val="center"/>
    </w:pPr>
    <w:rPr>
      <w:i/>
      <w:iCs/>
      <w:color w:val="404040" w:themeColor="text1" w:themeTint="BF"/>
    </w:rPr>
  </w:style>
  <w:style w:type="character" w:customStyle="1" w:styleId="QuoteChar">
    <w:name w:val="Quote Char"/>
    <w:basedOn w:val="DefaultParagraphFont"/>
    <w:link w:val="Quote"/>
    <w:uiPriority w:val="29"/>
    <w:rsid w:val="006E02AD"/>
    <w:rPr>
      <w:i/>
      <w:iCs/>
      <w:color w:val="404040" w:themeColor="text1" w:themeTint="BF"/>
    </w:rPr>
  </w:style>
  <w:style w:type="paragraph" w:styleId="ListParagraph">
    <w:name w:val="List Paragraph"/>
    <w:basedOn w:val="Normal"/>
    <w:uiPriority w:val="34"/>
    <w:qFormat/>
    <w:rsid w:val="006E02AD"/>
    <w:pPr>
      <w:ind w:left="720"/>
      <w:contextualSpacing/>
    </w:pPr>
  </w:style>
  <w:style w:type="character" w:styleId="IntenseEmphasis">
    <w:name w:val="Intense Emphasis"/>
    <w:basedOn w:val="DefaultParagraphFont"/>
    <w:uiPriority w:val="21"/>
    <w:qFormat/>
    <w:rsid w:val="006E02AD"/>
    <w:rPr>
      <w:i/>
      <w:iCs/>
      <w:color w:val="2F5496" w:themeColor="accent1" w:themeShade="BF"/>
    </w:rPr>
  </w:style>
  <w:style w:type="paragraph" w:styleId="IntenseQuote">
    <w:name w:val="Intense Quote"/>
    <w:basedOn w:val="Normal"/>
    <w:next w:val="Normal"/>
    <w:link w:val="IntenseQuoteChar"/>
    <w:uiPriority w:val="30"/>
    <w:qFormat/>
    <w:rsid w:val="006E0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02AD"/>
    <w:rPr>
      <w:i/>
      <w:iCs/>
      <w:color w:val="2F5496" w:themeColor="accent1" w:themeShade="BF"/>
    </w:rPr>
  </w:style>
  <w:style w:type="character" w:styleId="IntenseReference">
    <w:name w:val="Intense Reference"/>
    <w:basedOn w:val="DefaultParagraphFont"/>
    <w:uiPriority w:val="32"/>
    <w:qFormat/>
    <w:rsid w:val="006E02AD"/>
    <w:rPr>
      <w:b/>
      <w:bCs/>
      <w:smallCaps/>
      <w:color w:val="2F5496" w:themeColor="accent1" w:themeShade="BF"/>
      <w:spacing w:val="5"/>
    </w:rPr>
  </w:style>
  <w:style w:type="table" w:styleId="TableGrid">
    <w:name w:val="Table Grid"/>
    <w:basedOn w:val="TableNormal"/>
    <w:uiPriority w:val="39"/>
    <w:rsid w:val="006E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6E02AD"/>
    <w:pPr>
      <w:spacing w:before="180" w:after="180" w:line="240" w:lineRule="auto"/>
    </w:pPr>
    <w:rPr>
      <w:kern w:val="0"/>
      <w:sz w:val="24"/>
      <w:szCs w:val="24"/>
      <w:lang w:val="en-US"/>
      <w14:ligatures w14:val="none"/>
    </w:rPr>
  </w:style>
  <w:style w:type="paragraph" w:styleId="NormalWeb">
    <w:name w:val="Normal (Web)"/>
    <w:basedOn w:val="Normal"/>
    <w:uiPriority w:val="99"/>
    <w:unhideWhenUsed/>
    <w:rsid w:val="006E02A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E02AD"/>
    <w:rPr>
      <w:b/>
      <w:bCs/>
    </w:rPr>
  </w:style>
  <w:style w:type="paragraph" w:styleId="BodyText">
    <w:name w:val="Body Text"/>
    <w:basedOn w:val="Normal"/>
    <w:link w:val="BodyTextChar"/>
    <w:uiPriority w:val="99"/>
    <w:semiHidden/>
    <w:unhideWhenUsed/>
    <w:rsid w:val="006E02AD"/>
    <w:pPr>
      <w:spacing w:after="120"/>
    </w:pPr>
  </w:style>
  <w:style w:type="character" w:customStyle="1" w:styleId="BodyTextChar">
    <w:name w:val="Body Text Char"/>
    <w:basedOn w:val="DefaultParagraphFont"/>
    <w:link w:val="BodyText"/>
    <w:uiPriority w:val="99"/>
    <w:semiHidden/>
    <w:rsid w:val="006E02AD"/>
  </w:style>
  <w:style w:type="paragraph" w:styleId="FootnoteText">
    <w:name w:val="footnote text"/>
    <w:basedOn w:val="Normal"/>
    <w:link w:val="FootnoteTextChar"/>
    <w:uiPriority w:val="99"/>
    <w:unhideWhenUsed/>
    <w:rsid w:val="0091690E"/>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rsid w:val="0091690E"/>
    <w:rPr>
      <w:kern w:val="0"/>
      <w:sz w:val="20"/>
      <w:szCs w:val="20"/>
      <w:lang w:val="en-US"/>
      <w14:ligatures w14:val="none"/>
    </w:rPr>
  </w:style>
  <w:style w:type="character" w:styleId="FootnoteReference">
    <w:name w:val="footnote reference"/>
    <w:basedOn w:val="DefaultParagraphFont"/>
    <w:uiPriority w:val="99"/>
    <w:semiHidden/>
    <w:unhideWhenUsed/>
    <w:rsid w:val="0091690E"/>
    <w:rPr>
      <w:vertAlign w:val="superscript"/>
    </w:rPr>
  </w:style>
  <w:style w:type="character" w:styleId="Hyperlink">
    <w:name w:val="Hyperlink"/>
    <w:basedOn w:val="DefaultParagraphFont"/>
    <w:uiPriority w:val="99"/>
    <w:unhideWhenUsed/>
    <w:rsid w:val="00F524FF"/>
    <w:rPr>
      <w:color w:val="0563C1" w:themeColor="hyperlink"/>
      <w:u w:val="single"/>
    </w:rPr>
  </w:style>
  <w:style w:type="paragraph" w:styleId="EndnoteText">
    <w:name w:val="endnote text"/>
    <w:basedOn w:val="Normal"/>
    <w:link w:val="EndnoteTextChar"/>
    <w:uiPriority w:val="99"/>
    <w:unhideWhenUsed/>
    <w:rsid w:val="00CD7825"/>
    <w:pPr>
      <w:spacing w:after="0" w:line="240" w:lineRule="auto"/>
    </w:pPr>
    <w:rPr>
      <w:kern w:val="0"/>
      <w:sz w:val="20"/>
      <w:szCs w:val="20"/>
      <w:lang w:val="en-GB"/>
      <w14:ligatures w14:val="none"/>
    </w:rPr>
  </w:style>
  <w:style w:type="character" w:customStyle="1" w:styleId="EndnoteTextChar">
    <w:name w:val="Endnote Text Char"/>
    <w:basedOn w:val="DefaultParagraphFont"/>
    <w:link w:val="EndnoteText"/>
    <w:uiPriority w:val="99"/>
    <w:rsid w:val="00CD7825"/>
    <w:rPr>
      <w:kern w:val="0"/>
      <w:sz w:val="20"/>
      <w:szCs w:val="20"/>
      <w:lang w:val="en-GB"/>
      <w14:ligatures w14:val="none"/>
    </w:rPr>
  </w:style>
  <w:style w:type="character" w:styleId="UnresolvedMention">
    <w:name w:val="Unresolved Mention"/>
    <w:basedOn w:val="DefaultParagraphFont"/>
    <w:uiPriority w:val="99"/>
    <w:semiHidden/>
    <w:unhideWhenUsed/>
    <w:rsid w:val="00A90479"/>
    <w:rPr>
      <w:color w:val="605E5C"/>
      <w:shd w:val="clear" w:color="auto" w:fill="E1DFDD"/>
    </w:rPr>
  </w:style>
  <w:style w:type="character" w:styleId="Emphasis">
    <w:name w:val="Emphasis"/>
    <w:basedOn w:val="DefaultParagraphFont"/>
    <w:uiPriority w:val="20"/>
    <w:qFormat/>
    <w:rsid w:val="007C005C"/>
    <w:rPr>
      <w:i/>
      <w:iCs/>
    </w:rPr>
  </w:style>
  <w:style w:type="character" w:customStyle="1" w:styleId="fontstyle01">
    <w:name w:val="fontstyle01"/>
    <w:basedOn w:val="DefaultParagraphFont"/>
    <w:rsid w:val="0092289A"/>
    <w:rPr>
      <w:rFonts w:ascii="TimesNewRomanPSMT" w:hAnsi="TimesNewRomanPSMT" w:hint="default"/>
      <w:b w:val="0"/>
      <w:bCs w:val="0"/>
      <w:i w:val="0"/>
      <w:iCs w:val="0"/>
      <w:color w:val="000000"/>
      <w:sz w:val="18"/>
      <w:szCs w:val="18"/>
    </w:rPr>
  </w:style>
  <w:style w:type="paragraph" w:styleId="Header">
    <w:name w:val="header"/>
    <w:basedOn w:val="Normal"/>
    <w:link w:val="HeaderChar"/>
    <w:uiPriority w:val="99"/>
    <w:unhideWhenUsed/>
    <w:rsid w:val="007B2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1C4"/>
  </w:style>
  <w:style w:type="paragraph" w:styleId="Footer">
    <w:name w:val="footer"/>
    <w:basedOn w:val="Normal"/>
    <w:link w:val="FooterChar"/>
    <w:uiPriority w:val="99"/>
    <w:unhideWhenUsed/>
    <w:rsid w:val="007B2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stor.org/stable/1928447" TargetMode="External"/><Relationship Id="rId4" Type="http://schemas.openxmlformats.org/officeDocument/2006/relationships/settings" Target="settings.xml"/><Relationship Id="rId9" Type="http://schemas.openxmlformats.org/officeDocument/2006/relationships/hyperlink" Target="https://www.jstor.org/stable/1911684"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Sheet4!$I$3</c:f>
              <c:strCache>
                <c:ptCount val="1"/>
                <c:pt idx="0">
                  <c:v>Area(in ha)</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Sheet4!$H$4:$H$13</c:f>
              <c:strCache>
                <c:ptCount val="10"/>
                <c:pt idx="0">
                  <c:v>1998-99</c:v>
                </c:pt>
                <c:pt idx="1">
                  <c:v>2000-01</c:v>
                </c:pt>
                <c:pt idx="2">
                  <c:v>2005-06</c:v>
                </c:pt>
                <c:pt idx="3">
                  <c:v>2010-11</c:v>
                </c:pt>
                <c:pt idx="4">
                  <c:v>2015-16</c:v>
                </c:pt>
                <c:pt idx="5">
                  <c:v>2016-17</c:v>
                </c:pt>
                <c:pt idx="6">
                  <c:v>2017-18</c:v>
                </c:pt>
                <c:pt idx="7">
                  <c:v>2018-19</c:v>
                </c:pt>
                <c:pt idx="8">
                  <c:v>2019-20</c:v>
                </c:pt>
                <c:pt idx="9">
                  <c:v>2020-21</c:v>
                </c:pt>
              </c:strCache>
            </c:strRef>
          </c:cat>
          <c:val>
            <c:numRef>
              <c:f>Sheet4!$I$4:$I$13</c:f>
              <c:numCache>
                <c:formatCode>General</c:formatCode>
                <c:ptCount val="10"/>
                <c:pt idx="0">
                  <c:v>68392</c:v>
                </c:pt>
                <c:pt idx="1">
                  <c:v>35798</c:v>
                </c:pt>
                <c:pt idx="2">
                  <c:v>40100</c:v>
                </c:pt>
                <c:pt idx="3">
                  <c:v>28562</c:v>
                </c:pt>
                <c:pt idx="4">
                  <c:v>19851</c:v>
                </c:pt>
                <c:pt idx="5">
                  <c:v>19602</c:v>
                </c:pt>
                <c:pt idx="6">
                  <c:v>19587</c:v>
                </c:pt>
                <c:pt idx="7">
                  <c:v>18957</c:v>
                </c:pt>
                <c:pt idx="8">
                  <c:v>18150</c:v>
                </c:pt>
                <c:pt idx="9">
                  <c:v>19080</c:v>
                </c:pt>
              </c:numCache>
            </c:numRef>
          </c:val>
          <c:extLst>
            <c:ext xmlns:c16="http://schemas.microsoft.com/office/drawing/2014/chart" uri="{C3380CC4-5D6E-409C-BE32-E72D297353CC}">
              <c16:uniqueId val="{00000000-ED7A-41B3-9D80-F6B4494649CC}"/>
            </c:ext>
          </c:extLst>
        </c:ser>
        <c:dLbls>
          <c:showLegendKey val="0"/>
          <c:showVal val="1"/>
          <c:showCatName val="0"/>
          <c:showSerName val="0"/>
          <c:showPercent val="0"/>
          <c:showBubbleSize val="0"/>
        </c:dLbls>
        <c:gapWidth val="150"/>
        <c:shape val="box"/>
        <c:axId val="553677704"/>
        <c:axId val="553674104"/>
        <c:axId val="0"/>
      </c:bar3DChart>
      <c:catAx>
        <c:axId val="5536777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674104"/>
        <c:crosses val="autoZero"/>
        <c:auto val="1"/>
        <c:lblAlgn val="ctr"/>
        <c:lblOffset val="100"/>
        <c:noMultiLvlLbl val="0"/>
      </c:catAx>
      <c:valAx>
        <c:axId val="553674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spc="0" baseline="0">
                    <a:solidFill>
                      <a:sysClr val="windowText" lastClr="000000">
                        <a:lumMod val="65000"/>
                        <a:lumOff val="35000"/>
                      </a:sysClr>
                    </a:solidFill>
                  </a:rPr>
                  <a:t>Area(in 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367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EBC3-5BA8-472B-BB6D-9795899D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6576</Words>
  <Characters>37488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rohlupuii ralte</dc:creator>
  <cp:keywords/>
  <dc:description/>
  <cp:lastModifiedBy>SDI 1180</cp:lastModifiedBy>
  <cp:revision>19</cp:revision>
  <dcterms:created xsi:type="dcterms:W3CDTF">2025-09-21T06:05:00Z</dcterms:created>
  <dcterms:modified xsi:type="dcterms:W3CDTF">2025-09-22T11:49:00Z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f46aeb56-3eff-41c5-a3b0-921ea0c4fe23</vt:lpwstr>
  </property>
</Properties>
</file>