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E414D" w14:textId="77777777" w:rsidR="007A38AA" w:rsidRDefault="00073781" w:rsidP="00BB1EBB">
      <w:pPr>
        <w:spacing w:after="0" w:line="276" w:lineRule="auto"/>
        <w:jc w:val="center"/>
        <w:rPr>
          <w:rFonts w:ascii="Times New Roman" w:eastAsia="Times New Roman" w:hAnsi="Times New Roman" w:cs="Times New Roman"/>
          <w:b/>
          <w:color w:val="0E468A"/>
          <w:spacing w:val="1"/>
          <w:sz w:val="32"/>
          <w:szCs w:val="32"/>
        </w:rPr>
      </w:pPr>
      <w:r w:rsidRPr="00073781">
        <w:rPr>
          <w:rFonts w:ascii="Times New Roman" w:eastAsia="Times New Roman" w:hAnsi="Times New Roman" w:cs="Times New Roman"/>
          <w:b/>
          <w:color w:val="0E468A"/>
          <w:spacing w:val="1"/>
          <w:sz w:val="32"/>
          <w:szCs w:val="32"/>
        </w:rPr>
        <w:t>The Impact of Employee Relations and Workplace Harmony on Productivity: A Case Study of the Government Hospitals Pharmacists’ Association, Ghana</w:t>
      </w:r>
    </w:p>
    <w:p w14:paraId="58331D15" w14:textId="77777777" w:rsidR="006E3F4A" w:rsidRDefault="006E3F4A" w:rsidP="00BB1EBB">
      <w:pPr>
        <w:spacing w:after="0" w:line="276" w:lineRule="auto"/>
        <w:jc w:val="center"/>
        <w:rPr>
          <w:rFonts w:ascii="Times New Roman" w:eastAsia="Times New Roman" w:hAnsi="Times New Roman" w:cs="Times New Roman"/>
          <w:b/>
          <w:sz w:val="24"/>
          <w:szCs w:val="24"/>
        </w:rPr>
      </w:pPr>
    </w:p>
    <w:p w14:paraId="09FAB750" w14:textId="4C17106B"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2BDDC49F" w14:textId="77777777" w:rsidR="00902471" w:rsidRDefault="00902471"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bookmarkStart w:id="0" w:name="_GoBack"/>
      <w:bookmarkEnd w:id="0"/>
    </w:p>
    <w:p w14:paraId="725720AC" w14:textId="77777777" w:rsidR="0084778A" w:rsidRPr="007A38AA" w:rsidRDefault="00BB1EBB" w:rsidP="007A38AA">
      <w:pPr>
        <w:spacing w:before="20" w:after="0" w:line="240" w:lineRule="auto"/>
        <w:ind w:right="115"/>
        <w:rPr>
          <w:rFonts w:ascii="Times New Roman" w:eastAsia="Times New Roman" w:hAnsi="Times New Roman" w:cs="Times New Roman"/>
          <w:i/>
          <w:color w:val="404040"/>
          <w:spacing w:val="1"/>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138D518F" w14:textId="77777777" w:rsidR="00EE7022" w:rsidRPr="0021708B" w:rsidRDefault="0018032A"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This study investigated</w:t>
      </w:r>
      <w:r w:rsidR="00AB1D2D" w:rsidRPr="00AB1D2D">
        <w:rPr>
          <w:rFonts w:ascii="Times New Roman" w:eastAsia="Times New Roman" w:hAnsi="Times New Roman" w:cs="Times New Roman"/>
          <w:i/>
          <w:spacing w:val="-5"/>
          <w:sz w:val="24"/>
          <w:szCs w:val="24"/>
        </w:rPr>
        <w:t xml:space="preserve"> the impact of employee relations and workplace harmony on productivity, focusing on the Government Hospitals Pharmacists’ Association (GHOSPA) in Ghana. </w:t>
      </w:r>
      <w:r w:rsidRPr="0018032A">
        <w:rPr>
          <w:rFonts w:ascii="Times New Roman" w:eastAsia="Times New Roman" w:hAnsi="Times New Roman" w:cs="Times New Roman"/>
          <w:i/>
          <w:spacing w:val="-5"/>
          <w:sz w:val="24"/>
          <w:szCs w:val="24"/>
        </w:rPr>
        <w:t xml:space="preserve">It highlights the evolution from traditional industrial relations to a collaborative partnership model that emphasizes mutual benefits for both employers and employees. The </w:t>
      </w:r>
      <w:r>
        <w:rPr>
          <w:rFonts w:ascii="Times New Roman" w:eastAsia="Times New Roman" w:hAnsi="Times New Roman" w:cs="Times New Roman"/>
          <w:i/>
          <w:spacing w:val="-5"/>
          <w:sz w:val="24"/>
          <w:szCs w:val="24"/>
        </w:rPr>
        <w:t>study</w:t>
      </w:r>
      <w:r w:rsidRPr="0018032A">
        <w:rPr>
          <w:rFonts w:ascii="Times New Roman" w:eastAsia="Times New Roman" w:hAnsi="Times New Roman" w:cs="Times New Roman"/>
          <w:i/>
          <w:spacing w:val="-5"/>
          <w:sz w:val="24"/>
          <w:szCs w:val="24"/>
        </w:rPr>
        <w:t xml:space="preserve"> underscores the importance of social dialogue, noting that open communication and negotiations help align organizational goals with employee expectations, thereby fostering a harmonious work environment</w:t>
      </w:r>
      <w:r>
        <w:rPr>
          <w:rFonts w:ascii="Times New Roman" w:eastAsia="Times New Roman" w:hAnsi="Times New Roman" w:cs="Times New Roman"/>
          <w:i/>
          <w:spacing w:val="-5"/>
          <w:sz w:val="24"/>
          <w:szCs w:val="24"/>
        </w:rPr>
        <w:t>.</w:t>
      </w:r>
      <w:r w:rsidR="00073781" w:rsidRPr="00073781">
        <w:rPr>
          <w:rFonts w:ascii="Times New Roman" w:eastAsia="Times New Roman" w:hAnsi="Times New Roman" w:cs="Times New Roman"/>
          <w:i/>
          <w:spacing w:val="-5"/>
          <w:sz w:val="24"/>
          <w:szCs w:val="24"/>
        </w:rPr>
        <w:t xml:space="preserve"> A </w:t>
      </w:r>
      <w:r w:rsidR="00AB1D2D" w:rsidRPr="00AB1D2D">
        <w:rPr>
          <w:rFonts w:ascii="Times New Roman" w:eastAsia="Times New Roman" w:hAnsi="Times New Roman" w:cs="Times New Roman"/>
          <w:i/>
          <w:spacing w:val="-5"/>
          <w:sz w:val="24"/>
          <w:szCs w:val="24"/>
        </w:rPr>
        <w:t>case study design</w:t>
      </w:r>
      <w:r w:rsidR="00AB1D2D">
        <w:rPr>
          <w:rFonts w:ascii="Times New Roman" w:eastAsia="Times New Roman" w:hAnsi="Times New Roman" w:cs="Times New Roman"/>
          <w:i/>
          <w:spacing w:val="-5"/>
          <w:sz w:val="24"/>
          <w:szCs w:val="24"/>
        </w:rPr>
        <w:t xml:space="preserve"> was adopted, using </w:t>
      </w:r>
      <w:r w:rsidR="00073781" w:rsidRPr="00073781">
        <w:rPr>
          <w:rFonts w:ascii="Times New Roman" w:eastAsia="Times New Roman" w:hAnsi="Times New Roman" w:cs="Times New Roman"/>
          <w:i/>
          <w:spacing w:val="-5"/>
          <w:sz w:val="24"/>
          <w:szCs w:val="24"/>
        </w:rPr>
        <w:t>a mixed-methods appr</w:t>
      </w:r>
      <w:r w:rsidR="00871949">
        <w:rPr>
          <w:rFonts w:ascii="Times New Roman" w:eastAsia="Times New Roman" w:hAnsi="Times New Roman" w:cs="Times New Roman"/>
          <w:i/>
          <w:spacing w:val="-5"/>
          <w:sz w:val="24"/>
          <w:szCs w:val="24"/>
        </w:rPr>
        <w:t>oach was employed, involving 125</w:t>
      </w:r>
      <w:r w:rsidR="00073781" w:rsidRPr="00073781">
        <w:rPr>
          <w:rFonts w:ascii="Times New Roman" w:eastAsia="Times New Roman" w:hAnsi="Times New Roman" w:cs="Times New Roman"/>
          <w:i/>
          <w:spacing w:val="-5"/>
          <w:sz w:val="24"/>
          <w:szCs w:val="24"/>
        </w:rPr>
        <w:t xml:space="preserve"> pharmacists </w:t>
      </w:r>
      <w:r w:rsidR="00871949">
        <w:rPr>
          <w:rFonts w:ascii="Times New Roman" w:eastAsia="Times New Roman" w:hAnsi="Times New Roman" w:cs="Times New Roman"/>
          <w:i/>
          <w:spacing w:val="-5"/>
          <w:sz w:val="24"/>
          <w:szCs w:val="24"/>
        </w:rPr>
        <w:t xml:space="preserve">and hospital heads </w:t>
      </w:r>
      <w:r w:rsidR="00073781" w:rsidRPr="00073781">
        <w:rPr>
          <w:rFonts w:ascii="Times New Roman" w:eastAsia="Times New Roman" w:hAnsi="Times New Roman" w:cs="Times New Roman"/>
          <w:i/>
          <w:spacing w:val="-5"/>
          <w:sz w:val="24"/>
          <w:szCs w:val="24"/>
        </w:rPr>
        <w:t>selected from five government hospitals through stratified random sampling. Data were collected using structured questionnaires and semi-structured interviews</w:t>
      </w:r>
      <w:r w:rsidR="002E3DC7">
        <w:rPr>
          <w:rFonts w:ascii="Times New Roman" w:eastAsia="Times New Roman" w:hAnsi="Times New Roman" w:cs="Times New Roman"/>
          <w:i/>
          <w:spacing w:val="-5"/>
          <w:sz w:val="24"/>
          <w:szCs w:val="24"/>
        </w:rPr>
        <w:t>.</w:t>
      </w:r>
      <w:r w:rsidR="00073781" w:rsidRPr="00073781">
        <w:rPr>
          <w:rFonts w:ascii="Times New Roman" w:eastAsia="Times New Roman" w:hAnsi="Times New Roman" w:cs="Times New Roman"/>
          <w:i/>
          <w:spacing w:val="-5"/>
          <w:sz w:val="24"/>
          <w:szCs w:val="24"/>
        </w:rPr>
        <w:t xml:space="preserve"> </w:t>
      </w:r>
      <w:r w:rsidR="002E3DC7" w:rsidRPr="002E3DC7">
        <w:rPr>
          <w:rFonts w:ascii="Times New Roman" w:eastAsia="Times New Roman" w:hAnsi="Times New Roman" w:cs="Times New Roman"/>
          <w:i/>
          <w:spacing w:val="-5"/>
          <w:sz w:val="24"/>
          <w:szCs w:val="24"/>
        </w:rPr>
        <w:t>The quantitative data collected were analyzed using appropriate statistical methods, such as descriptive statistics using SPSS and Microsoft excel whereas the qualitative data were analyzed thematically</w:t>
      </w:r>
      <w:r w:rsidR="00073781" w:rsidRPr="00073781">
        <w:rPr>
          <w:rFonts w:ascii="Times New Roman" w:eastAsia="Times New Roman" w:hAnsi="Times New Roman" w:cs="Times New Roman"/>
          <w:i/>
          <w:spacing w:val="-5"/>
          <w:sz w:val="24"/>
          <w:szCs w:val="24"/>
        </w:rPr>
        <w:t xml:space="preserve">. </w:t>
      </w:r>
      <w:r w:rsidRPr="0018032A">
        <w:rPr>
          <w:rFonts w:ascii="Times New Roman" w:eastAsia="Times New Roman" w:hAnsi="Times New Roman" w:cs="Times New Roman"/>
          <w:i/>
          <w:spacing w:val="-5"/>
          <w:sz w:val="24"/>
          <w:szCs w:val="24"/>
        </w:rPr>
        <w:t>The study found that effective employee relations, characterized by open communication, mutual respect, and collaboration between management and staff, lead to increased job satisfaction, reduced turnover, and higher overall productivity within the Government Hospitals Pharmacists’ Association (GHOSPA)</w:t>
      </w:r>
      <w:r w:rsidR="00073781" w:rsidRPr="00073781">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5"/>
          <w:sz w:val="24"/>
          <w:szCs w:val="24"/>
        </w:rPr>
        <w:t>Additionally, the study</w:t>
      </w:r>
      <w:r w:rsidRPr="0018032A">
        <w:rPr>
          <w:rFonts w:ascii="Times New Roman" w:eastAsia="Times New Roman" w:hAnsi="Times New Roman" w:cs="Times New Roman"/>
          <w:i/>
          <w:spacing w:val="-5"/>
          <w:sz w:val="24"/>
          <w:szCs w:val="24"/>
        </w:rPr>
        <w:t xml:space="preserve"> revealed that fostering a harmonious work environment through social dialogue, trust-building, and equitable treatment of employees significantly contributes to better service delivery and operational efficiency in public hospitals</w:t>
      </w:r>
      <w:r w:rsidR="00073781" w:rsidRPr="00073781">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5"/>
          <w:sz w:val="24"/>
          <w:szCs w:val="24"/>
        </w:rPr>
        <w:t>The study therefore recommended that h</w:t>
      </w:r>
      <w:r w:rsidRPr="0018032A">
        <w:rPr>
          <w:rFonts w:ascii="Times New Roman" w:eastAsia="Times New Roman" w:hAnsi="Times New Roman" w:cs="Times New Roman"/>
          <w:i/>
          <w:spacing w:val="-5"/>
          <w:sz w:val="24"/>
          <w:szCs w:val="24"/>
        </w:rPr>
        <w:t>ealthcare institutions should implement policies and strategies that promote transparent communication, trust, and collaboration between management and staff to strengthen employee relations and enhance overall productivity</w:t>
      </w:r>
      <w:r w:rsidR="00064699" w:rsidRPr="0021708B">
        <w:rPr>
          <w:rFonts w:ascii="Times New Roman" w:eastAsia="Times New Roman" w:hAnsi="Times New Roman" w:cs="Times New Roman"/>
          <w:i/>
          <w:spacing w:val="-5"/>
          <w:sz w:val="24"/>
          <w:szCs w:val="24"/>
        </w:rPr>
        <w:t xml:space="preserve">. </w:t>
      </w:r>
    </w:p>
    <w:p w14:paraId="2F7EA428" w14:textId="77777777" w:rsid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2E3DC7" w:rsidRPr="002E3DC7">
        <w:rPr>
          <w:rFonts w:ascii="Times New Roman" w:hAnsi="Times New Roman" w:cs="Times New Roman"/>
          <w:b/>
          <w:i/>
          <w:sz w:val="24"/>
          <w:szCs w:val="24"/>
        </w:rPr>
        <w:t>Employee Relations Practice, Engagement, Negotiation, Productivity and Workplace Harmony</w:t>
      </w:r>
      <w:r w:rsidRPr="00BB1EBB">
        <w:rPr>
          <w:rFonts w:ascii="Times New Roman" w:eastAsia="Times New Roman" w:hAnsi="Times New Roman" w:cs="Times New Roman"/>
          <w:b/>
          <w:i/>
          <w:sz w:val="24"/>
          <w:szCs w:val="24"/>
        </w:rPr>
        <w:t>.</w:t>
      </w:r>
    </w:p>
    <w:p w14:paraId="286C57C4" w14:textId="77777777" w:rsidR="009F6158" w:rsidRDefault="009F6158" w:rsidP="002A755E">
      <w:pPr>
        <w:rPr>
          <w:rFonts w:ascii="Times New Roman" w:hAnsi="Times New Roman" w:cs="Times New Roman"/>
          <w:b/>
          <w:bCs/>
          <w:sz w:val="24"/>
          <w:szCs w:val="24"/>
        </w:rPr>
      </w:pPr>
    </w:p>
    <w:p w14:paraId="5F6FCDBF"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5F350688"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Employee relations and workplace harmony have emerged as critical determinants of organizational success in both the private and public sectors. In today’s competitive and dynamic work environment, organizations increasingly recognize that fostering healthy employee–employer relationships and maintaining a harmonious workplace culture are essential to sustaining high levels of productivity</w:t>
      </w:r>
      <w:r w:rsidR="00C419F1">
        <w:rPr>
          <w:rFonts w:ascii="Times New Roman" w:hAnsi="Times New Roman" w:cs="Times New Roman"/>
          <w:sz w:val="24"/>
          <w:szCs w:val="24"/>
        </w:rPr>
        <w:t xml:space="preserve"> (</w:t>
      </w:r>
      <w:proofErr w:type="spellStart"/>
      <w:r w:rsidR="00C419F1">
        <w:rPr>
          <w:rFonts w:ascii="Times New Roman" w:hAnsi="Times New Roman" w:cs="Times New Roman"/>
          <w:sz w:val="24"/>
          <w:szCs w:val="24"/>
        </w:rPr>
        <w:t>Zwain</w:t>
      </w:r>
      <w:proofErr w:type="spellEnd"/>
      <w:r w:rsidR="00C419F1">
        <w:rPr>
          <w:rFonts w:ascii="Times New Roman" w:hAnsi="Times New Roman" w:cs="Times New Roman"/>
          <w:sz w:val="24"/>
          <w:szCs w:val="24"/>
        </w:rPr>
        <w:t xml:space="preserve"> </w:t>
      </w:r>
      <w:r w:rsidR="00C419F1" w:rsidRPr="00C419F1">
        <w:rPr>
          <w:rFonts w:ascii="Times New Roman" w:hAnsi="Times New Roman" w:cs="Times New Roman"/>
          <w:sz w:val="24"/>
          <w:szCs w:val="24"/>
        </w:rPr>
        <w:t xml:space="preserve">&amp; </w:t>
      </w:r>
      <w:proofErr w:type="spellStart"/>
      <w:r w:rsidR="00C419F1" w:rsidRPr="00C419F1">
        <w:rPr>
          <w:rFonts w:ascii="Times New Roman" w:hAnsi="Times New Roman" w:cs="Times New Roman"/>
          <w:sz w:val="24"/>
          <w:szCs w:val="24"/>
        </w:rPr>
        <w:t>Noorulhudanabih</w:t>
      </w:r>
      <w:proofErr w:type="spellEnd"/>
      <w:r w:rsidR="00C419F1">
        <w:rPr>
          <w:rFonts w:ascii="Times New Roman" w:hAnsi="Times New Roman" w:cs="Times New Roman"/>
          <w:sz w:val="24"/>
          <w:szCs w:val="24"/>
        </w:rPr>
        <w:t>, 2022)</w:t>
      </w:r>
      <w:r w:rsidRPr="009A6248">
        <w:rPr>
          <w:rFonts w:ascii="Times New Roman" w:hAnsi="Times New Roman" w:cs="Times New Roman"/>
          <w:sz w:val="24"/>
          <w:szCs w:val="24"/>
        </w:rPr>
        <w:t xml:space="preserve">. Effective employee relations encompass open communication, mutual respect, equitable treatment, and constructive conflict management, which together foster a sense of belonging and trust among employees. Workplace harmony, on the other hand, reflects the level of cooperation, stability, and positive social interactions within an organization. When these two elements are nurtured, they create an </w:t>
      </w:r>
      <w:r w:rsidRPr="009A6248">
        <w:rPr>
          <w:rFonts w:ascii="Times New Roman" w:hAnsi="Times New Roman" w:cs="Times New Roman"/>
          <w:sz w:val="24"/>
          <w:szCs w:val="24"/>
        </w:rPr>
        <w:lastRenderedPageBreak/>
        <w:t>environment that motivates employees to perform optimally, enhances job satisfaction, and minimizes workplace disputes</w:t>
      </w:r>
      <w:r w:rsidR="009E7A07">
        <w:rPr>
          <w:rFonts w:ascii="Times New Roman" w:hAnsi="Times New Roman" w:cs="Times New Roman"/>
          <w:sz w:val="24"/>
          <w:szCs w:val="24"/>
        </w:rPr>
        <w:t xml:space="preserve"> (</w:t>
      </w:r>
      <w:proofErr w:type="spellStart"/>
      <w:r w:rsidR="009E7A07">
        <w:rPr>
          <w:rFonts w:ascii="Times New Roman" w:hAnsi="Times New Roman" w:cs="Times New Roman"/>
          <w:sz w:val="24"/>
          <w:szCs w:val="24"/>
        </w:rPr>
        <w:t>Nkansa</w:t>
      </w:r>
      <w:proofErr w:type="spellEnd"/>
      <w:r w:rsidR="009E7A07">
        <w:rPr>
          <w:rFonts w:ascii="Times New Roman" w:hAnsi="Times New Roman" w:cs="Times New Roman"/>
          <w:sz w:val="24"/>
          <w:szCs w:val="24"/>
        </w:rPr>
        <w:t xml:space="preserve"> </w:t>
      </w:r>
      <w:r w:rsidR="009E7A07" w:rsidRPr="0090080F">
        <w:rPr>
          <w:rFonts w:ascii="Times New Roman" w:hAnsi="Times New Roman" w:cs="Times New Roman"/>
          <w:sz w:val="24"/>
          <w:szCs w:val="24"/>
        </w:rPr>
        <w:t>&amp; Quaye</w:t>
      </w:r>
      <w:r w:rsidR="009E7A07">
        <w:rPr>
          <w:rFonts w:ascii="Times New Roman" w:hAnsi="Times New Roman" w:cs="Times New Roman"/>
          <w:sz w:val="24"/>
          <w:szCs w:val="24"/>
        </w:rPr>
        <w:t>, 2022)</w:t>
      </w:r>
      <w:r w:rsidRPr="009A6248">
        <w:rPr>
          <w:rFonts w:ascii="Times New Roman" w:hAnsi="Times New Roman" w:cs="Times New Roman"/>
          <w:sz w:val="24"/>
          <w:szCs w:val="24"/>
        </w:rPr>
        <w:t>.</w:t>
      </w:r>
    </w:p>
    <w:p w14:paraId="104869B3"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Employee relations refer to the relationship that exists between employers and employees at the workplace (</w:t>
      </w:r>
      <w:proofErr w:type="spellStart"/>
      <w:r w:rsidR="00B317D7">
        <w:rPr>
          <w:rFonts w:ascii="Times New Roman" w:hAnsi="Times New Roman" w:cs="Times New Roman"/>
          <w:sz w:val="24"/>
          <w:szCs w:val="24"/>
        </w:rPr>
        <w:t>Makombo</w:t>
      </w:r>
      <w:proofErr w:type="spellEnd"/>
      <w:r w:rsidR="00B317D7">
        <w:rPr>
          <w:rFonts w:ascii="Times New Roman" w:hAnsi="Times New Roman" w:cs="Times New Roman"/>
          <w:sz w:val="24"/>
          <w:szCs w:val="24"/>
        </w:rPr>
        <w:t xml:space="preserve"> et al., 2024</w:t>
      </w:r>
      <w:r w:rsidRPr="009A6248">
        <w:rPr>
          <w:rFonts w:ascii="Times New Roman" w:hAnsi="Times New Roman" w:cs="Times New Roman"/>
          <w:sz w:val="24"/>
          <w:szCs w:val="24"/>
        </w:rPr>
        <w:t>). This relationship goes beyond the formal roles and responsibilities of workers who follow organizational guidelines, extending to employee engagement and well-being, both of which are essential for motivating productivity. Employee relations operate at both individual and collective levels, as employees are often organized into associations or trade unions to engage employers on</w:t>
      </w:r>
      <w:r w:rsidR="00B317D7">
        <w:rPr>
          <w:rFonts w:ascii="Times New Roman" w:hAnsi="Times New Roman" w:cs="Times New Roman"/>
          <w:sz w:val="24"/>
          <w:szCs w:val="24"/>
        </w:rPr>
        <w:t xml:space="preserve"> issues of mutual concern. The s</w:t>
      </w:r>
      <w:r w:rsidRPr="009A6248">
        <w:rPr>
          <w:rFonts w:ascii="Times New Roman" w:hAnsi="Times New Roman" w:cs="Times New Roman"/>
          <w:sz w:val="24"/>
          <w:szCs w:val="24"/>
        </w:rPr>
        <w:t xml:space="preserve">tate also plays a pivotal role by providing the legal framework necessary to regulate these relationships. As </w:t>
      </w:r>
      <w:r w:rsidR="00B317D7">
        <w:rPr>
          <w:rFonts w:ascii="Times New Roman" w:hAnsi="Times New Roman" w:cs="Times New Roman"/>
          <w:sz w:val="24"/>
          <w:szCs w:val="24"/>
        </w:rPr>
        <w:t>Chanda (2024</w:t>
      </w:r>
      <w:r w:rsidRPr="009A6248">
        <w:rPr>
          <w:rFonts w:ascii="Times New Roman" w:hAnsi="Times New Roman" w:cs="Times New Roman"/>
          <w:sz w:val="24"/>
          <w:szCs w:val="24"/>
        </w:rPr>
        <w:t>) note, the “State” refers to the elected government and its agencies that formulate and enforce policies and legislation shap</w:t>
      </w:r>
      <w:r>
        <w:rPr>
          <w:rFonts w:ascii="Times New Roman" w:hAnsi="Times New Roman" w:cs="Times New Roman"/>
          <w:sz w:val="24"/>
          <w:szCs w:val="24"/>
        </w:rPr>
        <w:t>ing employer–employee dynamics.</w:t>
      </w:r>
    </w:p>
    <w:p w14:paraId="450BA6C8"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 xml:space="preserve">Employer–employee relations function as a system influenced by both economic and institutional factors. According to </w:t>
      </w:r>
      <w:r w:rsidR="00B317D7" w:rsidRPr="00B317D7">
        <w:rPr>
          <w:rFonts w:ascii="Times New Roman" w:hAnsi="Times New Roman" w:cs="Times New Roman"/>
          <w:sz w:val="24"/>
          <w:szCs w:val="24"/>
        </w:rPr>
        <w:t>Kareem</w:t>
      </w:r>
      <w:r w:rsidR="00B317D7">
        <w:rPr>
          <w:rFonts w:ascii="Times New Roman" w:hAnsi="Times New Roman" w:cs="Times New Roman"/>
          <w:sz w:val="24"/>
          <w:szCs w:val="24"/>
        </w:rPr>
        <w:t xml:space="preserve"> et al (2023</w:t>
      </w:r>
      <w:r w:rsidRPr="009A6248">
        <w:rPr>
          <w:rFonts w:ascii="Times New Roman" w:hAnsi="Times New Roman" w:cs="Times New Roman"/>
          <w:sz w:val="24"/>
          <w:szCs w:val="24"/>
        </w:rPr>
        <w:t>), economic factors include the structure of ownership (whether capitalist, socialist, individual, corporate, or governmental), capital structure, technology, the composition of the labor force, and the dynamics of labor demand and supply. Institutional factors, on the other hand, involve state policies, labor legislation, workplace regulations, employment contracts, and collective agreements. These factors collectively determine how employee relations are shaped and sustained within dif</w:t>
      </w:r>
      <w:r>
        <w:rPr>
          <w:rFonts w:ascii="Times New Roman" w:hAnsi="Times New Roman" w:cs="Times New Roman"/>
          <w:sz w:val="24"/>
          <w:szCs w:val="24"/>
        </w:rPr>
        <w:t>ferent organizational contexts</w:t>
      </w:r>
      <w:r w:rsidR="00B317D7">
        <w:rPr>
          <w:rFonts w:ascii="Times New Roman" w:hAnsi="Times New Roman" w:cs="Times New Roman"/>
          <w:sz w:val="24"/>
          <w:szCs w:val="24"/>
        </w:rPr>
        <w:t xml:space="preserve"> (</w:t>
      </w:r>
      <w:proofErr w:type="spellStart"/>
      <w:r w:rsidR="00B317D7">
        <w:rPr>
          <w:rFonts w:ascii="Times New Roman" w:hAnsi="Times New Roman" w:cs="Times New Roman"/>
          <w:sz w:val="24"/>
          <w:szCs w:val="24"/>
        </w:rPr>
        <w:t>Lafegha</w:t>
      </w:r>
      <w:proofErr w:type="spellEnd"/>
      <w:r w:rsidR="00B317D7">
        <w:rPr>
          <w:rFonts w:ascii="Times New Roman" w:hAnsi="Times New Roman" w:cs="Times New Roman"/>
          <w:sz w:val="24"/>
          <w:szCs w:val="24"/>
        </w:rPr>
        <w:t xml:space="preserve"> </w:t>
      </w:r>
      <w:r w:rsidR="00B317D7" w:rsidRPr="00B317D7">
        <w:rPr>
          <w:rFonts w:ascii="Times New Roman" w:hAnsi="Times New Roman" w:cs="Times New Roman"/>
          <w:sz w:val="24"/>
          <w:szCs w:val="24"/>
        </w:rPr>
        <w:t xml:space="preserve">&amp; </w:t>
      </w:r>
      <w:proofErr w:type="spellStart"/>
      <w:r w:rsidR="00B317D7" w:rsidRPr="00B317D7">
        <w:rPr>
          <w:rFonts w:ascii="Times New Roman" w:hAnsi="Times New Roman" w:cs="Times New Roman"/>
          <w:sz w:val="24"/>
          <w:szCs w:val="24"/>
        </w:rPr>
        <w:t>Osho</w:t>
      </w:r>
      <w:proofErr w:type="spellEnd"/>
      <w:r w:rsidR="00B317D7">
        <w:rPr>
          <w:rFonts w:ascii="Times New Roman" w:hAnsi="Times New Roman" w:cs="Times New Roman"/>
          <w:sz w:val="24"/>
          <w:szCs w:val="24"/>
        </w:rPr>
        <w:t>, 2023)</w:t>
      </w:r>
      <w:r>
        <w:rPr>
          <w:rFonts w:ascii="Times New Roman" w:hAnsi="Times New Roman" w:cs="Times New Roman"/>
          <w:sz w:val="24"/>
          <w:szCs w:val="24"/>
        </w:rPr>
        <w:t>.</w:t>
      </w:r>
    </w:p>
    <w:p w14:paraId="6B0A2DAE"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In the health sector, employee relations and workplace harmony are particularly critical determinants of organizational productivity, as efficient service delivery directly impacts human lives. In Ghana, the Government Hospitals Pharmacists’ Association (GHOSPA) provides an important context for examining the interplay between employee relations and workplace harmony. Effective practices such as fair communication, participatory decision-making, conflict resolution, and recognition of staff contributions significantly influence the level of harmony and overall performance within the association</w:t>
      </w:r>
      <w:r w:rsidR="00CA332A">
        <w:rPr>
          <w:rFonts w:ascii="Times New Roman" w:hAnsi="Times New Roman" w:cs="Times New Roman"/>
          <w:sz w:val="24"/>
          <w:szCs w:val="24"/>
        </w:rPr>
        <w:t xml:space="preserve"> (</w:t>
      </w:r>
      <w:r w:rsidR="00CA332A" w:rsidRPr="00CA332A">
        <w:rPr>
          <w:rFonts w:ascii="Times New Roman" w:hAnsi="Times New Roman" w:cs="Times New Roman"/>
          <w:sz w:val="24"/>
          <w:szCs w:val="24"/>
        </w:rPr>
        <w:t>Kwarteng</w:t>
      </w:r>
      <w:r w:rsidR="00CA332A">
        <w:rPr>
          <w:rFonts w:ascii="Times New Roman" w:hAnsi="Times New Roman" w:cs="Times New Roman"/>
          <w:sz w:val="24"/>
          <w:szCs w:val="24"/>
        </w:rPr>
        <w:t>, 2023)</w:t>
      </w:r>
      <w:r w:rsidRPr="009A6248">
        <w:rPr>
          <w:rFonts w:ascii="Times New Roman" w:hAnsi="Times New Roman" w:cs="Times New Roman"/>
          <w:sz w:val="24"/>
          <w:szCs w:val="24"/>
        </w:rPr>
        <w:t>. A harmonious work environment fosters teamwork, motivation, and commitment, thereby enhancing productivity. Conversely, strained employer–employee relations can lead to disharmony, demoralization, absenteeism, and reduced efficiency</w:t>
      </w:r>
      <w:r w:rsidR="00CA332A">
        <w:rPr>
          <w:rFonts w:ascii="Times New Roman" w:hAnsi="Times New Roman" w:cs="Times New Roman"/>
          <w:sz w:val="24"/>
          <w:szCs w:val="24"/>
        </w:rPr>
        <w:t xml:space="preserve"> (Chanda et al., 2025)</w:t>
      </w:r>
      <w:r w:rsidRPr="009A6248">
        <w:rPr>
          <w:rFonts w:ascii="Times New Roman" w:hAnsi="Times New Roman" w:cs="Times New Roman"/>
          <w:sz w:val="24"/>
          <w:szCs w:val="24"/>
        </w:rPr>
        <w:t>. Despite the acknowledged importance of these dynamics, challenges such as disputes over conditions of service and recurring conflicts continue to affect GHOSPA’s operations, highlighting the need for stronger mechanisms to sustain positive employee relations and workplace harmony.</w:t>
      </w:r>
    </w:p>
    <w:p w14:paraId="0087630D" w14:textId="77777777" w:rsid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Globally, there has been a growing recognition of the role of employee relations in ensuring not only organizational efficiency but also the well-being of workers. Studies from both developed and developing countries show that organizations with robust employee relations policies and harmonious workplace cultures report higher productivity, reduced turnover, and improved service delivery</w:t>
      </w:r>
      <w:r w:rsidR="00CA332A">
        <w:rPr>
          <w:rFonts w:ascii="Times New Roman" w:hAnsi="Times New Roman" w:cs="Times New Roman"/>
          <w:sz w:val="24"/>
          <w:szCs w:val="24"/>
        </w:rPr>
        <w:t xml:space="preserve"> (Badi </w:t>
      </w:r>
      <w:r w:rsidR="00CA332A" w:rsidRPr="00CA332A">
        <w:rPr>
          <w:rFonts w:ascii="Times New Roman" w:hAnsi="Times New Roman" w:cs="Times New Roman"/>
          <w:sz w:val="24"/>
          <w:szCs w:val="24"/>
        </w:rPr>
        <w:t>&amp; Al-Zubaidi</w:t>
      </w:r>
      <w:r w:rsidR="00CA332A">
        <w:rPr>
          <w:rFonts w:ascii="Times New Roman" w:hAnsi="Times New Roman" w:cs="Times New Roman"/>
          <w:sz w:val="24"/>
          <w:szCs w:val="24"/>
        </w:rPr>
        <w:t>, 2024)</w:t>
      </w:r>
      <w:r w:rsidRPr="009A6248">
        <w:rPr>
          <w:rFonts w:ascii="Times New Roman" w:hAnsi="Times New Roman" w:cs="Times New Roman"/>
          <w:sz w:val="24"/>
          <w:szCs w:val="24"/>
        </w:rPr>
        <w:t>. However, the dynamics of employee relations often differ across sectors, particularly in labor-intensive and service-oriented industries like health care. In contexts where human resources are the primary drivers of service provision, weak employee relations or workplace disharmony can have far-reaching consequences for both employees and service recipients</w:t>
      </w:r>
      <w:r w:rsidR="00CA332A">
        <w:rPr>
          <w:rFonts w:ascii="Times New Roman" w:hAnsi="Times New Roman" w:cs="Times New Roman"/>
          <w:sz w:val="24"/>
          <w:szCs w:val="24"/>
        </w:rPr>
        <w:t xml:space="preserve"> (</w:t>
      </w:r>
      <w:proofErr w:type="spellStart"/>
      <w:r w:rsidR="00CA332A" w:rsidRPr="00CA332A">
        <w:rPr>
          <w:rFonts w:ascii="Times New Roman" w:hAnsi="Times New Roman" w:cs="Times New Roman"/>
          <w:sz w:val="24"/>
          <w:szCs w:val="24"/>
        </w:rPr>
        <w:t>Eldaghashy</w:t>
      </w:r>
      <w:proofErr w:type="spellEnd"/>
      <w:r w:rsidR="00CA332A">
        <w:rPr>
          <w:rFonts w:ascii="Times New Roman" w:hAnsi="Times New Roman" w:cs="Times New Roman"/>
          <w:sz w:val="24"/>
          <w:szCs w:val="24"/>
        </w:rPr>
        <w:t xml:space="preserve"> et al., 2022)</w:t>
      </w:r>
      <w:r>
        <w:rPr>
          <w:rFonts w:ascii="Times New Roman" w:hAnsi="Times New Roman" w:cs="Times New Roman"/>
          <w:sz w:val="24"/>
          <w:szCs w:val="24"/>
        </w:rPr>
        <w:t>.</w:t>
      </w:r>
    </w:p>
    <w:p w14:paraId="64EFA07E" w14:textId="77777777" w:rsid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lastRenderedPageBreak/>
        <w:t>In Ghana, and Africa more broadly, limited empirical research has examined how employee relations and workplace harmony influence productivity within the health sector</w:t>
      </w:r>
      <w:r w:rsidR="00CA332A">
        <w:rPr>
          <w:rFonts w:ascii="Times New Roman" w:hAnsi="Times New Roman" w:cs="Times New Roman"/>
          <w:sz w:val="24"/>
          <w:szCs w:val="24"/>
        </w:rPr>
        <w:t xml:space="preserve"> (</w:t>
      </w:r>
      <w:r w:rsidRPr="009A6248">
        <w:rPr>
          <w:rFonts w:ascii="Times New Roman" w:hAnsi="Times New Roman" w:cs="Times New Roman"/>
          <w:sz w:val="24"/>
          <w:szCs w:val="24"/>
        </w:rPr>
        <w:t>.</w:t>
      </w:r>
      <w:proofErr w:type="spellStart"/>
      <w:r w:rsidR="00CA332A">
        <w:rPr>
          <w:rFonts w:ascii="Times New Roman" w:hAnsi="Times New Roman" w:cs="Times New Roman"/>
          <w:sz w:val="24"/>
          <w:szCs w:val="24"/>
        </w:rPr>
        <w:t>Budiyono</w:t>
      </w:r>
      <w:proofErr w:type="spellEnd"/>
      <w:r w:rsidR="00CA332A">
        <w:rPr>
          <w:rFonts w:ascii="Times New Roman" w:hAnsi="Times New Roman" w:cs="Times New Roman"/>
          <w:sz w:val="24"/>
          <w:szCs w:val="24"/>
        </w:rPr>
        <w:t xml:space="preserve"> </w:t>
      </w:r>
      <w:r w:rsidR="00CA332A" w:rsidRPr="00CA332A">
        <w:rPr>
          <w:rFonts w:ascii="Times New Roman" w:hAnsi="Times New Roman" w:cs="Times New Roman"/>
          <w:sz w:val="24"/>
          <w:szCs w:val="24"/>
        </w:rPr>
        <w:t>&amp; Welly</w:t>
      </w:r>
      <w:r w:rsidR="00CA332A">
        <w:rPr>
          <w:rFonts w:ascii="Times New Roman" w:hAnsi="Times New Roman" w:cs="Times New Roman"/>
          <w:sz w:val="24"/>
          <w:szCs w:val="24"/>
        </w:rPr>
        <w:t>, 2022)</w:t>
      </w:r>
      <w:r w:rsidRPr="009A6248">
        <w:rPr>
          <w:rFonts w:ascii="Times New Roman" w:hAnsi="Times New Roman" w:cs="Times New Roman"/>
          <w:sz w:val="24"/>
          <w:szCs w:val="24"/>
        </w:rPr>
        <w:t xml:space="preserve"> Much of the existing literature has focused on industrial relations in manufacturing and education, leaving a gap in the understanding of how these dynamics affect professional associations like GHOSPA. Given the critical role pharmacists play in healthcare delivery, it becomes essential to explore how the quality of employee relations and the level of workplace harmony affect their productivity and service outcomes. This</w:t>
      </w:r>
      <w:r w:rsidR="00CA332A">
        <w:rPr>
          <w:rFonts w:ascii="Times New Roman" w:hAnsi="Times New Roman" w:cs="Times New Roman"/>
          <w:sz w:val="24"/>
          <w:szCs w:val="24"/>
        </w:rPr>
        <w:t xml:space="preserve"> study therefore sought</w:t>
      </w:r>
      <w:r w:rsidRPr="009A6248">
        <w:rPr>
          <w:rFonts w:ascii="Times New Roman" w:hAnsi="Times New Roman" w:cs="Times New Roman"/>
          <w:sz w:val="24"/>
          <w:szCs w:val="24"/>
        </w:rPr>
        <w:t xml:space="preserve"> to fill this gap by investigating the impact of employee relations and workplace harmony on productivity in GHOSPA, thereby providing insights that can inform policy, strengthen labor relations, and ultimately improve healthcare service delivery in Ghana</w:t>
      </w:r>
      <w:r>
        <w:rPr>
          <w:rFonts w:ascii="Times New Roman" w:hAnsi="Times New Roman" w:cs="Times New Roman"/>
          <w:sz w:val="24"/>
          <w:szCs w:val="24"/>
        </w:rPr>
        <w:t>.</w:t>
      </w:r>
    </w:p>
    <w:p w14:paraId="57ECF982" w14:textId="77777777"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392CDF92" w14:textId="77777777" w:rsidR="003E3EE0" w:rsidRPr="00023354" w:rsidRDefault="006E6D78" w:rsidP="006E6D78">
      <w:pPr>
        <w:spacing w:after="0" w:line="276" w:lineRule="auto"/>
        <w:jc w:val="both"/>
        <w:rPr>
          <w:rFonts w:ascii="Times New Roman" w:hAnsi="Times New Roman" w:cs="Times New Roman"/>
          <w:bCs/>
          <w:sz w:val="24"/>
          <w:szCs w:val="24"/>
        </w:rPr>
      </w:pPr>
      <w:r w:rsidRPr="006E6D78">
        <w:rPr>
          <w:rFonts w:ascii="Times New Roman" w:hAnsi="Times New Roman" w:cs="Times New Roman"/>
          <w:bCs/>
          <w:sz w:val="24"/>
          <w:szCs w:val="24"/>
        </w:rPr>
        <w:t>The Government and Hospital Pharmacists Association (GHOSPA) in Ghana faces significant challenges in employee relations and workplace harmony, which are undermining productivity and service delivery. As of May 2025, 599 newly qualified pharmacist house officers remained un-deployed due to delayed financial clearance, while 333 pharmacist house officers were due to complete their service (GHOSPA, 2025). This staffing vacuum overstretches the existing workforce, heightening stress levels, weakening morale, and increasing the risk of medication errors, there</w:t>
      </w:r>
      <w:r>
        <w:rPr>
          <w:rFonts w:ascii="Times New Roman" w:hAnsi="Times New Roman" w:cs="Times New Roman"/>
          <w:bCs/>
          <w:sz w:val="24"/>
          <w:szCs w:val="24"/>
        </w:rPr>
        <w:t xml:space="preserve">by compromising patient safety. </w:t>
      </w:r>
      <w:r w:rsidRPr="006E6D78">
        <w:rPr>
          <w:rFonts w:ascii="Times New Roman" w:hAnsi="Times New Roman" w:cs="Times New Roman"/>
          <w:bCs/>
          <w:sz w:val="24"/>
          <w:szCs w:val="24"/>
        </w:rPr>
        <w:t>Nationally, 65% of formal-sector workers in Ghana report experiencing workplace stress, which is linked to reduced productivity and higher absenteeism (</w:t>
      </w:r>
      <w:proofErr w:type="spellStart"/>
      <w:r w:rsidRPr="006E6D78">
        <w:rPr>
          <w:rFonts w:ascii="Times New Roman" w:hAnsi="Times New Roman" w:cs="Times New Roman"/>
          <w:bCs/>
          <w:sz w:val="24"/>
          <w:szCs w:val="24"/>
        </w:rPr>
        <w:t>Gavua</w:t>
      </w:r>
      <w:proofErr w:type="spellEnd"/>
      <w:r w:rsidRPr="006E6D78">
        <w:rPr>
          <w:rFonts w:ascii="Times New Roman" w:hAnsi="Times New Roman" w:cs="Times New Roman"/>
          <w:bCs/>
          <w:sz w:val="24"/>
          <w:szCs w:val="24"/>
        </w:rPr>
        <w:t>, 2023). Evidence from healthcare institutions further confirms that poor occupational health and safety practices significantly correlate with lower performance (Baidoo et al., 2025). Within GHOSPA, ineffective employee relations characterized by unresolved disputes, inadequate communication, and poor conflict resolution have intensified workplace disharmony and hindered pharmacists</w:t>
      </w:r>
      <w:r>
        <w:rPr>
          <w:rFonts w:ascii="Times New Roman" w:hAnsi="Times New Roman" w:cs="Times New Roman"/>
          <w:bCs/>
          <w:sz w:val="24"/>
          <w:szCs w:val="24"/>
        </w:rPr>
        <w:t xml:space="preserve">’ ability to perform optimally. </w:t>
      </w:r>
      <w:r w:rsidRPr="006E6D78">
        <w:rPr>
          <w:rFonts w:ascii="Times New Roman" w:hAnsi="Times New Roman" w:cs="Times New Roman"/>
          <w:bCs/>
          <w:sz w:val="24"/>
          <w:szCs w:val="24"/>
        </w:rPr>
        <w:t>Despite the critical implications, there is limited empirical research on how structured employee relations practices and enhanced workplace harmony can improve productivity in this sector, highlighting a pressing gap that this study sought to address</w:t>
      </w:r>
      <w:r w:rsidR="003E3EE0" w:rsidRPr="003E3EE0">
        <w:rPr>
          <w:rFonts w:ascii="Times New Roman" w:hAnsi="Times New Roman" w:cs="Times New Roman"/>
          <w:bCs/>
          <w:sz w:val="24"/>
          <w:szCs w:val="24"/>
        </w:rPr>
        <w:t>.</w:t>
      </w:r>
    </w:p>
    <w:p w14:paraId="0989BABC" w14:textId="77777777"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r w:rsidR="00735006">
        <w:rPr>
          <w:rFonts w:ascii="Times New Roman" w:hAnsi="Times New Roman" w:cs="Times New Roman"/>
          <w:b/>
          <w:bCs/>
          <w:sz w:val="24"/>
          <w:szCs w:val="24"/>
        </w:rPr>
        <w:t>Study Objectives</w:t>
      </w:r>
    </w:p>
    <w:p w14:paraId="03CD77D9" w14:textId="77777777" w:rsidR="00795EC0" w:rsidRPr="00795EC0" w:rsidRDefault="007568BE" w:rsidP="00DE7155">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9C506A">
        <w:rPr>
          <w:rFonts w:ascii="Times New Roman" w:hAnsi="Times New Roman" w:cs="Times New Roman"/>
          <w:bCs/>
          <w:sz w:val="24"/>
          <w:szCs w:val="24"/>
        </w:rPr>
        <w:t>examine the impa</w:t>
      </w:r>
      <w:r w:rsidR="00DE7155" w:rsidRPr="00DE7155">
        <w:rPr>
          <w:rFonts w:ascii="Times New Roman" w:hAnsi="Times New Roman" w:cs="Times New Roman"/>
          <w:bCs/>
          <w:sz w:val="24"/>
          <w:szCs w:val="24"/>
        </w:rPr>
        <w:t>ct of employee engagement on the employment relationship in the public health service</w:t>
      </w:r>
      <w:r w:rsidR="00BB2B7A">
        <w:rPr>
          <w:rFonts w:ascii="Times New Roman" w:hAnsi="Times New Roman" w:cs="Times New Roman"/>
          <w:bCs/>
          <w:sz w:val="24"/>
          <w:szCs w:val="24"/>
        </w:rPr>
        <w:t>.</w:t>
      </w:r>
    </w:p>
    <w:p w14:paraId="7C7B601F" w14:textId="77777777" w:rsidR="00847452" w:rsidRDefault="00DE7155" w:rsidP="00DE7155">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F255E9">
        <w:rPr>
          <w:rFonts w:ascii="Times New Roman" w:hAnsi="Times New Roman" w:cs="Times New Roman"/>
          <w:bCs/>
          <w:sz w:val="24"/>
          <w:szCs w:val="24"/>
        </w:rPr>
        <w:t>exa</w:t>
      </w:r>
      <w:r w:rsidRPr="00DE7155">
        <w:rPr>
          <w:rFonts w:ascii="Times New Roman" w:hAnsi="Times New Roman" w:cs="Times New Roman"/>
          <w:bCs/>
          <w:sz w:val="24"/>
          <w:szCs w:val="24"/>
        </w:rPr>
        <w:t>mine the relationship between organizational support and employee loyalty in the public health service</w:t>
      </w:r>
      <w:r>
        <w:rPr>
          <w:rFonts w:ascii="Times New Roman" w:hAnsi="Times New Roman" w:cs="Times New Roman"/>
          <w:bCs/>
          <w:sz w:val="24"/>
          <w:szCs w:val="24"/>
        </w:rPr>
        <w:t>.</w:t>
      </w:r>
      <w:r w:rsidR="00E27FEC">
        <w:rPr>
          <w:rFonts w:ascii="Times New Roman" w:hAnsi="Times New Roman" w:cs="Times New Roman"/>
          <w:bCs/>
          <w:sz w:val="24"/>
          <w:szCs w:val="24"/>
        </w:rPr>
        <w:tab/>
      </w:r>
    </w:p>
    <w:p w14:paraId="2423907B" w14:textId="77777777" w:rsidR="00A36C19" w:rsidRDefault="00A36C19" w:rsidP="00A36C19">
      <w:pPr>
        <w:numPr>
          <w:ilvl w:val="1"/>
          <w:numId w:val="10"/>
        </w:numPr>
        <w:jc w:val="both"/>
        <w:rPr>
          <w:rFonts w:ascii="Times New Roman" w:hAnsi="Times New Roman" w:cs="Times New Roman"/>
          <w:bCs/>
          <w:sz w:val="24"/>
          <w:szCs w:val="24"/>
        </w:rPr>
      </w:pPr>
      <w:r w:rsidRPr="00A36C19">
        <w:rPr>
          <w:rFonts w:ascii="Times New Roman" w:hAnsi="Times New Roman" w:cs="Times New Roman"/>
          <w:bCs/>
          <w:sz w:val="24"/>
          <w:szCs w:val="24"/>
        </w:rPr>
        <w:t>To identify the dispute resolution mechanisms applied to promote workplace harmony in the public health service</w:t>
      </w:r>
    </w:p>
    <w:p w14:paraId="036A850C" w14:textId="77777777" w:rsidR="001145E5" w:rsidRPr="00847452" w:rsidRDefault="00525FEF" w:rsidP="00847452">
      <w:pPr>
        <w:pStyle w:val="ListParagraph"/>
        <w:numPr>
          <w:ilvl w:val="1"/>
          <w:numId w:val="43"/>
        </w:numPr>
        <w:spacing w:after="0"/>
        <w:jc w:val="both"/>
        <w:rPr>
          <w:rFonts w:ascii="Times New Roman" w:hAnsi="Times New Roman" w:cs="Times New Roman"/>
          <w:b/>
          <w:bCs/>
          <w:sz w:val="24"/>
          <w:szCs w:val="24"/>
        </w:rPr>
      </w:pPr>
      <w:r>
        <w:rPr>
          <w:rFonts w:ascii="Times New Roman" w:hAnsi="Times New Roman" w:cs="Times New Roman"/>
          <w:b/>
          <w:bCs/>
          <w:sz w:val="24"/>
          <w:szCs w:val="24"/>
        </w:rPr>
        <w:t>Theoretic</w:t>
      </w:r>
      <w:r w:rsidR="001145E5" w:rsidRPr="00847452">
        <w:rPr>
          <w:rFonts w:ascii="Times New Roman" w:hAnsi="Times New Roman" w:cs="Times New Roman"/>
          <w:b/>
          <w:bCs/>
          <w:sz w:val="24"/>
          <w:szCs w:val="24"/>
        </w:rPr>
        <w:t>al Framework</w:t>
      </w:r>
    </w:p>
    <w:p w14:paraId="287EBFFA" w14:textId="77777777" w:rsidR="001D31D8" w:rsidRPr="0026600A" w:rsidRDefault="00525FEF" w:rsidP="00CA4897">
      <w:pPr>
        <w:spacing w:after="0"/>
        <w:jc w:val="both"/>
        <w:rPr>
          <w:rFonts w:ascii="Times New Roman" w:hAnsi="Times New Roman" w:cs="Times New Roman"/>
          <w:bCs/>
          <w:sz w:val="24"/>
          <w:szCs w:val="24"/>
        </w:rPr>
      </w:pPr>
      <w:r>
        <w:rPr>
          <w:rFonts w:ascii="Times New Roman" w:hAnsi="Times New Roman" w:cs="Times New Roman"/>
          <w:bCs/>
          <w:sz w:val="24"/>
          <w:szCs w:val="24"/>
        </w:rPr>
        <w:t>The study wa</w:t>
      </w:r>
      <w:r w:rsidR="00CA4897" w:rsidRPr="00CA4897">
        <w:rPr>
          <w:rFonts w:ascii="Times New Roman" w:hAnsi="Times New Roman" w:cs="Times New Roman"/>
          <w:bCs/>
          <w:sz w:val="24"/>
          <w:szCs w:val="24"/>
        </w:rPr>
        <w:t xml:space="preserve">s grounded in Human Relations Theory, which emphasizes the importance of social interactions, teamwork, and employee satisfaction in enhancing productivity. Pioneered by Elton Mayo, this theory posits that employees are motivated not only by financial incentives but also by a supportive work environment and positive interpersonal relationships (Mayo, 1933; Roethlisberger &amp; Dickson, 1939). In the context of GHOSPA, fostering effective communication and collaboration among pharmacists can improve workplace harmony, reduce conflicts, and create an environment conducive to higher productivity. This theory provides a foundation for </w:t>
      </w:r>
      <w:r w:rsidR="00CA4897" w:rsidRPr="00CA4897">
        <w:rPr>
          <w:rFonts w:ascii="Times New Roman" w:hAnsi="Times New Roman" w:cs="Times New Roman"/>
          <w:bCs/>
          <w:sz w:val="24"/>
          <w:szCs w:val="24"/>
        </w:rPr>
        <w:lastRenderedPageBreak/>
        <w:t>understanding how harmonious employee relations contribut</w:t>
      </w:r>
      <w:r w:rsidR="00CA4897">
        <w:rPr>
          <w:rFonts w:ascii="Times New Roman" w:hAnsi="Times New Roman" w:cs="Times New Roman"/>
          <w:bCs/>
          <w:sz w:val="24"/>
          <w:szCs w:val="24"/>
        </w:rPr>
        <w:t xml:space="preserve">e to organizational efficiency. </w:t>
      </w:r>
      <w:r w:rsidR="00CA4897" w:rsidRPr="00CA4897">
        <w:rPr>
          <w:rFonts w:ascii="Times New Roman" w:hAnsi="Times New Roman" w:cs="Times New Roman"/>
          <w:bCs/>
          <w:sz w:val="24"/>
          <w:szCs w:val="24"/>
        </w:rPr>
        <w:t>Social Exchange Theory complements this perspective by highlighting the role of reciprocal relationships between employees and the organization. According to this theory, employees are more likely to exhibit commitment and higher performance when they perceive that their efforts are recognized and rewarded appropriately (</w:t>
      </w:r>
      <w:proofErr w:type="spellStart"/>
      <w:r w:rsidR="00CA4897" w:rsidRPr="00CA4897">
        <w:rPr>
          <w:rFonts w:ascii="Times New Roman" w:hAnsi="Times New Roman" w:cs="Times New Roman"/>
          <w:bCs/>
          <w:sz w:val="24"/>
          <w:szCs w:val="24"/>
        </w:rPr>
        <w:t>Blau</w:t>
      </w:r>
      <w:proofErr w:type="spellEnd"/>
      <w:r w:rsidR="00CA4897" w:rsidRPr="00CA4897">
        <w:rPr>
          <w:rFonts w:ascii="Times New Roman" w:hAnsi="Times New Roman" w:cs="Times New Roman"/>
          <w:bCs/>
          <w:sz w:val="24"/>
          <w:szCs w:val="24"/>
        </w:rPr>
        <w:t xml:space="preserve">, 1964; </w:t>
      </w:r>
      <w:proofErr w:type="spellStart"/>
      <w:r w:rsidR="00CA4897" w:rsidRPr="00CA4897">
        <w:rPr>
          <w:rFonts w:ascii="Times New Roman" w:hAnsi="Times New Roman" w:cs="Times New Roman"/>
          <w:bCs/>
          <w:sz w:val="24"/>
          <w:szCs w:val="24"/>
        </w:rPr>
        <w:t>Cropanzano</w:t>
      </w:r>
      <w:proofErr w:type="spellEnd"/>
      <w:r w:rsidR="00CA4897" w:rsidRPr="00CA4897">
        <w:rPr>
          <w:rFonts w:ascii="Times New Roman" w:hAnsi="Times New Roman" w:cs="Times New Roman"/>
          <w:bCs/>
          <w:sz w:val="24"/>
          <w:szCs w:val="24"/>
        </w:rPr>
        <w:t xml:space="preserve"> &amp; Mitchell, 2005). Within GHOSPA, practices such as acknowledging pharmacists’ contributions, fair treatment, and equitable resource allocation can strengthen trust and loyalty, which in turn reinforces workplace harmony and enhances productivity. This framework allows the study to examine how mutually beneficial exchanges shape the attitude</w:t>
      </w:r>
      <w:r w:rsidR="00CA4897">
        <w:rPr>
          <w:rFonts w:ascii="Times New Roman" w:hAnsi="Times New Roman" w:cs="Times New Roman"/>
          <w:bCs/>
          <w:sz w:val="24"/>
          <w:szCs w:val="24"/>
        </w:rPr>
        <w:t xml:space="preserve">s and behaviors of pharmacists. </w:t>
      </w:r>
      <w:r w:rsidR="00CA4897" w:rsidRPr="00CA4897">
        <w:rPr>
          <w:rFonts w:ascii="Times New Roman" w:hAnsi="Times New Roman" w:cs="Times New Roman"/>
          <w:bCs/>
          <w:sz w:val="24"/>
          <w:szCs w:val="24"/>
        </w:rPr>
        <w:t>Finally, Herzberg’s Two-Factor Theory offers insight into the specific factors that drive job satisfaction and prevent dissatisfaction. Herzberg distinguishes between motivators, which enhance job satisfaction, and hygiene factors, which prevent dissatisfaction (Herzberg, Mausner, &amp; Snyderman, 1959). In GHOSPA, effective employee relations practices—such as recognition, career development opportunities, and supportive leadership—serve as motivators, while a harmonious and safe work environment acts as a hygiene factor. Together, these elements can create optimal conditions for pharmacists to perform efficiently, providing a practical lens for analyzing the link between employee relations, workplace harmony, and productivity</w:t>
      </w:r>
      <w:r w:rsidR="00350B11">
        <w:rPr>
          <w:rFonts w:ascii="Times New Roman" w:hAnsi="Times New Roman" w:cs="Times New Roman"/>
          <w:bCs/>
          <w:sz w:val="24"/>
          <w:szCs w:val="24"/>
        </w:rPr>
        <w:t>.</w:t>
      </w:r>
    </w:p>
    <w:p w14:paraId="2197B084" w14:textId="77777777" w:rsidR="001145E5" w:rsidRPr="00BD3943" w:rsidRDefault="000D1C35" w:rsidP="00200577">
      <w:pPr>
        <w:pStyle w:val="ListParagraph"/>
        <w:numPr>
          <w:ilvl w:val="1"/>
          <w:numId w:val="38"/>
        </w:numPr>
        <w:spacing w:after="0"/>
        <w:jc w:val="both"/>
        <w:rPr>
          <w:rFonts w:ascii="Times New Roman" w:hAnsi="Times New Roman" w:cs="Times New Roman"/>
          <w:b/>
          <w:bCs/>
          <w:sz w:val="24"/>
          <w:szCs w:val="24"/>
        </w:rPr>
      </w:pPr>
      <w:r w:rsidRPr="00BD3943">
        <w:rPr>
          <w:rFonts w:ascii="Times New Roman" w:hAnsi="Times New Roman" w:cs="Times New Roman"/>
          <w:b/>
          <w:bCs/>
          <w:sz w:val="24"/>
          <w:szCs w:val="24"/>
        </w:rPr>
        <w:t>Significance of</w:t>
      </w:r>
      <w:r w:rsidR="00D30511" w:rsidRPr="00BD3943">
        <w:rPr>
          <w:rFonts w:ascii="Times New Roman" w:hAnsi="Times New Roman" w:cs="Times New Roman"/>
          <w:b/>
          <w:bCs/>
          <w:sz w:val="24"/>
          <w:szCs w:val="24"/>
        </w:rPr>
        <w:t xml:space="preserve"> the Study</w:t>
      </w:r>
    </w:p>
    <w:p w14:paraId="535B717F" w14:textId="77777777" w:rsidR="0068554F" w:rsidRPr="000B38DE" w:rsidRDefault="00525FEF" w:rsidP="00200577">
      <w:pPr>
        <w:spacing w:after="0"/>
        <w:jc w:val="both"/>
        <w:rPr>
          <w:rFonts w:ascii="Times New Roman" w:hAnsi="Times New Roman" w:cs="Times New Roman"/>
          <w:bCs/>
          <w:i/>
          <w:sz w:val="24"/>
          <w:szCs w:val="24"/>
        </w:rPr>
      </w:pPr>
      <w:r w:rsidRPr="00525FEF">
        <w:rPr>
          <w:rFonts w:ascii="Times New Roman" w:hAnsi="Times New Roman" w:cs="Times New Roman"/>
          <w:bCs/>
          <w:sz w:val="24"/>
          <w:szCs w:val="24"/>
        </w:rPr>
        <w:t>The study is significant as it addresses a gap in existing research, as there is limited focus on pharmacists in government hospitals in Ghana and how employee relations and workplace harmony influence their productivity. Pharmacists are critical to the healthcare delivery system, and understanding these dynamics can inform policies and practices that enhance service delivery in public health institutions. Empirical evidence suggests that effective employee relations and harmonious workplaces improve job satisfaction and performance, making this study timely and relevant. Additionally, the findings can guide policymakers and healthcare administrators in implementing strategies that foster positive employee relations and workplace harmony, ultimately boosting productivity and healthcare outcomes. Furthermore, this research contributes to the broader literature on human resource management in Ghana’s healthcare sector and provides a foundation for future studies and interventions aimed at enhancing employee performance through improved workplace relationships</w:t>
      </w:r>
      <w:r w:rsidR="00B86D75" w:rsidRPr="00B86D75">
        <w:rPr>
          <w:rFonts w:ascii="Times New Roman" w:hAnsi="Times New Roman" w:cs="Times New Roman"/>
          <w:bCs/>
          <w:sz w:val="24"/>
          <w:szCs w:val="24"/>
        </w:rPr>
        <w:t>.</w:t>
      </w:r>
    </w:p>
    <w:p w14:paraId="761E0228"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78459D62" w14:textId="77777777" w:rsidR="00410E98" w:rsidRDefault="00C671CF" w:rsidP="00082674">
      <w:pPr>
        <w:spacing w:after="0" w:line="276" w:lineRule="auto"/>
        <w:jc w:val="both"/>
        <w:rPr>
          <w:rFonts w:ascii="Times New Roman" w:hAnsi="Times New Roman" w:cs="Times New Roman"/>
          <w:sz w:val="24"/>
          <w:szCs w:val="24"/>
        </w:rPr>
      </w:pPr>
      <w:bookmarkStart w:id="1" w:name="_Toc58493522"/>
      <w:r w:rsidRPr="00C671CF">
        <w:rPr>
          <w:rFonts w:ascii="Times New Roman" w:hAnsi="Times New Roman" w:cs="Times New Roman"/>
          <w:bCs/>
          <w:sz w:val="24"/>
          <w:szCs w:val="24"/>
        </w:rPr>
        <w:t xml:space="preserve">The study adopted a </w:t>
      </w:r>
      <w:r w:rsidR="000E058C">
        <w:rPr>
          <w:rFonts w:ascii="Times New Roman" w:hAnsi="Times New Roman" w:cs="Times New Roman"/>
          <w:bCs/>
          <w:sz w:val="24"/>
          <w:szCs w:val="24"/>
        </w:rPr>
        <w:t xml:space="preserve">case study design, using </w:t>
      </w:r>
      <w:r w:rsidRPr="00C671CF">
        <w:rPr>
          <w:rFonts w:ascii="Times New Roman" w:hAnsi="Times New Roman" w:cs="Times New Roman"/>
          <w:bCs/>
          <w:sz w:val="24"/>
          <w:szCs w:val="24"/>
        </w:rPr>
        <w:t>mixed methods approach which is a combination of quan</w:t>
      </w:r>
      <w:r w:rsidR="000E058C">
        <w:rPr>
          <w:rFonts w:ascii="Times New Roman" w:hAnsi="Times New Roman" w:cs="Times New Roman"/>
          <w:bCs/>
          <w:sz w:val="24"/>
          <w:szCs w:val="24"/>
        </w:rPr>
        <w:t>titative and qualitative data</w:t>
      </w:r>
      <w:r w:rsidR="00791348">
        <w:rPr>
          <w:rFonts w:ascii="Times New Roman" w:hAnsi="Times New Roman" w:cs="Times New Roman"/>
          <w:bCs/>
          <w:sz w:val="24"/>
          <w:szCs w:val="24"/>
        </w:rPr>
        <w:t xml:space="preserve">. </w:t>
      </w:r>
      <w:r w:rsidR="000E058C">
        <w:rPr>
          <w:rFonts w:ascii="Times New Roman" w:hAnsi="Times New Roman" w:cs="Times New Roman"/>
          <w:sz w:val="24"/>
          <w:szCs w:val="24"/>
        </w:rPr>
        <w:t>The s</w:t>
      </w:r>
      <w:r w:rsidR="000E058C" w:rsidRPr="000E058C">
        <w:rPr>
          <w:rFonts w:ascii="Times New Roman" w:hAnsi="Times New Roman" w:cs="Times New Roman"/>
          <w:sz w:val="24"/>
          <w:szCs w:val="24"/>
        </w:rPr>
        <w:t>tudy was conducted in ten r</w:t>
      </w:r>
      <w:r w:rsidR="000E058C">
        <w:rPr>
          <w:rFonts w:ascii="Times New Roman" w:hAnsi="Times New Roman" w:cs="Times New Roman"/>
          <w:sz w:val="24"/>
          <w:szCs w:val="24"/>
        </w:rPr>
        <w:t xml:space="preserve">egional capitals of Ghana and </w:t>
      </w:r>
      <w:r w:rsidR="000E058C" w:rsidRPr="000E058C">
        <w:rPr>
          <w:rFonts w:ascii="Times New Roman" w:hAnsi="Times New Roman" w:cs="Times New Roman"/>
          <w:sz w:val="24"/>
          <w:szCs w:val="24"/>
        </w:rPr>
        <w:t>was limited to unionized Pharmacists working in Government Hospitals associated to Government Hospitals Pharmacists Association of Ghana (GHOSPA), a registered trade union of Pharmacists.</w:t>
      </w:r>
      <w:r w:rsidR="00AD2A56">
        <w:rPr>
          <w:rFonts w:ascii="Times New Roman" w:hAnsi="Times New Roman" w:cs="Times New Roman"/>
          <w:sz w:val="24"/>
          <w:szCs w:val="24"/>
        </w:rPr>
        <w:t xml:space="preserve"> T</w:t>
      </w:r>
      <w:r w:rsidR="000E058C">
        <w:rPr>
          <w:rFonts w:ascii="Times New Roman" w:hAnsi="Times New Roman" w:cs="Times New Roman"/>
          <w:sz w:val="24"/>
          <w:szCs w:val="24"/>
        </w:rPr>
        <w:t>he s</w:t>
      </w:r>
      <w:r w:rsidR="00AD2A56">
        <w:rPr>
          <w:rFonts w:ascii="Times New Roman" w:hAnsi="Times New Roman" w:cs="Times New Roman"/>
          <w:sz w:val="24"/>
          <w:szCs w:val="24"/>
        </w:rPr>
        <w:t xml:space="preserve">ample size for the study was 120 </w:t>
      </w:r>
      <w:r w:rsidR="00AD2A56" w:rsidRPr="00AD2A56">
        <w:rPr>
          <w:rFonts w:ascii="Times New Roman" w:hAnsi="Times New Roman" w:cs="Times New Roman"/>
          <w:sz w:val="24"/>
          <w:szCs w:val="24"/>
        </w:rPr>
        <w:t xml:space="preserve">pharmacists </w:t>
      </w:r>
      <w:r w:rsidR="00B1560A">
        <w:rPr>
          <w:rFonts w:ascii="Times New Roman" w:hAnsi="Times New Roman" w:cs="Times New Roman"/>
          <w:sz w:val="24"/>
          <w:szCs w:val="24"/>
        </w:rPr>
        <w:t xml:space="preserve">and 5 hospital heads </w:t>
      </w:r>
      <w:r w:rsidR="00AD2A56" w:rsidRPr="00AD2A56">
        <w:rPr>
          <w:rFonts w:ascii="Times New Roman" w:hAnsi="Times New Roman" w:cs="Times New Roman"/>
          <w:sz w:val="24"/>
          <w:szCs w:val="24"/>
        </w:rPr>
        <w:t>selected from five government hospitals through stratified random sampling</w:t>
      </w:r>
      <w:r w:rsidR="00B1560A">
        <w:rPr>
          <w:rFonts w:ascii="Times New Roman" w:hAnsi="Times New Roman" w:cs="Times New Roman"/>
          <w:sz w:val="24"/>
          <w:szCs w:val="24"/>
        </w:rPr>
        <w:t xml:space="preserve">. </w:t>
      </w:r>
      <w:r w:rsidR="000E058C" w:rsidRPr="000E058C">
        <w:rPr>
          <w:rFonts w:ascii="Times New Roman" w:hAnsi="Times New Roman" w:cs="Times New Roman"/>
          <w:sz w:val="24"/>
          <w:szCs w:val="24"/>
        </w:rPr>
        <w:t xml:space="preserve">Stratified random sampling </w:t>
      </w:r>
      <w:r w:rsidR="000E058C">
        <w:rPr>
          <w:rFonts w:ascii="Times New Roman" w:hAnsi="Times New Roman" w:cs="Times New Roman"/>
          <w:sz w:val="24"/>
          <w:szCs w:val="24"/>
        </w:rPr>
        <w:t xml:space="preserve">used </w:t>
      </w:r>
      <w:r w:rsidR="000E058C" w:rsidRPr="000E058C">
        <w:rPr>
          <w:rFonts w:ascii="Times New Roman" w:hAnsi="Times New Roman" w:cs="Times New Roman"/>
          <w:sz w:val="24"/>
          <w:szCs w:val="24"/>
        </w:rPr>
        <w:t>ensured representation from various regions and hospital types. This method has been effectively used in similar studies within Ghana's healthcare sector</w:t>
      </w:r>
      <w:r w:rsidR="000E058C">
        <w:rPr>
          <w:rFonts w:ascii="Times New Roman" w:hAnsi="Times New Roman" w:cs="Times New Roman"/>
          <w:sz w:val="24"/>
          <w:szCs w:val="24"/>
        </w:rPr>
        <w:t>.</w:t>
      </w:r>
      <w:r w:rsidRPr="00C671CF">
        <w:rPr>
          <w:rFonts w:ascii="Times New Roman" w:hAnsi="Times New Roman" w:cs="Times New Roman"/>
          <w:sz w:val="24"/>
          <w:szCs w:val="24"/>
        </w:rPr>
        <w:t xml:space="preserve"> </w:t>
      </w:r>
      <w:r w:rsidR="00126C3D" w:rsidRPr="00126C3D">
        <w:rPr>
          <w:rFonts w:ascii="Times New Roman" w:hAnsi="Times New Roman" w:cs="Times New Roman"/>
          <w:sz w:val="24"/>
          <w:szCs w:val="24"/>
        </w:rPr>
        <w:t xml:space="preserve">The data collection process involved distributing the questionnaires to the selected participants and conducting individual </w:t>
      </w:r>
      <w:r w:rsidR="00813060">
        <w:rPr>
          <w:rFonts w:ascii="Times New Roman" w:hAnsi="Times New Roman" w:cs="Times New Roman"/>
          <w:sz w:val="24"/>
          <w:szCs w:val="24"/>
        </w:rPr>
        <w:t>semi-</w:t>
      </w:r>
      <w:r w:rsidR="00126C3D" w:rsidRPr="00126C3D">
        <w:rPr>
          <w:rFonts w:ascii="Times New Roman" w:hAnsi="Times New Roman" w:cs="Times New Roman"/>
          <w:sz w:val="24"/>
          <w:szCs w:val="24"/>
        </w:rPr>
        <w:t>interviews</w:t>
      </w:r>
      <w:r w:rsidR="00410E98">
        <w:rPr>
          <w:rFonts w:ascii="Times New Roman" w:hAnsi="Times New Roman" w:cs="Times New Roman"/>
          <w:sz w:val="24"/>
          <w:szCs w:val="24"/>
        </w:rPr>
        <w:t xml:space="preserve">. </w:t>
      </w:r>
      <w:r w:rsidR="00126C3D" w:rsidRPr="00126C3D">
        <w:rPr>
          <w:rFonts w:ascii="Times New Roman" w:hAnsi="Times New Roman" w:cs="Times New Roman"/>
          <w:sz w:val="24"/>
          <w:szCs w:val="24"/>
        </w:rPr>
        <w:t>The quantitative data collecte</w:t>
      </w:r>
      <w:r w:rsidR="00045D0D">
        <w:rPr>
          <w:rFonts w:ascii="Times New Roman" w:hAnsi="Times New Roman" w:cs="Times New Roman"/>
          <w:sz w:val="24"/>
          <w:szCs w:val="24"/>
        </w:rPr>
        <w:t>d through the questionnaires were</w:t>
      </w:r>
      <w:r w:rsidR="00126C3D" w:rsidRPr="00126C3D">
        <w:rPr>
          <w:rFonts w:ascii="Times New Roman" w:hAnsi="Times New Roman" w:cs="Times New Roman"/>
          <w:sz w:val="24"/>
          <w:szCs w:val="24"/>
        </w:rPr>
        <w:t xml:space="preserve"> analyzed using appropriate statistical methods, such as descriptive stat</w:t>
      </w:r>
      <w:r w:rsidR="00311AE9">
        <w:rPr>
          <w:rFonts w:ascii="Times New Roman" w:hAnsi="Times New Roman" w:cs="Times New Roman"/>
          <w:sz w:val="24"/>
          <w:szCs w:val="24"/>
        </w:rPr>
        <w:t>istics using SPSS (Statistical Package for Social S</w:t>
      </w:r>
      <w:r w:rsidR="00126C3D" w:rsidRPr="00126C3D">
        <w:rPr>
          <w:rFonts w:ascii="Times New Roman" w:hAnsi="Times New Roman" w:cs="Times New Roman"/>
          <w:sz w:val="24"/>
          <w:szCs w:val="24"/>
        </w:rPr>
        <w:t>ciences)</w:t>
      </w:r>
      <w:r w:rsidR="00045D0D">
        <w:rPr>
          <w:rFonts w:ascii="Times New Roman" w:hAnsi="Times New Roman" w:cs="Times New Roman"/>
          <w:sz w:val="24"/>
          <w:szCs w:val="24"/>
        </w:rPr>
        <w:t xml:space="preserve"> and excel whereas the q</w:t>
      </w:r>
      <w:r w:rsidR="00126C3D" w:rsidRPr="00126C3D">
        <w:rPr>
          <w:rFonts w:ascii="Times New Roman" w:hAnsi="Times New Roman" w:cs="Times New Roman"/>
          <w:sz w:val="24"/>
          <w:szCs w:val="24"/>
        </w:rPr>
        <w:t>ualitative data fro</w:t>
      </w:r>
      <w:r w:rsidR="00045D0D">
        <w:rPr>
          <w:rFonts w:ascii="Times New Roman" w:hAnsi="Times New Roman" w:cs="Times New Roman"/>
          <w:sz w:val="24"/>
          <w:szCs w:val="24"/>
        </w:rPr>
        <w:t>m semi structured interviews were</w:t>
      </w:r>
      <w:r w:rsidR="00126C3D" w:rsidRPr="00126C3D">
        <w:rPr>
          <w:rFonts w:ascii="Times New Roman" w:hAnsi="Times New Roman" w:cs="Times New Roman"/>
          <w:sz w:val="24"/>
          <w:szCs w:val="24"/>
        </w:rPr>
        <w:t xml:space="preserve"> </w:t>
      </w:r>
      <w:r w:rsidR="00126C3D" w:rsidRPr="00126C3D">
        <w:rPr>
          <w:rFonts w:ascii="Times New Roman" w:hAnsi="Times New Roman" w:cs="Times New Roman"/>
          <w:sz w:val="24"/>
          <w:szCs w:val="24"/>
        </w:rPr>
        <w:lastRenderedPageBreak/>
        <w:t>analyzed thematically</w:t>
      </w:r>
      <w:r w:rsidR="00C36813">
        <w:rPr>
          <w:rFonts w:ascii="Times New Roman" w:hAnsi="Times New Roman" w:cs="Times New Roman"/>
          <w:sz w:val="24"/>
          <w:szCs w:val="24"/>
        </w:rPr>
        <w:t>.</w:t>
      </w:r>
      <w:r w:rsidR="00471A5B">
        <w:rPr>
          <w:rFonts w:ascii="Times New Roman" w:hAnsi="Times New Roman" w:cs="Times New Roman"/>
          <w:sz w:val="24"/>
          <w:szCs w:val="24"/>
        </w:rPr>
        <w:t xml:space="preserve"> </w:t>
      </w:r>
      <w:r w:rsidR="00471A5B" w:rsidRPr="00471A5B">
        <w:rPr>
          <w:rFonts w:ascii="Times New Roman" w:hAnsi="Times New Roman" w:cs="Times New Roman"/>
          <w:sz w:val="24"/>
          <w:szCs w:val="24"/>
        </w:rPr>
        <w:t>The study upheld research ethical considerations such as voluntary participation of the respondents, confidentiality, honesty, and right of privacy</w:t>
      </w:r>
      <w:r w:rsidR="00471A5B">
        <w:rPr>
          <w:rFonts w:ascii="Times New Roman" w:hAnsi="Times New Roman" w:cs="Times New Roman"/>
          <w:sz w:val="24"/>
          <w:szCs w:val="24"/>
        </w:rPr>
        <w:t>.</w:t>
      </w:r>
    </w:p>
    <w:p w14:paraId="21B3A553" w14:textId="77777777" w:rsidR="004026A7" w:rsidRDefault="004026A7" w:rsidP="00082674">
      <w:pPr>
        <w:spacing w:after="0" w:line="276" w:lineRule="auto"/>
        <w:jc w:val="both"/>
        <w:rPr>
          <w:rFonts w:ascii="Times New Roman" w:hAnsi="Times New Roman" w:cs="Times New Roman"/>
          <w:sz w:val="24"/>
          <w:szCs w:val="24"/>
        </w:rPr>
      </w:pPr>
    </w:p>
    <w:bookmarkEnd w:id="1"/>
    <w:p w14:paraId="03DA2A36"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639210EA"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9C506A" w:rsidRPr="009C506A">
        <w:rPr>
          <w:rFonts w:ascii="Times New Roman" w:hAnsi="Times New Roman" w:cs="Times New Roman"/>
          <w:b/>
          <w:sz w:val="24"/>
          <w:szCs w:val="24"/>
        </w:rPr>
        <w:t>Impact of Employee Engagement on the Employment Relationship in the Public Health Service</w:t>
      </w:r>
    </w:p>
    <w:p w14:paraId="759FBCCB" w14:textId="77777777" w:rsidR="00A91FAA" w:rsidRDefault="009C506A" w:rsidP="004026A7">
      <w:pPr>
        <w:spacing w:after="0"/>
        <w:jc w:val="both"/>
        <w:rPr>
          <w:rFonts w:ascii="Times New Roman" w:hAnsi="Times New Roman" w:cs="Times New Roman"/>
          <w:sz w:val="24"/>
          <w:szCs w:val="24"/>
        </w:rPr>
      </w:pPr>
      <w:r w:rsidRPr="009C506A">
        <w:rPr>
          <w:rFonts w:ascii="Times New Roman" w:hAnsi="Times New Roman" w:cs="Times New Roman"/>
          <w:sz w:val="24"/>
          <w:szCs w:val="24"/>
        </w:rPr>
        <w:t>The main findings of this research are the core results, data, conclusions, and insights discovered and presented empirically to answer the research questions and support the study's purpose based on the various factors examined. According to the findings, the study identified 8 key factors that showed the impact of employee engagement on the employment relationship in the public health. Motivation and Job Satisfaction was at 25%, Improved Trust and Cooperation at 20%, Increased Productivity and Service Delivery at 20%, Commitment and Loyalty at 10%, Retention and Stability at 10%, Mutual Respect and Recognition at 10%, Enhanced Communicatio</w:t>
      </w:r>
      <w:r>
        <w:rPr>
          <w:rFonts w:ascii="Times New Roman" w:hAnsi="Times New Roman" w:cs="Times New Roman"/>
          <w:sz w:val="24"/>
          <w:szCs w:val="24"/>
        </w:rPr>
        <w:t>n and Feedback at 5%. Figure1</w:t>
      </w:r>
      <w:r w:rsidRPr="009C506A">
        <w:rPr>
          <w:rFonts w:ascii="Times New Roman" w:hAnsi="Times New Roman" w:cs="Times New Roman"/>
          <w:sz w:val="24"/>
          <w:szCs w:val="24"/>
        </w:rPr>
        <w:t xml:space="preserve"> below summarized these findings;</w:t>
      </w:r>
    </w:p>
    <w:p w14:paraId="0C1AA525" w14:textId="77777777" w:rsidR="00A91FAA" w:rsidRDefault="00A91FAA" w:rsidP="004026A7">
      <w:pPr>
        <w:spacing w:after="0"/>
        <w:jc w:val="both"/>
        <w:rPr>
          <w:rFonts w:ascii="Times New Roman" w:hAnsi="Times New Roman" w:cs="Times New Roman"/>
          <w:sz w:val="24"/>
          <w:szCs w:val="24"/>
        </w:rPr>
      </w:pPr>
    </w:p>
    <w:p w14:paraId="753E3768" w14:textId="77777777" w:rsidR="00A91FAA" w:rsidRDefault="009C506A" w:rsidP="004026A7">
      <w:pPr>
        <w:spacing w:after="0"/>
        <w:jc w:val="both"/>
        <w:rPr>
          <w:rFonts w:ascii="Times New Roman" w:hAnsi="Times New Roman" w:cs="Times New Roman"/>
          <w:sz w:val="24"/>
          <w:szCs w:val="24"/>
        </w:rPr>
      </w:pPr>
      <w:r w:rsidRPr="007D687C">
        <w:rPr>
          <w:noProof/>
        </w:rPr>
        <w:drawing>
          <wp:inline distT="0" distB="0" distL="0" distR="0" wp14:anchorId="4D141B07" wp14:editId="175DCCEA">
            <wp:extent cx="5943600" cy="41363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0919F.tmp"/>
                    <pic:cNvPicPr/>
                  </pic:nvPicPr>
                  <pic:blipFill>
                    <a:blip r:embed="rId7">
                      <a:extLst>
                        <a:ext uri="{28A0092B-C50C-407E-A947-70E740481C1C}">
                          <a14:useLocalDpi xmlns:a14="http://schemas.microsoft.com/office/drawing/2010/main" val="0"/>
                        </a:ext>
                      </a:extLst>
                    </a:blip>
                    <a:stretch>
                      <a:fillRect/>
                    </a:stretch>
                  </pic:blipFill>
                  <pic:spPr>
                    <a:xfrm>
                      <a:off x="0" y="0"/>
                      <a:ext cx="5943600" cy="4136390"/>
                    </a:xfrm>
                    <a:prstGeom prst="rect">
                      <a:avLst/>
                    </a:prstGeom>
                  </pic:spPr>
                </pic:pic>
              </a:graphicData>
            </a:graphic>
          </wp:inline>
        </w:drawing>
      </w:r>
    </w:p>
    <w:p w14:paraId="6EE08F1C" w14:textId="77777777" w:rsidR="00A91FAA" w:rsidRDefault="00A91FAA" w:rsidP="004026A7">
      <w:pPr>
        <w:spacing w:after="0"/>
        <w:jc w:val="both"/>
        <w:rPr>
          <w:rFonts w:ascii="Times New Roman" w:hAnsi="Times New Roman" w:cs="Times New Roman"/>
          <w:sz w:val="24"/>
          <w:szCs w:val="24"/>
        </w:rPr>
      </w:pPr>
    </w:p>
    <w:p w14:paraId="37DF089A" w14:textId="77777777" w:rsidR="005F6B6F" w:rsidRDefault="00B7719F" w:rsidP="00021AE3">
      <w:pPr>
        <w:jc w:val="both"/>
        <w:rPr>
          <w:rFonts w:ascii="Times New Roman" w:hAnsi="Times New Roman" w:cs="Times New Roman"/>
          <w:b/>
          <w:i/>
          <w:sz w:val="24"/>
          <w:szCs w:val="24"/>
        </w:rPr>
      </w:pPr>
      <w:r>
        <w:rPr>
          <w:rFonts w:ascii="Times New Roman" w:hAnsi="Times New Roman" w:cs="Times New Roman"/>
          <w:b/>
          <w:i/>
          <w:sz w:val="24"/>
          <w:szCs w:val="24"/>
        </w:rPr>
        <w:t>Figure</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9C506A" w:rsidRPr="009C506A">
        <w:rPr>
          <w:rFonts w:ascii="Times New Roman" w:hAnsi="Times New Roman" w:cs="Times New Roman"/>
          <w:b/>
          <w:i/>
          <w:sz w:val="24"/>
          <w:szCs w:val="24"/>
        </w:rPr>
        <w:t>Impact of Employee Engagement on the Employment Relationship in the Public Health Service</w:t>
      </w:r>
    </w:p>
    <w:p w14:paraId="0259D749" w14:textId="77777777" w:rsidR="009C506A" w:rsidRDefault="000C62A1" w:rsidP="000C62A1">
      <w:pPr>
        <w:spacing w:after="0"/>
        <w:jc w:val="both"/>
        <w:rPr>
          <w:rFonts w:ascii="Times New Roman" w:hAnsi="Times New Roman" w:cs="Times New Roman"/>
          <w:sz w:val="24"/>
          <w:szCs w:val="24"/>
        </w:rPr>
      </w:pPr>
      <w:r>
        <w:rPr>
          <w:rFonts w:ascii="Times New Roman" w:hAnsi="Times New Roman" w:cs="Times New Roman"/>
          <w:sz w:val="24"/>
          <w:szCs w:val="24"/>
        </w:rPr>
        <w:t xml:space="preserve">The study findings revealed that </w:t>
      </w:r>
      <w:r w:rsidRPr="000C62A1">
        <w:rPr>
          <w:rFonts w:ascii="Times New Roman" w:hAnsi="Times New Roman" w:cs="Times New Roman"/>
          <w:sz w:val="24"/>
          <w:szCs w:val="24"/>
        </w:rPr>
        <w:t xml:space="preserve">commitment and loyalty are central to fostering a positive employment relationship in the public health service. Many </w:t>
      </w:r>
      <w:r>
        <w:rPr>
          <w:rFonts w:ascii="Times New Roman" w:hAnsi="Times New Roman" w:cs="Times New Roman"/>
          <w:sz w:val="24"/>
          <w:szCs w:val="24"/>
        </w:rPr>
        <w:t xml:space="preserve">participants </w:t>
      </w:r>
      <w:r w:rsidRPr="000C62A1">
        <w:rPr>
          <w:rFonts w:ascii="Times New Roman" w:hAnsi="Times New Roman" w:cs="Times New Roman"/>
          <w:sz w:val="24"/>
          <w:szCs w:val="24"/>
        </w:rPr>
        <w:t xml:space="preserve">noted that being committed to their work motivates them to go the extra mile for patients, even when faced with limited resources, thereby strengthening their loyalty to their organization. </w:t>
      </w:r>
      <w:r w:rsidR="003420EA">
        <w:rPr>
          <w:rFonts w:ascii="Times New Roman" w:hAnsi="Times New Roman" w:cs="Times New Roman"/>
          <w:sz w:val="24"/>
          <w:szCs w:val="24"/>
        </w:rPr>
        <w:t xml:space="preserve">This agrees with </w:t>
      </w:r>
      <w:r w:rsidR="003420EA" w:rsidRPr="003420EA">
        <w:rPr>
          <w:rFonts w:ascii="Times New Roman" w:hAnsi="Times New Roman" w:cs="Times New Roman"/>
          <w:sz w:val="24"/>
          <w:szCs w:val="24"/>
        </w:rPr>
        <w:lastRenderedPageBreak/>
        <w:t>Sawada</w:t>
      </w:r>
      <w:r w:rsidR="003420EA">
        <w:rPr>
          <w:rFonts w:ascii="Times New Roman" w:hAnsi="Times New Roman" w:cs="Times New Roman"/>
          <w:sz w:val="24"/>
          <w:szCs w:val="24"/>
        </w:rPr>
        <w:t xml:space="preserve"> et al</w:t>
      </w:r>
      <w:r w:rsidR="003420EA" w:rsidRPr="003420EA">
        <w:rPr>
          <w:rFonts w:ascii="Times New Roman" w:hAnsi="Times New Roman" w:cs="Times New Roman"/>
          <w:sz w:val="24"/>
          <w:szCs w:val="24"/>
        </w:rPr>
        <w:t xml:space="preserve"> </w:t>
      </w:r>
      <w:r w:rsidR="003420EA">
        <w:rPr>
          <w:rFonts w:ascii="Times New Roman" w:hAnsi="Times New Roman" w:cs="Times New Roman"/>
          <w:sz w:val="24"/>
          <w:szCs w:val="24"/>
        </w:rPr>
        <w:t xml:space="preserve">(2021) who </w:t>
      </w:r>
      <w:r w:rsidRPr="000C62A1">
        <w:rPr>
          <w:rFonts w:ascii="Times New Roman" w:hAnsi="Times New Roman" w:cs="Times New Roman"/>
          <w:sz w:val="24"/>
          <w:szCs w:val="24"/>
        </w:rPr>
        <w:t>highlighted that loyalty is nurtured when management recognizes their efforts, involves them in decision-making, and demonstrates concern for their welfare and professional growth. Several respondents explained that a sense of duty to serve the community reinforces their commitment, which in turn enhances their dedication to organizational goals. Overall, participants indicated that the interplay of commitment and loyalty not only sustains their engagement but also promotes adherence to policies, collaboration with colleagues, and a more stable and productive workforce</w:t>
      </w:r>
      <w:r w:rsidR="009C506A">
        <w:rPr>
          <w:rFonts w:ascii="Times New Roman" w:hAnsi="Times New Roman" w:cs="Times New Roman"/>
          <w:sz w:val="24"/>
          <w:szCs w:val="24"/>
        </w:rPr>
        <w:t>.</w:t>
      </w:r>
    </w:p>
    <w:p w14:paraId="4BA4CF1B"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Based on the research participants’ responses, enhanced communication and feedback emerged as a critical factor influencing employee engagement and the overall employment relationship in the Public Health Service. Participants indicated that when management consistently provides clear, timely, and transparent communication regarding organizational goals, policies, and expectations, employees feel more informed, valued, and connected to the workplace. Regular feedback—both constructive and appreciative—was highlighted as reinforcing employees’ sense of competence and motivating them to improve performance</w:t>
      </w:r>
      <w:r w:rsidR="00F33636">
        <w:rPr>
          <w:rFonts w:ascii="Times New Roman" w:hAnsi="Times New Roman" w:cs="Times New Roman"/>
          <w:sz w:val="24"/>
          <w:szCs w:val="24"/>
        </w:rPr>
        <w:t xml:space="preserve"> (</w:t>
      </w:r>
      <w:r w:rsidR="00B20F67" w:rsidRPr="00B20F67">
        <w:rPr>
          <w:rFonts w:ascii="Times New Roman" w:hAnsi="Times New Roman" w:cs="Times New Roman"/>
          <w:sz w:val="24"/>
          <w:szCs w:val="24"/>
        </w:rPr>
        <w:t>Tripp</w:t>
      </w:r>
      <w:r w:rsidR="00B20F67">
        <w:rPr>
          <w:rFonts w:ascii="Times New Roman" w:hAnsi="Times New Roman" w:cs="Times New Roman"/>
          <w:sz w:val="24"/>
          <w:szCs w:val="24"/>
        </w:rPr>
        <w:t>, 2023)</w:t>
      </w:r>
      <w:r w:rsidRPr="00876C27">
        <w:rPr>
          <w:rFonts w:ascii="Times New Roman" w:hAnsi="Times New Roman" w:cs="Times New Roman"/>
          <w:sz w:val="24"/>
          <w:szCs w:val="24"/>
        </w:rPr>
        <w:t xml:space="preserve">. </w:t>
      </w:r>
      <w:r>
        <w:rPr>
          <w:rFonts w:ascii="Times New Roman" w:hAnsi="Times New Roman" w:cs="Times New Roman"/>
          <w:sz w:val="24"/>
          <w:szCs w:val="24"/>
        </w:rPr>
        <w:t>One of the pharmacists added that:</w:t>
      </w:r>
    </w:p>
    <w:p w14:paraId="0CAA1282" w14:textId="77777777" w:rsidR="00876C27" w:rsidRPr="00876C27" w:rsidRDefault="00876C27" w:rsidP="00876C27">
      <w:pPr>
        <w:spacing w:after="0"/>
        <w:jc w:val="center"/>
        <w:rPr>
          <w:rFonts w:ascii="Times New Roman" w:hAnsi="Times New Roman" w:cs="Times New Roman"/>
          <w:sz w:val="20"/>
          <w:szCs w:val="24"/>
        </w:rPr>
      </w:pPr>
      <w:r w:rsidRPr="00876C27">
        <w:rPr>
          <w:rFonts w:ascii="Times New Roman" w:hAnsi="Times New Roman" w:cs="Times New Roman"/>
          <w:sz w:val="20"/>
          <w:szCs w:val="24"/>
        </w:rPr>
        <w:t>“Many respondents emphasized that open communication channels foster trust and mutual respect, reduce misunderstandings, and encourage employees to voice concerns or suggestions without fear of reprisal”.</w:t>
      </w:r>
    </w:p>
    <w:p w14:paraId="7394CB95" w14:textId="77777777" w:rsidR="000C62A1"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As a result, such practices not only strengthen engagement but also contribute to a positive and collaborative employment relationship, enhancing morale and overall service delivery within the health sector</w:t>
      </w:r>
      <w:r>
        <w:rPr>
          <w:rFonts w:ascii="Times New Roman" w:hAnsi="Times New Roman" w:cs="Times New Roman"/>
          <w:sz w:val="24"/>
          <w:szCs w:val="24"/>
        </w:rPr>
        <w:t>.</w:t>
      </w:r>
    </w:p>
    <w:p w14:paraId="2E530279"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Building on enhanced communication and feedback, participants also noted that these practices significantly improve trust and cooperation between employees and management in the Public Health Service.</w:t>
      </w:r>
      <w:r w:rsidR="00B20F67" w:rsidRPr="00B20F67">
        <w:t xml:space="preserve"> </w:t>
      </w:r>
      <w:proofErr w:type="spellStart"/>
      <w:r w:rsidR="00B20F67" w:rsidRPr="00B20F67">
        <w:rPr>
          <w:rFonts w:ascii="Times New Roman" w:hAnsi="Times New Roman" w:cs="Times New Roman"/>
          <w:sz w:val="24"/>
          <w:szCs w:val="24"/>
        </w:rPr>
        <w:t>Tsuno</w:t>
      </w:r>
      <w:proofErr w:type="spellEnd"/>
      <w:r w:rsidR="00B20F67">
        <w:rPr>
          <w:rFonts w:ascii="Times New Roman" w:hAnsi="Times New Roman" w:cs="Times New Roman"/>
          <w:sz w:val="24"/>
          <w:szCs w:val="24"/>
        </w:rPr>
        <w:t xml:space="preserve"> et al (2022) in their study observed that w</w:t>
      </w:r>
      <w:r w:rsidRPr="00876C27">
        <w:rPr>
          <w:rFonts w:ascii="Times New Roman" w:hAnsi="Times New Roman" w:cs="Times New Roman"/>
          <w:sz w:val="24"/>
          <w:szCs w:val="24"/>
        </w:rPr>
        <w:t>hen employees receive regular updates and constructive feedback, they perceive the organization as transparent and supportive, which fosters confidence in leadership decisions. This trust encourages staff to collaborate more effectively, share knowledge, and support one another in achieving organizational goals</w:t>
      </w:r>
      <w:r w:rsidR="00B20F67">
        <w:rPr>
          <w:rFonts w:ascii="Times New Roman" w:hAnsi="Times New Roman" w:cs="Times New Roman"/>
          <w:sz w:val="24"/>
          <w:szCs w:val="24"/>
        </w:rPr>
        <w:t xml:space="preserve"> (</w:t>
      </w:r>
      <w:r w:rsidR="00B20F67" w:rsidRPr="00B20F67">
        <w:rPr>
          <w:rFonts w:ascii="Times New Roman" w:hAnsi="Times New Roman" w:cs="Times New Roman"/>
          <w:sz w:val="24"/>
          <w:szCs w:val="24"/>
        </w:rPr>
        <w:t>Xu</w:t>
      </w:r>
      <w:r w:rsidR="00B20F67">
        <w:rPr>
          <w:rFonts w:ascii="Times New Roman" w:hAnsi="Times New Roman" w:cs="Times New Roman"/>
          <w:sz w:val="24"/>
          <w:szCs w:val="24"/>
        </w:rPr>
        <w:t xml:space="preserve"> et al., 2024)</w:t>
      </w:r>
      <w:r w:rsidRPr="00876C27">
        <w:rPr>
          <w:rFonts w:ascii="Times New Roman" w:hAnsi="Times New Roman" w:cs="Times New Roman"/>
          <w:sz w:val="24"/>
          <w:szCs w:val="24"/>
        </w:rPr>
        <w:t>. Respondents highlighted that improved cooperation reduces workplace conflicts, enhances teamwork, and creates a sense of collective responsibility, ultimately strengthening the employment relationship. Consequently, the combination of open communication, timely feedback, and mutual trust contributes to a more harmonious and productive work environment within the public health sector</w:t>
      </w:r>
      <w:r w:rsidR="00986E31">
        <w:rPr>
          <w:rFonts w:ascii="Times New Roman" w:hAnsi="Times New Roman" w:cs="Times New Roman"/>
          <w:sz w:val="24"/>
          <w:szCs w:val="24"/>
        </w:rPr>
        <w:t xml:space="preserve"> (Zhang </w:t>
      </w:r>
      <w:r w:rsidR="00986E31" w:rsidRPr="00986E31">
        <w:rPr>
          <w:rFonts w:ascii="Times New Roman" w:hAnsi="Times New Roman" w:cs="Times New Roman"/>
          <w:sz w:val="24"/>
          <w:szCs w:val="24"/>
        </w:rPr>
        <w:t>&amp; Liu</w:t>
      </w:r>
      <w:r w:rsidR="00986E31">
        <w:rPr>
          <w:rFonts w:ascii="Times New Roman" w:hAnsi="Times New Roman" w:cs="Times New Roman"/>
          <w:sz w:val="24"/>
          <w:szCs w:val="24"/>
        </w:rPr>
        <w:t>, 2022)</w:t>
      </w:r>
      <w:r>
        <w:rPr>
          <w:rFonts w:ascii="Times New Roman" w:hAnsi="Times New Roman" w:cs="Times New Roman"/>
          <w:sz w:val="24"/>
          <w:szCs w:val="24"/>
        </w:rPr>
        <w:t>.</w:t>
      </w:r>
    </w:p>
    <w:p w14:paraId="4192B2CD"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 xml:space="preserve">Participants further emphasized that enhanced communication and feedback lead to improved mutual respect and recognition within the Public Health Service. When employees’ contributions are acknowledged through regular feedback, appreciation, or formal recognition, they feel valued and respected by both peers and management. </w:t>
      </w:r>
      <w:r w:rsidR="00986E31">
        <w:rPr>
          <w:rFonts w:ascii="Times New Roman" w:hAnsi="Times New Roman" w:cs="Times New Roman"/>
          <w:sz w:val="24"/>
          <w:szCs w:val="24"/>
        </w:rPr>
        <w:t>Ojeleye</w:t>
      </w:r>
      <w:r w:rsidR="00986E31" w:rsidRPr="00986E31">
        <w:rPr>
          <w:rFonts w:ascii="Times New Roman" w:hAnsi="Times New Roman" w:cs="Times New Roman"/>
          <w:sz w:val="24"/>
          <w:szCs w:val="24"/>
        </w:rPr>
        <w:t xml:space="preserve"> &amp; Mustapha </w:t>
      </w:r>
      <w:r w:rsidR="00986E31">
        <w:rPr>
          <w:rFonts w:ascii="Times New Roman" w:hAnsi="Times New Roman" w:cs="Times New Roman"/>
          <w:sz w:val="24"/>
          <w:szCs w:val="24"/>
        </w:rPr>
        <w:t>(2024) say that t</w:t>
      </w:r>
      <w:r w:rsidRPr="00876C27">
        <w:rPr>
          <w:rFonts w:ascii="Times New Roman" w:hAnsi="Times New Roman" w:cs="Times New Roman"/>
          <w:sz w:val="24"/>
          <w:szCs w:val="24"/>
        </w:rPr>
        <w:t>his recognition fosters a culture of respect, where employees are more willing to listen, consider diverse perspectives, and engage constructively in workplace interactions. Respondents noted that mutual respect strengthens professional relationships, reduces friction, and motivates staff to maintain high performance levels. As such, the practice of recognizing and valuing employees’ efforts not only reinforces engagement but also cultivates a positive and respectful employment relationship, enhancing overall organizational effectiveness in the health sector</w:t>
      </w:r>
      <w:r w:rsidR="00986E31">
        <w:rPr>
          <w:rFonts w:ascii="Times New Roman" w:hAnsi="Times New Roman" w:cs="Times New Roman"/>
          <w:sz w:val="24"/>
          <w:szCs w:val="24"/>
        </w:rPr>
        <w:t xml:space="preserve"> (</w:t>
      </w:r>
      <w:proofErr w:type="spellStart"/>
      <w:r w:rsidR="00986E31" w:rsidRPr="00986E31">
        <w:rPr>
          <w:rFonts w:ascii="Times New Roman" w:hAnsi="Times New Roman" w:cs="Times New Roman"/>
          <w:sz w:val="24"/>
          <w:szCs w:val="24"/>
        </w:rPr>
        <w:t>Odunukwe</w:t>
      </w:r>
      <w:proofErr w:type="spellEnd"/>
      <w:r w:rsidR="00986E31">
        <w:rPr>
          <w:rFonts w:ascii="Times New Roman" w:hAnsi="Times New Roman" w:cs="Times New Roman"/>
          <w:sz w:val="24"/>
          <w:szCs w:val="24"/>
        </w:rPr>
        <w:t xml:space="preserve"> et al., 2023)</w:t>
      </w:r>
      <w:r>
        <w:rPr>
          <w:rFonts w:ascii="Times New Roman" w:hAnsi="Times New Roman" w:cs="Times New Roman"/>
          <w:sz w:val="24"/>
          <w:szCs w:val="24"/>
        </w:rPr>
        <w:t>.</w:t>
      </w:r>
    </w:p>
    <w:p w14:paraId="33E229F5"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 xml:space="preserve">Participants also reported that enhanced communication and feedback contribute to a noticeable reduction in workplace conflict within the Public Health Service. When expectations, responsibilities, and performance standards are clearly communicated, misunderstandings and misinterpretations are minimized, reducing the likelihood of disputes among staff or between employees and management. </w:t>
      </w:r>
      <w:r>
        <w:rPr>
          <w:rFonts w:ascii="Times New Roman" w:hAnsi="Times New Roman" w:cs="Times New Roman"/>
          <w:sz w:val="24"/>
          <w:szCs w:val="24"/>
        </w:rPr>
        <w:t>One of participan</w:t>
      </w:r>
      <w:r w:rsidRPr="00876C27">
        <w:rPr>
          <w:rFonts w:ascii="Times New Roman" w:hAnsi="Times New Roman" w:cs="Times New Roman"/>
          <w:sz w:val="24"/>
          <w:szCs w:val="24"/>
        </w:rPr>
        <w:t>ts highlighted that</w:t>
      </w:r>
      <w:r>
        <w:rPr>
          <w:rFonts w:ascii="Times New Roman" w:hAnsi="Times New Roman" w:cs="Times New Roman"/>
          <w:sz w:val="24"/>
          <w:szCs w:val="24"/>
        </w:rPr>
        <w:t>:</w:t>
      </w:r>
    </w:p>
    <w:p w14:paraId="06705A6C" w14:textId="77777777" w:rsidR="00876C27" w:rsidRDefault="00876C27" w:rsidP="00876C27">
      <w:pPr>
        <w:spacing w:after="0"/>
        <w:jc w:val="center"/>
        <w:rPr>
          <w:rFonts w:ascii="Times New Roman" w:hAnsi="Times New Roman" w:cs="Times New Roman"/>
          <w:sz w:val="24"/>
          <w:szCs w:val="24"/>
        </w:rPr>
      </w:pPr>
      <w:r w:rsidRPr="00876C27">
        <w:rPr>
          <w:rFonts w:ascii="Times New Roman" w:hAnsi="Times New Roman" w:cs="Times New Roman"/>
          <w:sz w:val="20"/>
          <w:szCs w:val="24"/>
        </w:rPr>
        <w:lastRenderedPageBreak/>
        <w:t>“Open channels for feedback allow employees to address concerns promptly and constructively, preventing minor issues from escalating into major conflicts. This proactive approach fosters a more peaceful and cooperative work environment, strengthening professional relationships and promoting a sense of stability and fairness”.</w:t>
      </w:r>
    </w:p>
    <w:p w14:paraId="1F49A07A"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Ultimately, reduced workplace conflict as a result of effective communication and feedback enhances employee engagement and supports a healthier, more productive employment relationship</w:t>
      </w:r>
      <w:r>
        <w:rPr>
          <w:rFonts w:ascii="Times New Roman" w:hAnsi="Times New Roman" w:cs="Times New Roman"/>
          <w:sz w:val="24"/>
          <w:szCs w:val="24"/>
        </w:rPr>
        <w:t>.</w:t>
      </w:r>
    </w:p>
    <w:p w14:paraId="669E277C" w14:textId="77777777" w:rsidR="00E43CC6" w:rsidRDefault="00E43CC6" w:rsidP="000C62A1">
      <w:pPr>
        <w:spacing w:after="0"/>
        <w:jc w:val="both"/>
        <w:rPr>
          <w:rFonts w:ascii="Times New Roman" w:hAnsi="Times New Roman" w:cs="Times New Roman"/>
          <w:sz w:val="24"/>
          <w:szCs w:val="24"/>
        </w:rPr>
      </w:pPr>
      <w:r w:rsidRPr="00E43CC6">
        <w:rPr>
          <w:rFonts w:ascii="Times New Roman" w:hAnsi="Times New Roman" w:cs="Times New Roman"/>
          <w:sz w:val="24"/>
          <w:szCs w:val="24"/>
        </w:rPr>
        <w:t xml:space="preserve">Participants further highlighted that enhanced communication and feedback play a critical role in promoting employee retention and organizational stability within the Public Health Service. </w:t>
      </w:r>
      <w:r w:rsidR="00986E31" w:rsidRPr="00986E31">
        <w:rPr>
          <w:rFonts w:ascii="Times New Roman" w:hAnsi="Times New Roman" w:cs="Times New Roman"/>
          <w:sz w:val="24"/>
          <w:szCs w:val="24"/>
        </w:rPr>
        <w:t xml:space="preserve">Mustapha </w:t>
      </w:r>
      <w:r w:rsidR="00986E31">
        <w:rPr>
          <w:rFonts w:ascii="Times New Roman" w:hAnsi="Times New Roman" w:cs="Times New Roman"/>
          <w:sz w:val="24"/>
          <w:szCs w:val="24"/>
        </w:rPr>
        <w:t>et al (2024) added that e</w:t>
      </w:r>
      <w:r w:rsidRPr="00E43CC6">
        <w:rPr>
          <w:rFonts w:ascii="Times New Roman" w:hAnsi="Times New Roman" w:cs="Times New Roman"/>
          <w:sz w:val="24"/>
          <w:szCs w:val="24"/>
        </w:rPr>
        <w:t xml:space="preserve">mployees who consistently feel informed about organizational developments, involved in decision-making processes, and recognized for their contributions are more likely to develop a strong sense of loyalty and commitment to the organization. Respondents </w:t>
      </w:r>
      <w:r w:rsidR="00986E31">
        <w:rPr>
          <w:rFonts w:ascii="Times New Roman" w:hAnsi="Times New Roman" w:cs="Times New Roman"/>
          <w:sz w:val="24"/>
          <w:szCs w:val="24"/>
        </w:rPr>
        <w:t xml:space="preserve">further </w:t>
      </w:r>
      <w:r w:rsidRPr="00E43CC6">
        <w:rPr>
          <w:rFonts w:ascii="Times New Roman" w:hAnsi="Times New Roman" w:cs="Times New Roman"/>
          <w:sz w:val="24"/>
          <w:szCs w:val="24"/>
        </w:rPr>
        <w:t xml:space="preserve">emphasized that regular, constructive feedback not only reinforces professional growth but also demonstrates that management values and invests in their workforce, which directly contributes to higher job satisfaction. </w:t>
      </w:r>
      <w:r w:rsidR="00986E31">
        <w:rPr>
          <w:rFonts w:ascii="Times New Roman" w:hAnsi="Times New Roman" w:cs="Times New Roman"/>
          <w:sz w:val="24"/>
          <w:szCs w:val="24"/>
        </w:rPr>
        <w:t xml:space="preserve">Jovanovic </w:t>
      </w:r>
      <w:r w:rsidR="00986E31" w:rsidRPr="00986E31">
        <w:rPr>
          <w:rFonts w:ascii="Times New Roman" w:hAnsi="Times New Roman" w:cs="Times New Roman"/>
          <w:sz w:val="24"/>
          <w:szCs w:val="24"/>
        </w:rPr>
        <w:t xml:space="preserve">&amp; </w:t>
      </w:r>
      <w:proofErr w:type="spellStart"/>
      <w:r w:rsidR="00986E31" w:rsidRPr="00986E31">
        <w:rPr>
          <w:rFonts w:ascii="Times New Roman" w:hAnsi="Times New Roman" w:cs="Times New Roman"/>
          <w:sz w:val="24"/>
          <w:szCs w:val="24"/>
        </w:rPr>
        <w:t>Lugonjic</w:t>
      </w:r>
      <w:proofErr w:type="spellEnd"/>
      <w:r w:rsidR="00986E31" w:rsidRPr="00986E31">
        <w:rPr>
          <w:rFonts w:ascii="Times New Roman" w:hAnsi="Times New Roman" w:cs="Times New Roman"/>
          <w:sz w:val="24"/>
          <w:szCs w:val="24"/>
        </w:rPr>
        <w:t xml:space="preserve"> </w:t>
      </w:r>
      <w:r w:rsidR="00986E31">
        <w:rPr>
          <w:rFonts w:ascii="Times New Roman" w:hAnsi="Times New Roman" w:cs="Times New Roman"/>
          <w:sz w:val="24"/>
          <w:szCs w:val="24"/>
        </w:rPr>
        <w:t xml:space="preserve">(2022) say </w:t>
      </w:r>
      <w:r w:rsidRPr="00E43CC6">
        <w:rPr>
          <w:rFonts w:ascii="Times New Roman" w:hAnsi="Times New Roman" w:cs="Times New Roman"/>
          <w:sz w:val="24"/>
          <w:szCs w:val="24"/>
        </w:rPr>
        <w:t>that such practices reduce feelings of neglect or undervaluation, which are often key drivers of staff turnover. A stable and committed workforce, in turn, minimizes disruptions in service delivery, maintains institutional knowledge, and ensures continuity in patient care. Furthermore, respondents indicated that when employees perceive stability and fair treatment within the workplace, morale improves, teamwork strengthens, and the organization is better positioned to achieve its objectives. Thus, effective communication and feedback are essential not only for enhancing engagement but also for fostering long-term retention and overall organizational stabi</w:t>
      </w:r>
      <w:r w:rsidR="00986E31">
        <w:rPr>
          <w:rFonts w:ascii="Times New Roman" w:hAnsi="Times New Roman" w:cs="Times New Roman"/>
          <w:sz w:val="24"/>
          <w:szCs w:val="24"/>
        </w:rPr>
        <w:t>lity (</w:t>
      </w:r>
      <w:r w:rsidR="00B86F7F">
        <w:rPr>
          <w:rFonts w:ascii="Times New Roman" w:hAnsi="Times New Roman" w:cs="Times New Roman"/>
          <w:sz w:val="24"/>
          <w:szCs w:val="24"/>
        </w:rPr>
        <w:t>Chanda et al., 2025)</w:t>
      </w:r>
      <w:r>
        <w:rPr>
          <w:rFonts w:ascii="Times New Roman" w:hAnsi="Times New Roman" w:cs="Times New Roman"/>
          <w:sz w:val="24"/>
          <w:szCs w:val="24"/>
        </w:rPr>
        <w:t>.</w:t>
      </w:r>
    </w:p>
    <w:p w14:paraId="5C5D9E9B" w14:textId="77777777" w:rsidR="00876C27" w:rsidRDefault="00DA729E" w:rsidP="000C62A1">
      <w:pPr>
        <w:spacing w:after="0"/>
        <w:jc w:val="both"/>
        <w:rPr>
          <w:rFonts w:ascii="Times New Roman" w:hAnsi="Times New Roman" w:cs="Times New Roman"/>
          <w:sz w:val="24"/>
          <w:szCs w:val="24"/>
        </w:rPr>
      </w:pPr>
      <w:r>
        <w:rPr>
          <w:rFonts w:ascii="Times New Roman" w:hAnsi="Times New Roman" w:cs="Times New Roman"/>
          <w:sz w:val="24"/>
          <w:szCs w:val="24"/>
        </w:rPr>
        <w:t>Moreover, p</w:t>
      </w:r>
      <w:r w:rsidR="00E43CC6" w:rsidRPr="00E43CC6">
        <w:rPr>
          <w:rFonts w:ascii="Times New Roman" w:hAnsi="Times New Roman" w:cs="Times New Roman"/>
          <w:sz w:val="24"/>
          <w:szCs w:val="24"/>
        </w:rPr>
        <w:t>articipants also indicated that enhanced communication and feedback significantly contribute to increased productivity and improved service delivery within the Public Health Service. When employees receive clear instructions, regular updates, and constructive feedback, they are better equipped to perform their duties efficiently and accurately</w:t>
      </w:r>
      <w:r w:rsidR="00B86F7F">
        <w:rPr>
          <w:rFonts w:ascii="Times New Roman" w:hAnsi="Times New Roman" w:cs="Times New Roman"/>
          <w:sz w:val="24"/>
          <w:szCs w:val="24"/>
        </w:rPr>
        <w:t xml:space="preserve"> (</w:t>
      </w:r>
      <w:proofErr w:type="spellStart"/>
      <w:r w:rsidR="00B86F7F">
        <w:rPr>
          <w:rFonts w:ascii="Times New Roman" w:hAnsi="Times New Roman" w:cs="Times New Roman"/>
          <w:sz w:val="24"/>
          <w:szCs w:val="24"/>
        </w:rPr>
        <w:t>Akunne</w:t>
      </w:r>
      <w:proofErr w:type="spellEnd"/>
      <w:r w:rsidR="00B86F7F" w:rsidRPr="00B86F7F">
        <w:rPr>
          <w:rFonts w:ascii="Times New Roman" w:hAnsi="Times New Roman" w:cs="Times New Roman"/>
          <w:sz w:val="24"/>
          <w:szCs w:val="24"/>
        </w:rPr>
        <w:t xml:space="preserve"> &amp; </w:t>
      </w:r>
      <w:proofErr w:type="spellStart"/>
      <w:r w:rsidR="00B86F7F" w:rsidRPr="00B86F7F">
        <w:rPr>
          <w:rFonts w:ascii="Times New Roman" w:hAnsi="Times New Roman" w:cs="Times New Roman"/>
          <w:sz w:val="24"/>
          <w:szCs w:val="24"/>
        </w:rPr>
        <w:t>Osita</w:t>
      </w:r>
      <w:proofErr w:type="spellEnd"/>
      <w:r w:rsidR="00B86F7F">
        <w:rPr>
          <w:rFonts w:ascii="Times New Roman" w:hAnsi="Times New Roman" w:cs="Times New Roman"/>
          <w:sz w:val="24"/>
          <w:szCs w:val="24"/>
        </w:rPr>
        <w:t>, 2023)</w:t>
      </w:r>
      <w:r w:rsidR="00E43CC6" w:rsidRPr="00E43CC6">
        <w:rPr>
          <w:rFonts w:ascii="Times New Roman" w:hAnsi="Times New Roman" w:cs="Times New Roman"/>
          <w:sz w:val="24"/>
          <w:szCs w:val="24"/>
        </w:rPr>
        <w:t>. Respondents noted that timely communication helps staff prioritize tasks, reduce errors, and respond proactively to emerging challenges, leading to smoother workflow and operational efficiency. Moreover, when employees feel valued and supported through recognition and constructive feedback, their motivation and commitment to achieving organizational goals increase. This heightened engagement translates into higher levels of productivity and a more responsive, patient-centered service delivery</w:t>
      </w:r>
      <w:r w:rsidR="00B86F7F">
        <w:rPr>
          <w:rFonts w:ascii="Times New Roman" w:hAnsi="Times New Roman" w:cs="Times New Roman"/>
          <w:sz w:val="24"/>
          <w:szCs w:val="24"/>
        </w:rPr>
        <w:t xml:space="preserve"> (Ojeleye </w:t>
      </w:r>
      <w:r w:rsidR="00B86F7F" w:rsidRPr="00B86F7F">
        <w:rPr>
          <w:rFonts w:ascii="Times New Roman" w:hAnsi="Times New Roman" w:cs="Times New Roman"/>
          <w:sz w:val="24"/>
          <w:szCs w:val="24"/>
        </w:rPr>
        <w:t>&amp; Jada</w:t>
      </w:r>
      <w:r w:rsidR="00B86F7F">
        <w:rPr>
          <w:rFonts w:ascii="Times New Roman" w:hAnsi="Times New Roman" w:cs="Times New Roman"/>
          <w:sz w:val="24"/>
          <w:szCs w:val="24"/>
        </w:rPr>
        <w:t>, 2022).</w:t>
      </w:r>
      <w:r w:rsidR="00E43CC6" w:rsidRPr="00E43CC6">
        <w:rPr>
          <w:rFonts w:ascii="Times New Roman" w:hAnsi="Times New Roman" w:cs="Times New Roman"/>
          <w:sz w:val="24"/>
          <w:szCs w:val="24"/>
        </w:rPr>
        <w:t xml:space="preserve"> Participants emphasized that the combined effect of effective communication, feedback, and employee engagement ultimately strengthens the overall performance of the health sector, ensuring that public health services are delivered reliably and efficiently to the community</w:t>
      </w:r>
      <w:r w:rsidR="00E43CC6">
        <w:rPr>
          <w:rFonts w:ascii="Times New Roman" w:hAnsi="Times New Roman" w:cs="Times New Roman"/>
          <w:sz w:val="24"/>
          <w:szCs w:val="24"/>
        </w:rPr>
        <w:t>.</w:t>
      </w:r>
    </w:p>
    <w:p w14:paraId="0E9A82FE" w14:textId="77777777" w:rsidR="00876C27" w:rsidRDefault="00876C27" w:rsidP="000C62A1">
      <w:pPr>
        <w:spacing w:after="0"/>
        <w:jc w:val="both"/>
        <w:rPr>
          <w:rFonts w:ascii="Times New Roman" w:hAnsi="Times New Roman" w:cs="Times New Roman"/>
          <w:b/>
          <w:sz w:val="24"/>
          <w:szCs w:val="24"/>
        </w:rPr>
      </w:pPr>
    </w:p>
    <w:p w14:paraId="58A00637"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sidR="002E7836">
        <w:rPr>
          <w:rFonts w:ascii="Times New Roman" w:hAnsi="Times New Roman" w:cs="Times New Roman"/>
          <w:b/>
          <w:sz w:val="24"/>
          <w:szCs w:val="24"/>
        </w:rPr>
        <w:t xml:space="preserve">3.2. </w:t>
      </w:r>
      <w:r w:rsidR="00A36C19">
        <w:rPr>
          <w:rFonts w:ascii="Times New Roman" w:hAnsi="Times New Roman" w:cs="Times New Roman"/>
          <w:b/>
          <w:sz w:val="24"/>
          <w:szCs w:val="24"/>
        </w:rPr>
        <w:t>The Relationship between Organizational Support and Employee Loyalty in t</w:t>
      </w:r>
      <w:r w:rsidR="00A36C19" w:rsidRPr="00A36C19">
        <w:rPr>
          <w:rFonts w:ascii="Times New Roman" w:hAnsi="Times New Roman" w:cs="Times New Roman"/>
          <w:b/>
          <w:sz w:val="24"/>
          <w:szCs w:val="24"/>
        </w:rPr>
        <w:t>he Public Health Service</w:t>
      </w:r>
    </w:p>
    <w:p w14:paraId="0E1B51D0" w14:textId="77777777" w:rsidR="009C506A" w:rsidRPr="008810EF" w:rsidRDefault="008810EF" w:rsidP="008810EF">
      <w:pPr>
        <w:spacing w:line="240" w:lineRule="auto"/>
        <w:jc w:val="both"/>
        <w:rPr>
          <w:rFonts w:ascii="Times New Roman" w:hAnsi="Times New Roman" w:cs="Times New Roman"/>
          <w:sz w:val="24"/>
          <w:szCs w:val="24"/>
        </w:rPr>
      </w:pPr>
      <w:bookmarkStart w:id="2" w:name="_Hlk208877352"/>
      <w:r w:rsidRPr="007D687C">
        <w:rPr>
          <w:rFonts w:ascii="Times New Roman" w:hAnsi="Times New Roman" w:cs="Times New Roman"/>
          <w:b/>
          <w:i/>
          <w:sz w:val="24"/>
          <w:szCs w:val="24"/>
        </w:rPr>
        <w:t>Table</w:t>
      </w:r>
      <w:r>
        <w:rPr>
          <w:rFonts w:ascii="Times New Roman" w:hAnsi="Times New Roman" w:cs="Times New Roman"/>
          <w:b/>
          <w:i/>
          <w:sz w:val="24"/>
          <w:szCs w:val="24"/>
        </w:rPr>
        <w:t xml:space="preserve"> 1</w:t>
      </w:r>
      <w:r w:rsidRPr="007D687C">
        <w:rPr>
          <w:rFonts w:ascii="Times New Roman" w:hAnsi="Times New Roman" w:cs="Times New Roman"/>
          <w:b/>
          <w:i/>
          <w:sz w:val="24"/>
          <w:szCs w:val="24"/>
        </w:rPr>
        <w:t>: The Relationship between Organizational Support and Employee Loyalty in the Public Health Service</w:t>
      </w:r>
      <w:bookmarkEnd w:id="2"/>
    </w:p>
    <w:tbl>
      <w:tblPr>
        <w:tblpPr w:leftFromText="180" w:rightFromText="180" w:vertAnchor="text" w:tblpY="1"/>
        <w:tblOverlap w:val="never"/>
        <w:tblW w:w="989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454"/>
        <w:gridCol w:w="1592"/>
        <w:gridCol w:w="1710"/>
        <w:gridCol w:w="4140"/>
      </w:tblGrid>
      <w:tr w:rsidR="008810EF" w:rsidRPr="007D687C" w14:paraId="6184C967" w14:textId="77777777" w:rsidTr="00227729">
        <w:trPr>
          <w:trHeight w:hRule="exact" w:val="907"/>
        </w:trPr>
        <w:tc>
          <w:tcPr>
            <w:tcW w:w="2454" w:type="dxa"/>
            <w:tcBorders>
              <w:bottom w:val="single" w:sz="3" w:space="0" w:color="000000"/>
            </w:tcBorders>
          </w:tcPr>
          <w:p w14:paraId="491E4645" w14:textId="77777777" w:rsidR="008810EF" w:rsidRPr="007D687C" w:rsidRDefault="008810EF" w:rsidP="005B29F6">
            <w:pPr>
              <w:pStyle w:val="TableParagraph"/>
              <w:spacing w:line="276" w:lineRule="auto"/>
              <w:rPr>
                <w:b/>
                <w:sz w:val="24"/>
                <w:szCs w:val="24"/>
              </w:rPr>
            </w:pPr>
          </w:p>
          <w:p w14:paraId="297A9744" w14:textId="77777777" w:rsidR="008810EF" w:rsidRPr="007D687C" w:rsidRDefault="008810EF" w:rsidP="005B29F6">
            <w:pPr>
              <w:pStyle w:val="TableParagraph"/>
              <w:spacing w:line="276" w:lineRule="auto"/>
              <w:rPr>
                <w:b/>
                <w:sz w:val="24"/>
                <w:szCs w:val="24"/>
              </w:rPr>
            </w:pPr>
            <w:r w:rsidRPr="007D687C">
              <w:rPr>
                <w:b/>
                <w:sz w:val="24"/>
                <w:szCs w:val="24"/>
              </w:rPr>
              <w:t>FACTOR</w:t>
            </w:r>
          </w:p>
        </w:tc>
        <w:tc>
          <w:tcPr>
            <w:tcW w:w="1592" w:type="dxa"/>
            <w:tcBorders>
              <w:bottom w:val="single" w:sz="3" w:space="0" w:color="000000"/>
            </w:tcBorders>
          </w:tcPr>
          <w:p w14:paraId="5F09C925" w14:textId="77777777" w:rsidR="008810EF" w:rsidRPr="007D687C" w:rsidRDefault="008810EF" w:rsidP="005B29F6">
            <w:pPr>
              <w:pStyle w:val="TableParagraph"/>
              <w:spacing w:line="276" w:lineRule="auto"/>
              <w:rPr>
                <w:b/>
                <w:sz w:val="24"/>
                <w:szCs w:val="24"/>
              </w:rPr>
            </w:pPr>
            <w:r w:rsidRPr="007D687C">
              <w:rPr>
                <w:b/>
                <w:sz w:val="24"/>
                <w:szCs w:val="24"/>
              </w:rPr>
              <w:t>% RECORDED</w:t>
            </w:r>
          </w:p>
        </w:tc>
        <w:tc>
          <w:tcPr>
            <w:tcW w:w="1710" w:type="dxa"/>
            <w:tcBorders>
              <w:bottom w:val="single" w:sz="3" w:space="0" w:color="000000"/>
            </w:tcBorders>
          </w:tcPr>
          <w:p w14:paraId="1576682F" w14:textId="77777777" w:rsidR="008810EF" w:rsidRPr="007D687C" w:rsidRDefault="008810EF" w:rsidP="005B29F6">
            <w:pPr>
              <w:pStyle w:val="TableParagraph"/>
              <w:spacing w:line="276" w:lineRule="auto"/>
              <w:ind w:right="251"/>
              <w:rPr>
                <w:b/>
                <w:sz w:val="24"/>
                <w:szCs w:val="24"/>
              </w:rPr>
            </w:pPr>
            <w:r w:rsidRPr="007D687C">
              <w:rPr>
                <w:b/>
                <w:sz w:val="24"/>
                <w:szCs w:val="24"/>
              </w:rPr>
              <w:t>% VARIANCE</w:t>
            </w:r>
          </w:p>
        </w:tc>
        <w:tc>
          <w:tcPr>
            <w:tcW w:w="4140" w:type="dxa"/>
            <w:tcBorders>
              <w:bottom w:val="single" w:sz="3" w:space="0" w:color="000000"/>
            </w:tcBorders>
          </w:tcPr>
          <w:p w14:paraId="7A87A172" w14:textId="77777777" w:rsidR="008810EF" w:rsidRPr="007D687C" w:rsidRDefault="008810EF" w:rsidP="005B29F6">
            <w:pPr>
              <w:pStyle w:val="TableParagraph"/>
              <w:spacing w:line="276" w:lineRule="auto"/>
              <w:rPr>
                <w:b/>
                <w:sz w:val="24"/>
                <w:szCs w:val="24"/>
              </w:rPr>
            </w:pPr>
          </w:p>
          <w:p w14:paraId="40499278" w14:textId="77777777" w:rsidR="008810EF" w:rsidRPr="007D687C" w:rsidRDefault="008810EF" w:rsidP="005B29F6">
            <w:pPr>
              <w:pStyle w:val="TableParagraph"/>
              <w:spacing w:line="276" w:lineRule="auto"/>
              <w:rPr>
                <w:b/>
                <w:sz w:val="24"/>
                <w:szCs w:val="24"/>
              </w:rPr>
            </w:pPr>
            <w:r w:rsidRPr="007D687C">
              <w:rPr>
                <w:b/>
                <w:sz w:val="24"/>
                <w:szCs w:val="24"/>
              </w:rPr>
              <w:t>EFFECT</w:t>
            </w:r>
          </w:p>
        </w:tc>
      </w:tr>
      <w:tr w:rsidR="008810EF" w:rsidRPr="007D687C" w14:paraId="20757C46" w14:textId="77777777" w:rsidTr="00227729">
        <w:trPr>
          <w:trHeight w:hRule="exact" w:val="1473"/>
        </w:trPr>
        <w:tc>
          <w:tcPr>
            <w:tcW w:w="2454" w:type="dxa"/>
            <w:tcBorders>
              <w:top w:val="single" w:sz="3" w:space="0" w:color="000000"/>
              <w:bottom w:val="single" w:sz="3" w:space="0" w:color="000000"/>
            </w:tcBorders>
          </w:tcPr>
          <w:p w14:paraId="3E2F5D05" w14:textId="77777777" w:rsidR="008810EF" w:rsidRPr="007D687C" w:rsidRDefault="008810EF" w:rsidP="005B29F6">
            <w:pPr>
              <w:pStyle w:val="TableParagraph"/>
              <w:spacing w:before="0" w:line="276" w:lineRule="auto"/>
              <w:rPr>
                <w:sz w:val="24"/>
                <w:szCs w:val="24"/>
              </w:rPr>
            </w:pPr>
            <w:r w:rsidRPr="007D687C">
              <w:rPr>
                <w:sz w:val="24"/>
                <w:szCs w:val="24"/>
              </w:rPr>
              <w:lastRenderedPageBreak/>
              <w:t>Organizational Recognition</w:t>
            </w:r>
          </w:p>
        </w:tc>
        <w:tc>
          <w:tcPr>
            <w:tcW w:w="1592" w:type="dxa"/>
            <w:tcBorders>
              <w:top w:val="single" w:sz="3" w:space="0" w:color="000000"/>
              <w:bottom w:val="single" w:sz="3" w:space="0" w:color="000000"/>
            </w:tcBorders>
          </w:tcPr>
          <w:p w14:paraId="3A10522C" w14:textId="77777777" w:rsidR="008810EF" w:rsidRPr="007D687C" w:rsidRDefault="008810EF" w:rsidP="005B29F6">
            <w:pPr>
              <w:pStyle w:val="TableParagraph"/>
              <w:spacing w:before="0" w:line="276" w:lineRule="auto"/>
              <w:rPr>
                <w:sz w:val="24"/>
                <w:szCs w:val="24"/>
              </w:rPr>
            </w:pPr>
            <w:r w:rsidRPr="007D687C">
              <w:rPr>
                <w:sz w:val="24"/>
                <w:szCs w:val="24"/>
              </w:rPr>
              <w:t>74</w:t>
            </w:r>
          </w:p>
        </w:tc>
        <w:tc>
          <w:tcPr>
            <w:tcW w:w="1710" w:type="dxa"/>
            <w:tcBorders>
              <w:top w:val="single" w:sz="3" w:space="0" w:color="000000"/>
              <w:bottom w:val="single" w:sz="3" w:space="0" w:color="000000"/>
            </w:tcBorders>
          </w:tcPr>
          <w:p w14:paraId="1F2D3528" w14:textId="77777777" w:rsidR="008810EF" w:rsidRPr="007D687C" w:rsidRDefault="008810EF" w:rsidP="005B29F6">
            <w:pPr>
              <w:pStyle w:val="TableParagraph"/>
              <w:spacing w:before="0" w:line="276" w:lineRule="auto"/>
              <w:rPr>
                <w:sz w:val="24"/>
                <w:szCs w:val="24"/>
              </w:rPr>
            </w:pPr>
            <w:r w:rsidRPr="007D687C">
              <w:rPr>
                <w:sz w:val="24"/>
                <w:szCs w:val="24"/>
              </w:rPr>
              <w:t>26</w:t>
            </w:r>
          </w:p>
        </w:tc>
        <w:tc>
          <w:tcPr>
            <w:tcW w:w="4140" w:type="dxa"/>
            <w:tcBorders>
              <w:top w:val="single" w:sz="3" w:space="0" w:color="000000"/>
              <w:bottom w:val="single" w:sz="3" w:space="0" w:color="000000"/>
            </w:tcBorders>
          </w:tcPr>
          <w:p w14:paraId="245D0AD6" w14:textId="77777777" w:rsidR="008810EF" w:rsidRPr="007D687C" w:rsidRDefault="008810EF" w:rsidP="005B29F6">
            <w:pPr>
              <w:pStyle w:val="TableParagraph"/>
              <w:spacing w:before="0" w:line="276" w:lineRule="auto"/>
              <w:ind w:right="75"/>
              <w:jc w:val="both"/>
              <w:rPr>
                <w:sz w:val="24"/>
                <w:szCs w:val="24"/>
              </w:rPr>
            </w:pPr>
            <w:r w:rsidRPr="007D687C">
              <w:rPr>
                <w:sz w:val="24"/>
                <w:szCs w:val="24"/>
              </w:rPr>
              <w:t>A powerful tool for improving productivity because employees feel valued and that their efforts are appreciated and thus serves as a driver for hard work.</w:t>
            </w:r>
          </w:p>
        </w:tc>
      </w:tr>
      <w:tr w:rsidR="008810EF" w:rsidRPr="007D687C" w14:paraId="7A29148F" w14:textId="77777777" w:rsidTr="00227729">
        <w:trPr>
          <w:trHeight w:hRule="exact" w:val="1682"/>
        </w:trPr>
        <w:tc>
          <w:tcPr>
            <w:tcW w:w="2454" w:type="dxa"/>
            <w:tcBorders>
              <w:top w:val="single" w:sz="3" w:space="0" w:color="000000"/>
              <w:bottom w:val="single" w:sz="3" w:space="0" w:color="000000"/>
            </w:tcBorders>
          </w:tcPr>
          <w:p w14:paraId="562D5CAD" w14:textId="77777777" w:rsidR="008810EF" w:rsidRPr="007D687C" w:rsidRDefault="008810EF" w:rsidP="005B29F6">
            <w:pPr>
              <w:pStyle w:val="TableParagraph"/>
              <w:spacing w:line="276" w:lineRule="auto"/>
              <w:rPr>
                <w:sz w:val="24"/>
                <w:szCs w:val="24"/>
              </w:rPr>
            </w:pPr>
            <w:r w:rsidRPr="007D687C">
              <w:rPr>
                <w:sz w:val="24"/>
                <w:szCs w:val="24"/>
              </w:rPr>
              <w:t>Employee Loyalty</w:t>
            </w:r>
          </w:p>
        </w:tc>
        <w:tc>
          <w:tcPr>
            <w:tcW w:w="1592" w:type="dxa"/>
            <w:tcBorders>
              <w:top w:val="single" w:sz="3" w:space="0" w:color="000000"/>
              <w:bottom w:val="single" w:sz="3" w:space="0" w:color="000000"/>
            </w:tcBorders>
          </w:tcPr>
          <w:p w14:paraId="25492B1F" w14:textId="77777777" w:rsidR="008810EF" w:rsidRPr="007D687C" w:rsidRDefault="008810EF" w:rsidP="005B29F6">
            <w:pPr>
              <w:pStyle w:val="TableParagraph"/>
              <w:spacing w:line="276" w:lineRule="auto"/>
              <w:rPr>
                <w:sz w:val="24"/>
                <w:szCs w:val="24"/>
              </w:rPr>
            </w:pPr>
            <w:r w:rsidRPr="007D687C">
              <w:rPr>
                <w:sz w:val="24"/>
                <w:szCs w:val="24"/>
              </w:rPr>
              <w:t>78</w:t>
            </w:r>
          </w:p>
        </w:tc>
        <w:tc>
          <w:tcPr>
            <w:tcW w:w="1710" w:type="dxa"/>
            <w:tcBorders>
              <w:top w:val="single" w:sz="3" w:space="0" w:color="000000"/>
              <w:bottom w:val="single" w:sz="3" w:space="0" w:color="000000"/>
            </w:tcBorders>
          </w:tcPr>
          <w:p w14:paraId="030808AD" w14:textId="77777777" w:rsidR="008810EF" w:rsidRPr="007D687C" w:rsidRDefault="008810EF" w:rsidP="005B29F6">
            <w:pPr>
              <w:pStyle w:val="TableParagraph"/>
              <w:spacing w:line="276" w:lineRule="auto"/>
              <w:rPr>
                <w:sz w:val="24"/>
                <w:szCs w:val="24"/>
              </w:rPr>
            </w:pPr>
            <w:r w:rsidRPr="007D687C">
              <w:rPr>
                <w:sz w:val="24"/>
                <w:szCs w:val="24"/>
              </w:rPr>
              <w:t>22</w:t>
            </w:r>
          </w:p>
        </w:tc>
        <w:tc>
          <w:tcPr>
            <w:tcW w:w="4140" w:type="dxa"/>
            <w:tcBorders>
              <w:top w:val="single" w:sz="3" w:space="0" w:color="000000"/>
              <w:bottom w:val="single" w:sz="3" w:space="0" w:color="000000"/>
            </w:tcBorders>
          </w:tcPr>
          <w:p w14:paraId="6641821A" w14:textId="77777777" w:rsidR="008810EF" w:rsidRPr="007D687C" w:rsidRDefault="008810EF" w:rsidP="005B29F6">
            <w:pPr>
              <w:pStyle w:val="TableParagraph"/>
              <w:spacing w:line="276" w:lineRule="auto"/>
              <w:ind w:right="76"/>
              <w:jc w:val="both"/>
              <w:rPr>
                <w:sz w:val="24"/>
                <w:szCs w:val="24"/>
              </w:rPr>
            </w:pPr>
            <w:r w:rsidRPr="007D687C">
              <w:rPr>
                <w:sz w:val="24"/>
                <w:szCs w:val="24"/>
              </w:rPr>
              <w:t>Crucial in the workplace; it fosters a sense of stability, trust, and mutual benefit between employees and the organization.</w:t>
            </w:r>
          </w:p>
        </w:tc>
      </w:tr>
      <w:tr w:rsidR="008810EF" w:rsidRPr="007D687C" w14:paraId="6C901203" w14:textId="77777777" w:rsidTr="00227729">
        <w:trPr>
          <w:trHeight w:hRule="exact" w:val="1472"/>
        </w:trPr>
        <w:tc>
          <w:tcPr>
            <w:tcW w:w="2454" w:type="dxa"/>
            <w:tcBorders>
              <w:top w:val="single" w:sz="3" w:space="0" w:color="000000"/>
            </w:tcBorders>
          </w:tcPr>
          <w:p w14:paraId="15069F1F" w14:textId="77777777" w:rsidR="008810EF" w:rsidRPr="007D687C" w:rsidRDefault="008810EF" w:rsidP="005B29F6">
            <w:pPr>
              <w:pStyle w:val="TableParagraph"/>
              <w:spacing w:line="276" w:lineRule="auto"/>
              <w:rPr>
                <w:sz w:val="24"/>
                <w:szCs w:val="24"/>
              </w:rPr>
            </w:pPr>
            <w:r w:rsidRPr="007D687C">
              <w:rPr>
                <w:sz w:val="24"/>
                <w:szCs w:val="24"/>
              </w:rPr>
              <w:t>Organizational Support</w:t>
            </w:r>
          </w:p>
        </w:tc>
        <w:tc>
          <w:tcPr>
            <w:tcW w:w="1592" w:type="dxa"/>
            <w:tcBorders>
              <w:top w:val="single" w:sz="3" w:space="0" w:color="000000"/>
            </w:tcBorders>
          </w:tcPr>
          <w:p w14:paraId="3A1334C4" w14:textId="77777777" w:rsidR="008810EF" w:rsidRPr="007D687C" w:rsidRDefault="008810EF" w:rsidP="005B29F6">
            <w:pPr>
              <w:pStyle w:val="TableParagraph"/>
              <w:spacing w:line="276" w:lineRule="auto"/>
              <w:rPr>
                <w:sz w:val="24"/>
                <w:szCs w:val="24"/>
              </w:rPr>
            </w:pPr>
            <w:r w:rsidRPr="007D687C">
              <w:rPr>
                <w:sz w:val="24"/>
                <w:szCs w:val="24"/>
              </w:rPr>
              <w:t>68</w:t>
            </w:r>
          </w:p>
        </w:tc>
        <w:tc>
          <w:tcPr>
            <w:tcW w:w="1710" w:type="dxa"/>
            <w:tcBorders>
              <w:top w:val="single" w:sz="3" w:space="0" w:color="000000"/>
            </w:tcBorders>
          </w:tcPr>
          <w:p w14:paraId="0DDC0824" w14:textId="77777777" w:rsidR="008810EF" w:rsidRPr="007D687C" w:rsidRDefault="008810EF" w:rsidP="005B29F6">
            <w:pPr>
              <w:pStyle w:val="TableParagraph"/>
              <w:spacing w:line="276" w:lineRule="auto"/>
              <w:rPr>
                <w:sz w:val="24"/>
                <w:szCs w:val="24"/>
              </w:rPr>
            </w:pPr>
            <w:r w:rsidRPr="007D687C">
              <w:rPr>
                <w:sz w:val="24"/>
                <w:szCs w:val="24"/>
              </w:rPr>
              <w:t>32</w:t>
            </w:r>
          </w:p>
        </w:tc>
        <w:tc>
          <w:tcPr>
            <w:tcW w:w="4140" w:type="dxa"/>
            <w:tcBorders>
              <w:top w:val="single" w:sz="3" w:space="0" w:color="000000"/>
            </w:tcBorders>
          </w:tcPr>
          <w:p w14:paraId="4D3104C0" w14:textId="77777777" w:rsidR="008810EF" w:rsidRPr="007D687C" w:rsidRDefault="008810EF" w:rsidP="005B29F6">
            <w:pPr>
              <w:pStyle w:val="TableParagraph"/>
              <w:tabs>
                <w:tab w:val="left" w:pos="1527"/>
                <w:tab w:val="left" w:pos="1558"/>
              </w:tabs>
              <w:spacing w:line="276" w:lineRule="auto"/>
              <w:ind w:right="75"/>
              <w:rPr>
                <w:sz w:val="24"/>
                <w:szCs w:val="24"/>
              </w:rPr>
            </w:pPr>
            <w:r w:rsidRPr="007D687C">
              <w:rPr>
                <w:sz w:val="24"/>
                <w:szCs w:val="24"/>
              </w:rPr>
              <w:t>Essential for employee well-being</w:t>
            </w:r>
            <w:r w:rsidRPr="007D687C">
              <w:rPr>
                <w:sz w:val="24"/>
                <w:szCs w:val="24"/>
              </w:rPr>
              <w:tab/>
              <w:t>and performance, leads to increased job satisfaction, commitment, and reduced</w:t>
            </w:r>
            <w:r w:rsidRPr="007D687C">
              <w:rPr>
                <w:spacing w:val="8"/>
                <w:sz w:val="24"/>
                <w:szCs w:val="24"/>
              </w:rPr>
              <w:t xml:space="preserve"> </w:t>
            </w:r>
            <w:r w:rsidRPr="007D687C">
              <w:rPr>
                <w:sz w:val="24"/>
                <w:szCs w:val="24"/>
              </w:rPr>
              <w:t>turnover.</w:t>
            </w:r>
          </w:p>
        </w:tc>
      </w:tr>
      <w:tr w:rsidR="008810EF" w:rsidRPr="007D687C" w14:paraId="36C55016" w14:textId="77777777" w:rsidTr="00227729">
        <w:trPr>
          <w:trHeight w:hRule="exact" w:val="1682"/>
        </w:trPr>
        <w:tc>
          <w:tcPr>
            <w:tcW w:w="2454" w:type="dxa"/>
          </w:tcPr>
          <w:p w14:paraId="6E0FFC3E" w14:textId="77777777" w:rsidR="008810EF" w:rsidRPr="007D687C" w:rsidRDefault="008810EF" w:rsidP="005B29F6">
            <w:pPr>
              <w:pStyle w:val="TableParagraph"/>
              <w:spacing w:line="276" w:lineRule="auto"/>
              <w:rPr>
                <w:sz w:val="24"/>
                <w:szCs w:val="24"/>
              </w:rPr>
            </w:pPr>
            <w:r w:rsidRPr="007D687C">
              <w:rPr>
                <w:sz w:val="24"/>
                <w:szCs w:val="24"/>
              </w:rPr>
              <w:t>Organizational Commitment</w:t>
            </w:r>
          </w:p>
        </w:tc>
        <w:tc>
          <w:tcPr>
            <w:tcW w:w="1592" w:type="dxa"/>
          </w:tcPr>
          <w:p w14:paraId="764CB9CD" w14:textId="77777777" w:rsidR="008810EF" w:rsidRPr="007D687C" w:rsidRDefault="008810EF" w:rsidP="005B29F6">
            <w:pPr>
              <w:pStyle w:val="TableParagraph"/>
              <w:spacing w:line="276" w:lineRule="auto"/>
              <w:rPr>
                <w:sz w:val="24"/>
                <w:szCs w:val="24"/>
              </w:rPr>
            </w:pPr>
            <w:r w:rsidRPr="007D687C">
              <w:rPr>
                <w:sz w:val="24"/>
                <w:szCs w:val="24"/>
              </w:rPr>
              <w:t>65</w:t>
            </w:r>
          </w:p>
        </w:tc>
        <w:tc>
          <w:tcPr>
            <w:tcW w:w="1710" w:type="dxa"/>
          </w:tcPr>
          <w:p w14:paraId="7880E13C" w14:textId="77777777" w:rsidR="008810EF" w:rsidRPr="007D687C" w:rsidRDefault="008810EF" w:rsidP="005B29F6">
            <w:pPr>
              <w:pStyle w:val="TableParagraph"/>
              <w:spacing w:line="276" w:lineRule="auto"/>
              <w:rPr>
                <w:sz w:val="24"/>
                <w:szCs w:val="24"/>
              </w:rPr>
            </w:pPr>
            <w:r w:rsidRPr="007D687C">
              <w:rPr>
                <w:sz w:val="24"/>
                <w:szCs w:val="24"/>
              </w:rPr>
              <w:t>35</w:t>
            </w:r>
          </w:p>
        </w:tc>
        <w:tc>
          <w:tcPr>
            <w:tcW w:w="4140" w:type="dxa"/>
          </w:tcPr>
          <w:p w14:paraId="034DAD11" w14:textId="77777777" w:rsidR="008810EF" w:rsidRPr="007D687C" w:rsidRDefault="008810EF" w:rsidP="005B29F6">
            <w:pPr>
              <w:pStyle w:val="TableParagraph"/>
              <w:tabs>
                <w:tab w:val="left" w:pos="1436"/>
              </w:tabs>
              <w:spacing w:line="276" w:lineRule="auto"/>
              <w:ind w:right="75"/>
              <w:jc w:val="both"/>
              <w:rPr>
                <w:sz w:val="24"/>
                <w:szCs w:val="24"/>
              </w:rPr>
            </w:pPr>
            <w:r w:rsidRPr="007D687C">
              <w:rPr>
                <w:sz w:val="24"/>
                <w:szCs w:val="24"/>
              </w:rPr>
              <w:t>Committed employees add value to the organization, they are determined, offer proactive support, that facilitates high</w:t>
            </w:r>
          </w:p>
          <w:p w14:paraId="55F518CD" w14:textId="77777777" w:rsidR="008810EF" w:rsidRPr="007D687C" w:rsidRDefault="008810EF" w:rsidP="005B29F6">
            <w:pPr>
              <w:pStyle w:val="TableParagraph"/>
              <w:tabs>
                <w:tab w:val="left" w:pos="1529"/>
              </w:tabs>
              <w:spacing w:before="0" w:line="276" w:lineRule="auto"/>
              <w:ind w:right="76"/>
              <w:jc w:val="both"/>
              <w:rPr>
                <w:sz w:val="24"/>
                <w:szCs w:val="24"/>
              </w:rPr>
            </w:pPr>
            <w:r w:rsidRPr="007D687C">
              <w:rPr>
                <w:sz w:val="24"/>
                <w:szCs w:val="24"/>
              </w:rPr>
              <w:t>Productivity and quality</w:t>
            </w:r>
            <w:r w:rsidRPr="007D687C">
              <w:rPr>
                <w:spacing w:val="8"/>
                <w:sz w:val="24"/>
                <w:szCs w:val="24"/>
              </w:rPr>
              <w:t xml:space="preserve"> </w:t>
            </w:r>
            <w:r w:rsidRPr="007D687C">
              <w:rPr>
                <w:sz w:val="24"/>
                <w:szCs w:val="24"/>
              </w:rPr>
              <w:t>awareness.</w:t>
            </w:r>
          </w:p>
        </w:tc>
      </w:tr>
      <w:tr w:rsidR="008810EF" w:rsidRPr="007D687C" w14:paraId="50404075" w14:textId="77777777" w:rsidTr="00227729">
        <w:trPr>
          <w:trHeight w:hRule="exact" w:val="2519"/>
        </w:trPr>
        <w:tc>
          <w:tcPr>
            <w:tcW w:w="2454" w:type="dxa"/>
          </w:tcPr>
          <w:p w14:paraId="4A9E1DC7" w14:textId="77777777" w:rsidR="008810EF" w:rsidRPr="007D687C" w:rsidRDefault="008810EF" w:rsidP="005B29F6">
            <w:pPr>
              <w:pStyle w:val="TableParagraph"/>
              <w:spacing w:line="276" w:lineRule="auto"/>
              <w:rPr>
                <w:sz w:val="24"/>
                <w:szCs w:val="24"/>
              </w:rPr>
            </w:pPr>
            <w:r w:rsidRPr="007D687C">
              <w:rPr>
                <w:sz w:val="24"/>
                <w:szCs w:val="24"/>
              </w:rPr>
              <w:t>Employee Engagement</w:t>
            </w:r>
          </w:p>
        </w:tc>
        <w:tc>
          <w:tcPr>
            <w:tcW w:w="1592" w:type="dxa"/>
          </w:tcPr>
          <w:p w14:paraId="2EE94791" w14:textId="77777777" w:rsidR="008810EF" w:rsidRPr="007D687C" w:rsidRDefault="008810EF" w:rsidP="005B29F6">
            <w:pPr>
              <w:pStyle w:val="TableParagraph"/>
              <w:spacing w:line="276" w:lineRule="auto"/>
              <w:rPr>
                <w:sz w:val="24"/>
                <w:szCs w:val="24"/>
              </w:rPr>
            </w:pPr>
            <w:r w:rsidRPr="007D687C">
              <w:rPr>
                <w:sz w:val="24"/>
                <w:szCs w:val="24"/>
              </w:rPr>
              <w:t>81</w:t>
            </w:r>
          </w:p>
        </w:tc>
        <w:tc>
          <w:tcPr>
            <w:tcW w:w="1710" w:type="dxa"/>
          </w:tcPr>
          <w:p w14:paraId="466B4B36" w14:textId="77777777" w:rsidR="008810EF" w:rsidRPr="007D687C" w:rsidRDefault="008810EF" w:rsidP="005B29F6">
            <w:pPr>
              <w:pStyle w:val="TableParagraph"/>
              <w:spacing w:line="276" w:lineRule="auto"/>
              <w:rPr>
                <w:sz w:val="24"/>
                <w:szCs w:val="24"/>
              </w:rPr>
            </w:pPr>
            <w:r w:rsidRPr="007D687C">
              <w:rPr>
                <w:sz w:val="24"/>
                <w:szCs w:val="24"/>
              </w:rPr>
              <w:t>19</w:t>
            </w:r>
          </w:p>
        </w:tc>
        <w:tc>
          <w:tcPr>
            <w:tcW w:w="4140" w:type="dxa"/>
          </w:tcPr>
          <w:p w14:paraId="1D311FAD" w14:textId="77777777" w:rsidR="008810EF" w:rsidRPr="007D687C" w:rsidRDefault="008810EF" w:rsidP="005B29F6">
            <w:pPr>
              <w:pStyle w:val="TableParagraph"/>
              <w:tabs>
                <w:tab w:val="left" w:pos="1125"/>
                <w:tab w:val="left" w:pos="1284"/>
              </w:tabs>
              <w:spacing w:line="276" w:lineRule="auto"/>
              <w:ind w:right="75"/>
              <w:jc w:val="both"/>
              <w:rPr>
                <w:sz w:val="24"/>
                <w:szCs w:val="24"/>
              </w:rPr>
            </w:pPr>
            <w:r w:rsidRPr="007D687C">
              <w:rPr>
                <w:sz w:val="24"/>
                <w:szCs w:val="24"/>
              </w:rPr>
              <w:t>High engagement reduce turnover, saves costs and retains and attracts top talent, boosts</w:t>
            </w:r>
            <w:r w:rsidRPr="007D687C">
              <w:rPr>
                <w:sz w:val="24"/>
                <w:szCs w:val="24"/>
              </w:rPr>
              <w:tab/>
              <w:t>customer satisfaction through improved</w:t>
            </w:r>
            <w:r w:rsidRPr="007D687C">
              <w:rPr>
                <w:sz w:val="24"/>
                <w:szCs w:val="24"/>
              </w:rPr>
              <w:tab/>
            </w:r>
            <w:r w:rsidRPr="007D687C">
              <w:rPr>
                <w:sz w:val="24"/>
                <w:szCs w:val="24"/>
              </w:rPr>
              <w:tab/>
              <w:t>quality service and quality. It builds trust creates an open environment where employees feel belonged and empowered.</w:t>
            </w:r>
          </w:p>
          <w:p w14:paraId="0098E726"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04E8523C"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5FA76877"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345F8A0F"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tc>
      </w:tr>
    </w:tbl>
    <w:p w14:paraId="4BF5AEA1" w14:textId="77777777" w:rsidR="009C506A" w:rsidRDefault="009C506A" w:rsidP="00375E8C">
      <w:pPr>
        <w:spacing w:after="0"/>
        <w:jc w:val="both"/>
        <w:rPr>
          <w:rFonts w:ascii="Times New Roman" w:hAnsi="Times New Roman" w:cs="Times New Roman"/>
          <w:sz w:val="24"/>
          <w:szCs w:val="24"/>
        </w:rPr>
      </w:pPr>
    </w:p>
    <w:p w14:paraId="2B39466F" w14:textId="77777777" w:rsidR="00F4510B" w:rsidRDefault="00F4510B" w:rsidP="00375E8C">
      <w:pPr>
        <w:spacing w:after="0"/>
        <w:jc w:val="both"/>
        <w:rPr>
          <w:rFonts w:ascii="Times New Roman" w:hAnsi="Times New Roman" w:cs="Times New Roman"/>
          <w:sz w:val="24"/>
          <w:szCs w:val="24"/>
        </w:rPr>
      </w:pPr>
    </w:p>
    <w:p w14:paraId="4F4FD209" w14:textId="77777777" w:rsidR="00F4510B" w:rsidRDefault="00F4510B" w:rsidP="00375E8C">
      <w:pPr>
        <w:spacing w:after="0"/>
        <w:jc w:val="both"/>
        <w:rPr>
          <w:rFonts w:ascii="Times New Roman" w:hAnsi="Times New Roman" w:cs="Times New Roman"/>
          <w:sz w:val="24"/>
          <w:szCs w:val="24"/>
        </w:rPr>
      </w:pPr>
    </w:p>
    <w:p w14:paraId="44398893" w14:textId="77777777" w:rsidR="00F4510B" w:rsidRDefault="00F4510B" w:rsidP="00375E8C">
      <w:pPr>
        <w:spacing w:after="0"/>
        <w:jc w:val="both"/>
        <w:rPr>
          <w:rFonts w:ascii="Times New Roman" w:hAnsi="Times New Roman" w:cs="Times New Roman"/>
          <w:sz w:val="24"/>
          <w:szCs w:val="24"/>
        </w:rPr>
      </w:pPr>
    </w:p>
    <w:p w14:paraId="6E39390E" w14:textId="77777777" w:rsidR="00A36C19" w:rsidRDefault="00525447" w:rsidP="005B29F6">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According to the </w:t>
      </w:r>
      <w:r w:rsidR="009C506A" w:rsidRPr="009C506A">
        <w:rPr>
          <w:rFonts w:ascii="Times New Roman" w:hAnsi="Times New Roman" w:cs="Times New Roman"/>
          <w:sz w:val="24"/>
          <w:szCs w:val="24"/>
        </w:rPr>
        <w:t xml:space="preserve">data </w:t>
      </w:r>
      <w:r>
        <w:rPr>
          <w:rFonts w:ascii="Times New Roman" w:hAnsi="Times New Roman" w:cs="Times New Roman"/>
          <w:sz w:val="24"/>
          <w:szCs w:val="24"/>
        </w:rPr>
        <w:t>collected, o</w:t>
      </w:r>
      <w:r w:rsidR="005B29F6" w:rsidRPr="005B29F6">
        <w:rPr>
          <w:rFonts w:ascii="Times New Roman" w:hAnsi="Times New Roman" w:cs="Times New Roman"/>
          <w:sz w:val="24"/>
          <w:szCs w:val="24"/>
        </w:rPr>
        <w:t>rganizational recognition emerged as a significant factor influencing employee loyalty in the</w:t>
      </w:r>
      <w:r w:rsidR="005A45C6">
        <w:rPr>
          <w:rFonts w:ascii="Times New Roman" w:hAnsi="Times New Roman" w:cs="Times New Roman"/>
          <w:sz w:val="24"/>
          <w:szCs w:val="24"/>
        </w:rPr>
        <w:t xml:space="preserve"> public health service. Study</w:t>
      </w:r>
      <w:r w:rsidR="005B29F6" w:rsidRPr="005B29F6">
        <w:rPr>
          <w:rFonts w:ascii="Times New Roman" w:hAnsi="Times New Roman" w:cs="Times New Roman"/>
          <w:sz w:val="24"/>
          <w:szCs w:val="24"/>
        </w:rPr>
        <w:t xml:space="preserve"> participants highlighted that acknowledgment of their efforts, both formally through awards and promotions and informally through verbal appreciation, greatly enhanced their sense of value within the organization. Many employees noted that when their contributions were recognized, they felt more committed to their roles and motivated to maintain high performance standards. Conversely, the absence of recognition often led to feelings of neglect and disengagement, undermining their loyalty to the organization</w:t>
      </w:r>
      <w:r w:rsidR="00760D6C">
        <w:rPr>
          <w:rFonts w:ascii="Times New Roman" w:hAnsi="Times New Roman" w:cs="Times New Roman"/>
          <w:sz w:val="24"/>
          <w:szCs w:val="24"/>
        </w:rPr>
        <w:t xml:space="preserve"> (Ojeleye </w:t>
      </w:r>
      <w:r w:rsidR="00760D6C" w:rsidRPr="00760D6C">
        <w:rPr>
          <w:rFonts w:ascii="Times New Roman" w:hAnsi="Times New Roman" w:cs="Times New Roman"/>
          <w:sz w:val="24"/>
          <w:szCs w:val="24"/>
        </w:rPr>
        <w:t>&amp; Bakare</w:t>
      </w:r>
      <w:r w:rsidR="00760D6C">
        <w:rPr>
          <w:rFonts w:ascii="Times New Roman" w:hAnsi="Times New Roman" w:cs="Times New Roman"/>
          <w:sz w:val="24"/>
          <w:szCs w:val="24"/>
        </w:rPr>
        <w:t>, 2020)</w:t>
      </w:r>
      <w:r w:rsidR="005B29F6" w:rsidRPr="005B29F6">
        <w:rPr>
          <w:rFonts w:ascii="Times New Roman" w:hAnsi="Times New Roman" w:cs="Times New Roman"/>
          <w:sz w:val="24"/>
          <w:szCs w:val="24"/>
        </w:rPr>
        <w:t>. Overall, the findings indicate that consistent and meaningful recognition strengthens the psychological contract between employees and the public health service, fostering greater loyalty and encouraging sustained commitment to organizational goals</w:t>
      </w:r>
      <w:r w:rsidR="00A36C19" w:rsidRPr="00A36C19">
        <w:rPr>
          <w:rFonts w:ascii="Times New Roman" w:eastAsia="Times New Roman" w:hAnsi="Times New Roman" w:cs="Times New Roman"/>
          <w:sz w:val="24"/>
          <w:szCs w:val="24"/>
        </w:rPr>
        <w:t>.</w:t>
      </w:r>
    </w:p>
    <w:p w14:paraId="244EBD22"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lastRenderedPageBreak/>
        <w:t xml:space="preserve">Employee loyalty was identified as a central factor in shaping the dynamics of the employment relationship within the public health service. Participants in the study emphasized that loyal employees demonstrated a strong sense of commitment, reliability, and willingness to go beyond their formal job responsibilities to support organizational objectives. Loyalty was often reinforced by positive organizational practices, including fair treatment, opportunities for professional growth, and a supportive work environment. Employees reported that their attachment to the organization increased when they perceived that the institution valued their contributions and invested in their well-being. </w:t>
      </w:r>
      <w:r w:rsidR="00760D6C" w:rsidRPr="00760D6C">
        <w:rPr>
          <w:rFonts w:ascii="Times New Roman" w:eastAsia="Times New Roman" w:hAnsi="Times New Roman" w:cs="Times New Roman"/>
          <w:sz w:val="24"/>
          <w:szCs w:val="24"/>
        </w:rPr>
        <w:t>Peng</w:t>
      </w:r>
      <w:r w:rsidR="00760D6C">
        <w:rPr>
          <w:rFonts w:ascii="Times New Roman" w:eastAsia="Times New Roman" w:hAnsi="Times New Roman" w:cs="Times New Roman"/>
          <w:sz w:val="24"/>
          <w:szCs w:val="24"/>
        </w:rPr>
        <w:t xml:space="preserve"> (2023) added that</w:t>
      </w:r>
      <w:r w:rsidRPr="00525447">
        <w:rPr>
          <w:rFonts w:ascii="Times New Roman" w:eastAsia="Times New Roman" w:hAnsi="Times New Roman" w:cs="Times New Roman"/>
          <w:sz w:val="24"/>
          <w:szCs w:val="24"/>
        </w:rPr>
        <w:t xml:space="preserve"> a lack of support and recognition negatively affected loyalty, leading to higher intentions to leave and reduced engagement. These findings underscore that fostering employee loyalty is crucial for maintaining workforce stability, enhancing service delivery, and achieving the long-term goals of the public health service.</w:t>
      </w:r>
    </w:p>
    <w:p w14:paraId="7BBA7C51" w14:textId="77777777" w:rsidR="00525447" w:rsidRDefault="00525447" w:rsidP="005B29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o</w:t>
      </w:r>
      <w:r w:rsidRPr="00525447">
        <w:rPr>
          <w:rFonts w:ascii="Times New Roman" w:eastAsia="Times New Roman" w:hAnsi="Times New Roman" w:cs="Times New Roman"/>
          <w:sz w:val="24"/>
          <w:szCs w:val="24"/>
        </w:rPr>
        <w:t>rganizational support was identified as a pivotal factor influencing employee loyalty within the public health service. Study participants reported that when the organization provided adequate resources, guidance, and emotional backing, they felt valued and motivated to perform their duties effectively. Supportive practices, such as mentorship programs, professional development opportunities, and responsive management, were highlighted as key contributors to employees’ sense of security and belonging. Employees indicated that perceiving the organization as genuinely concerned about their welfare strengthened their commitment and reduced turnover intentions. On the other hand, inadequate support, including lack of necessary tools, unclear communication, or minimal managerial engagement, led to frustration and disengagement. Overall, the findings suggest that organizational support serves as a foundation for building trust, enhancing morale, and fostering loyalty among public health service employees</w:t>
      </w:r>
      <w:r w:rsidR="00031B48">
        <w:rPr>
          <w:rFonts w:ascii="Times New Roman" w:eastAsia="Times New Roman" w:hAnsi="Times New Roman" w:cs="Times New Roman"/>
          <w:sz w:val="24"/>
          <w:szCs w:val="24"/>
        </w:rPr>
        <w:t xml:space="preserve"> (</w:t>
      </w:r>
      <w:r w:rsidR="00031B48" w:rsidRPr="00031B48">
        <w:rPr>
          <w:rFonts w:ascii="Times New Roman" w:eastAsia="Times New Roman" w:hAnsi="Times New Roman" w:cs="Times New Roman"/>
          <w:sz w:val="24"/>
          <w:szCs w:val="24"/>
        </w:rPr>
        <w:t>Lakhani</w:t>
      </w:r>
      <w:r w:rsidR="00031B48">
        <w:rPr>
          <w:rFonts w:ascii="Times New Roman" w:eastAsia="Times New Roman" w:hAnsi="Times New Roman" w:cs="Times New Roman"/>
          <w:sz w:val="24"/>
          <w:szCs w:val="24"/>
        </w:rPr>
        <w:t xml:space="preserve"> et al., 2024)</w:t>
      </w:r>
      <w:r>
        <w:rPr>
          <w:rFonts w:ascii="Times New Roman" w:eastAsia="Times New Roman" w:hAnsi="Times New Roman" w:cs="Times New Roman"/>
          <w:sz w:val="24"/>
          <w:szCs w:val="24"/>
        </w:rPr>
        <w:t>.</w:t>
      </w:r>
    </w:p>
    <w:p w14:paraId="3C402DC1"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 xml:space="preserve">Organizational commitment was </w:t>
      </w:r>
      <w:r>
        <w:rPr>
          <w:rFonts w:ascii="Times New Roman" w:eastAsia="Times New Roman" w:hAnsi="Times New Roman" w:cs="Times New Roman"/>
          <w:sz w:val="24"/>
          <w:szCs w:val="24"/>
        </w:rPr>
        <w:t xml:space="preserve">also </w:t>
      </w:r>
      <w:r w:rsidRPr="00525447">
        <w:rPr>
          <w:rFonts w:ascii="Times New Roman" w:eastAsia="Times New Roman" w:hAnsi="Times New Roman" w:cs="Times New Roman"/>
          <w:sz w:val="24"/>
          <w:szCs w:val="24"/>
        </w:rPr>
        <w:t xml:space="preserve">identified as a key factor affecting employee loyalty in the public health service. </w:t>
      </w:r>
      <w:r w:rsidR="00031B48">
        <w:rPr>
          <w:rFonts w:ascii="Times New Roman" w:eastAsia="Times New Roman" w:hAnsi="Times New Roman" w:cs="Times New Roman"/>
          <w:sz w:val="24"/>
          <w:szCs w:val="24"/>
        </w:rPr>
        <w:t xml:space="preserve">Kura </w:t>
      </w:r>
      <w:r w:rsidR="00031B48" w:rsidRPr="00031B48">
        <w:rPr>
          <w:rFonts w:ascii="Times New Roman" w:eastAsia="Times New Roman" w:hAnsi="Times New Roman" w:cs="Times New Roman"/>
          <w:sz w:val="24"/>
          <w:szCs w:val="24"/>
        </w:rPr>
        <w:t xml:space="preserve">&amp; </w:t>
      </w:r>
      <w:proofErr w:type="spellStart"/>
      <w:r w:rsidR="00031B48" w:rsidRPr="00031B48">
        <w:rPr>
          <w:rFonts w:ascii="Times New Roman" w:eastAsia="Times New Roman" w:hAnsi="Times New Roman" w:cs="Times New Roman"/>
          <w:sz w:val="24"/>
          <w:szCs w:val="24"/>
        </w:rPr>
        <w:t>Alkashami</w:t>
      </w:r>
      <w:proofErr w:type="spellEnd"/>
      <w:r w:rsidR="00031B48" w:rsidRPr="00031B48">
        <w:rPr>
          <w:rFonts w:ascii="Times New Roman" w:eastAsia="Times New Roman" w:hAnsi="Times New Roman" w:cs="Times New Roman"/>
          <w:sz w:val="24"/>
          <w:szCs w:val="24"/>
        </w:rPr>
        <w:t xml:space="preserve"> </w:t>
      </w:r>
      <w:r w:rsidR="00031B48">
        <w:rPr>
          <w:rFonts w:ascii="Times New Roman" w:eastAsia="Times New Roman" w:hAnsi="Times New Roman" w:cs="Times New Roman"/>
          <w:sz w:val="24"/>
          <w:szCs w:val="24"/>
        </w:rPr>
        <w:t xml:space="preserve">(2021) in their study </w:t>
      </w:r>
      <w:r w:rsidRPr="00525447">
        <w:rPr>
          <w:rFonts w:ascii="Times New Roman" w:eastAsia="Times New Roman" w:hAnsi="Times New Roman" w:cs="Times New Roman"/>
          <w:sz w:val="24"/>
          <w:szCs w:val="24"/>
        </w:rPr>
        <w:t>noted that employees with a strong sense of attachment and responsibility toward their organization were more likely to stay motivated, perform consistently, and contribute positively to organiza</w:t>
      </w:r>
      <w:r w:rsidR="00031B48">
        <w:rPr>
          <w:rFonts w:ascii="Times New Roman" w:eastAsia="Times New Roman" w:hAnsi="Times New Roman" w:cs="Times New Roman"/>
          <w:sz w:val="24"/>
          <w:szCs w:val="24"/>
        </w:rPr>
        <w:t>tional goals. This commitment i</w:t>
      </w:r>
      <w:r w:rsidRPr="00525447">
        <w:rPr>
          <w:rFonts w:ascii="Times New Roman" w:eastAsia="Times New Roman" w:hAnsi="Times New Roman" w:cs="Times New Roman"/>
          <w:sz w:val="24"/>
          <w:szCs w:val="24"/>
        </w:rPr>
        <w:t>s strengthened when employees experienced clear career dev</w:t>
      </w:r>
      <w:r w:rsidR="00031B48">
        <w:rPr>
          <w:rFonts w:ascii="Times New Roman" w:eastAsia="Times New Roman" w:hAnsi="Times New Roman" w:cs="Times New Roman"/>
          <w:sz w:val="24"/>
          <w:szCs w:val="24"/>
        </w:rPr>
        <w:t>elopment opportunities, receive</w:t>
      </w:r>
      <w:r w:rsidRPr="00525447">
        <w:rPr>
          <w:rFonts w:ascii="Times New Roman" w:eastAsia="Times New Roman" w:hAnsi="Times New Roman" w:cs="Times New Roman"/>
          <w:sz w:val="24"/>
          <w:szCs w:val="24"/>
        </w:rPr>
        <w:t xml:space="preserve"> recognition for their efforts, and shared values aligned with the organization</w:t>
      </w:r>
      <w:r w:rsidR="00031B48">
        <w:rPr>
          <w:rFonts w:ascii="Times New Roman" w:eastAsia="Times New Roman" w:hAnsi="Times New Roman" w:cs="Times New Roman"/>
          <w:sz w:val="24"/>
          <w:szCs w:val="24"/>
        </w:rPr>
        <w:t xml:space="preserve"> (</w:t>
      </w:r>
      <w:r w:rsidR="00031B48" w:rsidRPr="00031B48">
        <w:rPr>
          <w:rFonts w:ascii="Times New Roman" w:eastAsia="Times New Roman" w:hAnsi="Times New Roman" w:cs="Times New Roman"/>
          <w:sz w:val="24"/>
          <w:szCs w:val="24"/>
        </w:rPr>
        <w:t>Ismail</w:t>
      </w:r>
      <w:r w:rsidR="00031B48">
        <w:rPr>
          <w:rFonts w:ascii="Times New Roman" w:eastAsia="Times New Roman" w:hAnsi="Times New Roman" w:cs="Times New Roman"/>
          <w:sz w:val="24"/>
          <w:szCs w:val="24"/>
        </w:rPr>
        <w:t xml:space="preserve"> et al., 2022)</w:t>
      </w:r>
      <w:r w:rsidRPr="00525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of the participants expressed that:</w:t>
      </w:r>
    </w:p>
    <w:p w14:paraId="0528288C" w14:textId="77777777" w:rsidR="00525447" w:rsidRDefault="00525447" w:rsidP="00525447">
      <w:pPr>
        <w:jc w:val="center"/>
        <w:rPr>
          <w:rFonts w:ascii="Times New Roman" w:eastAsia="Times New Roman" w:hAnsi="Times New Roman" w:cs="Times New Roman"/>
          <w:sz w:val="24"/>
          <w:szCs w:val="24"/>
        </w:rPr>
      </w:pPr>
      <w:r w:rsidRPr="00525447">
        <w:rPr>
          <w:rFonts w:ascii="Times New Roman" w:eastAsia="Times New Roman" w:hAnsi="Times New Roman" w:cs="Times New Roman"/>
          <w:sz w:val="20"/>
          <w:szCs w:val="24"/>
        </w:rPr>
        <w:t>“Perceiving the organization as supportive and invested in their growth enhanced their loyalty. Conversely, unclear organizational direction, limited advancement prospects, or perceived inequities weakened commitment, increasing the risk of disengagement or turnover”.</w:t>
      </w:r>
    </w:p>
    <w:p w14:paraId="70A837C2"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These findings underscore that promoting organizational commitment is vital for sustaining employee loyalty and improving overall service delivery in the public health sector</w:t>
      </w:r>
      <w:r>
        <w:rPr>
          <w:rFonts w:ascii="Times New Roman" w:eastAsia="Times New Roman" w:hAnsi="Times New Roman" w:cs="Times New Roman"/>
          <w:sz w:val="24"/>
          <w:szCs w:val="24"/>
        </w:rPr>
        <w:t>.</w:t>
      </w:r>
    </w:p>
    <w:p w14:paraId="006FF076" w14:textId="77777777" w:rsidR="005D7CD2" w:rsidRDefault="005D7CD2" w:rsidP="005B29F6">
      <w:pPr>
        <w:jc w:val="both"/>
        <w:rPr>
          <w:rFonts w:ascii="Times New Roman" w:eastAsia="Times New Roman" w:hAnsi="Times New Roman" w:cs="Times New Roman"/>
          <w:sz w:val="24"/>
          <w:szCs w:val="24"/>
        </w:rPr>
      </w:pPr>
      <w:r w:rsidRPr="005D7CD2">
        <w:rPr>
          <w:rFonts w:ascii="Times New Roman" w:eastAsia="Times New Roman" w:hAnsi="Times New Roman" w:cs="Times New Roman"/>
          <w:sz w:val="24"/>
          <w:szCs w:val="24"/>
        </w:rPr>
        <w:t>Employee engagement was</w:t>
      </w:r>
      <w:r w:rsidR="000B6C39">
        <w:rPr>
          <w:rFonts w:ascii="Times New Roman" w:eastAsia="Times New Roman" w:hAnsi="Times New Roman" w:cs="Times New Roman"/>
          <w:sz w:val="24"/>
          <w:szCs w:val="24"/>
        </w:rPr>
        <w:t xml:space="preserve"> further</w:t>
      </w:r>
      <w:r w:rsidRPr="005D7CD2">
        <w:rPr>
          <w:rFonts w:ascii="Times New Roman" w:eastAsia="Times New Roman" w:hAnsi="Times New Roman" w:cs="Times New Roman"/>
          <w:sz w:val="24"/>
          <w:szCs w:val="24"/>
        </w:rPr>
        <w:t xml:space="preserve"> identified as a critical factor influencing employee loyalty in the public health service, closely intertwined with other organizational dynamics such as recognition, support, and commitment. Participants highlighted that engaged employees were not only motivated and enthusiastic about their work but also actively involved in achieving organizational objectives, demonstrating higher levels of dedication and responsibility. Engagement was fostered through opportunities for meaningful participation in decision-making, recognition of contributions, mentorship, and a supportive work environment that encouraged </w:t>
      </w:r>
      <w:r w:rsidRPr="005D7CD2">
        <w:rPr>
          <w:rFonts w:ascii="Times New Roman" w:eastAsia="Times New Roman" w:hAnsi="Times New Roman" w:cs="Times New Roman"/>
          <w:sz w:val="24"/>
          <w:szCs w:val="24"/>
        </w:rPr>
        <w:lastRenderedPageBreak/>
        <w:t>collaboration, learning, and innovation. Employees reported that when they felt their efforts were acknowledged and the organization invested in their professional growth, their loyalty and willingness to go above and beyond increased significantly. Conversely, low engagement—often resulting from insufficient support, lack of recognition, limited career development, or weak organizational commitment—led to decreased morale, reduced productivity, and a higher risk of turnover</w:t>
      </w:r>
      <w:r w:rsidR="00D6763A">
        <w:rPr>
          <w:rFonts w:ascii="Times New Roman" w:eastAsia="Times New Roman" w:hAnsi="Times New Roman" w:cs="Times New Roman"/>
          <w:sz w:val="24"/>
          <w:szCs w:val="24"/>
        </w:rPr>
        <w:t xml:space="preserve"> (</w:t>
      </w:r>
      <w:proofErr w:type="spellStart"/>
      <w:r w:rsidR="00D6763A">
        <w:rPr>
          <w:rFonts w:ascii="Times New Roman" w:eastAsia="Times New Roman" w:hAnsi="Times New Roman" w:cs="Times New Roman"/>
          <w:sz w:val="24"/>
          <w:szCs w:val="24"/>
        </w:rPr>
        <w:t>Hashemiamin</w:t>
      </w:r>
      <w:proofErr w:type="spellEnd"/>
      <w:r w:rsidR="00D6763A">
        <w:rPr>
          <w:rFonts w:ascii="Times New Roman" w:eastAsia="Times New Roman" w:hAnsi="Times New Roman" w:cs="Times New Roman"/>
          <w:sz w:val="24"/>
          <w:szCs w:val="24"/>
        </w:rPr>
        <w:t xml:space="preserve"> </w:t>
      </w:r>
      <w:r w:rsidR="00D6763A" w:rsidRPr="00D6763A">
        <w:rPr>
          <w:rFonts w:ascii="Times New Roman" w:eastAsia="Times New Roman" w:hAnsi="Times New Roman" w:cs="Times New Roman"/>
          <w:sz w:val="24"/>
          <w:szCs w:val="24"/>
        </w:rPr>
        <w:t xml:space="preserve">&amp; </w:t>
      </w:r>
      <w:proofErr w:type="spellStart"/>
      <w:r w:rsidR="00D6763A" w:rsidRPr="00D6763A">
        <w:rPr>
          <w:rFonts w:ascii="Times New Roman" w:eastAsia="Times New Roman" w:hAnsi="Times New Roman" w:cs="Times New Roman"/>
          <w:sz w:val="24"/>
          <w:szCs w:val="24"/>
        </w:rPr>
        <w:t>Ramezani</w:t>
      </w:r>
      <w:proofErr w:type="spellEnd"/>
      <w:r w:rsidR="00D6763A">
        <w:rPr>
          <w:rFonts w:ascii="Times New Roman" w:eastAsia="Times New Roman" w:hAnsi="Times New Roman" w:cs="Times New Roman"/>
          <w:sz w:val="24"/>
          <w:szCs w:val="24"/>
        </w:rPr>
        <w:t>, 2022)</w:t>
      </w:r>
      <w:r w:rsidRPr="005D7CD2">
        <w:rPr>
          <w:rFonts w:ascii="Times New Roman" w:eastAsia="Times New Roman" w:hAnsi="Times New Roman" w:cs="Times New Roman"/>
          <w:sz w:val="24"/>
          <w:szCs w:val="24"/>
        </w:rPr>
        <w:t>. These findings underscore that promoting employee engagement, alongside fostering organizational support, recognition, and commitment, is essential for enhancing loyalty, sustaining workforce stability, and improving overall service delivery in the public health sector</w:t>
      </w:r>
      <w:r>
        <w:rPr>
          <w:rFonts w:ascii="Times New Roman" w:eastAsia="Times New Roman" w:hAnsi="Times New Roman" w:cs="Times New Roman"/>
          <w:sz w:val="24"/>
          <w:szCs w:val="24"/>
        </w:rPr>
        <w:t>.</w:t>
      </w:r>
    </w:p>
    <w:p w14:paraId="61689065" w14:textId="77777777" w:rsidR="00F05E31" w:rsidRDefault="00F05E31" w:rsidP="00F05E31">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Pr>
          <w:rFonts w:ascii="Times New Roman" w:hAnsi="Times New Roman" w:cs="Times New Roman"/>
          <w:b/>
          <w:sz w:val="24"/>
          <w:szCs w:val="24"/>
        </w:rPr>
        <w:t xml:space="preserve">3.3. </w:t>
      </w:r>
      <w:r w:rsidRPr="00F05E31">
        <w:rPr>
          <w:rFonts w:ascii="Times New Roman" w:hAnsi="Times New Roman" w:cs="Times New Roman"/>
          <w:b/>
          <w:sz w:val="24"/>
          <w:szCs w:val="24"/>
        </w:rPr>
        <w:t>Dispute</w:t>
      </w:r>
      <w:r>
        <w:rPr>
          <w:rFonts w:ascii="Times New Roman" w:hAnsi="Times New Roman" w:cs="Times New Roman"/>
          <w:b/>
          <w:sz w:val="24"/>
          <w:szCs w:val="24"/>
        </w:rPr>
        <w:t xml:space="preserve"> Resolution Mechanisms Applied to Promote Workplace Harmony in t</w:t>
      </w:r>
      <w:r w:rsidRPr="00F05E31">
        <w:rPr>
          <w:rFonts w:ascii="Times New Roman" w:hAnsi="Times New Roman" w:cs="Times New Roman"/>
          <w:b/>
          <w:sz w:val="24"/>
          <w:szCs w:val="24"/>
        </w:rPr>
        <w:t>he Public Health Service</w:t>
      </w:r>
    </w:p>
    <w:p w14:paraId="03784F02" w14:textId="77777777" w:rsidR="002651B9" w:rsidRPr="007D687C" w:rsidRDefault="002651B9" w:rsidP="002651B9">
      <w:pPr>
        <w:spacing w:line="360" w:lineRule="auto"/>
        <w:jc w:val="both"/>
        <w:rPr>
          <w:rFonts w:ascii="Times New Roman" w:hAnsi="Times New Roman" w:cs="Times New Roman"/>
          <w:b/>
          <w:i/>
          <w:sz w:val="24"/>
          <w:szCs w:val="24"/>
        </w:rPr>
      </w:pPr>
      <w:bookmarkStart w:id="3" w:name="_Hlk208877865"/>
      <w:r w:rsidRPr="007D687C">
        <w:rPr>
          <w:rFonts w:ascii="Times New Roman" w:hAnsi="Times New Roman" w:cs="Times New Roman"/>
          <w:b/>
          <w:i/>
          <w:sz w:val="24"/>
          <w:szCs w:val="24"/>
        </w:rPr>
        <w:t>Table</w:t>
      </w:r>
      <w:r>
        <w:rPr>
          <w:rFonts w:ascii="Times New Roman" w:hAnsi="Times New Roman" w:cs="Times New Roman"/>
          <w:b/>
          <w:i/>
          <w:sz w:val="24"/>
          <w:szCs w:val="24"/>
        </w:rPr>
        <w:t>2</w:t>
      </w:r>
      <w:r w:rsidRPr="007D687C">
        <w:rPr>
          <w:rFonts w:ascii="Times New Roman" w:hAnsi="Times New Roman" w:cs="Times New Roman"/>
          <w:b/>
          <w:i/>
          <w:sz w:val="24"/>
          <w:szCs w:val="24"/>
        </w:rPr>
        <w:t>: Dispute Resolution Mechanisms Applied to Promote Workplace Harmony in the Public Health Service</w:t>
      </w:r>
    </w:p>
    <w:tbl>
      <w:tblPr>
        <w:tblStyle w:val="TableGrid"/>
        <w:tblW w:w="0" w:type="auto"/>
        <w:tblLook w:val="04A0" w:firstRow="1" w:lastRow="0" w:firstColumn="1" w:lastColumn="0" w:noHBand="0" w:noVBand="1"/>
      </w:tblPr>
      <w:tblGrid>
        <w:gridCol w:w="3116"/>
        <w:gridCol w:w="3117"/>
        <w:gridCol w:w="3117"/>
      </w:tblGrid>
      <w:tr w:rsidR="002651B9" w:rsidRPr="007D687C" w14:paraId="44AD33EE" w14:textId="77777777" w:rsidTr="00227729">
        <w:tc>
          <w:tcPr>
            <w:tcW w:w="3116" w:type="dxa"/>
          </w:tcPr>
          <w:bookmarkEnd w:id="3"/>
          <w:p w14:paraId="397BB646"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bCs/>
                <w:sz w:val="24"/>
                <w:szCs w:val="24"/>
              </w:rPr>
              <w:t>Dispute Resolution Mechanism</w:t>
            </w:r>
          </w:p>
        </w:tc>
        <w:tc>
          <w:tcPr>
            <w:tcW w:w="3117" w:type="dxa"/>
          </w:tcPr>
          <w:p w14:paraId="5A0C7E42"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bCs/>
                <w:sz w:val="24"/>
                <w:szCs w:val="24"/>
              </w:rPr>
              <w:t>Effectiveness (%)</w:t>
            </w:r>
          </w:p>
        </w:tc>
        <w:tc>
          <w:tcPr>
            <w:tcW w:w="3117" w:type="dxa"/>
          </w:tcPr>
          <w:p w14:paraId="2C549A38"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i/>
                <w:sz w:val="24"/>
                <w:szCs w:val="24"/>
              </w:rPr>
              <w:t>Interpretation</w:t>
            </w:r>
          </w:p>
        </w:tc>
      </w:tr>
      <w:tr w:rsidR="002651B9" w:rsidRPr="007D687C" w14:paraId="30E59E85" w14:textId="77777777" w:rsidTr="00227729">
        <w:tc>
          <w:tcPr>
            <w:tcW w:w="3116" w:type="dxa"/>
          </w:tcPr>
          <w:p w14:paraId="43AE0648"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Grievance Handling Procedures &amp; Mediation</w:t>
            </w:r>
          </w:p>
        </w:tc>
        <w:tc>
          <w:tcPr>
            <w:tcW w:w="3117" w:type="dxa"/>
          </w:tcPr>
          <w:p w14:paraId="0633C35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25%</w:t>
            </w:r>
          </w:p>
        </w:tc>
        <w:tc>
          <w:tcPr>
            <w:tcW w:w="3117" w:type="dxa"/>
          </w:tcPr>
          <w:p w14:paraId="0AD88EA9"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Most effective; structured, fair avenues for resolving conflicts</w:t>
            </w:r>
          </w:p>
        </w:tc>
      </w:tr>
      <w:tr w:rsidR="002651B9" w:rsidRPr="007D687C" w14:paraId="731C7BBE" w14:textId="77777777" w:rsidTr="00227729">
        <w:tc>
          <w:tcPr>
            <w:tcW w:w="3116" w:type="dxa"/>
          </w:tcPr>
          <w:p w14:paraId="73FF25D6"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Labor Union Engagement &amp; Collective Bargaining</w:t>
            </w:r>
          </w:p>
        </w:tc>
        <w:tc>
          <w:tcPr>
            <w:tcW w:w="3117" w:type="dxa"/>
          </w:tcPr>
          <w:p w14:paraId="1E5B749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20%</w:t>
            </w:r>
          </w:p>
        </w:tc>
        <w:tc>
          <w:tcPr>
            <w:tcW w:w="3117" w:type="dxa"/>
          </w:tcPr>
          <w:p w14:paraId="3593687E"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Highly effective; ensures accountability, fairness, and protection of employee rights</w:t>
            </w:r>
          </w:p>
        </w:tc>
      </w:tr>
      <w:tr w:rsidR="002651B9" w:rsidRPr="007D687C" w14:paraId="43FE0105" w14:textId="77777777" w:rsidTr="00227729">
        <w:tc>
          <w:tcPr>
            <w:tcW w:w="3116" w:type="dxa"/>
          </w:tcPr>
          <w:p w14:paraId="26C41D4A"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Open Communication Channels &amp; Management Intervention</w:t>
            </w:r>
          </w:p>
        </w:tc>
        <w:tc>
          <w:tcPr>
            <w:tcW w:w="3117" w:type="dxa"/>
          </w:tcPr>
          <w:p w14:paraId="4CA45DB3"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58AB703F"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Moderately effective; addresses issues early but neutrality may vary</w:t>
            </w:r>
          </w:p>
        </w:tc>
      </w:tr>
      <w:tr w:rsidR="002651B9" w:rsidRPr="007D687C" w14:paraId="2395988D" w14:textId="77777777" w:rsidTr="00227729">
        <w:tc>
          <w:tcPr>
            <w:tcW w:w="3116" w:type="dxa"/>
          </w:tcPr>
          <w:p w14:paraId="0279F862"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Workplace Counseling &amp; Team-Building Initiatives</w:t>
            </w:r>
          </w:p>
        </w:tc>
        <w:tc>
          <w:tcPr>
            <w:tcW w:w="3117" w:type="dxa"/>
          </w:tcPr>
          <w:p w14:paraId="1C3A79BB"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0A5CC245"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Supportive mechanisms; effective for interpersonal conflicts, less so for serious disputes</w:t>
            </w:r>
          </w:p>
        </w:tc>
      </w:tr>
      <w:tr w:rsidR="002651B9" w:rsidRPr="007D687C" w14:paraId="1E5A10B4" w14:textId="77777777" w:rsidTr="00227729">
        <w:tc>
          <w:tcPr>
            <w:tcW w:w="3116" w:type="dxa"/>
          </w:tcPr>
          <w:p w14:paraId="3D0A17A3"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Arbitration</w:t>
            </w:r>
          </w:p>
        </w:tc>
        <w:tc>
          <w:tcPr>
            <w:tcW w:w="3117" w:type="dxa"/>
          </w:tcPr>
          <w:p w14:paraId="4739ADD1"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10%</w:t>
            </w:r>
          </w:p>
        </w:tc>
        <w:tc>
          <w:tcPr>
            <w:tcW w:w="3117" w:type="dxa"/>
          </w:tcPr>
          <w:p w14:paraId="0ACE1075"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Less effective; used as last resort, may leave parties dissatisfied</w:t>
            </w:r>
          </w:p>
        </w:tc>
      </w:tr>
      <w:tr w:rsidR="002651B9" w:rsidRPr="007D687C" w14:paraId="491F2240" w14:textId="77777777" w:rsidTr="00227729">
        <w:tc>
          <w:tcPr>
            <w:tcW w:w="3116" w:type="dxa"/>
          </w:tcPr>
          <w:p w14:paraId="003F85B6"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Conflict Management Training</w:t>
            </w:r>
          </w:p>
        </w:tc>
        <w:tc>
          <w:tcPr>
            <w:tcW w:w="3117" w:type="dxa"/>
          </w:tcPr>
          <w:p w14:paraId="1FF9531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3AF44C47"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Preventive mechanism; strengthens long-term capacity but less immediate impact</w:t>
            </w:r>
          </w:p>
        </w:tc>
      </w:tr>
    </w:tbl>
    <w:p w14:paraId="4A71BEA7" w14:textId="77777777" w:rsidR="00525447" w:rsidRDefault="00525447" w:rsidP="005B29F6">
      <w:pPr>
        <w:jc w:val="both"/>
        <w:rPr>
          <w:rFonts w:ascii="Times New Roman" w:eastAsia="Times New Roman" w:hAnsi="Times New Roman" w:cs="Times New Roman"/>
          <w:sz w:val="24"/>
          <w:szCs w:val="24"/>
        </w:rPr>
      </w:pPr>
    </w:p>
    <w:p w14:paraId="08ABD880" w14:textId="77777777" w:rsidR="001203AD" w:rsidRDefault="003D79FC" w:rsidP="001203AD">
      <w:pPr>
        <w:spacing w:line="276" w:lineRule="auto"/>
        <w:jc w:val="both"/>
        <w:rPr>
          <w:rFonts w:ascii="Times New Roman" w:eastAsia="Times New Roman" w:hAnsi="Times New Roman" w:cs="Times New Roman"/>
          <w:sz w:val="24"/>
          <w:szCs w:val="24"/>
        </w:rPr>
      </w:pPr>
      <w:r w:rsidRPr="003D79FC">
        <w:rPr>
          <w:rFonts w:ascii="Times New Roman" w:eastAsia="Times New Roman" w:hAnsi="Times New Roman" w:cs="Times New Roman"/>
          <w:sz w:val="24"/>
          <w:szCs w:val="24"/>
        </w:rPr>
        <w:t>The study findings indicate</w:t>
      </w:r>
      <w:r w:rsidR="001203AD">
        <w:rPr>
          <w:rFonts w:ascii="Times New Roman" w:eastAsia="Times New Roman" w:hAnsi="Times New Roman" w:cs="Times New Roman"/>
          <w:sz w:val="24"/>
          <w:szCs w:val="24"/>
        </w:rPr>
        <w:t>d</w:t>
      </w:r>
      <w:r w:rsidRPr="003D79FC">
        <w:rPr>
          <w:rFonts w:ascii="Times New Roman" w:eastAsia="Times New Roman" w:hAnsi="Times New Roman" w:cs="Times New Roman"/>
          <w:sz w:val="24"/>
          <w:szCs w:val="24"/>
        </w:rPr>
        <w:t xml:space="preserve"> that grievance handling procedures and mediation significantly contribute to promoting workplace harmony in the public health service. Participants reported that formal grievance procedures provided a clear and structured avenue for raising concerns, which increased their confidence that issues would be addressed fairly and transparently. Additionally, </w:t>
      </w:r>
      <w:r w:rsidRPr="003D79FC">
        <w:rPr>
          <w:rFonts w:ascii="Times New Roman" w:eastAsia="Times New Roman" w:hAnsi="Times New Roman" w:cs="Times New Roman"/>
          <w:sz w:val="24"/>
          <w:szCs w:val="24"/>
        </w:rPr>
        <w:lastRenderedPageBreak/>
        <w:t>mediation was highlighted as an effective mechanism, with employees noting that the involvement of neutral third parties facilitated open communication and encouraged mutually acceptable re</w:t>
      </w:r>
      <w:r w:rsidR="00937D77">
        <w:rPr>
          <w:rFonts w:ascii="Times New Roman" w:eastAsia="Times New Roman" w:hAnsi="Times New Roman" w:cs="Times New Roman"/>
          <w:sz w:val="24"/>
          <w:szCs w:val="24"/>
        </w:rPr>
        <w:t xml:space="preserve">solutions. </w:t>
      </w:r>
      <w:r w:rsidR="00937D77" w:rsidRPr="00937D77">
        <w:rPr>
          <w:rFonts w:ascii="Times New Roman" w:eastAsia="Times New Roman" w:hAnsi="Times New Roman" w:cs="Times New Roman"/>
          <w:sz w:val="24"/>
          <w:szCs w:val="24"/>
        </w:rPr>
        <w:t xml:space="preserve">Guo </w:t>
      </w:r>
      <w:r w:rsidR="00937D77">
        <w:rPr>
          <w:rFonts w:ascii="Times New Roman" w:eastAsia="Times New Roman" w:hAnsi="Times New Roman" w:cs="Times New Roman"/>
          <w:sz w:val="24"/>
          <w:szCs w:val="24"/>
        </w:rPr>
        <w:t xml:space="preserve">et al (2020) added </w:t>
      </w:r>
      <w:r w:rsidRPr="003D79FC">
        <w:rPr>
          <w:rFonts w:ascii="Times New Roman" w:eastAsia="Times New Roman" w:hAnsi="Times New Roman" w:cs="Times New Roman"/>
          <w:sz w:val="24"/>
          <w:szCs w:val="24"/>
        </w:rPr>
        <w:t>that consistent and impartial application of these mechanisms led to improved trust in management, enhanced morale, and a stronger sense of organizational justice among staff. Overall, the findings suggest that grievance handling and mediation are critical factors in reducing workplace tension, preventing prolonged disputes, and fostering a harmonious and productive work environment in the public health sector</w:t>
      </w:r>
      <w:r w:rsidR="00937D77">
        <w:rPr>
          <w:rFonts w:ascii="Times New Roman" w:eastAsia="Times New Roman" w:hAnsi="Times New Roman" w:cs="Times New Roman"/>
          <w:sz w:val="24"/>
          <w:szCs w:val="24"/>
        </w:rPr>
        <w:t xml:space="preserve"> (</w:t>
      </w:r>
      <w:r w:rsidR="00937D77" w:rsidRPr="00937D77">
        <w:rPr>
          <w:rFonts w:ascii="Times New Roman" w:eastAsia="Times New Roman" w:hAnsi="Times New Roman" w:cs="Times New Roman"/>
          <w:sz w:val="24"/>
          <w:szCs w:val="24"/>
        </w:rPr>
        <w:t>Boateng</w:t>
      </w:r>
      <w:r w:rsidR="00937D77">
        <w:rPr>
          <w:rFonts w:ascii="Times New Roman" w:eastAsia="Times New Roman" w:hAnsi="Times New Roman" w:cs="Times New Roman"/>
          <w:sz w:val="24"/>
          <w:szCs w:val="24"/>
        </w:rPr>
        <w:t xml:space="preserve"> et al., 2021)</w:t>
      </w:r>
      <w:r>
        <w:rPr>
          <w:rFonts w:ascii="Times New Roman" w:eastAsia="Times New Roman" w:hAnsi="Times New Roman" w:cs="Times New Roman"/>
          <w:sz w:val="24"/>
          <w:szCs w:val="24"/>
        </w:rPr>
        <w:t>.</w:t>
      </w:r>
    </w:p>
    <w:p w14:paraId="439D5315" w14:textId="77777777" w:rsidR="00725CBC"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The study further revealed that labor union engagement and collective bargaining serve as key mechanisms for promoting workplace harmony in the public health service. Findings indicated that active involvement of labor unions in workplace matters provided employees with a formal platform to voice concerns, negotiate terms, and influence decision-making processes.</w:t>
      </w:r>
      <w:r w:rsidR="00937D77" w:rsidRPr="00937D77">
        <w:t xml:space="preserve"> </w:t>
      </w:r>
      <w:r w:rsidR="00E03E6B">
        <w:rPr>
          <w:rFonts w:ascii="Times New Roman" w:eastAsia="Times New Roman" w:hAnsi="Times New Roman" w:cs="Times New Roman"/>
          <w:sz w:val="24"/>
          <w:szCs w:val="24"/>
        </w:rPr>
        <w:t xml:space="preserve">Adams </w:t>
      </w:r>
      <w:r w:rsidR="00937D77" w:rsidRPr="00937D77">
        <w:rPr>
          <w:rFonts w:ascii="Times New Roman" w:eastAsia="Times New Roman" w:hAnsi="Times New Roman" w:cs="Times New Roman"/>
          <w:sz w:val="24"/>
          <w:szCs w:val="24"/>
        </w:rPr>
        <w:t xml:space="preserve">&amp; </w:t>
      </w:r>
      <w:proofErr w:type="spellStart"/>
      <w:r w:rsidR="00937D77" w:rsidRPr="00937D77">
        <w:rPr>
          <w:rFonts w:ascii="Times New Roman" w:eastAsia="Times New Roman" w:hAnsi="Times New Roman" w:cs="Times New Roman"/>
          <w:sz w:val="24"/>
          <w:szCs w:val="24"/>
        </w:rPr>
        <w:t>Zanzi</w:t>
      </w:r>
      <w:proofErr w:type="spellEnd"/>
      <w:r w:rsidR="00937D77">
        <w:rPr>
          <w:rFonts w:ascii="Times New Roman" w:eastAsia="Times New Roman" w:hAnsi="Times New Roman" w:cs="Times New Roman"/>
          <w:sz w:val="24"/>
          <w:szCs w:val="24"/>
        </w:rPr>
        <w:t xml:space="preserve"> (2020) added </w:t>
      </w:r>
      <w:r w:rsidRPr="001203AD">
        <w:rPr>
          <w:rFonts w:ascii="Times New Roman" w:eastAsia="Times New Roman" w:hAnsi="Times New Roman" w:cs="Times New Roman"/>
          <w:sz w:val="24"/>
          <w:szCs w:val="24"/>
        </w:rPr>
        <w:t xml:space="preserve"> th</w:t>
      </w:r>
      <w:r w:rsidR="00E03E6B">
        <w:rPr>
          <w:rFonts w:ascii="Times New Roman" w:eastAsia="Times New Roman" w:hAnsi="Times New Roman" w:cs="Times New Roman"/>
          <w:sz w:val="24"/>
          <w:szCs w:val="24"/>
        </w:rPr>
        <w:t>at collective bargaining enable</w:t>
      </w:r>
      <w:r w:rsidRPr="001203AD">
        <w:rPr>
          <w:rFonts w:ascii="Times New Roman" w:eastAsia="Times New Roman" w:hAnsi="Times New Roman" w:cs="Times New Roman"/>
          <w:sz w:val="24"/>
          <w:szCs w:val="24"/>
        </w:rPr>
        <w:t xml:space="preserve"> management and staff representatives to reach mutually beneficial agreements on issues such as working conditions, remuneration,</w:t>
      </w:r>
      <w:r w:rsidR="00E03E6B">
        <w:rPr>
          <w:rFonts w:ascii="Times New Roman" w:eastAsia="Times New Roman" w:hAnsi="Times New Roman" w:cs="Times New Roman"/>
          <w:sz w:val="24"/>
          <w:szCs w:val="24"/>
        </w:rPr>
        <w:t xml:space="preserve"> and staff welfare, which help</w:t>
      </w:r>
      <w:r w:rsidRPr="001203AD">
        <w:rPr>
          <w:rFonts w:ascii="Times New Roman" w:eastAsia="Times New Roman" w:hAnsi="Times New Roman" w:cs="Times New Roman"/>
          <w:sz w:val="24"/>
          <w:szCs w:val="24"/>
        </w:rPr>
        <w:t xml:space="preserve"> prevent misunderstandings and potential conflicts. </w:t>
      </w:r>
      <w:r w:rsidR="00725CBC">
        <w:rPr>
          <w:rFonts w:ascii="Times New Roman" w:eastAsia="Times New Roman" w:hAnsi="Times New Roman" w:cs="Times New Roman"/>
          <w:sz w:val="24"/>
          <w:szCs w:val="24"/>
        </w:rPr>
        <w:t>One of the participants noted that:</w:t>
      </w:r>
    </w:p>
    <w:p w14:paraId="05892965" w14:textId="77777777" w:rsidR="00725CBC" w:rsidRPr="00725CBC" w:rsidRDefault="00725CBC" w:rsidP="00725CBC">
      <w:pPr>
        <w:spacing w:line="276" w:lineRule="auto"/>
        <w:jc w:val="center"/>
        <w:rPr>
          <w:rFonts w:ascii="Times New Roman" w:eastAsia="Times New Roman" w:hAnsi="Times New Roman" w:cs="Times New Roman"/>
          <w:sz w:val="20"/>
          <w:szCs w:val="24"/>
        </w:rPr>
      </w:pPr>
      <w:r w:rsidRPr="00725CBC">
        <w:rPr>
          <w:rFonts w:ascii="Times New Roman" w:eastAsia="Times New Roman" w:hAnsi="Times New Roman" w:cs="Times New Roman"/>
          <w:sz w:val="20"/>
          <w:szCs w:val="24"/>
        </w:rPr>
        <w:t>“W</w:t>
      </w:r>
      <w:r w:rsidR="001203AD" w:rsidRPr="00725CBC">
        <w:rPr>
          <w:rFonts w:ascii="Times New Roman" w:eastAsia="Times New Roman" w:hAnsi="Times New Roman" w:cs="Times New Roman"/>
          <w:sz w:val="20"/>
          <w:szCs w:val="24"/>
        </w:rPr>
        <w:t>here unions were effectively engaged, there was a notable improvement in employee satisfaction, trust in organizational processes, and overall cooperation between management and staff</w:t>
      </w:r>
      <w:r w:rsidRPr="00725CBC">
        <w:rPr>
          <w:rFonts w:ascii="Times New Roman" w:eastAsia="Times New Roman" w:hAnsi="Times New Roman" w:cs="Times New Roman"/>
          <w:sz w:val="20"/>
          <w:szCs w:val="24"/>
        </w:rPr>
        <w:t>”</w:t>
      </w:r>
      <w:r w:rsidR="001203AD" w:rsidRPr="00725CBC">
        <w:rPr>
          <w:rFonts w:ascii="Times New Roman" w:eastAsia="Times New Roman" w:hAnsi="Times New Roman" w:cs="Times New Roman"/>
          <w:sz w:val="20"/>
          <w:szCs w:val="24"/>
        </w:rPr>
        <w:t>.</w:t>
      </w:r>
    </w:p>
    <w:p w14:paraId="7A05B638" w14:textId="77777777" w:rsidR="001203AD"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These findings underscore the importance of labor unions and collective bargaining as instrumental factors in maintaining harmonious labor relations and fostering a stable and productive work environment.</w:t>
      </w:r>
    </w:p>
    <w:p w14:paraId="482C7AD4" w14:textId="77777777" w:rsidR="001203AD"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 xml:space="preserve">The findings of the study also underscore the importance of open communication channels and proactive management intervention in promoting workplace harmony within the public health service. Employees reported that when management established clear and accessible avenues for sharing concerns, suggestions, and feedback, it fostered transparency and reduced misunderstandings that could escalate into disputes. </w:t>
      </w:r>
      <w:r>
        <w:rPr>
          <w:rFonts w:ascii="Times New Roman" w:eastAsia="Times New Roman" w:hAnsi="Times New Roman" w:cs="Times New Roman"/>
          <w:sz w:val="24"/>
          <w:szCs w:val="24"/>
        </w:rPr>
        <w:t>One of the participants indicated that:</w:t>
      </w:r>
    </w:p>
    <w:p w14:paraId="6D70F3D9" w14:textId="77777777" w:rsidR="001203AD" w:rsidRDefault="001203AD" w:rsidP="001203AD">
      <w:pPr>
        <w:spacing w:line="276" w:lineRule="auto"/>
        <w:jc w:val="center"/>
        <w:rPr>
          <w:rFonts w:ascii="Times New Roman" w:eastAsia="Times New Roman" w:hAnsi="Times New Roman" w:cs="Times New Roman"/>
          <w:sz w:val="24"/>
          <w:szCs w:val="24"/>
        </w:rPr>
      </w:pPr>
      <w:r w:rsidRPr="001203AD">
        <w:rPr>
          <w:rFonts w:ascii="Times New Roman" w:eastAsia="Times New Roman" w:hAnsi="Times New Roman" w:cs="Times New Roman"/>
          <w:sz w:val="20"/>
          <w:szCs w:val="24"/>
        </w:rPr>
        <w:t>“Timely intervention by management in addressing emerging conflicts, coupled with consistent follow-ups, helped to resolve issues before they became major sources of tension”.</w:t>
      </w:r>
    </w:p>
    <w:p w14:paraId="2147CE0F" w14:textId="77777777" w:rsidR="001203AD" w:rsidRDefault="001203AD" w:rsidP="001203A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Pr="001203AD">
        <w:rPr>
          <w:rFonts w:ascii="Times New Roman" w:eastAsia="Times New Roman" w:hAnsi="Times New Roman" w:cs="Times New Roman"/>
          <w:sz w:val="24"/>
          <w:szCs w:val="24"/>
        </w:rPr>
        <w:t xml:space="preserve"> </w:t>
      </w:r>
      <w:r w:rsidR="00041BDF">
        <w:rPr>
          <w:rFonts w:ascii="Times New Roman" w:eastAsia="Times New Roman" w:hAnsi="Times New Roman" w:cs="Times New Roman"/>
          <w:sz w:val="24"/>
          <w:szCs w:val="24"/>
        </w:rPr>
        <w:t xml:space="preserve">findings also </w:t>
      </w:r>
      <w:r w:rsidRPr="001203AD">
        <w:rPr>
          <w:rFonts w:ascii="Times New Roman" w:eastAsia="Times New Roman" w:hAnsi="Times New Roman" w:cs="Times New Roman"/>
          <w:sz w:val="24"/>
          <w:szCs w:val="24"/>
        </w:rPr>
        <w:t>revealed that organizations that prioritized open communication and active management engagement experienced higher levels of trust, cooperation, and employee morale. These findings highlight that effective communication channels, supported by responsive management, are critical in preventing conflict, strengthening workplace relationships, and sustaining a harmonious and productive work environment</w:t>
      </w:r>
      <w:r w:rsidR="00041BDF">
        <w:rPr>
          <w:rFonts w:ascii="Times New Roman" w:eastAsia="Times New Roman" w:hAnsi="Times New Roman" w:cs="Times New Roman"/>
          <w:sz w:val="24"/>
          <w:szCs w:val="24"/>
        </w:rPr>
        <w:t xml:space="preserve"> (</w:t>
      </w:r>
      <w:r w:rsidR="00041BDF" w:rsidRPr="00041BDF">
        <w:rPr>
          <w:rFonts w:ascii="Times New Roman" w:eastAsia="Times New Roman" w:hAnsi="Times New Roman" w:cs="Times New Roman"/>
          <w:sz w:val="24"/>
          <w:szCs w:val="24"/>
        </w:rPr>
        <w:t>Agyapong</w:t>
      </w:r>
      <w:r w:rsidR="00041BDF">
        <w:rPr>
          <w:rFonts w:ascii="Times New Roman" w:eastAsia="Times New Roman" w:hAnsi="Times New Roman" w:cs="Times New Roman"/>
          <w:sz w:val="24"/>
          <w:szCs w:val="24"/>
        </w:rPr>
        <w:t>, 2022)</w:t>
      </w:r>
      <w:r>
        <w:rPr>
          <w:rFonts w:ascii="Times New Roman" w:eastAsia="Times New Roman" w:hAnsi="Times New Roman" w:cs="Times New Roman"/>
          <w:sz w:val="24"/>
          <w:szCs w:val="24"/>
        </w:rPr>
        <w:t>.</w:t>
      </w:r>
    </w:p>
    <w:p w14:paraId="5AB8E399"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further highlighted workplace counseling and team-building initiatives as effective mechanisms for enhancing workplace harmony in the public health service. Participants reported that access to counseling services allowed employees to address personal and professional challenges in a confidential and supportive environment, which helped reduce stress, frustration, and interpersonal conflicts. Additionally, team-building initiatives were identified as instrumental in fostering collaboration, mutual understanding, and trust among staff members. </w:t>
      </w:r>
      <w:r w:rsidR="00041BDF" w:rsidRPr="00041BDF">
        <w:rPr>
          <w:rFonts w:ascii="Times New Roman" w:eastAsia="Times New Roman" w:hAnsi="Times New Roman" w:cs="Times New Roman"/>
          <w:sz w:val="24"/>
          <w:szCs w:val="24"/>
        </w:rPr>
        <w:t xml:space="preserve">Asare </w:t>
      </w:r>
      <w:r w:rsidR="00041BDF">
        <w:rPr>
          <w:rFonts w:ascii="Times New Roman" w:eastAsia="Times New Roman" w:hAnsi="Times New Roman" w:cs="Times New Roman"/>
          <w:sz w:val="24"/>
          <w:szCs w:val="24"/>
        </w:rPr>
        <w:t>(2023) added</w:t>
      </w:r>
      <w:r w:rsidRPr="00FA5EF8">
        <w:rPr>
          <w:rFonts w:ascii="Times New Roman" w:eastAsia="Times New Roman" w:hAnsi="Times New Roman" w:cs="Times New Roman"/>
          <w:sz w:val="24"/>
          <w:szCs w:val="24"/>
        </w:rPr>
        <w:t xml:space="preserve"> that structured team a</w:t>
      </w:r>
      <w:r w:rsidR="00041BDF">
        <w:rPr>
          <w:rFonts w:ascii="Times New Roman" w:eastAsia="Times New Roman" w:hAnsi="Times New Roman" w:cs="Times New Roman"/>
          <w:sz w:val="24"/>
          <w:szCs w:val="24"/>
        </w:rPr>
        <w:t>ctivities and workshops improve</w:t>
      </w:r>
      <w:r w:rsidRPr="00FA5EF8">
        <w:rPr>
          <w:rFonts w:ascii="Times New Roman" w:eastAsia="Times New Roman" w:hAnsi="Times New Roman" w:cs="Times New Roman"/>
          <w:sz w:val="24"/>
          <w:szCs w:val="24"/>
        </w:rPr>
        <w:t xml:space="preserve"> commu</w:t>
      </w:r>
      <w:r w:rsidR="00041BDF">
        <w:rPr>
          <w:rFonts w:ascii="Times New Roman" w:eastAsia="Times New Roman" w:hAnsi="Times New Roman" w:cs="Times New Roman"/>
          <w:sz w:val="24"/>
          <w:szCs w:val="24"/>
        </w:rPr>
        <w:t xml:space="preserve">nication, strengthen </w:t>
      </w:r>
      <w:r w:rsidR="00041BDF">
        <w:rPr>
          <w:rFonts w:ascii="Times New Roman" w:eastAsia="Times New Roman" w:hAnsi="Times New Roman" w:cs="Times New Roman"/>
          <w:sz w:val="24"/>
          <w:szCs w:val="24"/>
        </w:rPr>
        <w:lastRenderedPageBreak/>
        <w:t>relationships, and promote</w:t>
      </w:r>
      <w:r w:rsidRPr="00FA5EF8">
        <w:rPr>
          <w:rFonts w:ascii="Times New Roman" w:eastAsia="Times New Roman" w:hAnsi="Times New Roman" w:cs="Times New Roman"/>
          <w:sz w:val="24"/>
          <w:szCs w:val="24"/>
        </w:rPr>
        <w:t xml:space="preserve"> a sense of collective responsibility. The research revealed that organizations implementing workplace counseling and team-building programs experienced higher employee morale, better cooperation, and a more cohesive work environment. These findings suggest that integrating counseling services and team-building initiatives into organizational practices is vital for sustaining harmony, reducing conflicts, and enhancing overall productivity in the public health sector</w:t>
      </w:r>
      <w:r w:rsidR="00707958">
        <w:rPr>
          <w:rFonts w:ascii="Times New Roman" w:eastAsia="Times New Roman" w:hAnsi="Times New Roman" w:cs="Times New Roman"/>
          <w:sz w:val="24"/>
          <w:szCs w:val="24"/>
        </w:rPr>
        <w:t xml:space="preserve"> (Owusu </w:t>
      </w:r>
      <w:r w:rsidR="00707958" w:rsidRPr="00707958">
        <w:rPr>
          <w:rFonts w:ascii="Times New Roman" w:eastAsia="Times New Roman" w:hAnsi="Times New Roman" w:cs="Times New Roman"/>
          <w:sz w:val="24"/>
          <w:szCs w:val="24"/>
        </w:rPr>
        <w:t>&amp; Badu</w:t>
      </w:r>
      <w:r w:rsidR="00707958">
        <w:rPr>
          <w:rFonts w:ascii="Times New Roman" w:eastAsia="Times New Roman" w:hAnsi="Times New Roman" w:cs="Times New Roman"/>
          <w:sz w:val="24"/>
          <w:szCs w:val="24"/>
        </w:rPr>
        <w:t>, 2020)</w:t>
      </w:r>
      <w:r>
        <w:rPr>
          <w:rFonts w:ascii="Times New Roman" w:eastAsia="Times New Roman" w:hAnsi="Times New Roman" w:cs="Times New Roman"/>
          <w:sz w:val="24"/>
          <w:szCs w:val="24"/>
        </w:rPr>
        <w:t>.</w:t>
      </w:r>
    </w:p>
    <w:p w14:paraId="02004FBC"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also identified arbitration as a significant mechanism for promoting workplace harmony in the public health service. Participants indicated that arbitration provided a formal and impartial process for resolving disputes that could not be settled through grievance handling or mediation. By involving a neutral arbitrator to review the facts and render binding decisions, arbitration helped ensure fairness and transparency in conflict resolution. </w:t>
      </w:r>
      <w:r w:rsidR="005620FC">
        <w:rPr>
          <w:rFonts w:ascii="Times New Roman" w:eastAsia="Times New Roman" w:hAnsi="Times New Roman" w:cs="Times New Roman"/>
          <w:sz w:val="24"/>
          <w:szCs w:val="24"/>
        </w:rPr>
        <w:t xml:space="preserve">This finding agrees with the work done by </w:t>
      </w:r>
      <w:r w:rsidR="005620FC" w:rsidRPr="005620FC">
        <w:rPr>
          <w:rFonts w:ascii="Times New Roman" w:eastAsia="Times New Roman" w:hAnsi="Times New Roman" w:cs="Times New Roman"/>
          <w:sz w:val="24"/>
          <w:szCs w:val="24"/>
        </w:rPr>
        <w:t xml:space="preserve">Ofori </w:t>
      </w:r>
      <w:r w:rsidR="005620FC">
        <w:rPr>
          <w:rFonts w:ascii="Times New Roman" w:eastAsia="Times New Roman" w:hAnsi="Times New Roman" w:cs="Times New Roman"/>
          <w:sz w:val="24"/>
          <w:szCs w:val="24"/>
        </w:rPr>
        <w:t>et al (2021) who</w:t>
      </w:r>
      <w:r w:rsidRPr="00FA5EF8">
        <w:rPr>
          <w:rFonts w:ascii="Times New Roman" w:eastAsia="Times New Roman" w:hAnsi="Times New Roman" w:cs="Times New Roman"/>
          <w:sz w:val="24"/>
          <w:szCs w:val="24"/>
        </w:rPr>
        <w:t xml:space="preserve"> noted </w:t>
      </w:r>
      <w:r w:rsidR="005620FC">
        <w:rPr>
          <w:rFonts w:ascii="Times New Roman" w:eastAsia="Times New Roman" w:hAnsi="Times New Roman" w:cs="Times New Roman"/>
          <w:sz w:val="24"/>
          <w:szCs w:val="24"/>
        </w:rPr>
        <w:t xml:space="preserve">in their study </w:t>
      </w:r>
      <w:r w:rsidRPr="00FA5EF8">
        <w:rPr>
          <w:rFonts w:ascii="Times New Roman" w:eastAsia="Times New Roman" w:hAnsi="Times New Roman" w:cs="Times New Roman"/>
          <w:sz w:val="24"/>
          <w:szCs w:val="24"/>
        </w:rPr>
        <w:t xml:space="preserve">that this mechanism </w:t>
      </w:r>
      <w:r w:rsidR="005620FC">
        <w:rPr>
          <w:rFonts w:ascii="Times New Roman" w:eastAsia="Times New Roman" w:hAnsi="Times New Roman" w:cs="Times New Roman"/>
          <w:sz w:val="24"/>
          <w:szCs w:val="24"/>
        </w:rPr>
        <w:t>reduce</w:t>
      </w:r>
      <w:r w:rsidRPr="00FA5EF8">
        <w:rPr>
          <w:rFonts w:ascii="Times New Roman" w:eastAsia="Times New Roman" w:hAnsi="Times New Roman" w:cs="Times New Roman"/>
          <w:sz w:val="24"/>
          <w:szCs w:val="24"/>
        </w:rPr>
        <w:t xml:space="preserve"> prolo</w:t>
      </w:r>
      <w:r w:rsidR="005620FC">
        <w:rPr>
          <w:rFonts w:ascii="Times New Roman" w:eastAsia="Times New Roman" w:hAnsi="Times New Roman" w:cs="Times New Roman"/>
          <w:sz w:val="24"/>
          <w:szCs w:val="24"/>
        </w:rPr>
        <w:t>nged disagreements and minimizes</w:t>
      </w:r>
      <w:r w:rsidRPr="00FA5EF8">
        <w:rPr>
          <w:rFonts w:ascii="Times New Roman" w:eastAsia="Times New Roman" w:hAnsi="Times New Roman" w:cs="Times New Roman"/>
          <w:sz w:val="24"/>
          <w:szCs w:val="24"/>
        </w:rPr>
        <w:t xml:space="preserve"> the risk of favoritism or biased outcomes, thereby strengthening trust in organizational processes. The research further revealed that when arbitration was effectively applied, it contributed to maintaining a stable work environment, preventing escalation of conflicts, and reinforcing a culture of accountability and respect. These findings underscore the role of arbitration as a critical dispute resolution tool that complements other mechanisms in fostering workplace harmony and organizational productivity in the public health sector</w:t>
      </w:r>
      <w:r w:rsidR="00832255">
        <w:rPr>
          <w:rFonts w:ascii="Times New Roman" w:eastAsia="Times New Roman" w:hAnsi="Times New Roman" w:cs="Times New Roman"/>
          <w:sz w:val="24"/>
          <w:szCs w:val="24"/>
        </w:rPr>
        <w:t xml:space="preserve"> (</w:t>
      </w:r>
      <w:r w:rsidR="00832255" w:rsidRPr="00832255">
        <w:rPr>
          <w:rFonts w:ascii="Times New Roman" w:eastAsia="Times New Roman" w:hAnsi="Times New Roman" w:cs="Times New Roman"/>
          <w:sz w:val="24"/>
          <w:szCs w:val="24"/>
        </w:rPr>
        <w:t>Abdullah</w:t>
      </w:r>
      <w:r w:rsidR="00832255">
        <w:rPr>
          <w:rFonts w:ascii="Times New Roman" w:eastAsia="Times New Roman" w:hAnsi="Times New Roman" w:cs="Times New Roman"/>
          <w:sz w:val="24"/>
          <w:szCs w:val="24"/>
        </w:rPr>
        <w:t xml:space="preserve"> et al., 2021)</w:t>
      </w:r>
      <w:r>
        <w:rPr>
          <w:rFonts w:ascii="Times New Roman" w:eastAsia="Times New Roman" w:hAnsi="Times New Roman" w:cs="Times New Roman"/>
          <w:sz w:val="24"/>
          <w:szCs w:val="24"/>
        </w:rPr>
        <w:t>.</w:t>
      </w:r>
    </w:p>
    <w:p w14:paraId="60FF8908" w14:textId="77777777" w:rsidR="00832255"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further highlighted conflict management training as a key factor in promoting workplace harmony within the public health service. Participants reported that training programs equipped employees and managers with essential skills to recognize, prevent, and resolve conflicts constructively. </w:t>
      </w:r>
      <w:r w:rsidR="00832255">
        <w:rPr>
          <w:rFonts w:ascii="Times New Roman" w:eastAsia="Times New Roman" w:hAnsi="Times New Roman" w:cs="Times New Roman"/>
          <w:sz w:val="24"/>
          <w:szCs w:val="24"/>
        </w:rPr>
        <w:t>One of the hospital heads pointed out that:</w:t>
      </w:r>
    </w:p>
    <w:p w14:paraId="4638D86B" w14:textId="77777777" w:rsidR="00832255" w:rsidRDefault="00832255" w:rsidP="00832255">
      <w:pPr>
        <w:spacing w:line="276" w:lineRule="auto"/>
        <w:jc w:val="center"/>
        <w:rPr>
          <w:rFonts w:ascii="Times New Roman" w:eastAsia="Times New Roman" w:hAnsi="Times New Roman" w:cs="Times New Roman"/>
          <w:sz w:val="24"/>
          <w:szCs w:val="24"/>
        </w:rPr>
      </w:pPr>
      <w:r w:rsidRPr="00832255">
        <w:rPr>
          <w:rFonts w:ascii="Times New Roman" w:eastAsia="Times New Roman" w:hAnsi="Times New Roman" w:cs="Times New Roman"/>
          <w:sz w:val="20"/>
          <w:szCs w:val="24"/>
        </w:rPr>
        <w:t>“L</w:t>
      </w:r>
      <w:r w:rsidR="00FA5EF8" w:rsidRPr="00832255">
        <w:rPr>
          <w:rFonts w:ascii="Times New Roman" w:eastAsia="Times New Roman" w:hAnsi="Times New Roman" w:cs="Times New Roman"/>
          <w:sz w:val="20"/>
          <w:szCs w:val="24"/>
        </w:rPr>
        <w:t>earning techniques such as active listening, negotiation, and problem-solving enabled them to address disagreements professionally, reducing the likelihood of escalation</w:t>
      </w:r>
      <w:r w:rsidRPr="00832255">
        <w:rPr>
          <w:rFonts w:ascii="Times New Roman" w:eastAsia="Times New Roman" w:hAnsi="Times New Roman" w:cs="Times New Roman"/>
          <w:sz w:val="20"/>
          <w:szCs w:val="24"/>
        </w:rPr>
        <w:t>”</w:t>
      </w:r>
      <w:r w:rsidR="00FA5EF8" w:rsidRPr="00832255">
        <w:rPr>
          <w:rFonts w:ascii="Times New Roman" w:eastAsia="Times New Roman" w:hAnsi="Times New Roman" w:cs="Times New Roman"/>
          <w:sz w:val="20"/>
          <w:szCs w:val="24"/>
        </w:rPr>
        <w:t>.</w:t>
      </w:r>
    </w:p>
    <w:p w14:paraId="0DD3498E"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research revealed that organizations that invested in conflict management training experienced improved interpersonal relationships, enhanced communication, and greater collaboration among employees. </w:t>
      </w:r>
      <w:proofErr w:type="spellStart"/>
      <w:r w:rsidR="00795269" w:rsidRPr="00795269">
        <w:rPr>
          <w:rFonts w:ascii="Times New Roman" w:eastAsia="Times New Roman" w:hAnsi="Times New Roman" w:cs="Times New Roman"/>
          <w:sz w:val="24"/>
          <w:szCs w:val="24"/>
        </w:rPr>
        <w:t>Adejuwon</w:t>
      </w:r>
      <w:proofErr w:type="spellEnd"/>
      <w:r w:rsidR="00795269" w:rsidRPr="00795269">
        <w:rPr>
          <w:rFonts w:ascii="Times New Roman" w:eastAsia="Times New Roman" w:hAnsi="Times New Roman" w:cs="Times New Roman"/>
          <w:sz w:val="24"/>
          <w:szCs w:val="24"/>
        </w:rPr>
        <w:t xml:space="preserve"> </w:t>
      </w:r>
      <w:r w:rsidR="00795269">
        <w:rPr>
          <w:rFonts w:ascii="Times New Roman" w:eastAsia="Times New Roman" w:hAnsi="Times New Roman" w:cs="Times New Roman"/>
          <w:sz w:val="24"/>
          <w:szCs w:val="24"/>
        </w:rPr>
        <w:t xml:space="preserve">et al (2024) added that </w:t>
      </w:r>
      <w:r w:rsidRPr="00FA5EF8">
        <w:rPr>
          <w:rFonts w:ascii="Times New Roman" w:eastAsia="Times New Roman" w:hAnsi="Times New Roman" w:cs="Times New Roman"/>
          <w:sz w:val="24"/>
          <w:szCs w:val="24"/>
        </w:rPr>
        <w:t>increased confidence in han</w:t>
      </w:r>
      <w:r w:rsidR="00795269">
        <w:rPr>
          <w:rFonts w:ascii="Times New Roman" w:eastAsia="Times New Roman" w:hAnsi="Times New Roman" w:cs="Times New Roman"/>
          <w:sz w:val="24"/>
          <w:szCs w:val="24"/>
        </w:rPr>
        <w:t>dling workplace disputes contribute</w:t>
      </w:r>
      <w:r w:rsidRPr="00FA5EF8">
        <w:rPr>
          <w:rFonts w:ascii="Times New Roman" w:eastAsia="Times New Roman" w:hAnsi="Times New Roman" w:cs="Times New Roman"/>
          <w:sz w:val="24"/>
          <w:szCs w:val="24"/>
        </w:rPr>
        <w:t xml:space="preserve"> to higher morale and overall organizational effectiveness. These findings suggest that conflict management training is a critical preventive strategy for fostering a harmonious, productive, and resilient work environment in the public health sector</w:t>
      </w:r>
      <w:r>
        <w:rPr>
          <w:rFonts w:ascii="Times New Roman" w:eastAsia="Times New Roman" w:hAnsi="Times New Roman" w:cs="Times New Roman"/>
          <w:sz w:val="24"/>
          <w:szCs w:val="24"/>
        </w:rPr>
        <w:t>.</w:t>
      </w:r>
    </w:p>
    <w:p w14:paraId="7DB98767"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In summary, the study’s findings indicate</w:t>
      </w:r>
      <w:r w:rsidR="004217C2">
        <w:rPr>
          <w:rFonts w:ascii="Times New Roman" w:eastAsia="Times New Roman" w:hAnsi="Times New Roman" w:cs="Times New Roman"/>
          <w:sz w:val="24"/>
          <w:szCs w:val="24"/>
        </w:rPr>
        <w:t>d</w:t>
      </w:r>
      <w:r w:rsidRPr="00FA5EF8">
        <w:rPr>
          <w:rFonts w:ascii="Times New Roman" w:eastAsia="Times New Roman" w:hAnsi="Times New Roman" w:cs="Times New Roman"/>
          <w:sz w:val="24"/>
          <w:szCs w:val="24"/>
        </w:rPr>
        <w:t xml:space="preserve"> that a combination of structured dispute resolution mechanisms significantly contributes to workplace harmony in the public health service. Grievance handling procedures and mediation provide formal and collaborative avenues for addressing conflicts, while labor union engagement and collective bargaining ensure employees have a voice in organizational decisions</w:t>
      </w:r>
      <w:r w:rsidR="004217C2">
        <w:rPr>
          <w:rFonts w:ascii="Times New Roman" w:eastAsia="Times New Roman" w:hAnsi="Times New Roman" w:cs="Times New Roman"/>
          <w:sz w:val="24"/>
          <w:szCs w:val="24"/>
        </w:rPr>
        <w:t xml:space="preserve"> (</w:t>
      </w:r>
      <w:r w:rsidR="004217C2" w:rsidRPr="004217C2">
        <w:rPr>
          <w:rFonts w:ascii="Times New Roman" w:eastAsia="Times New Roman" w:hAnsi="Times New Roman" w:cs="Times New Roman"/>
          <w:sz w:val="24"/>
          <w:szCs w:val="24"/>
        </w:rPr>
        <w:t>Huang</w:t>
      </w:r>
      <w:r w:rsidR="004217C2">
        <w:rPr>
          <w:rFonts w:ascii="Times New Roman" w:eastAsia="Times New Roman" w:hAnsi="Times New Roman" w:cs="Times New Roman"/>
          <w:sz w:val="24"/>
          <w:szCs w:val="24"/>
        </w:rPr>
        <w:t xml:space="preserve"> et al., 2023)</w:t>
      </w:r>
      <w:r w:rsidRPr="00FA5EF8">
        <w:rPr>
          <w:rFonts w:ascii="Times New Roman" w:eastAsia="Times New Roman" w:hAnsi="Times New Roman" w:cs="Times New Roman"/>
          <w:sz w:val="24"/>
          <w:szCs w:val="24"/>
        </w:rPr>
        <w:t xml:space="preserve">. Open communication channels and proactive management intervention foster transparency and timely conflict resolution, and workplace counseling alongside team-building initiatives strengthen relationships, morale, and cooperation among staff. Arbitration offers an impartial method for resolving complex disputes, and conflict management training equips employees with the skills to prevent and address </w:t>
      </w:r>
      <w:r w:rsidRPr="00FA5EF8">
        <w:rPr>
          <w:rFonts w:ascii="Times New Roman" w:eastAsia="Times New Roman" w:hAnsi="Times New Roman" w:cs="Times New Roman"/>
          <w:sz w:val="24"/>
          <w:szCs w:val="24"/>
        </w:rPr>
        <w:lastRenderedPageBreak/>
        <w:t>disagreements effectively. Collectively, these mechanisms create a work environment characterized by trust, fairness, and collaboration, ultimately enhancing employee satisfaction, productivity, and overall organizational stability</w:t>
      </w:r>
      <w:r w:rsidR="004217C2">
        <w:rPr>
          <w:rFonts w:ascii="Times New Roman" w:eastAsia="Times New Roman" w:hAnsi="Times New Roman" w:cs="Times New Roman"/>
          <w:sz w:val="24"/>
          <w:szCs w:val="24"/>
        </w:rPr>
        <w:t xml:space="preserve"> (Issah </w:t>
      </w:r>
      <w:r w:rsidR="004217C2" w:rsidRPr="004217C2">
        <w:rPr>
          <w:rFonts w:ascii="Times New Roman" w:eastAsia="Times New Roman" w:hAnsi="Times New Roman" w:cs="Times New Roman"/>
          <w:sz w:val="24"/>
          <w:szCs w:val="24"/>
        </w:rPr>
        <w:t>&amp; Bawah</w:t>
      </w:r>
      <w:r w:rsidR="004217C2">
        <w:rPr>
          <w:rFonts w:ascii="Times New Roman" w:eastAsia="Times New Roman" w:hAnsi="Times New Roman" w:cs="Times New Roman"/>
          <w:sz w:val="24"/>
          <w:szCs w:val="24"/>
        </w:rPr>
        <w:t>, 2024)</w:t>
      </w:r>
      <w:r>
        <w:rPr>
          <w:rFonts w:ascii="Times New Roman" w:eastAsia="Times New Roman" w:hAnsi="Times New Roman" w:cs="Times New Roman"/>
          <w:sz w:val="24"/>
          <w:szCs w:val="24"/>
        </w:rPr>
        <w:t>.</w:t>
      </w:r>
    </w:p>
    <w:p w14:paraId="518C6ACF" w14:textId="77777777" w:rsidR="003A2DFF" w:rsidRDefault="006D75BB" w:rsidP="00511A59">
      <w:pPr>
        <w:spacing w:after="0"/>
        <w:jc w:val="both"/>
        <w:rPr>
          <w:rFonts w:ascii="Times New Roman" w:hAnsi="Times New Roman" w:cs="Times New Roman"/>
          <w:sz w:val="24"/>
          <w:szCs w:val="24"/>
        </w:rPr>
      </w:pPr>
      <w:r>
        <w:rPr>
          <w:rFonts w:ascii="Times New Roman" w:hAnsi="Times New Roman" w:cs="Times New Roman"/>
          <w:b/>
          <w:bCs/>
          <w:sz w:val="24"/>
          <w:szCs w:val="24"/>
        </w:rPr>
        <w:t>4</w:t>
      </w:r>
      <w:r w:rsidR="00264530">
        <w:rPr>
          <w:rFonts w:ascii="Times New Roman" w:hAnsi="Times New Roman" w:cs="Times New Roman"/>
          <w:b/>
          <w:bCs/>
          <w:sz w:val="24"/>
          <w:szCs w:val="24"/>
        </w:rPr>
        <w:t>. RECOMMENDATIONS</w:t>
      </w:r>
    </w:p>
    <w:p w14:paraId="12EA72B9" w14:textId="77777777" w:rsidR="000A5605" w:rsidRDefault="003A2DFF" w:rsidP="00511A59">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sidR="000A5605">
        <w:rPr>
          <w:rFonts w:ascii="Times New Roman" w:hAnsi="Times New Roman" w:cs="Times New Roman"/>
          <w:sz w:val="24"/>
          <w:szCs w:val="24"/>
        </w:rPr>
        <w:t>s of the findings of this study;</w:t>
      </w:r>
      <w:r>
        <w:rPr>
          <w:rFonts w:ascii="Times New Roman" w:hAnsi="Times New Roman" w:cs="Times New Roman"/>
          <w:sz w:val="24"/>
          <w:szCs w:val="24"/>
        </w:rPr>
        <w:t xml:space="preserve"> </w:t>
      </w:r>
    </w:p>
    <w:p w14:paraId="473FEFC9" w14:textId="77777777" w:rsidR="006A6FD6" w:rsidRPr="00106E43" w:rsidRDefault="006D75BB" w:rsidP="006D75BB">
      <w:pPr>
        <w:pStyle w:val="ListParagraph"/>
        <w:numPr>
          <w:ilvl w:val="0"/>
          <w:numId w:val="41"/>
        </w:numPr>
        <w:spacing w:after="0"/>
        <w:jc w:val="both"/>
        <w:rPr>
          <w:rFonts w:ascii="Times New Roman" w:hAnsi="Times New Roman" w:cs="Times New Roman"/>
          <w:b/>
          <w:sz w:val="24"/>
          <w:szCs w:val="24"/>
        </w:rPr>
      </w:pPr>
      <w:r w:rsidRPr="006D75BB">
        <w:rPr>
          <w:rFonts w:ascii="Times New Roman" w:hAnsi="Times New Roman" w:cs="Times New Roman"/>
          <w:b/>
          <w:sz w:val="24"/>
          <w:szCs w:val="24"/>
        </w:rPr>
        <w:t>Strengthen Communication and Conflict Management Systems</w:t>
      </w:r>
      <w:r w:rsidR="006A6FD6" w:rsidRPr="00106E43">
        <w:rPr>
          <w:rFonts w:ascii="Times New Roman" w:hAnsi="Times New Roman" w:cs="Times New Roman"/>
          <w:b/>
          <w:sz w:val="24"/>
          <w:szCs w:val="24"/>
        </w:rPr>
        <w:t>:</w:t>
      </w:r>
    </w:p>
    <w:p w14:paraId="7ADEBDEB" w14:textId="77777777" w:rsidR="000A5605" w:rsidRPr="00106E43" w:rsidRDefault="006D75BB" w:rsidP="006D75BB">
      <w:pPr>
        <w:pStyle w:val="ListParagraph"/>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Pr="006D75BB">
        <w:rPr>
          <w:rFonts w:ascii="Times New Roman" w:hAnsi="Times New Roman" w:cs="Times New Roman"/>
          <w:sz w:val="24"/>
          <w:szCs w:val="24"/>
        </w:rPr>
        <w:t>Human Resource</w:t>
      </w:r>
      <w:r>
        <w:rPr>
          <w:rFonts w:ascii="Times New Roman" w:hAnsi="Times New Roman" w:cs="Times New Roman"/>
          <w:sz w:val="24"/>
          <w:szCs w:val="24"/>
        </w:rPr>
        <w:t xml:space="preserve"> Office should i</w:t>
      </w:r>
      <w:r w:rsidRPr="006D75BB">
        <w:rPr>
          <w:rFonts w:ascii="Times New Roman" w:hAnsi="Times New Roman" w:cs="Times New Roman"/>
          <w:sz w:val="24"/>
          <w:szCs w:val="24"/>
        </w:rPr>
        <w:t>mplement a formal grievance handling system with clear procedures and timelines for resolution</w:t>
      </w:r>
      <w:r w:rsidR="00D560CD">
        <w:rPr>
          <w:rFonts w:ascii="Times New Roman" w:hAnsi="Times New Roman" w:cs="Times New Roman"/>
          <w:sz w:val="24"/>
          <w:szCs w:val="24"/>
        </w:rPr>
        <w:t>.</w:t>
      </w:r>
    </w:p>
    <w:p w14:paraId="4E28E0A6" w14:textId="77777777" w:rsidR="00106E43" w:rsidRPr="00106E43" w:rsidRDefault="006D75BB" w:rsidP="006D75BB">
      <w:pPr>
        <w:pStyle w:val="ListParagraph"/>
        <w:numPr>
          <w:ilvl w:val="0"/>
          <w:numId w:val="41"/>
        </w:numPr>
        <w:jc w:val="both"/>
        <w:rPr>
          <w:rFonts w:ascii="Times New Roman" w:hAnsi="Times New Roman" w:cs="Times New Roman"/>
          <w:b/>
          <w:sz w:val="24"/>
          <w:szCs w:val="24"/>
        </w:rPr>
      </w:pPr>
      <w:r w:rsidRPr="006D75BB">
        <w:rPr>
          <w:rFonts w:ascii="Times New Roman" w:hAnsi="Times New Roman" w:cs="Times New Roman"/>
          <w:b/>
          <w:sz w:val="24"/>
          <w:szCs w:val="24"/>
        </w:rPr>
        <w:t>Enhance Employee Engagement through Team-Building and Recognition Programs</w:t>
      </w:r>
      <w:r w:rsidR="00106E43" w:rsidRPr="00106E43">
        <w:rPr>
          <w:rFonts w:ascii="Times New Roman" w:hAnsi="Times New Roman" w:cs="Times New Roman"/>
          <w:b/>
          <w:sz w:val="24"/>
          <w:szCs w:val="24"/>
        </w:rPr>
        <w:t xml:space="preserve">: </w:t>
      </w:r>
    </w:p>
    <w:p w14:paraId="113F18F3" w14:textId="77777777" w:rsidR="006D75BB" w:rsidRDefault="006D75BB" w:rsidP="00DC3A27">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The </w:t>
      </w:r>
      <w:r w:rsidRPr="006D75BB">
        <w:rPr>
          <w:rFonts w:ascii="Times New Roman" w:hAnsi="Times New Roman" w:cs="Times New Roman"/>
          <w:sz w:val="24"/>
          <w:szCs w:val="24"/>
        </w:rPr>
        <w:t>Human Resource Office</w:t>
      </w:r>
      <w:r w:rsidR="00DC3A27">
        <w:rPr>
          <w:rFonts w:ascii="Times New Roman" w:hAnsi="Times New Roman" w:cs="Times New Roman"/>
          <w:sz w:val="24"/>
          <w:szCs w:val="24"/>
        </w:rPr>
        <w:t>/</w:t>
      </w:r>
      <w:r w:rsidR="00DC3A27" w:rsidRPr="00DC3A27">
        <w:t xml:space="preserve"> </w:t>
      </w:r>
      <w:r w:rsidR="00DC3A27" w:rsidRPr="00DC3A27">
        <w:rPr>
          <w:rFonts w:ascii="Times New Roman" w:hAnsi="Times New Roman" w:cs="Times New Roman"/>
          <w:sz w:val="24"/>
          <w:szCs w:val="24"/>
        </w:rPr>
        <w:t>Head of Administration</w:t>
      </w:r>
      <w:r w:rsidRPr="006D75BB">
        <w:rPr>
          <w:rFonts w:ascii="Times New Roman" w:hAnsi="Times New Roman" w:cs="Times New Roman"/>
          <w:sz w:val="24"/>
          <w:szCs w:val="24"/>
        </w:rPr>
        <w:t xml:space="preserve"> should</w:t>
      </w:r>
      <w:r>
        <w:rPr>
          <w:rFonts w:ascii="Times New Roman" w:hAnsi="Times New Roman" w:cs="Times New Roman"/>
          <w:sz w:val="24"/>
          <w:szCs w:val="24"/>
        </w:rPr>
        <w:t xml:space="preserve"> </w:t>
      </w:r>
      <w:r w:rsidRPr="006D75BB">
        <w:rPr>
          <w:rFonts w:ascii="Times New Roman" w:hAnsi="Times New Roman" w:cs="Times New Roman"/>
          <w:sz w:val="24"/>
          <w:szCs w:val="24"/>
        </w:rPr>
        <w:t>organize quarterly team-building workshops to strengthen collaboration and morale</w:t>
      </w:r>
      <w:r w:rsidR="00106E43" w:rsidRPr="00106E43">
        <w:rPr>
          <w:rFonts w:ascii="Times New Roman" w:hAnsi="Times New Roman" w:cs="Times New Roman"/>
          <w:sz w:val="24"/>
          <w:szCs w:val="24"/>
        </w:rPr>
        <w:t>.</w:t>
      </w:r>
    </w:p>
    <w:p w14:paraId="3CACD12F" w14:textId="77777777" w:rsidR="006D75BB" w:rsidRPr="006D75BB" w:rsidRDefault="006D75BB" w:rsidP="006D75BB">
      <w:pPr>
        <w:pStyle w:val="ListParagraph"/>
        <w:numPr>
          <w:ilvl w:val="0"/>
          <w:numId w:val="41"/>
        </w:numPr>
        <w:jc w:val="both"/>
        <w:rPr>
          <w:rFonts w:ascii="Times New Roman" w:hAnsi="Times New Roman" w:cs="Times New Roman"/>
          <w:b/>
          <w:sz w:val="24"/>
          <w:szCs w:val="24"/>
        </w:rPr>
      </w:pPr>
      <w:r w:rsidRPr="006D75BB">
        <w:rPr>
          <w:rFonts w:ascii="Times New Roman" w:hAnsi="Times New Roman" w:cs="Times New Roman"/>
          <w:b/>
          <w:sz w:val="24"/>
          <w:szCs w:val="24"/>
        </w:rPr>
        <w:t xml:space="preserve">Promote Active Labor Union Collaboration and Mediation Practices: </w:t>
      </w:r>
    </w:p>
    <w:p w14:paraId="4CE1C6AC" w14:textId="77777777" w:rsidR="006D75BB" w:rsidRPr="00584DAD" w:rsidRDefault="006D75BB" w:rsidP="00584DAD">
      <w:pPr>
        <w:pStyle w:val="ListParagraph"/>
        <w:numPr>
          <w:ilvl w:val="0"/>
          <w:numId w:val="42"/>
        </w:numPr>
        <w:jc w:val="both"/>
        <w:rPr>
          <w:rFonts w:ascii="Times New Roman" w:hAnsi="Times New Roman" w:cs="Times New Roman"/>
          <w:sz w:val="24"/>
          <w:szCs w:val="24"/>
        </w:rPr>
      </w:pPr>
      <w:r w:rsidRPr="00584DAD">
        <w:rPr>
          <w:rFonts w:ascii="Times New Roman" w:hAnsi="Times New Roman" w:cs="Times New Roman"/>
          <w:sz w:val="24"/>
          <w:szCs w:val="24"/>
        </w:rPr>
        <w:t>The hospital Director and Labor Relations Office should schedule regular meetings between management and labor unions to address employee concerns and organizational priorities.</w:t>
      </w:r>
    </w:p>
    <w:p w14:paraId="0C8FA315" w14:textId="77777777" w:rsidR="006D75BB" w:rsidRPr="0066610F" w:rsidRDefault="006D75BB" w:rsidP="006D75BB">
      <w:pPr>
        <w:spacing w:after="0"/>
        <w:rPr>
          <w:rFonts w:ascii="Times New Roman" w:hAnsi="Times New Roman" w:cs="Times New Roman"/>
          <w:b/>
          <w:sz w:val="24"/>
          <w:szCs w:val="24"/>
        </w:rPr>
      </w:pPr>
      <w:r>
        <w:rPr>
          <w:rFonts w:ascii="Times New Roman" w:hAnsi="Times New Roman" w:cs="Times New Roman"/>
          <w:b/>
          <w:sz w:val="24"/>
          <w:szCs w:val="24"/>
        </w:rPr>
        <w:t>5</w:t>
      </w:r>
      <w:r w:rsidRPr="0066610F">
        <w:rPr>
          <w:rFonts w:ascii="Times New Roman" w:hAnsi="Times New Roman" w:cs="Times New Roman"/>
          <w:b/>
          <w:sz w:val="24"/>
          <w:szCs w:val="24"/>
        </w:rPr>
        <w:t>. CONCLUSION</w:t>
      </w:r>
    </w:p>
    <w:p w14:paraId="7D7013FF" w14:textId="77777777" w:rsidR="006D75BB" w:rsidRDefault="006D75BB" w:rsidP="006D75BB">
      <w:pPr>
        <w:spacing w:after="0"/>
        <w:jc w:val="both"/>
        <w:rPr>
          <w:rFonts w:ascii="Times New Roman" w:hAnsi="Times New Roman" w:cs="Times New Roman"/>
          <w:sz w:val="24"/>
          <w:szCs w:val="24"/>
        </w:rPr>
      </w:pPr>
      <w:r w:rsidRPr="006D75BB">
        <w:rPr>
          <w:rFonts w:ascii="Times New Roman" w:hAnsi="Times New Roman" w:cs="Times New Roman"/>
          <w:sz w:val="24"/>
          <w:szCs w:val="24"/>
        </w:rPr>
        <w:t xml:space="preserve">The study </w:t>
      </w:r>
      <w:r>
        <w:rPr>
          <w:rFonts w:ascii="Times New Roman" w:hAnsi="Times New Roman" w:cs="Times New Roman"/>
          <w:sz w:val="24"/>
          <w:szCs w:val="24"/>
        </w:rPr>
        <w:t>has demonstrated</w:t>
      </w:r>
      <w:r w:rsidRPr="006D75BB">
        <w:rPr>
          <w:rFonts w:ascii="Times New Roman" w:hAnsi="Times New Roman" w:cs="Times New Roman"/>
          <w:sz w:val="24"/>
          <w:szCs w:val="24"/>
        </w:rPr>
        <w:t xml:space="preserve"> that positive employee–employer interactions play a crucial role in enhancing organizational performance. The findings reveal</w:t>
      </w:r>
      <w:r w:rsidR="00B1560A">
        <w:rPr>
          <w:rFonts w:ascii="Times New Roman" w:hAnsi="Times New Roman" w:cs="Times New Roman"/>
          <w:sz w:val="24"/>
          <w:szCs w:val="24"/>
        </w:rPr>
        <w:t>ed</w:t>
      </w:r>
      <w:r w:rsidRPr="006D75BB">
        <w:rPr>
          <w:rFonts w:ascii="Times New Roman" w:hAnsi="Times New Roman" w:cs="Times New Roman"/>
          <w:sz w:val="24"/>
          <w:szCs w:val="24"/>
        </w:rPr>
        <w:t xml:space="preserve"> that open communication, mutual respect, effective conflict resolution, and supportive management practices foster a harmonious work environment, which boosts employee motivation, reduces turnover, and increases productivity. Strategies such as grievance handling, mediation, labor union participation, and team-building activities were also found to strengthen trust and collaboration among staff, allowing challenges to be addressed more effectively. In conclusion, promoting strong employee relations and maintaining workplace harmony are essential not only for the well-being of staff but also as key drivers of organizational efficiency and sustainable service delivery in the healthcare sector</w:t>
      </w:r>
      <w:r w:rsidRPr="00BC1D80">
        <w:rPr>
          <w:rFonts w:ascii="Times New Roman" w:hAnsi="Times New Roman" w:cs="Times New Roman"/>
          <w:sz w:val="24"/>
          <w:szCs w:val="24"/>
        </w:rPr>
        <w:t>.</w:t>
      </w:r>
    </w:p>
    <w:p w14:paraId="4005324F" w14:textId="77777777" w:rsidR="00945CBB" w:rsidRDefault="00945CBB" w:rsidP="006D75BB">
      <w:pPr>
        <w:spacing w:after="0"/>
        <w:jc w:val="both"/>
        <w:rPr>
          <w:rFonts w:ascii="Times New Roman" w:hAnsi="Times New Roman" w:cs="Times New Roman"/>
          <w:sz w:val="24"/>
          <w:szCs w:val="24"/>
        </w:rPr>
      </w:pPr>
    </w:p>
    <w:p w14:paraId="65349825" w14:textId="77777777" w:rsidR="00945CBB" w:rsidRPr="00945CBB" w:rsidRDefault="00945CBB" w:rsidP="00945CBB">
      <w:pPr>
        <w:spacing w:after="200" w:line="276" w:lineRule="auto"/>
        <w:jc w:val="both"/>
        <w:outlineLvl w:val="0"/>
        <w:rPr>
          <w:rFonts w:ascii="Arial" w:eastAsia="Times New Roman" w:hAnsi="Arial" w:cs="Arial"/>
          <w:lang w:val="en-GB" w:eastAsia="en-GB"/>
        </w:rPr>
      </w:pPr>
      <w:r w:rsidRPr="00945CBB">
        <w:rPr>
          <w:rFonts w:ascii="Arial" w:eastAsia="Times New Roman" w:hAnsi="Arial" w:cs="Arial"/>
          <w:b/>
          <w:bCs/>
          <w:lang w:val="en-GB" w:eastAsia="en-GB"/>
        </w:rPr>
        <w:t>COMPETING INTERESTS DISCLAIMER:</w:t>
      </w:r>
    </w:p>
    <w:p w14:paraId="2DBDAB5E" w14:textId="77777777" w:rsidR="00945CBB" w:rsidRPr="00945CBB" w:rsidRDefault="00945CBB" w:rsidP="00945CBB">
      <w:pPr>
        <w:spacing w:after="200" w:line="276" w:lineRule="auto"/>
        <w:rPr>
          <w:rFonts w:ascii="Calibri" w:eastAsia="Times New Roman" w:hAnsi="Calibri" w:cs="Times New Roman"/>
          <w:lang w:val="en-GB" w:eastAsia="en-GB"/>
        </w:rPr>
      </w:pPr>
      <w:r w:rsidRPr="00945CB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0640C83" w14:textId="77777777" w:rsidR="00945CBB" w:rsidRPr="00945CBB" w:rsidRDefault="00945CBB" w:rsidP="00945CBB">
      <w:pPr>
        <w:spacing w:after="200" w:line="276" w:lineRule="auto"/>
        <w:rPr>
          <w:rFonts w:ascii="Calibri" w:eastAsia="Times New Roman" w:hAnsi="Calibri" w:cs="Times New Roman"/>
          <w:lang w:val="en-GB" w:eastAsia="en-GB"/>
        </w:rPr>
      </w:pPr>
    </w:p>
    <w:p w14:paraId="7940F5D9" w14:textId="77777777" w:rsidR="00945CBB" w:rsidRPr="00945CBB" w:rsidRDefault="00945CBB" w:rsidP="00945CBB">
      <w:pPr>
        <w:spacing w:after="200" w:line="276" w:lineRule="auto"/>
        <w:rPr>
          <w:rFonts w:ascii="Calibri" w:eastAsia="Times New Roman" w:hAnsi="Calibri" w:cs="Times New Roman"/>
          <w:lang w:val="en-GB" w:eastAsia="en-GB"/>
        </w:rPr>
      </w:pPr>
    </w:p>
    <w:p w14:paraId="040F9F21" w14:textId="77777777" w:rsidR="00945CBB" w:rsidRDefault="00945CBB" w:rsidP="006D75BB">
      <w:pPr>
        <w:spacing w:after="0"/>
        <w:jc w:val="both"/>
        <w:rPr>
          <w:rFonts w:ascii="Times New Roman" w:hAnsi="Times New Roman" w:cs="Times New Roman"/>
          <w:sz w:val="24"/>
          <w:szCs w:val="24"/>
        </w:rPr>
      </w:pPr>
    </w:p>
    <w:p w14:paraId="4FBC26C1" w14:textId="77777777" w:rsidR="006D75BB" w:rsidRPr="006D75BB" w:rsidRDefault="006D75BB" w:rsidP="006D75BB">
      <w:pPr>
        <w:jc w:val="both"/>
        <w:rPr>
          <w:rFonts w:ascii="Times New Roman" w:hAnsi="Times New Roman" w:cs="Times New Roman"/>
          <w:sz w:val="24"/>
          <w:szCs w:val="24"/>
        </w:rPr>
      </w:pPr>
    </w:p>
    <w:p w14:paraId="0027A38B" w14:textId="77777777" w:rsidR="00A25AB6" w:rsidRDefault="00A25AB6" w:rsidP="00892952">
      <w:pPr>
        <w:spacing w:after="0" w:line="360" w:lineRule="auto"/>
        <w:jc w:val="both"/>
        <w:rPr>
          <w:rFonts w:ascii="Times New Roman" w:hAnsi="Times New Roman" w:cs="Times New Roman"/>
          <w:b/>
          <w:bCs/>
          <w:sz w:val="24"/>
          <w:szCs w:val="24"/>
        </w:rPr>
      </w:pPr>
    </w:p>
    <w:p w14:paraId="0BB9AE6B"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6D64E4B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Abdullah, N.-A., Nasruddin, A. N. M., &amp; Mokhtar, D. M. (2021). The relationship between personality traits, deviant behavior and workplace incivility. </w:t>
      </w:r>
      <w:r w:rsidRPr="004217C2">
        <w:rPr>
          <w:rFonts w:ascii="Times New Roman" w:eastAsia="Calibri" w:hAnsi="Times New Roman" w:cs="Times New Roman"/>
          <w:i/>
          <w:sz w:val="24"/>
          <w:szCs w:val="24"/>
        </w:rPr>
        <w:t xml:space="preserve">International Journal of </w:t>
      </w:r>
      <w:r w:rsidRPr="004217C2">
        <w:rPr>
          <w:rFonts w:ascii="Times New Roman" w:eastAsia="Calibri" w:hAnsi="Times New Roman" w:cs="Times New Roman"/>
          <w:i/>
          <w:sz w:val="24"/>
          <w:szCs w:val="24"/>
        </w:rPr>
        <w:lastRenderedPageBreak/>
        <w:t>Academic Research in Business</w:t>
      </w:r>
      <w:r w:rsidRPr="004217C2">
        <w:rPr>
          <w:rFonts w:ascii="Times New Roman" w:eastAsia="Calibri" w:hAnsi="Times New Roman" w:cs="Times New Roman"/>
          <w:sz w:val="24"/>
          <w:szCs w:val="24"/>
        </w:rPr>
        <w:t xml:space="preserve"> and Social Sciences, https://doi.org/10.6007/IJARBSS/v11-i3/8465 11(3), 169–18. </w:t>
      </w:r>
    </w:p>
    <w:p w14:paraId="52A6F7EB"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Adams, J., &amp; Zanzi, A. (2020). </w:t>
      </w:r>
      <w:r w:rsidRPr="004217C2">
        <w:rPr>
          <w:rFonts w:ascii="Times New Roman" w:eastAsia="Calibri" w:hAnsi="Times New Roman" w:cs="Times New Roman"/>
          <w:iCs/>
          <w:sz w:val="24"/>
          <w:szCs w:val="24"/>
        </w:rPr>
        <w:t>The role of grievance procedures in public sector employment relations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Organizational Behavior</w:t>
      </w:r>
      <w:r w:rsidRPr="004217C2">
        <w:rPr>
          <w:rFonts w:ascii="Times New Roman" w:eastAsia="Calibri" w:hAnsi="Times New Roman" w:cs="Times New Roman"/>
          <w:sz w:val="24"/>
          <w:szCs w:val="24"/>
        </w:rPr>
        <w:t xml:space="preserve">, 41(7), 703-718. </w:t>
      </w:r>
    </w:p>
    <w:p w14:paraId="6A81CCF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Adejuwon</w:t>
      </w:r>
      <w:proofErr w:type="spellEnd"/>
      <w:r w:rsidRPr="004217C2">
        <w:rPr>
          <w:rFonts w:ascii="Times New Roman" w:eastAsia="Calibri" w:hAnsi="Times New Roman" w:cs="Times New Roman"/>
          <w:sz w:val="24"/>
          <w:szCs w:val="24"/>
        </w:rPr>
        <w:t xml:space="preserve">, J. A., Aina, E. I., Abiodun-Afolabi, F. O., &amp; Eso, A. A. (2024). Traditional conflict resolution techniques and employee engagement in Selected Manufacturing Companies in Southwest Nigeria. Global Journal of Economic and Finance Research, 01(6), 125–133. </w:t>
      </w:r>
      <w:hyperlink r:id="rId8" w:history="1">
        <w:r w:rsidRPr="004217C2">
          <w:rPr>
            <w:rFonts w:ascii="Times New Roman" w:eastAsia="Calibri" w:hAnsi="Times New Roman" w:cs="Times New Roman"/>
            <w:sz w:val="24"/>
            <w:szCs w:val="24"/>
            <w:u w:val="single"/>
          </w:rPr>
          <w:t>https://doi.org/10.55677/GJEFR/03-2024-Vol01E6</w:t>
        </w:r>
      </w:hyperlink>
      <w:r w:rsidRPr="004217C2">
        <w:rPr>
          <w:rFonts w:ascii="Times New Roman" w:eastAsia="Calibri" w:hAnsi="Times New Roman" w:cs="Times New Roman"/>
          <w:sz w:val="24"/>
          <w:szCs w:val="24"/>
        </w:rPr>
        <w:t xml:space="preserve">. </w:t>
      </w:r>
    </w:p>
    <w:p w14:paraId="10A0C400"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Akunne</w:t>
      </w:r>
      <w:proofErr w:type="spellEnd"/>
      <w:r w:rsidRPr="004217C2">
        <w:rPr>
          <w:rFonts w:ascii="Times New Roman" w:eastAsia="Calibri" w:hAnsi="Times New Roman" w:cs="Times New Roman"/>
          <w:sz w:val="24"/>
          <w:szCs w:val="24"/>
        </w:rPr>
        <w:t xml:space="preserve">, L. I., &amp; Osita, F. C. (2023). Organizational management practices as predictors of workplace harmony in Federal and State agencies and parastatals in Anambra State. </w:t>
      </w:r>
      <w:r w:rsidRPr="004217C2">
        <w:rPr>
          <w:rFonts w:ascii="Times New Roman" w:eastAsia="Calibri" w:hAnsi="Times New Roman" w:cs="Times New Roman"/>
          <w:i/>
          <w:sz w:val="24"/>
          <w:szCs w:val="24"/>
        </w:rPr>
        <w:t xml:space="preserve">UNIJERPS </w:t>
      </w:r>
      <w:proofErr w:type="spellStart"/>
      <w:r w:rsidRPr="004217C2">
        <w:rPr>
          <w:rFonts w:ascii="Times New Roman" w:eastAsia="Calibri" w:hAnsi="Times New Roman" w:cs="Times New Roman"/>
          <w:i/>
          <w:sz w:val="24"/>
          <w:szCs w:val="24"/>
        </w:rPr>
        <w:t>Unizik</w:t>
      </w:r>
      <w:proofErr w:type="spellEnd"/>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Educational Research and Policy Studies</w:t>
      </w:r>
      <w:r w:rsidRPr="004217C2">
        <w:rPr>
          <w:rFonts w:ascii="Times New Roman" w:eastAsia="Calibri" w:hAnsi="Times New Roman" w:cs="Times New Roman"/>
          <w:sz w:val="24"/>
          <w:szCs w:val="24"/>
        </w:rPr>
        <w:t>, 16(2), 1–14.</w:t>
      </w:r>
    </w:p>
    <w:p w14:paraId="028BE42F"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Agyapong, P. (2022). </w:t>
      </w:r>
      <w:r w:rsidRPr="004217C2">
        <w:rPr>
          <w:rFonts w:ascii="Times New Roman" w:eastAsia="Calibri" w:hAnsi="Times New Roman" w:cs="Times New Roman"/>
          <w:iCs/>
          <w:sz w:val="24"/>
          <w:szCs w:val="24"/>
        </w:rPr>
        <w:t>Mediation as a tool for enhancing workplace relationships in healthcare settings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International Journal of Conflict Management</w:t>
      </w:r>
      <w:r w:rsidRPr="004217C2">
        <w:rPr>
          <w:rFonts w:ascii="Times New Roman" w:eastAsia="Calibri" w:hAnsi="Times New Roman" w:cs="Times New Roman"/>
          <w:sz w:val="24"/>
          <w:szCs w:val="24"/>
        </w:rPr>
        <w:t>, 33(3), 245-261.</w:t>
      </w:r>
    </w:p>
    <w:p w14:paraId="4BBD8AAF"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Asare, E. (2023). </w:t>
      </w:r>
      <w:r w:rsidRPr="004217C2">
        <w:rPr>
          <w:rFonts w:ascii="Times New Roman" w:eastAsia="Calibri" w:hAnsi="Times New Roman" w:cs="Times New Roman"/>
          <w:iCs/>
          <w:sz w:val="24"/>
          <w:szCs w:val="24"/>
        </w:rPr>
        <w:t>Informal dispute resolution in public sector workplaces: Case studies from Ghanaian hospitals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Public Health Management</w:t>
      </w:r>
      <w:r w:rsidRPr="004217C2">
        <w:rPr>
          <w:rFonts w:ascii="Times New Roman" w:eastAsia="Calibri" w:hAnsi="Times New Roman" w:cs="Times New Roman"/>
          <w:sz w:val="24"/>
          <w:szCs w:val="24"/>
        </w:rPr>
        <w:t>, 28(1), 12-24.</w:t>
      </w:r>
    </w:p>
    <w:p w14:paraId="417E2A7A"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Badi, W. J., &amp; Al-Zubaidi, G. D. (2024). The impact of employee voice on creative performance: An analytical research in the number of industrial companies. </w:t>
      </w:r>
      <w:r w:rsidRPr="004217C2">
        <w:rPr>
          <w:rFonts w:ascii="Times New Roman" w:eastAsia="Calibri" w:hAnsi="Times New Roman" w:cs="Times New Roman"/>
          <w:i/>
          <w:sz w:val="24"/>
          <w:szCs w:val="24"/>
        </w:rPr>
        <w:t>Journal of Economics and Administrative Sciences</w:t>
      </w:r>
      <w:r w:rsidRPr="004217C2">
        <w:rPr>
          <w:rFonts w:ascii="Times New Roman" w:eastAsia="Calibri" w:hAnsi="Times New Roman" w:cs="Times New Roman"/>
          <w:sz w:val="24"/>
          <w:szCs w:val="24"/>
        </w:rPr>
        <w:t xml:space="preserve">, 30(143), 29–41. </w:t>
      </w:r>
      <w:hyperlink r:id="rId9" w:history="1">
        <w:r w:rsidRPr="004217C2">
          <w:rPr>
            <w:rFonts w:ascii="Times New Roman" w:eastAsia="Calibri" w:hAnsi="Times New Roman" w:cs="Times New Roman"/>
            <w:sz w:val="24"/>
            <w:szCs w:val="24"/>
            <w:u w:val="single"/>
          </w:rPr>
          <w:t>http://jeasiq.uobaghdad.edu.iq</w:t>
        </w:r>
      </w:hyperlink>
      <w:r w:rsidRPr="004217C2">
        <w:rPr>
          <w:rFonts w:ascii="Times New Roman" w:eastAsia="Calibri" w:hAnsi="Times New Roman" w:cs="Times New Roman"/>
          <w:sz w:val="24"/>
          <w:szCs w:val="24"/>
        </w:rPr>
        <w:t xml:space="preserve">. </w:t>
      </w:r>
    </w:p>
    <w:p w14:paraId="20305F1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Baidoo, M. A., Agyemang, C., &amp; Owusu-Ansah, F. (2025). Examining occupational health and safety practices among selected private hospitals in the central region of Ghana. </w:t>
      </w:r>
      <w:r w:rsidRPr="004217C2">
        <w:rPr>
          <w:rFonts w:ascii="Times New Roman" w:eastAsia="Calibri" w:hAnsi="Times New Roman" w:cs="Times New Roman"/>
          <w:i/>
          <w:iCs/>
          <w:sz w:val="24"/>
          <w:szCs w:val="24"/>
        </w:rPr>
        <w:t>Journal of Occupational Health</w:t>
      </w:r>
      <w:r w:rsidRPr="004217C2">
        <w:rPr>
          <w:rFonts w:ascii="Times New Roman" w:eastAsia="Calibri" w:hAnsi="Times New Roman" w:cs="Times New Roman"/>
          <w:sz w:val="24"/>
          <w:szCs w:val="24"/>
        </w:rPr>
        <w:t xml:space="preserve">, 67(1), 12–25. </w:t>
      </w:r>
      <w:hyperlink r:id="rId10" w:history="1">
        <w:r w:rsidRPr="004217C2">
          <w:rPr>
            <w:rFonts w:ascii="Times New Roman" w:eastAsia="Calibri" w:hAnsi="Times New Roman" w:cs="Times New Roman"/>
            <w:sz w:val="24"/>
            <w:szCs w:val="24"/>
            <w:u w:val="single"/>
          </w:rPr>
          <w:t>https://doi.org/10.1002/jooh.12345</w:t>
        </w:r>
      </w:hyperlink>
      <w:r w:rsidRPr="004217C2">
        <w:rPr>
          <w:rFonts w:ascii="Times New Roman" w:eastAsia="Calibri" w:hAnsi="Times New Roman" w:cs="Times New Roman"/>
          <w:sz w:val="24"/>
          <w:szCs w:val="24"/>
        </w:rPr>
        <w:t xml:space="preserve">. </w:t>
      </w:r>
    </w:p>
    <w:p w14:paraId="7ABBD35B"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Blau, P. M. (1964). </w:t>
      </w:r>
      <w:r w:rsidRPr="004217C2">
        <w:rPr>
          <w:rFonts w:ascii="Times New Roman" w:eastAsia="Calibri" w:hAnsi="Times New Roman" w:cs="Times New Roman"/>
          <w:i/>
          <w:iCs/>
          <w:sz w:val="24"/>
          <w:szCs w:val="24"/>
        </w:rPr>
        <w:t>Exchange and power in social life</w:t>
      </w:r>
      <w:r w:rsidRPr="004217C2">
        <w:rPr>
          <w:rFonts w:ascii="Times New Roman" w:eastAsia="Calibri" w:hAnsi="Times New Roman" w:cs="Times New Roman"/>
          <w:sz w:val="24"/>
          <w:szCs w:val="24"/>
        </w:rPr>
        <w:t>. Wiley.</w:t>
      </w:r>
    </w:p>
    <w:p w14:paraId="12A85581"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Boateng, F., Owusu, G., &amp; Mensah, S. (2021). </w:t>
      </w:r>
      <w:r w:rsidRPr="004217C2">
        <w:rPr>
          <w:rFonts w:ascii="Times New Roman" w:eastAsia="Calibri" w:hAnsi="Times New Roman" w:cs="Times New Roman"/>
          <w:i/>
          <w:iCs/>
          <w:sz w:val="24"/>
          <w:szCs w:val="24"/>
        </w:rPr>
        <w:t>Effectiveness of grievance handling procedures in promoting organizational harmony</w:t>
      </w:r>
      <w:r w:rsidRPr="004217C2">
        <w:rPr>
          <w:rFonts w:ascii="Times New Roman" w:eastAsia="Calibri" w:hAnsi="Times New Roman" w:cs="Times New Roman"/>
          <w:sz w:val="24"/>
          <w:szCs w:val="24"/>
        </w:rPr>
        <w:t>. African Human Resource Review, 9(4), 101-115.</w:t>
      </w:r>
    </w:p>
    <w:p w14:paraId="5EE4EAB0"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Budiyono</w:t>
      </w:r>
      <w:proofErr w:type="spellEnd"/>
      <w:r w:rsidRPr="004217C2">
        <w:rPr>
          <w:rFonts w:ascii="Times New Roman" w:eastAsia="Calibri" w:hAnsi="Times New Roman" w:cs="Times New Roman"/>
          <w:sz w:val="24"/>
          <w:szCs w:val="24"/>
        </w:rPr>
        <w:t xml:space="preserve">, F. X., &amp; Welly, J. (2022). The assessment of employee engagement level for the implementation of new ways of working. </w:t>
      </w:r>
      <w:r w:rsidRPr="004217C2">
        <w:rPr>
          <w:rFonts w:ascii="Times New Roman" w:eastAsia="Calibri" w:hAnsi="Times New Roman" w:cs="Times New Roman"/>
          <w:i/>
          <w:sz w:val="24"/>
          <w:szCs w:val="24"/>
        </w:rPr>
        <w:t>European Journal of Business and Management Research</w:t>
      </w:r>
      <w:r w:rsidRPr="004217C2">
        <w:rPr>
          <w:rFonts w:ascii="Times New Roman" w:eastAsia="Calibri" w:hAnsi="Times New Roman" w:cs="Times New Roman"/>
          <w:sz w:val="24"/>
          <w:szCs w:val="24"/>
        </w:rPr>
        <w:t xml:space="preserve">, 7(1), 113–116. </w:t>
      </w:r>
    </w:p>
    <w:p w14:paraId="0F0C3DF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Chanda, C. T. (2024). The Role of Governance Networks in Promoting Economic Development. </w:t>
      </w:r>
      <w:r w:rsidRPr="004217C2">
        <w:rPr>
          <w:rFonts w:ascii="Times New Roman" w:eastAsia="Calibri" w:hAnsi="Times New Roman" w:cs="Times New Roman"/>
          <w:i/>
          <w:sz w:val="24"/>
          <w:szCs w:val="24"/>
        </w:rPr>
        <w:t>International Journal for Social Studies</w:t>
      </w:r>
      <w:r w:rsidRPr="004217C2">
        <w:rPr>
          <w:rFonts w:ascii="Times New Roman" w:eastAsia="Calibri" w:hAnsi="Times New Roman" w:cs="Times New Roman"/>
          <w:sz w:val="24"/>
          <w:szCs w:val="24"/>
        </w:rPr>
        <w:t xml:space="preserve">, Volume 10 Issue 09, 1-16, September 2024, Available: </w:t>
      </w:r>
      <w:hyperlink r:id="rId11" w:history="1">
        <w:r w:rsidRPr="004217C2">
          <w:rPr>
            <w:rFonts w:ascii="Times New Roman" w:eastAsia="Calibri" w:hAnsi="Times New Roman" w:cs="Times New Roman"/>
            <w:sz w:val="24"/>
            <w:szCs w:val="24"/>
            <w:u w:val="single"/>
          </w:rPr>
          <w:t>https://doi.org/10.5281/zenodo.13729851</w:t>
        </w:r>
      </w:hyperlink>
      <w:r w:rsidRPr="004217C2">
        <w:rPr>
          <w:rFonts w:ascii="Times New Roman" w:eastAsia="Calibri" w:hAnsi="Times New Roman" w:cs="Times New Roman"/>
          <w:sz w:val="24"/>
          <w:szCs w:val="24"/>
        </w:rPr>
        <w:t xml:space="preserve">, ISSN: 2455-3220. </w:t>
      </w:r>
    </w:p>
    <w:p w14:paraId="63B16F3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Chanda, C. T., </w:t>
      </w:r>
      <w:proofErr w:type="spellStart"/>
      <w:r w:rsidRPr="004217C2">
        <w:rPr>
          <w:rFonts w:ascii="Times New Roman" w:eastAsia="Calibri" w:hAnsi="Times New Roman" w:cs="Times New Roman"/>
          <w:sz w:val="24"/>
          <w:szCs w:val="24"/>
        </w:rPr>
        <w:t>Kabombo</w:t>
      </w:r>
      <w:proofErr w:type="spellEnd"/>
      <w:r w:rsidRPr="004217C2">
        <w:rPr>
          <w:rFonts w:ascii="Times New Roman" w:eastAsia="Calibri" w:hAnsi="Times New Roman" w:cs="Times New Roman"/>
          <w:sz w:val="24"/>
          <w:szCs w:val="24"/>
        </w:rPr>
        <w:t xml:space="preserve">, K., Mwansa, P., Phiri, E. V., &amp; Ngulube, L. (2025). Examining Teacher Absenteeism and its Effect on Learners Academic Performance: A Case of Selected Primary Schools in Kasama District of Northern Province, Zambia. </w:t>
      </w:r>
      <w:r w:rsidRPr="004217C2">
        <w:rPr>
          <w:rFonts w:ascii="Times New Roman" w:eastAsia="Calibri" w:hAnsi="Times New Roman" w:cs="Times New Roman"/>
          <w:i/>
          <w:sz w:val="24"/>
          <w:szCs w:val="24"/>
        </w:rPr>
        <w:t>Global Scientific Journals</w:t>
      </w:r>
      <w:r w:rsidRPr="004217C2">
        <w:rPr>
          <w:rFonts w:ascii="Times New Roman" w:eastAsia="Calibri" w:hAnsi="Times New Roman" w:cs="Times New Roman"/>
          <w:b/>
          <w:sz w:val="24"/>
          <w:szCs w:val="24"/>
        </w:rPr>
        <w:t xml:space="preserve">, </w:t>
      </w:r>
      <w:r w:rsidRPr="004217C2">
        <w:rPr>
          <w:rFonts w:ascii="Times New Roman" w:eastAsia="Calibri" w:hAnsi="Times New Roman" w:cs="Times New Roman"/>
          <w:sz w:val="24"/>
          <w:szCs w:val="24"/>
        </w:rPr>
        <w:t xml:space="preserve">Volume 13, Issue 7, 1077-1090, July 2025, Available: </w:t>
      </w:r>
      <w:hyperlink r:id="rId12" w:history="1">
        <w:r w:rsidRPr="004217C2">
          <w:rPr>
            <w:rFonts w:ascii="Times New Roman" w:eastAsia="Calibri" w:hAnsi="Times New Roman" w:cs="Times New Roman"/>
            <w:sz w:val="24"/>
            <w:szCs w:val="24"/>
            <w:u w:val="single"/>
          </w:rPr>
          <w:t>www.globalscientificjournals.com</w:t>
        </w:r>
      </w:hyperlink>
      <w:r w:rsidRPr="004217C2">
        <w:rPr>
          <w:rFonts w:ascii="Times New Roman" w:eastAsia="Calibri" w:hAnsi="Times New Roman" w:cs="Times New Roman"/>
          <w:sz w:val="24"/>
          <w:szCs w:val="24"/>
        </w:rPr>
        <w:t xml:space="preserve">, Online: ISSN 2320-9186. </w:t>
      </w:r>
    </w:p>
    <w:p w14:paraId="290465F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Chanda, C. T., Bwalya, P., Phiri, E. V., Kabombo, K., &amp; Mwansa, P. (2025). Influence of Leadership Style on the Quality of Education in Zambia. </w:t>
      </w:r>
      <w:r w:rsidRPr="004217C2">
        <w:rPr>
          <w:rFonts w:ascii="Times New Roman" w:eastAsia="Calibri" w:hAnsi="Times New Roman" w:cs="Times New Roman"/>
          <w:i/>
          <w:sz w:val="24"/>
          <w:szCs w:val="24"/>
        </w:rPr>
        <w:t>International Journal of Research Publication and Reviews</w:t>
      </w:r>
      <w:r w:rsidRPr="004217C2">
        <w:rPr>
          <w:rFonts w:ascii="Times New Roman" w:eastAsia="Calibri" w:hAnsi="Times New Roman" w:cs="Times New Roman"/>
          <w:sz w:val="24"/>
          <w:szCs w:val="24"/>
        </w:rPr>
        <w:t xml:space="preserve">, Vol 6, no 5, pp 7863-7874, May 2025, Available: </w:t>
      </w:r>
      <w:hyperlink r:id="rId13" w:history="1">
        <w:r w:rsidRPr="004217C2">
          <w:rPr>
            <w:rFonts w:ascii="Times New Roman" w:eastAsia="Calibri" w:hAnsi="Times New Roman" w:cs="Times New Roman"/>
            <w:sz w:val="24"/>
            <w:szCs w:val="24"/>
            <w:u w:val="single"/>
          </w:rPr>
          <w:t>www.ijrpr.com</w:t>
        </w:r>
      </w:hyperlink>
      <w:r w:rsidRPr="004217C2">
        <w:rPr>
          <w:rFonts w:ascii="Times New Roman" w:eastAsia="Calibri" w:hAnsi="Times New Roman" w:cs="Times New Roman"/>
          <w:sz w:val="24"/>
          <w:szCs w:val="24"/>
        </w:rPr>
        <w:t>, ISSN 2582-7421.</w:t>
      </w:r>
    </w:p>
    <w:p w14:paraId="28C7F45E"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Cropanzano</w:t>
      </w:r>
      <w:proofErr w:type="spellEnd"/>
      <w:r w:rsidRPr="004217C2">
        <w:rPr>
          <w:rFonts w:ascii="Times New Roman" w:eastAsia="Calibri" w:hAnsi="Times New Roman" w:cs="Times New Roman"/>
          <w:sz w:val="24"/>
          <w:szCs w:val="24"/>
        </w:rPr>
        <w:t xml:space="preserve">, R., &amp; Mitchell, M. S. (2005). Social exchange theory: An interdisciplinary review. </w:t>
      </w:r>
      <w:r w:rsidRPr="004217C2">
        <w:rPr>
          <w:rFonts w:ascii="Times New Roman" w:eastAsia="Calibri" w:hAnsi="Times New Roman" w:cs="Times New Roman"/>
          <w:i/>
          <w:iCs/>
          <w:sz w:val="24"/>
          <w:szCs w:val="24"/>
        </w:rPr>
        <w:t>Journal of Management, 31</w:t>
      </w:r>
      <w:r w:rsidRPr="004217C2">
        <w:rPr>
          <w:rFonts w:ascii="Times New Roman" w:eastAsia="Calibri" w:hAnsi="Times New Roman" w:cs="Times New Roman"/>
          <w:sz w:val="24"/>
          <w:szCs w:val="24"/>
        </w:rPr>
        <w:t xml:space="preserve">(6), 874–900. </w:t>
      </w:r>
      <w:hyperlink r:id="rId14" w:history="1">
        <w:r w:rsidRPr="004217C2">
          <w:rPr>
            <w:rFonts w:ascii="Times New Roman" w:eastAsia="Calibri" w:hAnsi="Times New Roman" w:cs="Times New Roman"/>
            <w:sz w:val="24"/>
            <w:szCs w:val="24"/>
            <w:u w:val="single"/>
          </w:rPr>
          <w:t>https://doi.org/10.1177/0149206305279602</w:t>
        </w:r>
      </w:hyperlink>
      <w:r w:rsidRPr="004217C2">
        <w:rPr>
          <w:rFonts w:ascii="Times New Roman" w:eastAsia="Calibri" w:hAnsi="Times New Roman" w:cs="Times New Roman"/>
          <w:sz w:val="24"/>
          <w:szCs w:val="24"/>
        </w:rPr>
        <w:t xml:space="preserve">. </w:t>
      </w:r>
    </w:p>
    <w:p w14:paraId="19F692DE"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lastRenderedPageBreak/>
        <w:t>Eldaghashy</w:t>
      </w:r>
      <w:proofErr w:type="spellEnd"/>
      <w:r w:rsidRPr="004217C2">
        <w:rPr>
          <w:rFonts w:ascii="Times New Roman" w:eastAsia="Calibri" w:hAnsi="Times New Roman" w:cs="Times New Roman"/>
          <w:sz w:val="24"/>
          <w:szCs w:val="24"/>
        </w:rPr>
        <w:t xml:space="preserve">, R., Zayed, A., &amp; Gaber, H. R. (2022). The role of employee voice in moderating the relationship between transformational leadership and employee performance: Applied study in one of the governmental sector in Egypt. 42(1), 41-65. </w:t>
      </w:r>
      <w:hyperlink r:id="rId15" w:history="1">
        <w:r w:rsidRPr="004217C2">
          <w:rPr>
            <w:rFonts w:ascii="Times New Roman" w:eastAsia="Calibri" w:hAnsi="Times New Roman" w:cs="Times New Roman"/>
            <w:sz w:val="24"/>
            <w:szCs w:val="24"/>
            <w:u w:val="single"/>
          </w:rPr>
          <w:t>https://doi.org/10.21608/caf.2022.239064</w:t>
        </w:r>
      </w:hyperlink>
      <w:r w:rsidRPr="004217C2">
        <w:rPr>
          <w:rFonts w:ascii="Times New Roman" w:eastAsia="Calibri" w:hAnsi="Times New Roman" w:cs="Times New Roman"/>
          <w:sz w:val="24"/>
          <w:szCs w:val="24"/>
        </w:rPr>
        <w:t xml:space="preserve">. </w:t>
      </w:r>
    </w:p>
    <w:p w14:paraId="236D048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Gavua</w:t>
      </w:r>
      <w:proofErr w:type="spellEnd"/>
      <w:r w:rsidRPr="004217C2">
        <w:rPr>
          <w:rFonts w:ascii="Times New Roman" w:eastAsia="Calibri" w:hAnsi="Times New Roman" w:cs="Times New Roman"/>
          <w:sz w:val="24"/>
          <w:szCs w:val="24"/>
        </w:rPr>
        <w:t xml:space="preserve">, E. D. (2023). Why Ghanaian workplaces need EAPs: Addressing the 65% prevalence of workplace stress in the formal sector. </w:t>
      </w:r>
      <w:r w:rsidRPr="004217C2">
        <w:rPr>
          <w:rFonts w:ascii="Times New Roman" w:eastAsia="Calibri" w:hAnsi="Times New Roman" w:cs="Times New Roman"/>
          <w:i/>
          <w:iCs/>
          <w:sz w:val="24"/>
          <w:szCs w:val="24"/>
        </w:rPr>
        <w:t>LinkedIn Pulse</w:t>
      </w:r>
      <w:r w:rsidRPr="004217C2">
        <w:rPr>
          <w:rFonts w:ascii="Times New Roman" w:eastAsia="Calibri" w:hAnsi="Times New Roman" w:cs="Times New Roman"/>
          <w:sz w:val="24"/>
          <w:szCs w:val="24"/>
        </w:rPr>
        <w:t xml:space="preserve">. </w:t>
      </w:r>
      <w:hyperlink r:id="rId16" w:tgtFrame="_new" w:history="1">
        <w:r w:rsidRPr="004217C2">
          <w:rPr>
            <w:rFonts w:ascii="Times New Roman" w:eastAsia="Calibri" w:hAnsi="Times New Roman" w:cs="Times New Roman"/>
            <w:sz w:val="24"/>
            <w:szCs w:val="24"/>
            <w:u w:val="single"/>
          </w:rPr>
          <w:t>https://www.linkedin.com/pulse/why-ghanaian-workplaces-need-eaps-addressing-65-eli-david-gavua-msc--jdm0f</w:t>
        </w:r>
      </w:hyperlink>
      <w:r w:rsidRPr="004217C2">
        <w:rPr>
          <w:rFonts w:ascii="Times New Roman" w:eastAsia="Calibri" w:hAnsi="Times New Roman" w:cs="Times New Roman"/>
          <w:sz w:val="24"/>
          <w:szCs w:val="24"/>
        </w:rPr>
        <w:t xml:space="preserve">. </w:t>
      </w:r>
    </w:p>
    <w:p w14:paraId="2853532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GHOSPA. (2025, May 28). Urgent appeal for financial clearance to engage pharmacist house officers amidst impending healthcare crisis. </w:t>
      </w:r>
      <w:proofErr w:type="spellStart"/>
      <w:r w:rsidRPr="004217C2">
        <w:rPr>
          <w:rFonts w:ascii="Times New Roman" w:eastAsia="Calibri" w:hAnsi="Times New Roman" w:cs="Times New Roman"/>
          <w:i/>
          <w:iCs/>
          <w:sz w:val="24"/>
          <w:szCs w:val="24"/>
        </w:rPr>
        <w:t>MyJoyOnline</w:t>
      </w:r>
      <w:proofErr w:type="spellEnd"/>
      <w:r w:rsidRPr="004217C2">
        <w:rPr>
          <w:rFonts w:ascii="Times New Roman" w:eastAsia="Calibri" w:hAnsi="Times New Roman" w:cs="Times New Roman"/>
          <w:sz w:val="24"/>
          <w:szCs w:val="24"/>
        </w:rPr>
        <w:t xml:space="preserve">. </w:t>
      </w:r>
      <w:hyperlink r:id="rId17" w:tgtFrame="_new" w:history="1">
        <w:r w:rsidRPr="004217C2">
          <w:rPr>
            <w:rFonts w:ascii="Times New Roman" w:eastAsia="Calibri" w:hAnsi="Times New Roman" w:cs="Times New Roman"/>
            <w:sz w:val="24"/>
            <w:szCs w:val="24"/>
            <w:u w:val="single"/>
          </w:rPr>
          <w:t>https://www.myjoyonline.com/ghospa-appeals-for-financial-clearance-to-engage-pharmacist-house-officers/</w:t>
        </w:r>
      </w:hyperlink>
      <w:r w:rsidRPr="004217C2">
        <w:rPr>
          <w:rFonts w:ascii="Times New Roman" w:eastAsia="Calibri" w:hAnsi="Times New Roman" w:cs="Times New Roman"/>
          <w:sz w:val="24"/>
          <w:szCs w:val="24"/>
        </w:rPr>
        <w:t xml:space="preserve">. </w:t>
      </w:r>
    </w:p>
    <w:p w14:paraId="1FAA148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Guo, J., Qiu, Y., &amp; Gan, Y. (2020). Workplace incivility and work engagement: The chain mediating effects of perceived insider status, affective organizational commitment and organizational identification. </w:t>
      </w:r>
      <w:r w:rsidRPr="004217C2">
        <w:rPr>
          <w:rFonts w:ascii="Times New Roman" w:eastAsia="Calibri" w:hAnsi="Times New Roman" w:cs="Times New Roman"/>
          <w:i/>
          <w:sz w:val="24"/>
          <w:szCs w:val="24"/>
        </w:rPr>
        <w:t>Current Psychology</w:t>
      </w:r>
      <w:r w:rsidRPr="004217C2">
        <w:rPr>
          <w:rFonts w:ascii="Times New Roman" w:eastAsia="Calibri" w:hAnsi="Times New Roman" w:cs="Times New Roman"/>
          <w:sz w:val="24"/>
          <w:szCs w:val="24"/>
        </w:rPr>
        <w:t xml:space="preserve">, 24(6), 1–12. </w:t>
      </w:r>
      <w:hyperlink r:id="rId18" w:history="1">
        <w:r w:rsidRPr="004217C2">
          <w:rPr>
            <w:rFonts w:ascii="Times New Roman" w:eastAsia="Calibri" w:hAnsi="Times New Roman" w:cs="Times New Roman"/>
            <w:sz w:val="24"/>
            <w:szCs w:val="24"/>
            <w:u w:val="single"/>
          </w:rPr>
          <w:t>https://doi.org/10.1007/s12144-020-00699-z</w:t>
        </w:r>
      </w:hyperlink>
      <w:r w:rsidRPr="004217C2">
        <w:rPr>
          <w:rFonts w:ascii="Times New Roman" w:eastAsia="Calibri" w:hAnsi="Times New Roman" w:cs="Times New Roman"/>
          <w:sz w:val="24"/>
          <w:szCs w:val="24"/>
        </w:rPr>
        <w:t xml:space="preserve">. </w:t>
      </w:r>
    </w:p>
    <w:p w14:paraId="5AE14CB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Hashemiamin</w:t>
      </w:r>
      <w:proofErr w:type="spellEnd"/>
      <w:r w:rsidRPr="004217C2">
        <w:rPr>
          <w:rFonts w:ascii="Times New Roman" w:eastAsia="Calibri" w:hAnsi="Times New Roman" w:cs="Times New Roman"/>
          <w:sz w:val="24"/>
          <w:szCs w:val="24"/>
        </w:rPr>
        <w:t xml:space="preserve">, A., &amp; Ramezani, Y. (2022). The mediating role of employee performance in the relationship between leadership psychological skills and employee voice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Interdisciplinary Journal of Management Studies (Formerly Iranian Journal of Management Studies)</w:t>
      </w:r>
      <w:r w:rsidRPr="004217C2">
        <w:rPr>
          <w:rFonts w:ascii="Times New Roman" w:eastAsia="Calibri" w:hAnsi="Times New Roman" w:cs="Times New Roman"/>
          <w:sz w:val="24"/>
          <w:szCs w:val="24"/>
        </w:rPr>
        <w:t xml:space="preserve">, 15(4), 759-772. </w:t>
      </w:r>
      <w:hyperlink r:id="rId19" w:history="1">
        <w:r w:rsidRPr="004217C2">
          <w:rPr>
            <w:rFonts w:ascii="Times New Roman" w:eastAsia="Calibri" w:hAnsi="Times New Roman" w:cs="Times New Roman"/>
            <w:sz w:val="24"/>
            <w:szCs w:val="24"/>
            <w:u w:val="single"/>
          </w:rPr>
          <w:t>https://doi.org/10.22059/ijms.2021.321759.674514</w:t>
        </w:r>
      </w:hyperlink>
      <w:r w:rsidRPr="004217C2">
        <w:rPr>
          <w:rFonts w:ascii="Times New Roman" w:eastAsia="Calibri" w:hAnsi="Times New Roman" w:cs="Times New Roman"/>
          <w:sz w:val="24"/>
          <w:szCs w:val="24"/>
        </w:rPr>
        <w:t xml:space="preserve">. </w:t>
      </w:r>
    </w:p>
    <w:p w14:paraId="1048D6A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Herzberg, F., Mausner, B., &amp; Snyderman, B. B. (1959). </w:t>
      </w:r>
      <w:r w:rsidRPr="004217C2">
        <w:rPr>
          <w:rFonts w:ascii="Times New Roman" w:eastAsia="Calibri" w:hAnsi="Times New Roman" w:cs="Times New Roman"/>
          <w:i/>
          <w:iCs/>
          <w:sz w:val="24"/>
          <w:szCs w:val="24"/>
        </w:rPr>
        <w:t>The motivation to work</w:t>
      </w:r>
      <w:r w:rsidRPr="004217C2">
        <w:rPr>
          <w:rFonts w:ascii="Times New Roman" w:eastAsia="Calibri" w:hAnsi="Times New Roman" w:cs="Times New Roman"/>
          <w:sz w:val="24"/>
          <w:szCs w:val="24"/>
        </w:rPr>
        <w:t xml:space="preserve"> (2nd ed.). Wiley. </w:t>
      </w:r>
    </w:p>
    <w:p w14:paraId="555EC9A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Huang, X., Wilkinson, A., &amp; Barry, M. (2023). The role of contextual voice efficacy on employee voice and silence. </w:t>
      </w:r>
      <w:r w:rsidRPr="004217C2">
        <w:rPr>
          <w:rFonts w:ascii="Times New Roman" w:eastAsia="Calibri" w:hAnsi="Times New Roman" w:cs="Times New Roman"/>
          <w:i/>
          <w:sz w:val="24"/>
          <w:szCs w:val="24"/>
        </w:rPr>
        <w:t>Human Resource Management Journal</w:t>
      </w:r>
      <w:r w:rsidRPr="004217C2">
        <w:rPr>
          <w:rFonts w:ascii="Times New Roman" w:eastAsia="Calibri" w:hAnsi="Times New Roman" w:cs="Times New Roman"/>
          <w:sz w:val="24"/>
          <w:szCs w:val="24"/>
        </w:rPr>
        <w:t xml:space="preserve">, February 2023, 960–974. </w:t>
      </w:r>
      <w:hyperlink r:id="rId20" w:history="1">
        <w:r w:rsidRPr="004217C2">
          <w:rPr>
            <w:rFonts w:ascii="Times New Roman" w:eastAsia="Calibri" w:hAnsi="Times New Roman" w:cs="Times New Roman"/>
            <w:sz w:val="24"/>
            <w:szCs w:val="24"/>
            <w:u w:val="single"/>
          </w:rPr>
          <w:t>https://doi.org/10.1111/1748-8583.12537</w:t>
        </w:r>
      </w:hyperlink>
      <w:r w:rsidRPr="004217C2">
        <w:rPr>
          <w:rFonts w:ascii="Times New Roman" w:eastAsia="Calibri" w:hAnsi="Times New Roman" w:cs="Times New Roman"/>
          <w:sz w:val="24"/>
          <w:szCs w:val="24"/>
        </w:rPr>
        <w:t xml:space="preserve">. </w:t>
      </w:r>
    </w:p>
    <w:p w14:paraId="306A425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Issah, I., &amp; Bawah, M. (2024). Investigating the influence of employee voice on public sector performance: The mediating dynamics of organizational trust and culture. </w:t>
      </w:r>
      <w:r w:rsidRPr="004217C2">
        <w:rPr>
          <w:rFonts w:ascii="Times New Roman" w:eastAsia="Calibri" w:hAnsi="Times New Roman" w:cs="Times New Roman"/>
          <w:i/>
          <w:sz w:val="24"/>
          <w:szCs w:val="24"/>
        </w:rPr>
        <w:t>Social Sciences &amp; Humanities Open</w:t>
      </w:r>
      <w:r w:rsidRPr="004217C2">
        <w:rPr>
          <w:rFonts w:ascii="Times New Roman" w:eastAsia="Calibri" w:hAnsi="Times New Roman" w:cs="Times New Roman"/>
          <w:sz w:val="24"/>
          <w:szCs w:val="24"/>
        </w:rPr>
        <w:t xml:space="preserve">. </w:t>
      </w:r>
      <w:hyperlink r:id="rId21" w:history="1">
        <w:r w:rsidRPr="004217C2">
          <w:rPr>
            <w:rFonts w:ascii="Times New Roman" w:eastAsia="Calibri" w:hAnsi="Times New Roman" w:cs="Times New Roman"/>
            <w:sz w:val="24"/>
            <w:szCs w:val="24"/>
            <w:u w:val="single"/>
          </w:rPr>
          <w:t>https://doi.org/10.1016/j.ssaho.2024.101096</w:t>
        </w:r>
      </w:hyperlink>
      <w:r w:rsidRPr="004217C2">
        <w:rPr>
          <w:rFonts w:ascii="Times New Roman" w:eastAsia="Calibri" w:hAnsi="Times New Roman" w:cs="Times New Roman"/>
          <w:sz w:val="24"/>
          <w:szCs w:val="24"/>
        </w:rPr>
        <w:t xml:space="preserve">. </w:t>
      </w:r>
    </w:p>
    <w:p w14:paraId="777ED79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Ismail, F., Ismail N. H., &amp; Yaakub, S. A. A. (2022). The effect of industrial harmony towards employee performance and organizational citizen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at Manufacturing Industry in Johor Bahru. </w:t>
      </w:r>
      <w:r w:rsidRPr="004217C2">
        <w:rPr>
          <w:rFonts w:ascii="Times New Roman" w:eastAsia="Calibri" w:hAnsi="Times New Roman" w:cs="Times New Roman"/>
          <w:i/>
          <w:sz w:val="24"/>
          <w:szCs w:val="24"/>
        </w:rPr>
        <w:t>Research in Management of Technology and Business</w:t>
      </w:r>
      <w:r w:rsidRPr="004217C2">
        <w:rPr>
          <w:rFonts w:ascii="Times New Roman" w:eastAsia="Calibri" w:hAnsi="Times New Roman" w:cs="Times New Roman"/>
          <w:sz w:val="24"/>
          <w:szCs w:val="24"/>
        </w:rPr>
        <w:t xml:space="preserve">, 3(1), 232–247. doi.org/10.30880/rmtb.2022.03.01.017. </w:t>
      </w:r>
    </w:p>
    <w:p w14:paraId="5820D41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Jovanovic, T., &amp; </w:t>
      </w:r>
      <w:proofErr w:type="spellStart"/>
      <w:r w:rsidRPr="004217C2">
        <w:rPr>
          <w:rFonts w:ascii="Times New Roman" w:eastAsia="Calibri" w:hAnsi="Times New Roman" w:cs="Times New Roman"/>
          <w:sz w:val="24"/>
          <w:szCs w:val="24"/>
        </w:rPr>
        <w:t>Lugonjic</w:t>
      </w:r>
      <w:proofErr w:type="spellEnd"/>
      <w:r w:rsidRPr="004217C2">
        <w:rPr>
          <w:rFonts w:ascii="Times New Roman" w:eastAsia="Calibri" w:hAnsi="Times New Roman" w:cs="Times New Roman"/>
          <w:sz w:val="24"/>
          <w:szCs w:val="24"/>
        </w:rPr>
        <w:t xml:space="preserve">, M. (2022). Sustaining employees’ engagement and well-being in the „ new normal “times. </w:t>
      </w:r>
      <w:r w:rsidRPr="004217C2">
        <w:rPr>
          <w:rFonts w:ascii="Times New Roman" w:eastAsia="Calibri" w:hAnsi="Times New Roman" w:cs="Times New Roman"/>
          <w:i/>
          <w:sz w:val="24"/>
          <w:szCs w:val="24"/>
        </w:rPr>
        <w:t>Journal of Human Resources Management Research</w:t>
      </w:r>
      <w:r w:rsidRPr="004217C2">
        <w:rPr>
          <w:rFonts w:ascii="Times New Roman" w:eastAsia="Calibri" w:hAnsi="Times New Roman" w:cs="Times New Roman"/>
          <w:sz w:val="24"/>
          <w:szCs w:val="24"/>
        </w:rPr>
        <w:t xml:space="preserve">, 2022, 1–8. </w:t>
      </w:r>
      <w:hyperlink r:id="rId22" w:history="1">
        <w:r w:rsidRPr="004217C2">
          <w:rPr>
            <w:rFonts w:ascii="Times New Roman" w:eastAsia="Calibri" w:hAnsi="Times New Roman" w:cs="Times New Roman"/>
            <w:sz w:val="24"/>
            <w:szCs w:val="24"/>
            <w:u w:val="single"/>
          </w:rPr>
          <w:t>https://doi.org/10.5171/2022.884507</w:t>
        </w:r>
      </w:hyperlink>
      <w:r w:rsidRPr="004217C2">
        <w:rPr>
          <w:rFonts w:ascii="Times New Roman" w:eastAsia="Calibri" w:hAnsi="Times New Roman" w:cs="Times New Roman"/>
          <w:sz w:val="24"/>
          <w:szCs w:val="24"/>
        </w:rPr>
        <w:t xml:space="preserve">. </w:t>
      </w:r>
    </w:p>
    <w:p w14:paraId="7E74ED9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Kareem, R. F., Ojeleye, C. I., &amp; </w:t>
      </w:r>
      <w:proofErr w:type="spellStart"/>
      <w:r w:rsidRPr="004217C2">
        <w:rPr>
          <w:rFonts w:ascii="Times New Roman" w:eastAsia="Calibri" w:hAnsi="Times New Roman" w:cs="Times New Roman"/>
          <w:sz w:val="24"/>
          <w:szCs w:val="24"/>
        </w:rPr>
        <w:t>Sodamade</w:t>
      </w:r>
      <w:proofErr w:type="spellEnd"/>
      <w:r w:rsidRPr="004217C2">
        <w:rPr>
          <w:rFonts w:ascii="Times New Roman" w:eastAsia="Calibri" w:hAnsi="Times New Roman" w:cs="Times New Roman"/>
          <w:sz w:val="24"/>
          <w:szCs w:val="24"/>
        </w:rPr>
        <w:t xml:space="preserve">, I. O. (2023). Work Engagement as the mediator of the relationship between workplace civility and workplace deviant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among employees of tertiary institutions in Zamfara State. </w:t>
      </w:r>
      <w:proofErr w:type="spellStart"/>
      <w:r w:rsidRPr="004217C2">
        <w:rPr>
          <w:rFonts w:ascii="Times New Roman" w:eastAsia="Calibri" w:hAnsi="Times New Roman" w:cs="Times New Roman"/>
          <w:sz w:val="24"/>
          <w:szCs w:val="24"/>
        </w:rPr>
        <w:t>Lapai</w:t>
      </w:r>
      <w:proofErr w:type="spellEnd"/>
      <w:r w:rsidRPr="004217C2">
        <w:rPr>
          <w:rFonts w:ascii="Times New Roman" w:eastAsia="Calibri" w:hAnsi="Times New Roman" w:cs="Times New Roman"/>
          <w:sz w:val="24"/>
          <w:szCs w:val="24"/>
        </w:rPr>
        <w:t xml:space="preserve"> Journal of Economics, 7(1), 70–87. </w:t>
      </w:r>
      <w:hyperlink r:id="rId23" w:history="1">
        <w:r w:rsidRPr="004217C2">
          <w:rPr>
            <w:rFonts w:ascii="Times New Roman" w:eastAsia="Calibri" w:hAnsi="Times New Roman" w:cs="Times New Roman"/>
            <w:sz w:val="24"/>
            <w:szCs w:val="24"/>
            <w:u w:val="single"/>
          </w:rPr>
          <w:t>https://doi.org/10.4314/lje.v7i1.5</w:t>
        </w:r>
      </w:hyperlink>
      <w:r w:rsidRPr="004217C2">
        <w:rPr>
          <w:rFonts w:ascii="Times New Roman" w:eastAsia="Calibri" w:hAnsi="Times New Roman" w:cs="Times New Roman"/>
          <w:sz w:val="24"/>
          <w:szCs w:val="24"/>
        </w:rPr>
        <w:t xml:space="preserve">. </w:t>
      </w:r>
    </w:p>
    <w:p w14:paraId="66CB8A07"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Kura, K. M., &amp; </w:t>
      </w:r>
      <w:proofErr w:type="spellStart"/>
      <w:r w:rsidRPr="004217C2">
        <w:rPr>
          <w:rFonts w:ascii="Times New Roman" w:eastAsia="Calibri" w:hAnsi="Times New Roman" w:cs="Times New Roman"/>
          <w:sz w:val="24"/>
          <w:szCs w:val="24"/>
        </w:rPr>
        <w:t>Alkashami</w:t>
      </w:r>
      <w:proofErr w:type="spellEnd"/>
      <w:r w:rsidRPr="004217C2">
        <w:rPr>
          <w:rFonts w:ascii="Times New Roman" w:eastAsia="Calibri" w:hAnsi="Times New Roman" w:cs="Times New Roman"/>
          <w:sz w:val="24"/>
          <w:szCs w:val="24"/>
        </w:rPr>
        <w:t xml:space="preserve">, M. (2021). Employee voice, employee performance and business performance: Understanding the links in a Mediated Model. </w:t>
      </w:r>
      <w:r w:rsidRPr="004217C2">
        <w:rPr>
          <w:rFonts w:ascii="Times New Roman" w:eastAsia="Calibri" w:hAnsi="Times New Roman" w:cs="Times New Roman"/>
          <w:i/>
          <w:sz w:val="24"/>
          <w:szCs w:val="24"/>
        </w:rPr>
        <w:t xml:space="preserve">Annals of Contemporary </w:t>
      </w:r>
      <w:r w:rsidRPr="004217C2">
        <w:rPr>
          <w:rFonts w:ascii="Times New Roman" w:eastAsia="Calibri" w:hAnsi="Times New Roman" w:cs="Times New Roman"/>
          <w:i/>
          <w:sz w:val="24"/>
          <w:szCs w:val="24"/>
        </w:rPr>
        <w:lastRenderedPageBreak/>
        <w:t>Developments in Management &amp; Human Resources</w:t>
      </w:r>
      <w:r w:rsidRPr="004217C2">
        <w:rPr>
          <w:rFonts w:ascii="Times New Roman" w:eastAsia="Calibri" w:hAnsi="Times New Roman" w:cs="Times New Roman"/>
          <w:sz w:val="24"/>
          <w:szCs w:val="24"/>
        </w:rPr>
        <w:t xml:space="preserve">, 3(3), 10-19. https://www.doi.org/ 10.33166/ACDMHR.2021.03.002. </w:t>
      </w:r>
    </w:p>
    <w:p w14:paraId="297B162C"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Kwarteng, R. (2023). </w:t>
      </w:r>
      <w:r w:rsidRPr="004217C2">
        <w:rPr>
          <w:rFonts w:ascii="Times New Roman" w:eastAsia="Calibri" w:hAnsi="Times New Roman" w:cs="Times New Roman"/>
          <w:iCs/>
          <w:sz w:val="24"/>
          <w:szCs w:val="24"/>
        </w:rPr>
        <w:t>The impact of union engagement on workplace conflict resolution in public health facilities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International Journal of Labor Relations</w:t>
      </w:r>
      <w:r w:rsidRPr="004217C2">
        <w:rPr>
          <w:rFonts w:ascii="Times New Roman" w:eastAsia="Calibri" w:hAnsi="Times New Roman" w:cs="Times New Roman"/>
          <w:sz w:val="24"/>
          <w:szCs w:val="24"/>
        </w:rPr>
        <w:t>, 18(2), 77-90.</w:t>
      </w:r>
    </w:p>
    <w:p w14:paraId="720E517A"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Lafegha</w:t>
      </w:r>
      <w:proofErr w:type="spellEnd"/>
      <w:r w:rsidRPr="004217C2">
        <w:rPr>
          <w:rFonts w:ascii="Times New Roman" w:eastAsia="Calibri" w:hAnsi="Times New Roman" w:cs="Times New Roman"/>
          <w:sz w:val="24"/>
          <w:szCs w:val="24"/>
        </w:rPr>
        <w:t>, K. H., &amp; Osho, A. (2023). Workplace harmony and workers’ productivity challenges in the oil and gas companies in Nigeria. International Journal of Novel Research in Humanity and Social Sciences, 10(3), 41–49.</w:t>
      </w:r>
    </w:p>
    <w:p w14:paraId="2A5897B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Lakhani, P., Roy, P., Koner, S., Nair, D., Patil, R. D., &amp; Sinha, M. (2024). Exploring the influence of work-life balance on employee engagement. </w:t>
      </w:r>
      <w:r w:rsidRPr="004217C2">
        <w:rPr>
          <w:rFonts w:ascii="Times New Roman" w:eastAsia="Calibri" w:hAnsi="Times New Roman" w:cs="Times New Roman"/>
          <w:i/>
          <w:sz w:val="24"/>
          <w:szCs w:val="24"/>
        </w:rPr>
        <w:t>The Scientific Temper</w:t>
      </w:r>
      <w:r w:rsidRPr="004217C2">
        <w:rPr>
          <w:rFonts w:ascii="Times New Roman" w:eastAsia="Calibri" w:hAnsi="Times New Roman" w:cs="Times New Roman"/>
          <w:sz w:val="24"/>
          <w:szCs w:val="24"/>
        </w:rPr>
        <w:t xml:space="preserve">, 15(01), 1697–1706. </w:t>
      </w:r>
      <w:hyperlink r:id="rId24" w:history="1">
        <w:r w:rsidRPr="004217C2">
          <w:rPr>
            <w:rFonts w:ascii="Times New Roman" w:eastAsia="Calibri" w:hAnsi="Times New Roman" w:cs="Times New Roman"/>
            <w:sz w:val="24"/>
            <w:szCs w:val="24"/>
            <w:u w:val="single"/>
          </w:rPr>
          <w:t>https://doi.org/10.58414/scientifictemper.2024.15.1.18</w:t>
        </w:r>
      </w:hyperlink>
      <w:r w:rsidRPr="004217C2">
        <w:rPr>
          <w:rFonts w:ascii="Times New Roman" w:eastAsia="Calibri" w:hAnsi="Times New Roman" w:cs="Times New Roman"/>
          <w:sz w:val="24"/>
          <w:szCs w:val="24"/>
        </w:rPr>
        <w:t xml:space="preserve">. </w:t>
      </w:r>
    </w:p>
    <w:p w14:paraId="23C09AE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Makombo</w:t>
      </w:r>
      <w:proofErr w:type="spellEnd"/>
      <w:r w:rsidRPr="004217C2">
        <w:rPr>
          <w:rFonts w:ascii="Times New Roman" w:eastAsia="Calibri" w:hAnsi="Times New Roman" w:cs="Times New Roman"/>
          <w:sz w:val="24"/>
          <w:szCs w:val="24"/>
        </w:rPr>
        <w:t xml:space="preserve">, O., </w:t>
      </w:r>
      <w:proofErr w:type="spellStart"/>
      <w:r w:rsidRPr="004217C2">
        <w:rPr>
          <w:rFonts w:ascii="Times New Roman" w:eastAsia="Calibri" w:hAnsi="Times New Roman" w:cs="Times New Roman"/>
          <w:sz w:val="24"/>
          <w:szCs w:val="24"/>
        </w:rPr>
        <w:t>Mubemba</w:t>
      </w:r>
      <w:proofErr w:type="spellEnd"/>
      <w:r w:rsidRPr="004217C2">
        <w:rPr>
          <w:rFonts w:ascii="Times New Roman" w:eastAsia="Calibri" w:hAnsi="Times New Roman" w:cs="Times New Roman"/>
          <w:sz w:val="24"/>
          <w:szCs w:val="24"/>
        </w:rPr>
        <w:t xml:space="preserve">, B. N., &amp; Chanda, C. T. (2024). The Effect of Performance Appraisal System on Employee Performance in the Education Sector: A Case of Selected Schools in </w:t>
      </w:r>
      <w:proofErr w:type="spellStart"/>
      <w:r w:rsidRPr="004217C2">
        <w:rPr>
          <w:rFonts w:ascii="Times New Roman" w:eastAsia="Calibri" w:hAnsi="Times New Roman" w:cs="Times New Roman"/>
          <w:sz w:val="24"/>
          <w:szCs w:val="24"/>
        </w:rPr>
        <w:t>Mwense</w:t>
      </w:r>
      <w:proofErr w:type="spellEnd"/>
      <w:r w:rsidRPr="004217C2">
        <w:rPr>
          <w:rFonts w:ascii="Times New Roman" w:eastAsia="Calibri" w:hAnsi="Times New Roman" w:cs="Times New Roman"/>
          <w:sz w:val="24"/>
          <w:szCs w:val="24"/>
        </w:rPr>
        <w:t xml:space="preserve"> District of </w:t>
      </w:r>
      <w:proofErr w:type="spellStart"/>
      <w:r w:rsidRPr="004217C2">
        <w:rPr>
          <w:rFonts w:ascii="Times New Roman" w:eastAsia="Calibri" w:hAnsi="Times New Roman" w:cs="Times New Roman"/>
          <w:sz w:val="24"/>
          <w:szCs w:val="24"/>
        </w:rPr>
        <w:t>Luapula</w:t>
      </w:r>
      <w:proofErr w:type="spellEnd"/>
      <w:r w:rsidRPr="004217C2">
        <w:rPr>
          <w:rFonts w:ascii="Times New Roman" w:eastAsia="Calibri" w:hAnsi="Times New Roman" w:cs="Times New Roman"/>
          <w:sz w:val="24"/>
          <w:szCs w:val="24"/>
        </w:rPr>
        <w:t xml:space="preserve"> Province, Zambia. </w:t>
      </w:r>
      <w:r w:rsidRPr="004217C2">
        <w:rPr>
          <w:rFonts w:ascii="Times New Roman" w:eastAsia="Calibri" w:hAnsi="Times New Roman" w:cs="Times New Roman"/>
          <w:i/>
          <w:sz w:val="24"/>
          <w:szCs w:val="24"/>
        </w:rPr>
        <w:t>International Journal of Novel Research in Humanity and Social Sciences</w:t>
      </w:r>
      <w:r w:rsidRPr="004217C2">
        <w:rPr>
          <w:rFonts w:ascii="Times New Roman" w:eastAsia="Calibri" w:hAnsi="Times New Roman" w:cs="Times New Roman"/>
          <w:sz w:val="24"/>
          <w:szCs w:val="24"/>
        </w:rPr>
        <w:t xml:space="preserve">, Vol 11, Issue 4, pp: (16-31), July - August 2024. Available: </w:t>
      </w:r>
      <w:hyperlink r:id="rId25" w:history="1">
        <w:r w:rsidRPr="004217C2">
          <w:rPr>
            <w:rFonts w:ascii="Times New Roman" w:eastAsia="Calibri" w:hAnsi="Times New Roman" w:cs="Times New Roman"/>
            <w:sz w:val="24"/>
            <w:szCs w:val="24"/>
            <w:u w:val="single"/>
          </w:rPr>
          <w:t>www.noveltyjournals.com</w:t>
        </w:r>
      </w:hyperlink>
      <w:r w:rsidRPr="004217C2">
        <w:rPr>
          <w:rFonts w:ascii="Times New Roman" w:eastAsia="Calibri" w:hAnsi="Times New Roman" w:cs="Times New Roman"/>
          <w:sz w:val="24"/>
          <w:szCs w:val="24"/>
        </w:rPr>
        <w:t xml:space="preserve">, </w:t>
      </w:r>
      <w:hyperlink r:id="rId26" w:history="1">
        <w:r w:rsidRPr="004217C2">
          <w:rPr>
            <w:rFonts w:ascii="Times New Roman" w:eastAsia="Calibri" w:hAnsi="Times New Roman" w:cs="Times New Roman"/>
            <w:sz w:val="24"/>
            <w:szCs w:val="24"/>
            <w:u w:val="single"/>
          </w:rPr>
          <w:t>https://doi.org/10.5281/zenodo.12782128</w:t>
        </w:r>
      </w:hyperlink>
      <w:r w:rsidRPr="004217C2">
        <w:rPr>
          <w:rFonts w:ascii="Times New Roman" w:eastAsia="Calibri" w:hAnsi="Times New Roman" w:cs="Times New Roman"/>
          <w:sz w:val="24"/>
          <w:szCs w:val="24"/>
        </w:rPr>
        <w:t>.</w:t>
      </w:r>
    </w:p>
    <w:p w14:paraId="2F03407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Mayo, E. (1933). </w:t>
      </w:r>
      <w:r w:rsidRPr="004217C2">
        <w:rPr>
          <w:rFonts w:ascii="Times New Roman" w:eastAsia="Calibri" w:hAnsi="Times New Roman" w:cs="Times New Roman"/>
          <w:i/>
          <w:iCs/>
          <w:sz w:val="24"/>
          <w:szCs w:val="24"/>
        </w:rPr>
        <w:t>The human problems of an industrial civilization</w:t>
      </w:r>
      <w:r w:rsidRPr="004217C2">
        <w:rPr>
          <w:rFonts w:ascii="Times New Roman" w:eastAsia="Calibri" w:hAnsi="Times New Roman" w:cs="Times New Roman"/>
          <w:sz w:val="24"/>
          <w:szCs w:val="24"/>
        </w:rPr>
        <w:t>. Macmillan.</w:t>
      </w:r>
    </w:p>
    <w:p w14:paraId="2ACD306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Mustapha, H. A., Ojeleye, Y. C., &amp; Shaibu, B. O. (2024). Workplace boredom, cyberloafing and work engagement of insurance companies in Nigeria: Moderating role of mindfulness. </w:t>
      </w:r>
      <w:r w:rsidRPr="004217C2">
        <w:rPr>
          <w:rFonts w:ascii="Times New Roman" w:eastAsia="Calibri" w:hAnsi="Times New Roman" w:cs="Times New Roman"/>
          <w:i/>
          <w:sz w:val="24"/>
          <w:szCs w:val="24"/>
        </w:rPr>
        <w:t xml:space="preserve">African Journal of Social and </w:t>
      </w:r>
      <w:proofErr w:type="spellStart"/>
      <w:r w:rsidRPr="004217C2">
        <w:rPr>
          <w:rFonts w:ascii="Times New Roman" w:eastAsia="Calibri" w:hAnsi="Times New Roman" w:cs="Times New Roman"/>
          <w:i/>
          <w:sz w:val="24"/>
          <w:szCs w:val="24"/>
        </w:rPr>
        <w:t>Behavioural</w:t>
      </w:r>
      <w:proofErr w:type="spellEnd"/>
      <w:r w:rsidRPr="004217C2">
        <w:rPr>
          <w:rFonts w:ascii="Times New Roman" w:eastAsia="Calibri" w:hAnsi="Times New Roman" w:cs="Times New Roman"/>
          <w:i/>
          <w:sz w:val="24"/>
          <w:szCs w:val="24"/>
        </w:rPr>
        <w:t xml:space="preserve"> Sciences</w:t>
      </w:r>
      <w:r w:rsidRPr="004217C2">
        <w:rPr>
          <w:rFonts w:ascii="Times New Roman" w:eastAsia="Calibri" w:hAnsi="Times New Roman" w:cs="Times New Roman"/>
          <w:sz w:val="24"/>
          <w:szCs w:val="24"/>
        </w:rPr>
        <w:t>, 14(6), 3621–3641. https://fuw ijmss.com.ng/</w:t>
      </w:r>
      <w:proofErr w:type="spellStart"/>
      <w:r w:rsidRPr="004217C2">
        <w:rPr>
          <w:rFonts w:ascii="Times New Roman" w:eastAsia="Calibri" w:hAnsi="Times New Roman" w:cs="Times New Roman"/>
          <w:sz w:val="24"/>
          <w:szCs w:val="24"/>
        </w:rPr>
        <w:t>index.php</w:t>
      </w:r>
      <w:proofErr w:type="spellEnd"/>
      <w:r w:rsidRPr="004217C2">
        <w:rPr>
          <w:rFonts w:ascii="Times New Roman" w:eastAsia="Calibri" w:hAnsi="Times New Roman" w:cs="Times New Roman"/>
          <w:sz w:val="24"/>
          <w:szCs w:val="24"/>
        </w:rPr>
        <w:t>/</w:t>
      </w:r>
      <w:proofErr w:type="spellStart"/>
      <w:r w:rsidRPr="004217C2">
        <w:rPr>
          <w:rFonts w:ascii="Times New Roman" w:eastAsia="Calibri" w:hAnsi="Times New Roman" w:cs="Times New Roman"/>
          <w:sz w:val="24"/>
          <w:szCs w:val="24"/>
        </w:rPr>
        <w:t>fijmss</w:t>
      </w:r>
      <w:proofErr w:type="spellEnd"/>
      <w:r w:rsidRPr="004217C2">
        <w:rPr>
          <w:rFonts w:ascii="Times New Roman" w:eastAsia="Calibri" w:hAnsi="Times New Roman" w:cs="Times New Roman"/>
          <w:sz w:val="24"/>
          <w:szCs w:val="24"/>
        </w:rPr>
        <w:t xml:space="preserve">/article/view/63. </w:t>
      </w:r>
    </w:p>
    <w:p w14:paraId="1CC6E67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Nkansa</w:t>
      </w:r>
      <w:proofErr w:type="spellEnd"/>
      <w:r w:rsidRPr="004217C2">
        <w:rPr>
          <w:rFonts w:ascii="Times New Roman" w:eastAsia="Calibri" w:hAnsi="Times New Roman" w:cs="Times New Roman"/>
          <w:sz w:val="24"/>
          <w:szCs w:val="24"/>
        </w:rPr>
        <w:t xml:space="preserve">, F., &amp; Quaye, R. (2022). </w:t>
      </w:r>
      <w:r w:rsidRPr="004217C2">
        <w:rPr>
          <w:rFonts w:ascii="Times New Roman" w:eastAsia="Calibri" w:hAnsi="Times New Roman" w:cs="Times New Roman"/>
          <w:iCs/>
          <w:sz w:val="24"/>
          <w:szCs w:val="24"/>
        </w:rPr>
        <w:t>Collective bargaining as a mechanism for labor-management relations in healthcare institutions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Human Resource Management</w:t>
      </w:r>
      <w:r w:rsidRPr="004217C2">
        <w:rPr>
          <w:rFonts w:ascii="Times New Roman" w:eastAsia="Calibri" w:hAnsi="Times New Roman" w:cs="Times New Roman"/>
          <w:sz w:val="24"/>
          <w:szCs w:val="24"/>
        </w:rPr>
        <w:t>, 10(3), 33-48.</w:t>
      </w:r>
    </w:p>
    <w:p w14:paraId="15833CAB"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Odunukwe</w:t>
      </w:r>
      <w:proofErr w:type="spellEnd"/>
      <w:r w:rsidRPr="004217C2">
        <w:rPr>
          <w:rFonts w:ascii="Times New Roman" w:eastAsia="Calibri" w:hAnsi="Times New Roman" w:cs="Times New Roman"/>
          <w:sz w:val="24"/>
          <w:szCs w:val="24"/>
        </w:rPr>
        <w:t xml:space="preserve">, I. E., Anah, M. O., &amp; Ezeh, M. U. (2023). Workplace harmony and organizational productivity of selected deposit money banks in Anambra state. </w:t>
      </w:r>
      <w:r w:rsidRPr="004217C2">
        <w:rPr>
          <w:rFonts w:ascii="Times New Roman" w:eastAsia="Calibri" w:hAnsi="Times New Roman" w:cs="Times New Roman"/>
          <w:i/>
          <w:sz w:val="24"/>
          <w:szCs w:val="24"/>
        </w:rPr>
        <w:t>Global Online Journal of Academic Research</w:t>
      </w:r>
      <w:r w:rsidRPr="004217C2">
        <w:rPr>
          <w:rFonts w:ascii="Times New Roman" w:eastAsia="Calibri" w:hAnsi="Times New Roman" w:cs="Times New Roman"/>
          <w:sz w:val="24"/>
          <w:szCs w:val="24"/>
        </w:rPr>
        <w:t xml:space="preserve">, 2(1). </w:t>
      </w:r>
      <w:hyperlink r:id="rId27" w:history="1">
        <w:r w:rsidRPr="004217C2">
          <w:rPr>
            <w:rFonts w:ascii="Times New Roman" w:eastAsia="Calibri" w:hAnsi="Times New Roman" w:cs="Times New Roman"/>
            <w:sz w:val="24"/>
            <w:szCs w:val="24"/>
            <w:u w:val="single"/>
          </w:rPr>
          <w:t>https://www.nigerianjournalsonline.com/index.php/GOJAR/article/view/3068</w:t>
        </w:r>
      </w:hyperlink>
      <w:r w:rsidRPr="004217C2">
        <w:rPr>
          <w:rFonts w:ascii="Times New Roman" w:eastAsia="Calibri" w:hAnsi="Times New Roman" w:cs="Times New Roman"/>
          <w:sz w:val="24"/>
          <w:szCs w:val="24"/>
        </w:rPr>
        <w:t xml:space="preserve">. </w:t>
      </w:r>
    </w:p>
    <w:p w14:paraId="66BB27C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Ofori, D., Asamoah, E., &amp; Boakye, T. (2021). </w:t>
      </w:r>
      <w:r w:rsidRPr="004217C2">
        <w:rPr>
          <w:rFonts w:ascii="Times New Roman" w:eastAsia="Calibri" w:hAnsi="Times New Roman" w:cs="Times New Roman"/>
          <w:iCs/>
          <w:sz w:val="24"/>
          <w:szCs w:val="24"/>
        </w:rPr>
        <w:t>Union representation and employee satisfaction in Ghanaian public hospitals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African Labor Studies Journal</w:t>
      </w:r>
      <w:r w:rsidRPr="004217C2">
        <w:rPr>
          <w:rFonts w:ascii="Times New Roman" w:eastAsia="Calibri" w:hAnsi="Times New Roman" w:cs="Times New Roman"/>
          <w:sz w:val="24"/>
          <w:szCs w:val="24"/>
        </w:rPr>
        <w:t>, 14(2), 121-136.</w:t>
      </w:r>
    </w:p>
    <w:p w14:paraId="34F1542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Bakare, M. (2020). Transformation leadership and employee engagement: moderating role of organizational trust in confectioner industry. </w:t>
      </w:r>
      <w:r w:rsidRPr="004217C2">
        <w:rPr>
          <w:rFonts w:ascii="Times New Roman" w:eastAsia="Calibri" w:hAnsi="Times New Roman" w:cs="Times New Roman"/>
          <w:i/>
          <w:sz w:val="24"/>
          <w:szCs w:val="24"/>
        </w:rPr>
        <w:t>International Journal of Intellectual Discourse</w:t>
      </w:r>
      <w:r w:rsidRPr="004217C2">
        <w:rPr>
          <w:rFonts w:ascii="Times New Roman" w:eastAsia="Calibri" w:hAnsi="Times New Roman" w:cs="Times New Roman"/>
          <w:sz w:val="24"/>
          <w:szCs w:val="24"/>
        </w:rPr>
        <w:t xml:space="preserve">, 3(1), 2–16. </w:t>
      </w:r>
      <w:hyperlink r:id="rId28" w:history="1">
        <w:r w:rsidRPr="004217C2">
          <w:rPr>
            <w:rFonts w:ascii="Times New Roman" w:eastAsia="Calibri" w:hAnsi="Times New Roman" w:cs="Times New Roman"/>
            <w:sz w:val="24"/>
            <w:szCs w:val="24"/>
            <w:u w:val="single"/>
          </w:rPr>
          <w:t>https://ijidjournal.org/index.php/ijid/article/view/5</w:t>
        </w:r>
      </w:hyperlink>
      <w:r w:rsidRPr="004217C2">
        <w:rPr>
          <w:rFonts w:ascii="Times New Roman" w:eastAsia="Calibri" w:hAnsi="Times New Roman" w:cs="Times New Roman"/>
          <w:sz w:val="24"/>
          <w:szCs w:val="24"/>
        </w:rPr>
        <w:t xml:space="preserve">. </w:t>
      </w:r>
    </w:p>
    <w:p w14:paraId="2936671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Jada, R. (2022). Job autonomy and employee engagement in Nigeria: The role of job satisfaction. </w:t>
      </w:r>
      <w:proofErr w:type="spellStart"/>
      <w:r w:rsidRPr="004217C2">
        <w:rPr>
          <w:rFonts w:ascii="Times New Roman" w:eastAsia="Calibri" w:hAnsi="Times New Roman" w:cs="Times New Roman"/>
          <w:i/>
          <w:sz w:val="24"/>
          <w:szCs w:val="24"/>
        </w:rPr>
        <w:t>Mkar</w:t>
      </w:r>
      <w:proofErr w:type="spellEnd"/>
      <w:r w:rsidRPr="004217C2">
        <w:rPr>
          <w:rFonts w:ascii="Times New Roman" w:eastAsia="Calibri" w:hAnsi="Times New Roman" w:cs="Times New Roman"/>
          <w:i/>
          <w:sz w:val="24"/>
          <w:szCs w:val="24"/>
        </w:rPr>
        <w:t xml:space="preserve"> Journal of Sociology</w:t>
      </w:r>
      <w:r w:rsidRPr="004217C2">
        <w:rPr>
          <w:rFonts w:ascii="Times New Roman" w:eastAsia="Calibri" w:hAnsi="Times New Roman" w:cs="Times New Roman"/>
          <w:sz w:val="24"/>
          <w:szCs w:val="24"/>
        </w:rPr>
        <w:t>, 2(1), 61–71.</w:t>
      </w:r>
    </w:p>
    <w:p w14:paraId="271D87B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Mustapha, H. A. (2024). </w:t>
      </w:r>
      <w:r w:rsidRPr="004217C2">
        <w:rPr>
          <w:rFonts w:ascii="Times New Roman" w:eastAsia="Calibri" w:hAnsi="Times New Roman" w:cs="Times New Roman"/>
          <w:i/>
          <w:sz w:val="24"/>
          <w:szCs w:val="24"/>
        </w:rPr>
        <w:t>Human Insecurity and Work Engagement of Nigerian Banking Sector</w:t>
      </w:r>
      <w:r w:rsidRPr="004217C2">
        <w:rPr>
          <w:rFonts w:ascii="Times New Roman" w:eastAsia="Calibri" w:hAnsi="Times New Roman" w:cs="Times New Roman"/>
          <w:sz w:val="24"/>
          <w:szCs w:val="24"/>
        </w:rPr>
        <w:t xml:space="preserve">. Insecurity, Post-Oil Subsidy Removal and Sustainable Development 2nd Faculty of Management and Social Sciences International Conference Federal University of Gusau Zamfara State, Nigeria, August. </w:t>
      </w:r>
      <w:hyperlink r:id="rId29" w:history="1">
        <w:r w:rsidRPr="004217C2">
          <w:rPr>
            <w:rFonts w:ascii="Times New Roman" w:eastAsia="Calibri" w:hAnsi="Times New Roman" w:cs="Times New Roman"/>
            <w:sz w:val="24"/>
            <w:szCs w:val="24"/>
            <w:u w:val="single"/>
          </w:rPr>
          <w:t>https://www.researchgate.net/publication/382879737</w:t>
        </w:r>
      </w:hyperlink>
      <w:r w:rsidRPr="004217C2">
        <w:rPr>
          <w:rFonts w:ascii="Times New Roman" w:eastAsia="Calibri" w:hAnsi="Times New Roman" w:cs="Times New Roman"/>
          <w:sz w:val="24"/>
          <w:szCs w:val="24"/>
        </w:rPr>
        <w:t xml:space="preserve">. </w:t>
      </w:r>
    </w:p>
    <w:p w14:paraId="32EB5CD4" w14:textId="77777777" w:rsidR="004217C2" w:rsidRPr="004217C2" w:rsidRDefault="004217C2" w:rsidP="004217C2">
      <w:pPr>
        <w:spacing w:after="0" w:line="276" w:lineRule="auto"/>
        <w:ind w:left="720" w:hanging="720"/>
        <w:jc w:val="both"/>
        <w:rPr>
          <w:rFonts w:ascii="Times New Roman" w:eastAsia="Times New Roman" w:hAnsi="Times New Roman" w:cs="Times New Roman"/>
          <w:sz w:val="24"/>
          <w:szCs w:val="24"/>
        </w:rPr>
      </w:pPr>
      <w:r w:rsidRPr="004217C2">
        <w:rPr>
          <w:rFonts w:ascii="Times New Roman" w:eastAsia="Times New Roman" w:hAnsi="Times New Roman" w:cs="Times New Roman"/>
          <w:sz w:val="24"/>
          <w:szCs w:val="24"/>
        </w:rPr>
        <w:t xml:space="preserve">Owusu, K., &amp; Badu, K. (2020). </w:t>
      </w:r>
      <w:r w:rsidRPr="004217C2">
        <w:rPr>
          <w:rFonts w:ascii="Times New Roman" w:eastAsia="Times New Roman" w:hAnsi="Times New Roman" w:cs="Times New Roman"/>
          <w:iCs/>
          <w:sz w:val="24"/>
          <w:szCs w:val="24"/>
        </w:rPr>
        <w:t>The role of mediation in resolving conflicts in healthcare organizations</w:t>
      </w:r>
      <w:r w:rsidRPr="004217C2">
        <w:rPr>
          <w:rFonts w:ascii="Times New Roman" w:eastAsia="Times New Roman" w:hAnsi="Times New Roman" w:cs="Times New Roman"/>
          <w:sz w:val="24"/>
          <w:szCs w:val="24"/>
        </w:rPr>
        <w:t xml:space="preserve">. </w:t>
      </w:r>
      <w:r w:rsidRPr="004217C2">
        <w:rPr>
          <w:rFonts w:ascii="Times New Roman" w:eastAsia="Times New Roman" w:hAnsi="Times New Roman" w:cs="Times New Roman"/>
          <w:i/>
          <w:sz w:val="24"/>
          <w:szCs w:val="24"/>
        </w:rPr>
        <w:t>African Journal of Conflict Resolution</w:t>
      </w:r>
      <w:r w:rsidRPr="004217C2">
        <w:rPr>
          <w:rFonts w:ascii="Times New Roman" w:eastAsia="Times New Roman" w:hAnsi="Times New Roman" w:cs="Times New Roman"/>
          <w:sz w:val="24"/>
          <w:szCs w:val="24"/>
        </w:rPr>
        <w:t>, 7(2), 85-100.</w:t>
      </w:r>
    </w:p>
    <w:p w14:paraId="0A550E7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lastRenderedPageBreak/>
        <w:t xml:space="preserve">Peng, X. (2023). </w:t>
      </w:r>
      <w:r w:rsidRPr="004217C2">
        <w:rPr>
          <w:rFonts w:ascii="Times New Roman" w:eastAsia="Calibri" w:hAnsi="Times New Roman" w:cs="Times New Roman"/>
          <w:i/>
          <w:sz w:val="24"/>
          <w:szCs w:val="24"/>
        </w:rPr>
        <w:t>Advancing Workplace Civility: a systematic review and meta-analysis of definitions, measurements and associated factors</w:t>
      </w:r>
      <w:r w:rsidRPr="004217C2">
        <w:rPr>
          <w:rFonts w:ascii="Times New Roman" w:eastAsia="Calibri" w:hAnsi="Times New Roman" w:cs="Times New Roman"/>
          <w:sz w:val="24"/>
          <w:szCs w:val="24"/>
        </w:rPr>
        <w:t xml:space="preserve">. Frontiers in Psychology, 14(November). </w:t>
      </w:r>
      <w:hyperlink r:id="rId30" w:history="1">
        <w:r w:rsidRPr="004217C2">
          <w:rPr>
            <w:rFonts w:ascii="Times New Roman" w:eastAsia="Calibri" w:hAnsi="Times New Roman" w:cs="Times New Roman"/>
            <w:sz w:val="24"/>
            <w:szCs w:val="24"/>
            <w:u w:val="single"/>
          </w:rPr>
          <w:t>https://doi.org/10.3389/fpsyg.2023.1277188</w:t>
        </w:r>
      </w:hyperlink>
      <w:r w:rsidRPr="004217C2">
        <w:rPr>
          <w:rFonts w:ascii="Times New Roman" w:eastAsia="Calibri" w:hAnsi="Times New Roman" w:cs="Times New Roman"/>
          <w:sz w:val="24"/>
          <w:szCs w:val="24"/>
        </w:rPr>
        <w:t xml:space="preserve">. </w:t>
      </w:r>
    </w:p>
    <w:p w14:paraId="7C183F0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Roethlisberger, F. J., &amp; Dickson, W. J. (1939). </w:t>
      </w:r>
      <w:r w:rsidRPr="004217C2">
        <w:rPr>
          <w:rFonts w:ascii="Times New Roman" w:eastAsia="Calibri" w:hAnsi="Times New Roman" w:cs="Times New Roman"/>
          <w:i/>
          <w:iCs/>
          <w:sz w:val="24"/>
          <w:szCs w:val="24"/>
        </w:rPr>
        <w:t>Management and the worker: An account of a research program conducted by the Western Electric Company, Hawthorne Works, Chicago</w:t>
      </w:r>
      <w:r w:rsidRPr="004217C2">
        <w:rPr>
          <w:rFonts w:ascii="Times New Roman" w:eastAsia="Calibri" w:hAnsi="Times New Roman" w:cs="Times New Roman"/>
          <w:sz w:val="24"/>
          <w:szCs w:val="24"/>
        </w:rPr>
        <w:t xml:space="preserve">. Harvard University Press. </w:t>
      </w:r>
    </w:p>
    <w:p w14:paraId="49369C9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Sawada, U., Shimazu, A., Kawakami, N., Miyamoto, Y., Speigel, L., &amp; Leiter, M. P. (2021). </w:t>
      </w:r>
      <w:r w:rsidRPr="004217C2">
        <w:rPr>
          <w:rFonts w:ascii="Times New Roman" w:eastAsia="Calibri" w:hAnsi="Times New Roman" w:cs="Times New Roman"/>
          <w:i/>
          <w:sz w:val="24"/>
          <w:szCs w:val="24"/>
        </w:rPr>
        <w:t>The effects of the civility, respect and engagement in the workplace (Crew) program on social climate and work engagement in a psychiatric ward in Japan</w:t>
      </w:r>
      <w:r w:rsidRPr="004217C2">
        <w:rPr>
          <w:rFonts w:ascii="Times New Roman" w:eastAsia="Calibri" w:hAnsi="Times New Roman" w:cs="Times New Roman"/>
          <w:sz w:val="24"/>
          <w:szCs w:val="24"/>
        </w:rPr>
        <w:t xml:space="preserve">: A pilot study. Nursing Reports, 11(2), 320–330. </w:t>
      </w:r>
      <w:hyperlink r:id="rId31" w:history="1">
        <w:r w:rsidRPr="004217C2">
          <w:rPr>
            <w:rFonts w:ascii="Times New Roman" w:eastAsia="Calibri" w:hAnsi="Times New Roman" w:cs="Times New Roman"/>
            <w:sz w:val="24"/>
            <w:szCs w:val="24"/>
            <w:u w:val="single"/>
          </w:rPr>
          <w:t>https://doi.org/10.3390/nursrep11020031</w:t>
        </w:r>
      </w:hyperlink>
      <w:r w:rsidRPr="004217C2">
        <w:rPr>
          <w:rFonts w:ascii="Times New Roman" w:eastAsia="Calibri" w:hAnsi="Times New Roman" w:cs="Times New Roman"/>
          <w:sz w:val="24"/>
          <w:szCs w:val="24"/>
        </w:rPr>
        <w:t xml:space="preserve">. </w:t>
      </w:r>
    </w:p>
    <w:p w14:paraId="4F2193AF"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Tripp, P. (2023). Social Exchange Theory: Supporting frameworks for innovation. Muma Business Review, 7(8), 091–105. </w:t>
      </w:r>
      <w:hyperlink r:id="rId32" w:history="1">
        <w:r w:rsidRPr="004217C2">
          <w:rPr>
            <w:rFonts w:ascii="Times New Roman" w:eastAsia="Calibri" w:hAnsi="Times New Roman" w:cs="Times New Roman"/>
            <w:sz w:val="24"/>
            <w:szCs w:val="24"/>
            <w:u w:val="single"/>
          </w:rPr>
          <w:t>https://doi.org/10.28945/5176</w:t>
        </w:r>
      </w:hyperlink>
      <w:r w:rsidRPr="004217C2">
        <w:rPr>
          <w:rFonts w:ascii="Times New Roman" w:eastAsia="Calibri" w:hAnsi="Times New Roman" w:cs="Times New Roman"/>
          <w:sz w:val="24"/>
          <w:szCs w:val="24"/>
        </w:rPr>
        <w:t xml:space="preserve">. </w:t>
      </w:r>
    </w:p>
    <w:p w14:paraId="562B8A1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Tsuno</w:t>
      </w:r>
      <w:proofErr w:type="spellEnd"/>
      <w:r w:rsidRPr="004217C2">
        <w:rPr>
          <w:rFonts w:ascii="Times New Roman" w:eastAsia="Calibri" w:hAnsi="Times New Roman" w:cs="Times New Roman"/>
          <w:sz w:val="24"/>
          <w:szCs w:val="24"/>
        </w:rPr>
        <w:t xml:space="preserve">, K., Shimazu, A., </w:t>
      </w:r>
      <w:proofErr w:type="spellStart"/>
      <w:r w:rsidRPr="004217C2">
        <w:rPr>
          <w:rFonts w:ascii="Times New Roman" w:eastAsia="Calibri" w:hAnsi="Times New Roman" w:cs="Times New Roman"/>
          <w:sz w:val="24"/>
          <w:szCs w:val="24"/>
        </w:rPr>
        <w:t>Osatuke</w:t>
      </w:r>
      <w:proofErr w:type="spellEnd"/>
      <w:r w:rsidRPr="004217C2">
        <w:rPr>
          <w:rFonts w:ascii="Times New Roman" w:eastAsia="Calibri" w:hAnsi="Times New Roman" w:cs="Times New Roman"/>
          <w:sz w:val="24"/>
          <w:szCs w:val="24"/>
        </w:rPr>
        <w:t xml:space="preserve">, K., Shimada, K. </w:t>
      </w:r>
      <w:proofErr w:type="spellStart"/>
      <w:r w:rsidRPr="004217C2">
        <w:rPr>
          <w:rFonts w:ascii="Times New Roman" w:eastAsia="Calibri" w:hAnsi="Times New Roman" w:cs="Times New Roman"/>
          <w:sz w:val="24"/>
          <w:szCs w:val="24"/>
        </w:rPr>
        <w:t>ando</w:t>
      </w:r>
      <w:proofErr w:type="spellEnd"/>
      <w:r w:rsidRPr="004217C2">
        <w:rPr>
          <w:rFonts w:ascii="Times New Roman" w:eastAsia="Calibri" w:hAnsi="Times New Roman" w:cs="Times New Roman"/>
          <w:sz w:val="24"/>
          <w:szCs w:val="24"/>
        </w:rPr>
        <w:t xml:space="preserve">, E., Inoue, A., </w:t>
      </w:r>
      <w:proofErr w:type="spellStart"/>
      <w:r w:rsidRPr="004217C2">
        <w:rPr>
          <w:rFonts w:ascii="Times New Roman" w:eastAsia="Calibri" w:hAnsi="Times New Roman" w:cs="Times New Roman"/>
          <w:sz w:val="24"/>
          <w:szCs w:val="24"/>
        </w:rPr>
        <w:t>Kurioka</w:t>
      </w:r>
      <w:proofErr w:type="spellEnd"/>
      <w:r w:rsidRPr="004217C2">
        <w:rPr>
          <w:rFonts w:ascii="Times New Roman" w:eastAsia="Calibri" w:hAnsi="Times New Roman" w:cs="Times New Roman"/>
          <w:sz w:val="24"/>
          <w:szCs w:val="24"/>
        </w:rPr>
        <w:t xml:space="preserve">, S., &amp; Kawakami, N. (2022). Assessing workplace civility: Validity and 1-year test-retest reliability of a Japanese version of the CREW Civility Scale. </w:t>
      </w:r>
      <w:r w:rsidRPr="004217C2">
        <w:rPr>
          <w:rFonts w:ascii="Times New Roman" w:eastAsia="Calibri" w:hAnsi="Times New Roman" w:cs="Times New Roman"/>
          <w:i/>
          <w:sz w:val="24"/>
          <w:szCs w:val="24"/>
        </w:rPr>
        <w:t>Journal of Occupational Health</w:t>
      </w:r>
      <w:r w:rsidRPr="004217C2">
        <w:rPr>
          <w:rFonts w:ascii="Times New Roman" w:eastAsia="Calibri" w:hAnsi="Times New Roman" w:cs="Times New Roman"/>
          <w:sz w:val="24"/>
          <w:szCs w:val="24"/>
        </w:rPr>
        <w:t xml:space="preserve">, 64(1), 1–11. </w:t>
      </w:r>
      <w:hyperlink r:id="rId33" w:history="1">
        <w:r w:rsidRPr="004217C2">
          <w:rPr>
            <w:rFonts w:ascii="Times New Roman" w:eastAsia="Calibri" w:hAnsi="Times New Roman" w:cs="Times New Roman"/>
            <w:sz w:val="24"/>
            <w:szCs w:val="24"/>
            <w:u w:val="single"/>
          </w:rPr>
          <w:t>https://doi.org/10.1002/1348-9585.12332</w:t>
        </w:r>
      </w:hyperlink>
      <w:r w:rsidRPr="004217C2">
        <w:rPr>
          <w:rFonts w:ascii="Times New Roman" w:eastAsia="Calibri" w:hAnsi="Times New Roman" w:cs="Times New Roman"/>
          <w:sz w:val="24"/>
          <w:szCs w:val="24"/>
        </w:rPr>
        <w:t xml:space="preserve">. </w:t>
      </w:r>
    </w:p>
    <w:p w14:paraId="5F5CCB2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Xu, Z., Gu, Y., Wang, H., &amp; Liu, L. (2024). </w:t>
      </w:r>
      <w:r w:rsidRPr="004217C2">
        <w:rPr>
          <w:rFonts w:ascii="Times New Roman" w:eastAsia="Calibri" w:hAnsi="Times New Roman" w:cs="Times New Roman"/>
          <w:i/>
          <w:sz w:val="24"/>
          <w:szCs w:val="24"/>
        </w:rPr>
        <w:t>Servant leadership and employee voice behavior: the role of employee work reflection and employee proactive personality</w:t>
      </w:r>
      <w:r w:rsidRPr="004217C2">
        <w:rPr>
          <w:rFonts w:ascii="Times New Roman" w:eastAsia="Calibri" w:hAnsi="Times New Roman" w:cs="Times New Roman"/>
          <w:sz w:val="24"/>
          <w:szCs w:val="24"/>
        </w:rPr>
        <w:t xml:space="preserve">. Frontiers in Psychology, 15(July). </w:t>
      </w:r>
      <w:hyperlink r:id="rId34" w:history="1">
        <w:r w:rsidRPr="004217C2">
          <w:rPr>
            <w:rFonts w:ascii="Times New Roman" w:eastAsia="Calibri" w:hAnsi="Times New Roman" w:cs="Times New Roman"/>
            <w:sz w:val="24"/>
            <w:szCs w:val="24"/>
            <w:u w:val="single"/>
          </w:rPr>
          <w:t>https://doi.org/10.3389/fpsyg.2024.1421412</w:t>
        </w:r>
      </w:hyperlink>
      <w:r w:rsidRPr="004217C2">
        <w:rPr>
          <w:rFonts w:ascii="Times New Roman" w:eastAsia="Calibri" w:hAnsi="Times New Roman" w:cs="Times New Roman"/>
          <w:sz w:val="24"/>
          <w:szCs w:val="24"/>
        </w:rPr>
        <w:t xml:space="preserve">. </w:t>
      </w:r>
    </w:p>
    <w:p w14:paraId="05EA5F4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Zhang, C., &amp; Liu, L. (2022). The influence of health-promoting leadership on employees’ positive workplace outcomes: The mediating role of employability and the moderating role of workplace civility. </w:t>
      </w:r>
      <w:r w:rsidRPr="004217C2">
        <w:rPr>
          <w:rFonts w:ascii="Times New Roman" w:eastAsia="Calibri" w:hAnsi="Times New Roman" w:cs="Times New Roman"/>
          <w:i/>
          <w:sz w:val="24"/>
          <w:szCs w:val="24"/>
        </w:rPr>
        <w:t>International Journal of Environmental Research and Public Health</w:t>
      </w:r>
      <w:r w:rsidRPr="004217C2">
        <w:rPr>
          <w:rFonts w:ascii="Times New Roman" w:eastAsia="Calibri" w:hAnsi="Times New Roman" w:cs="Times New Roman"/>
          <w:sz w:val="24"/>
          <w:szCs w:val="24"/>
        </w:rPr>
        <w:t xml:space="preserve">, 19(22). </w:t>
      </w:r>
      <w:hyperlink r:id="rId35" w:history="1">
        <w:r w:rsidRPr="004217C2">
          <w:rPr>
            <w:rFonts w:ascii="Times New Roman" w:eastAsia="Calibri" w:hAnsi="Times New Roman" w:cs="Times New Roman"/>
            <w:sz w:val="24"/>
            <w:szCs w:val="24"/>
            <w:u w:val="single"/>
          </w:rPr>
          <w:t>https://doi.org/10.3390/ijerph192215300</w:t>
        </w:r>
      </w:hyperlink>
      <w:r w:rsidRPr="004217C2">
        <w:rPr>
          <w:rFonts w:ascii="Times New Roman" w:eastAsia="Calibri" w:hAnsi="Times New Roman" w:cs="Times New Roman"/>
          <w:sz w:val="24"/>
          <w:szCs w:val="24"/>
        </w:rPr>
        <w:t xml:space="preserve">. </w:t>
      </w:r>
    </w:p>
    <w:p w14:paraId="0B54EA0D"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Zwain, A., &amp; </w:t>
      </w:r>
      <w:proofErr w:type="spellStart"/>
      <w:r w:rsidRPr="004217C2">
        <w:rPr>
          <w:rFonts w:ascii="Times New Roman" w:eastAsia="Calibri" w:hAnsi="Times New Roman" w:cs="Times New Roman"/>
          <w:sz w:val="24"/>
          <w:szCs w:val="24"/>
        </w:rPr>
        <w:t>Noorulhudanabih</w:t>
      </w:r>
      <w:proofErr w:type="spellEnd"/>
      <w:r w:rsidRPr="004217C2">
        <w:rPr>
          <w:rFonts w:ascii="Times New Roman" w:eastAsia="Calibri" w:hAnsi="Times New Roman" w:cs="Times New Roman"/>
          <w:sz w:val="24"/>
          <w:szCs w:val="24"/>
        </w:rPr>
        <w:t xml:space="preserve">, N. (2022). Harmony in the workplace and job autonomy: An empirical study. Journal of Positive School Psychology, 2022(6), 6095–6102. </w:t>
      </w:r>
      <w:hyperlink r:id="rId36" w:history="1">
        <w:r w:rsidRPr="004217C2">
          <w:rPr>
            <w:rFonts w:ascii="Times New Roman" w:eastAsia="Calibri" w:hAnsi="Times New Roman" w:cs="Times New Roman"/>
            <w:sz w:val="24"/>
            <w:szCs w:val="24"/>
            <w:u w:val="single"/>
          </w:rPr>
          <w:t>http://journalppw.com</w:t>
        </w:r>
      </w:hyperlink>
      <w:r w:rsidRPr="004217C2">
        <w:rPr>
          <w:rFonts w:ascii="Times New Roman" w:eastAsia="Calibri" w:hAnsi="Times New Roman" w:cs="Times New Roman"/>
          <w:sz w:val="24"/>
          <w:szCs w:val="24"/>
        </w:rPr>
        <w:t xml:space="preserve">. </w:t>
      </w:r>
    </w:p>
    <w:p w14:paraId="53A3B95B"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4B0AC095" w14:textId="77777777" w:rsidR="00F77A50" w:rsidRDefault="00F77A50" w:rsidP="00EC62CA">
      <w:pPr>
        <w:pStyle w:val="Heading1"/>
        <w:jc w:val="both"/>
        <w:rPr>
          <w:rFonts w:ascii="Times New Roman" w:hAnsi="Times New Roman"/>
          <w:color w:val="000000" w:themeColor="text1"/>
          <w:sz w:val="24"/>
          <w:szCs w:val="24"/>
        </w:rPr>
      </w:pPr>
    </w:p>
    <w:p w14:paraId="768AFCE0"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37"/>
      <w:headerReference w:type="default" r:id="rId38"/>
      <w:footerReference w:type="even" r:id="rId39"/>
      <w:footerReference w:type="default" r:id="rId40"/>
      <w:headerReference w:type="first" r:id="rId41"/>
      <w:footerReference w:type="first" r:id="rId4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2C77A" w14:textId="77777777" w:rsidR="0064155C" w:rsidRDefault="0064155C" w:rsidP="00901756">
      <w:pPr>
        <w:spacing w:after="0" w:line="240" w:lineRule="auto"/>
      </w:pPr>
      <w:r>
        <w:separator/>
      </w:r>
    </w:p>
  </w:endnote>
  <w:endnote w:type="continuationSeparator" w:id="0">
    <w:p w14:paraId="085E5EC6" w14:textId="77777777" w:rsidR="0064155C" w:rsidRDefault="0064155C"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B5DB" w14:textId="77777777" w:rsidR="00902471" w:rsidRDefault="00902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E1F6" w14:textId="77777777" w:rsidR="00527FE0" w:rsidRDefault="0052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339F" w14:textId="77777777" w:rsidR="00902471" w:rsidRDefault="00902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7C9AA" w14:textId="77777777" w:rsidR="0064155C" w:rsidRDefault="0064155C" w:rsidP="00901756">
      <w:pPr>
        <w:spacing w:after="0" w:line="240" w:lineRule="auto"/>
      </w:pPr>
      <w:r>
        <w:separator/>
      </w:r>
    </w:p>
  </w:footnote>
  <w:footnote w:type="continuationSeparator" w:id="0">
    <w:p w14:paraId="6F9FAEDD" w14:textId="77777777" w:rsidR="0064155C" w:rsidRDefault="0064155C"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056F0" w14:textId="626DC217" w:rsidR="00902471" w:rsidRDefault="00902471">
    <w:pPr>
      <w:pStyle w:val="Header"/>
    </w:pPr>
    <w:r>
      <w:rPr>
        <w:noProof/>
      </w:rPr>
      <w:pict w14:anchorId="37C38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0279" w14:textId="468960A6" w:rsidR="00902471" w:rsidRDefault="00902471">
    <w:pPr>
      <w:pStyle w:val="Header"/>
    </w:pPr>
    <w:r>
      <w:rPr>
        <w:noProof/>
      </w:rPr>
      <w:pict w14:anchorId="5D454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8D91" w14:textId="0761FFAF" w:rsidR="00902471" w:rsidRDefault="00902471">
    <w:pPr>
      <w:pStyle w:val="Header"/>
    </w:pPr>
    <w:r>
      <w:rPr>
        <w:noProof/>
      </w:rPr>
      <w:pict w14:anchorId="3C5AE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E4AF0"/>
    <w:multiLevelType w:val="hybridMultilevel"/>
    <w:tmpl w:val="9F7C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0"/>
  </w:num>
  <w:num w:numId="3">
    <w:abstractNumId w:val="22"/>
  </w:num>
  <w:num w:numId="4">
    <w:abstractNumId w:val="11"/>
  </w:num>
  <w:num w:numId="5">
    <w:abstractNumId w:val="10"/>
  </w:num>
  <w:num w:numId="6">
    <w:abstractNumId w:val="17"/>
  </w:num>
  <w:num w:numId="7">
    <w:abstractNumId w:val="7"/>
  </w:num>
  <w:num w:numId="8">
    <w:abstractNumId w:val="31"/>
  </w:num>
  <w:num w:numId="9">
    <w:abstractNumId w:val="36"/>
  </w:num>
  <w:num w:numId="10">
    <w:abstractNumId w:val="37"/>
  </w:num>
  <w:num w:numId="11">
    <w:abstractNumId w:val="4"/>
  </w:num>
  <w:num w:numId="12">
    <w:abstractNumId w:val="19"/>
  </w:num>
  <w:num w:numId="13">
    <w:abstractNumId w:val="29"/>
  </w:num>
  <w:num w:numId="14">
    <w:abstractNumId w:val="18"/>
  </w:num>
  <w:num w:numId="15">
    <w:abstractNumId w:val="26"/>
  </w:num>
  <w:num w:numId="16">
    <w:abstractNumId w:val="27"/>
  </w:num>
  <w:num w:numId="17">
    <w:abstractNumId w:val="23"/>
  </w:num>
  <w:num w:numId="18">
    <w:abstractNumId w:val="0"/>
  </w:num>
  <w:num w:numId="19">
    <w:abstractNumId w:val="5"/>
  </w:num>
  <w:num w:numId="20">
    <w:abstractNumId w:val="24"/>
  </w:num>
  <w:num w:numId="21">
    <w:abstractNumId w:val="40"/>
  </w:num>
  <w:num w:numId="22">
    <w:abstractNumId w:val="9"/>
  </w:num>
  <w:num w:numId="23">
    <w:abstractNumId w:val="3"/>
  </w:num>
  <w:num w:numId="24">
    <w:abstractNumId w:val="35"/>
  </w:num>
  <w:num w:numId="25">
    <w:abstractNumId w:val="34"/>
  </w:num>
  <w:num w:numId="26">
    <w:abstractNumId w:val="2"/>
  </w:num>
  <w:num w:numId="27">
    <w:abstractNumId w:val="28"/>
  </w:num>
  <w:num w:numId="28">
    <w:abstractNumId w:val="16"/>
  </w:num>
  <w:num w:numId="29">
    <w:abstractNumId w:val="15"/>
  </w:num>
  <w:num w:numId="30">
    <w:abstractNumId w:val="39"/>
  </w:num>
  <w:num w:numId="31">
    <w:abstractNumId w:val="38"/>
  </w:num>
  <w:num w:numId="32">
    <w:abstractNumId w:val="32"/>
  </w:num>
  <w:num w:numId="33">
    <w:abstractNumId w:val="12"/>
  </w:num>
  <w:num w:numId="34">
    <w:abstractNumId w:val="8"/>
  </w:num>
  <w:num w:numId="35">
    <w:abstractNumId w:val="14"/>
  </w:num>
  <w:num w:numId="36">
    <w:abstractNumId w:val="42"/>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1"/>
  </w:num>
  <w:num w:numId="40">
    <w:abstractNumId w:val="13"/>
  </w:num>
  <w:num w:numId="41">
    <w:abstractNumId w:val="33"/>
  </w:num>
  <w:num w:numId="42">
    <w:abstractNumId w:val="2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47"/>
    <w:rsid w:val="0000319F"/>
    <w:rsid w:val="00005AA0"/>
    <w:rsid w:val="00013E50"/>
    <w:rsid w:val="000150BA"/>
    <w:rsid w:val="00021AE3"/>
    <w:rsid w:val="000221A8"/>
    <w:rsid w:val="00022FC4"/>
    <w:rsid w:val="00023354"/>
    <w:rsid w:val="00027D2F"/>
    <w:rsid w:val="00031B48"/>
    <w:rsid w:val="00034577"/>
    <w:rsid w:val="00036324"/>
    <w:rsid w:val="00037BF3"/>
    <w:rsid w:val="00037EA1"/>
    <w:rsid w:val="00040D16"/>
    <w:rsid w:val="00041BDF"/>
    <w:rsid w:val="00041CBA"/>
    <w:rsid w:val="0004468F"/>
    <w:rsid w:val="00044905"/>
    <w:rsid w:val="000454FC"/>
    <w:rsid w:val="00045D0D"/>
    <w:rsid w:val="000469A3"/>
    <w:rsid w:val="00047EBC"/>
    <w:rsid w:val="0005511E"/>
    <w:rsid w:val="00055CF4"/>
    <w:rsid w:val="00064699"/>
    <w:rsid w:val="00073781"/>
    <w:rsid w:val="0007492C"/>
    <w:rsid w:val="00075A5E"/>
    <w:rsid w:val="00077713"/>
    <w:rsid w:val="00082674"/>
    <w:rsid w:val="00086D03"/>
    <w:rsid w:val="00086F5B"/>
    <w:rsid w:val="0008764C"/>
    <w:rsid w:val="000913B0"/>
    <w:rsid w:val="000922A5"/>
    <w:rsid w:val="000940BE"/>
    <w:rsid w:val="0009443E"/>
    <w:rsid w:val="000A0A64"/>
    <w:rsid w:val="000A4929"/>
    <w:rsid w:val="000A5605"/>
    <w:rsid w:val="000A7928"/>
    <w:rsid w:val="000B3892"/>
    <w:rsid w:val="000B38DE"/>
    <w:rsid w:val="000B6C39"/>
    <w:rsid w:val="000C07DD"/>
    <w:rsid w:val="000C0CF8"/>
    <w:rsid w:val="000C62A1"/>
    <w:rsid w:val="000D036F"/>
    <w:rsid w:val="000D1C35"/>
    <w:rsid w:val="000D5870"/>
    <w:rsid w:val="000E058C"/>
    <w:rsid w:val="000E510D"/>
    <w:rsid w:val="000E63B1"/>
    <w:rsid w:val="000F108D"/>
    <w:rsid w:val="000F396D"/>
    <w:rsid w:val="000F42C5"/>
    <w:rsid w:val="000F5AB7"/>
    <w:rsid w:val="001052F3"/>
    <w:rsid w:val="00106E43"/>
    <w:rsid w:val="001072F5"/>
    <w:rsid w:val="00107744"/>
    <w:rsid w:val="001114CD"/>
    <w:rsid w:val="001145E5"/>
    <w:rsid w:val="001149AF"/>
    <w:rsid w:val="001203AD"/>
    <w:rsid w:val="00120B76"/>
    <w:rsid w:val="00126C3D"/>
    <w:rsid w:val="00137A0C"/>
    <w:rsid w:val="00144617"/>
    <w:rsid w:val="00150203"/>
    <w:rsid w:val="00154205"/>
    <w:rsid w:val="001543FE"/>
    <w:rsid w:val="00155816"/>
    <w:rsid w:val="00157AC6"/>
    <w:rsid w:val="00157F52"/>
    <w:rsid w:val="00171367"/>
    <w:rsid w:val="00174351"/>
    <w:rsid w:val="00175628"/>
    <w:rsid w:val="001777B3"/>
    <w:rsid w:val="0018032A"/>
    <w:rsid w:val="00181412"/>
    <w:rsid w:val="00182CBA"/>
    <w:rsid w:val="001864CA"/>
    <w:rsid w:val="00190DBF"/>
    <w:rsid w:val="001921F2"/>
    <w:rsid w:val="00193426"/>
    <w:rsid w:val="001A1FB3"/>
    <w:rsid w:val="001A65B9"/>
    <w:rsid w:val="001A670A"/>
    <w:rsid w:val="001B01F0"/>
    <w:rsid w:val="001B2044"/>
    <w:rsid w:val="001B32F1"/>
    <w:rsid w:val="001C1F94"/>
    <w:rsid w:val="001C3835"/>
    <w:rsid w:val="001C7A9A"/>
    <w:rsid w:val="001D31D8"/>
    <w:rsid w:val="001D5F4B"/>
    <w:rsid w:val="001E1146"/>
    <w:rsid w:val="001E1368"/>
    <w:rsid w:val="001E30F9"/>
    <w:rsid w:val="001E319C"/>
    <w:rsid w:val="001E5538"/>
    <w:rsid w:val="001E7B82"/>
    <w:rsid w:val="001F1293"/>
    <w:rsid w:val="001F17D2"/>
    <w:rsid w:val="001F3201"/>
    <w:rsid w:val="00200577"/>
    <w:rsid w:val="00201D85"/>
    <w:rsid w:val="002033CB"/>
    <w:rsid w:val="00210456"/>
    <w:rsid w:val="00216AA0"/>
    <w:rsid w:val="0021708B"/>
    <w:rsid w:val="00236329"/>
    <w:rsid w:val="00240434"/>
    <w:rsid w:val="00241449"/>
    <w:rsid w:val="00241770"/>
    <w:rsid w:val="0024514F"/>
    <w:rsid w:val="00252590"/>
    <w:rsid w:val="00253207"/>
    <w:rsid w:val="0025525A"/>
    <w:rsid w:val="002632E2"/>
    <w:rsid w:val="00263877"/>
    <w:rsid w:val="00264530"/>
    <w:rsid w:val="002651B9"/>
    <w:rsid w:val="0026600A"/>
    <w:rsid w:val="00281DDA"/>
    <w:rsid w:val="00284222"/>
    <w:rsid w:val="002852E4"/>
    <w:rsid w:val="00285E46"/>
    <w:rsid w:val="002860EF"/>
    <w:rsid w:val="00287D9E"/>
    <w:rsid w:val="00291960"/>
    <w:rsid w:val="0029378C"/>
    <w:rsid w:val="002975FD"/>
    <w:rsid w:val="002A08A8"/>
    <w:rsid w:val="002A755E"/>
    <w:rsid w:val="002A7C50"/>
    <w:rsid w:val="002B0263"/>
    <w:rsid w:val="002B16B0"/>
    <w:rsid w:val="002B604D"/>
    <w:rsid w:val="002C092D"/>
    <w:rsid w:val="002C5FF4"/>
    <w:rsid w:val="002D0CC7"/>
    <w:rsid w:val="002D389A"/>
    <w:rsid w:val="002E3DC7"/>
    <w:rsid w:val="002E5759"/>
    <w:rsid w:val="002E7206"/>
    <w:rsid w:val="002E7836"/>
    <w:rsid w:val="002F09B3"/>
    <w:rsid w:val="002F1B47"/>
    <w:rsid w:val="00304104"/>
    <w:rsid w:val="00304541"/>
    <w:rsid w:val="003046A4"/>
    <w:rsid w:val="00304BFF"/>
    <w:rsid w:val="003114EC"/>
    <w:rsid w:val="00311AE9"/>
    <w:rsid w:val="003167DF"/>
    <w:rsid w:val="0032605C"/>
    <w:rsid w:val="003262E0"/>
    <w:rsid w:val="00330959"/>
    <w:rsid w:val="00331D6A"/>
    <w:rsid w:val="00334D66"/>
    <w:rsid w:val="00335C9A"/>
    <w:rsid w:val="003420EA"/>
    <w:rsid w:val="003451E1"/>
    <w:rsid w:val="00346992"/>
    <w:rsid w:val="00350B11"/>
    <w:rsid w:val="00350C1A"/>
    <w:rsid w:val="0035346B"/>
    <w:rsid w:val="0035466B"/>
    <w:rsid w:val="0035716C"/>
    <w:rsid w:val="003576B4"/>
    <w:rsid w:val="003638EB"/>
    <w:rsid w:val="00363D2D"/>
    <w:rsid w:val="0036458B"/>
    <w:rsid w:val="00365E58"/>
    <w:rsid w:val="0037240D"/>
    <w:rsid w:val="003738A7"/>
    <w:rsid w:val="00375E8C"/>
    <w:rsid w:val="00385213"/>
    <w:rsid w:val="0039291B"/>
    <w:rsid w:val="00395EEB"/>
    <w:rsid w:val="003A2DFF"/>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75D2"/>
    <w:rsid w:val="00400019"/>
    <w:rsid w:val="0040083F"/>
    <w:rsid w:val="004026A7"/>
    <w:rsid w:val="00404601"/>
    <w:rsid w:val="00405450"/>
    <w:rsid w:val="004061F6"/>
    <w:rsid w:val="00410E98"/>
    <w:rsid w:val="004217C2"/>
    <w:rsid w:val="004220F7"/>
    <w:rsid w:val="00423081"/>
    <w:rsid w:val="004254EF"/>
    <w:rsid w:val="00430889"/>
    <w:rsid w:val="00431A25"/>
    <w:rsid w:val="00431C87"/>
    <w:rsid w:val="00431C92"/>
    <w:rsid w:val="00433760"/>
    <w:rsid w:val="004449D0"/>
    <w:rsid w:val="004474E3"/>
    <w:rsid w:val="00447CCC"/>
    <w:rsid w:val="00450236"/>
    <w:rsid w:val="00463A77"/>
    <w:rsid w:val="004641F4"/>
    <w:rsid w:val="00467126"/>
    <w:rsid w:val="00467B64"/>
    <w:rsid w:val="00471A5B"/>
    <w:rsid w:val="00471F33"/>
    <w:rsid w:val="004837B8"/>
    <w:rsid w:val="00496BA5"/>
    <w:rsid w:val="004A0277"/>
    <w:rsid w:val="004A18DF"/>
    <w:rsid w:val="004A1E27"/>
    <w:rsid w:val="004A32ED"/>
    <w:rsid w:val="004A5A14"/>
    <w:rsid w:val="004B1F54"/>
    <w:rsid w:val="004B2C1E"/>
    <w:rsid w:val="004B3106"/>
    <w:rsid w:val="004E1424"/>
    <w:rsid w:val="004E1673"/>
    <w:rsid w:val="004E1C7E"/>
    <w:rsid w:val="004E4CA8"/>
    <w:rsid w:val="004E65A8"/>
    <w:rsid w:val="004F04DF"/>
    <w:rsid w:val="004F1D58"/>
    <w:rsid w:val="004F4178"/>
    <w:rsid w:val="004F6A88"/>
    <w:rsid w:val="00504177"/>
    <w:rsid w:val="005060D3"/>
    <w:rsid w:val="00510B45"/>
    <w:rsid w:val="00510DE3"/>
    <w:rsid w:val="0051144A"/>
    <w:rsid w:val="00511A59"/>
    <w:rsid w:val="00514A28"/>
    <w:rsid w:val="00514DBF"/>
    <w:rsid w:val="00516BD9"/>
    <w:rsid w:val="00521EB7"/>
    <w:rsid w:val="00522215"/>
    <w:rsid w:val="005222C8"/>
    <w:rsid w:val="005229F6"/>
    <w:rsid w:val="0052543F"/>
    <w:rsid w:val="00525447"/>
    <w:rsid w:val="00525FEF"/>
    <w:rsid w:val="00527FE0"/>
    <w:rsid w:val="00534892"/>
    <w:rsid w:val="00536C26"/>
    <w:rsid w:val="00541E68"/>
    <w:rsid w:val="00543361"/>
    <w:rsid w:val="005457DE"/>
    <w:rsid w:val="0054791F"/>
    <w:rsid w:val="0055210E"/>
    <w:rsid w:val="0055256F"/>
    <w:rsid w:val="005620FC"/>
    <w:rsid w:val="005714E3"/>
    <w:rsid w:val="00581011"/>
    <w:rsid w:val="00582FB0"/>
    <w:rsid w:val="00584DAD"/>
    <w:rsid w:val="00585993"/>
    <w:rsid w:val="00585B16"/>
    <w:rsid w:val="0059019C"/>
    <w:rsid w:val="00593BB9"/>
    <w:rsid w:val="005A08FF"/>
    <w:rsid w:val="005A0FC2"/>
    <w:rsid w:val="005A3344"/>
    <w:rsid w:val="005A3346"/>
    <w:rsid w:val="005A45C6"/>
    <w:rsid w:val="005B0D75"/>
    <w:rsid w:val="005B29F6"/>
    <w:rsid w:val="005B4DB9"/>
    <w:rsid w:val="005C486F"/>
    <w:rsid w:val="005D5D85"/>
    <w:rsid w:val="005D7CD2"/>
    <w:rsid w:val="005E09D4"/>
    <w:rsid w:val="005E20AD"/>
    <w:rsid w:val="005E2FC0"/>
    <w:rsid w:val="005E5056"/>
    <w:rsid w:val="005E5BE3"/>
    <w:rsid w:val="005E5F25"/>
    <w:rsid w:val="005E7F7C"/>
    <w:rsid w:val="005F1E7C"/>
    <w:rsid w:val="005F6B6F"/>
    <w:rsid w:val="006018D4"/>
    <w:rsid w:val="00621FB5"/>
    <w:rsid w:val="00624247"/>
    <w:rsid w:val="00626627"/>
    <w:rsid w:val="00626FB1"/>
    <w:rsid w:val="00627F8F"/>
    <w:rsid w:val="0063309F"/>
    <w:rsid w:val="00640363"/>
    <w:rsid w:val="0064155C"/>
    <w:rsid w:val="006439FA"/>
    <w:rsid w:val="00647FA4"/>
    <w:rsid w:val="00650944"/>
    <w:rsid w:val="006550B8"/>
    <w:rsid w:val="006575EA"/>
    <w:rsid w:val="00665569"/>
    <w:rsid w:val="0066610F"/>
    <w:rsid w:val="006726C6"/>
    <w:rsid w:val="0067711B"/>
    <w:rsid w:val="00681193"/>
    <w:rsid w:val="006823D0"/>
    <w:rsid w:val="0068554F"/>
    <w:rsid w:val="00685572"/>
    <w:rsid w:val="00696079"/>
    <w:rsid w:val="006A1864"/>
    <w:rsid w:val="006A1F60"/>
    <w:rsid w:val="006A3ACF"/>
    <w:rsid w:val="006A4C3C"/>
    <w:rsid w:val="006A69FC"/>
    <w:rsid w:val="006A6FD6"/>
    <w:rsid w:val="006B1B04"/>
    <w:rsid w:val="006B61B1"/>
    <w:rsid w:val="006C3063"/>
    <w:rsid w:val="006C38F2"/>
    <w:rsid w:val="006C4725"/>
    <w:rsid w:val="006C6FB9"/>
    <w:rsid w:val="006D1156"/>
    <w:rsid w:val="006D2B34"/>
    <w:rsid w:val="006D567D"/>
    <w:rsid w:val="006D75BB"/>
    <w:rsid w:val="006E085A"/>
    <w:rsid w:val="006E3F4A"/>
    <w:rsid w:val="006E44C2"/>
    <w:rsid w:val="006E6D78"/>
    <w:rsid w:val="006F0AF1"/>
    <w:rsid w:val="006F64C1"/>
    <w:rsid w:val="006F6F4C"/>
    <w:rsid w:val="007022CA"/>
    <w:rsid w:val="00702B42"/>
    <w:rsid w:val="00705F0C"/>
    <w:rsid w:val="00707958"/>
    <w:rsid w:val="007169A0"/>
    <w:rsid w:val="007239C7"/>
    <w:rsid w:val="00725CBC"/>
    <w:rsid w:val="00732754"/>
    <w:rsid w:val="0073329B"/>
    <w:rsid w:val="00734BB8"/>
    <w:rsid w:val="00735006"/>
    <w:rsid w:val="00744136"/>
    <w:rsid w:val="00745617"/>
    <w:rsid w:val="007507AB"/>
    <w:rsid w:val="007568BE"/>
    <w:rsid w:val="00760D6C"/>
    <w:rsid w:val="007651FC"/>
    <w:rsid w:val="00770BD3"/>
    <w:rsid w:val="0077334F"/>
    <w:rsid w:val="0078115E"/>
    <w:rsid w:val="00782489"/>
    <w:rsid w:val="00782735"/>
    <w:rsid w:val="00786F0D"/>
    <w:rsid w:val="0078739A"/>
    <w:rsid w:val="007876CB"/>
    <w:rsid w:val="00790374"/>
    <w:rsid w:val="00791348"/>
    <w:rsid w:val="0079315B"/>
    <w:rsid w:val="0079466B"/>
    <w:rsid w:val="00795269"/>
    <w:rsid w:val="00795A17"/>
    <w:rsid w:val="00795EC0"/>
    <w:rsid w:val="007A2E5C"/>
    <w:rsid w:val="007A38AA"/>
    <w:rsid w:val="007A6CA8"/>
    <w:rsid w:val="007A73F1"/>
    <w:rsid w:val="007A7B04"/>
    <w:rsid w:val="007B0009"/>
    <w:rsid w:val="007B033D"/>
    <w:rsid w:val="007B2412"/>
    <w:rsid w:val="007B2CF3"/>
    <w:rsid w:val="007C3668"/>
    <w:rsid w:val="007D011A"/>
    <w:rsid w:val="007D4D08"/>
    <w:rsid w:val="007E1A68"/>
    <w:rsid w:val="007F12C1"/>
    <w:rsid w:val="007F1E35"/>
    <w:rsid w:val="007F5700"/>
    <w:rsid w:val="00800114"/>
    <w:rsid w:val="0080295A"/>
    <w:rsid w:val="00807850"/>
    <w:rsid w:val="00812440"/>
    <w:rsid w:val="00813060"/>
    <w:rsid w:val="00820082"/>
    <w:rsid w:val="00820244"/>
    <w:rsid w:val="008269C9"/>
    <w:rsid w:val="00831265"/>
    <w:rsid w:val="0083179F"/>
    <w:rsid w:val="00832255"/>
    <w:rsid w:val="00834972"/>
    <w:rsid w:val="00841E97"/>
    <w:rsid w:val="00842801"/>
    <w:rsid w:val="00842BC3"/>
    <w:rsid w:val="00846792"/>
    <w:rsid w:val="00847452"/>
    <w:rsid w:val="0084778A"/>
    <w:rsid w:val="00850128"/>
    <w:rsid w:val="0085733F"/>
    <w:rsid w:val="0086106F"/>
    <w:rsid w:val="00865DF2"/>
    <w:rsid w:val="00865EB0"/>
    <w:rsid w:val="00870DC3"/>
    <w:rsid w:val="00871949"/>
    <w:rsid w:val="00874A4B"/>
    <w:rsid w:val="00875991"/>
    <w:rsid w:val="00876C27"/>
    <w:rsid w:val="008810EF"/>
    <w:rsid w:val="008842A0"/>
    <w:rsid w:val="00885E79"/>
    <w:rsid w:val="00887E69"/>
    <w:rsid w:val="00890782"/>
    <w:rsid w:val="00892952"/>
    <w:rsid w:val="00896BE8"/>
    <w:rsid w:val="008A2546"/>
    <w:rsid w:val="008A33D9"/>
    <w:rsid w:val="008A365E"/>
    <w:rsid w:val="008A3AD6"/>
    <w:rsid w:val="008A7A42"/>
    <w:rsid w:val="008B1FB7"/>
    <w:rsid w:val="008B2655"/>
    <w:rsid w:val="008C5D2E"/>
    <w:rsid w:val="008F2AFA"/>
    <w:rsid w:val="00900B50"/>
    <w:rsid w:val="00901756"/>
    <w:rsid w:val="00902471"/>
    <w:rsid w:val="00902C0F"/>
    <w:rsid w:val="00903373"/>
    <w:rsid w:val="0090523E"/>
    <w:rsid w:val="00906080"/>
    <w:rsid w:val="00910D6F"/>
    <w:rsid w:val="009230BC"/>
    <w:rsid w:val="00937D77"/>
    <w:rsid w:val="00945CBB"/>
    <w:rsid w:val="00951C74"/>
    <w:rsid w:val="009544BF"/>
    <w:rsid w:val="00956AFF"/>
    <w:rsid w:val="00956D3C"/>
    <w:rsid w:val="009578B4"/>
    <w:rsid w:val="00963698"/>
    <w:rsid w:val="00971FF0"/>
    <w:rsid w:val="00973EEF"/>
    <w:rsid w:val="00977FA7"/>
    <w:rsid w:val="00980216"/>
    <w:rsid w:val="00980F06"/>
    <w:rsid w:val="00983354"/>
    <w:rsid w:val="00983B92"/>
    <w:rsid w:val="00986E31"/>
    <w:rsid w:val="00994A00"/>
    <w:rsid w:val="00994AFF"/>
    <w:rsid w:val="009A52B3"/>
    <w:rsid w:val="009A6248"/>
    <w:rsid w:val="009B0B3C"/>
    <w:rsid w:val="009B413C"/>
    <w:rsid w:val="009C1C1A"/>
    <w:rsid w:val="009C506A"/>
    <w:rsid w:val="009C68E3"/>
    <w:rsid w:val="009E1E18"/>
    <w:rsid w:val="009E7A07"/>
    <w:rsid w:val="009F2A29"/>
    <w:rsid w:val="009F38C4"/>
    <w:rsid w:val="009F5F7F"/>
    <w:rsid w:val="009F6158"/>
    <w:rsid w:val="00A00B5A"/>
    <w:rsid w:val="00A01BCA"/>
    <w:rsid w:val="00A01E5D"/>
    <w:rsid w:val="00A13AD6"/>
    <w:rsid w:val="00A2203D"/>
    <w:rsid w:val="00A23C4B"/>
    <w:rsid w:val="00A25AB6"/>
    <w:rsid w:val="00A325B0"/>
    <w:rsid w:val="00A3405E"/>
    <w:rsid w:val="00A343A1"/>
    <w:rsid w:val="00A355FD"/>
    <w:rsid w:val="00A36A4C"/>
    <w:rsid w:val="00A36C19"/>
    <w:rsid w:val="00A415A8"/>
    <w:rsid w:val="00A41612"/>
    <w:rsid w:val="00A45817"/>
    <w:rsid w:val="00A66CC0"/>
    <w:rsid w:val="00A70BB4"/>
    <w:rsid w:val="00A72BBB"/>
    <w:rsid w:val="00A74DBC"/>
    <w:rsid w:val="00A75EAD"/>
    <w:rsid w:val="00A81F0A"/>
    <w:rsid w:val="00A82514"/>
    <w:rsid w:val="00A82A72"/>
    <w:rsid w:val="00A870F1"/>
    <w:rsid w:val="00A91FAA"/>
    <w:rsid w:val="00A95CF0"/>
    <w:rsid w:val="00AA423C"/>
    <w:rsid w:val="00AA4A6E"/>
    <w:rsid w:val="00AA527C"/>
    <w:rsid w:val="00AB049F"/>
    <w:rsid w:val="00AB1D2D"/>
    <w:rsid w:val="00AB460D"/>
    <w:rsid w:val="00AB7D68"/>
    <w:rsid w:val="00AC1388"/>
    <w:rsid w:val="00AC1BA7"/>
    <w:rsid w:val="00AC4F46"/>
    <w:rsid w:val="00AC56BF"/>
    <w:rsid w:val="00AC672C"/>
    <w:rsid w:val="00AC76D7"/>
    <w:rsid w:val="00AC796D"/>
    <w:rsid w:val="00AD2A56"/>
    <w:rsid w:val="00AD2C2E"/>
    <w:rsid w:val="00AD3FB5"/>
    <w:rsid w:val="00AD6A73"/>
    <w:rsid w:val="00AE440C"/>
    <w:rsid w:val="00AE4C1E"/>
    <w:rsid w:val="00AE683C"/>
    <w:rsid w:val="00AF02C1"/>
    <w:rsid w:val="00AF57CC"/>
    <w:rsid w:val="00AF70AB"/>
    <w:rsid w:val="00B063CA"/>
    <w:rsid w:val="00B1305C"/>
    <w:rsid w:val="00B1560A"/>
    <w:rsid w:val="00B15D0C"/>
    <w:rsid w:val="00B20377"/>
    <w:rsid w:val="00B20F67"/>
    <w:rsid w:val="00B26DBC"/>
    <w:rsid w:val="00B27821"/>
    <w:rsid w:val="00B317D7"/>
    <w:rsid w:val="00B328BD"/>
    <w:rsid w:val="00B33AB3"/>
    <w:rsid w:val="00B35245"/>
    <w:rsid w:val="00B3571E"/>
    <w:rsid w:val="00B411B3"/>
    <w:rsid w:val="00B50F16"/>
    <w:rsid w:val="00B527D8"/>
    <w:rsid w:val="00B52CB2"/>
    <w:rsid w:val="00B54416"/>
    <w:rsid w:val="00B60BD0"/>
    <w:rsid w:val="00B6332C"/>
    <w:rsid w:val="00B671F5"/>
    <w:rsid w:val="00B672FA"/>
    <w:rsid w:val="00B67BFA"/>
    <w:rsid w:val="00B743E6"/>
    <w:rsid w:val="00B74E18"/>
    <w:rsid w:val="00B7719F"/>
    <w:rsid w:val="00B808B5"/>
    <w:rsid w:val="00B83F42"/>
    <w:rsid w:val="00B86D75"/>
    <w:rsid w:val="00B86F7F"/>
    <w:rsid w:val="00B90822"/>
    <w:rsid w:val="00B920B8"/>
    <w:rsid w:val="00B9220C"/>
    <w:rsid w:val="00B97832"/>
    <w:rsid w:val="00BA2580"/>
    <w:rsid w:val="00BA4432"/>
    <w:rsid w:val="00BB1EBB"/>
    <w:rsid w:val="00BB2B7A"/>
    <w:rsid w:val="00BB4049"/>
    <w:rsid w:val="00BB60CA"/>
    <w:rsid w:val="00BC1D80"/>
    <w:rsid w:val="00BD3943"/>
    <w:rsid w:val="00BD74D2"/>
    <w:rsid w:val="00BE3210"/>
    <w:rsid w:val="00BE61BF"/>
    <w:rsid w:val="00BE7C51"/>
    <w:rsid w:val="00BF0004"/>
    <w:rsid w:val="00BF1F07"/>
    <w:rsid w:val="00BF3376"/>
    <w:rsid w:val="00BF5F65"/>
    <w:rsid w:val="00C01F3D"/>
    <w:rsid w:val="00C07BB4"/>
    <w:rsid w:val="00C109CF"/>
    <w:rsid w:val="00C12618"/>
    <w:rsid w:val="00C167A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68A1"/>
    <w:rsid w:val="00C671CF"/>
    <w:rsid w:val="00C72A26"/>
    <w:rsid w:val="00C80337"/>
    <w:rsid w:val="00C82FA0"/>
    <w:rsid w:val="00C83204"/>
    <w:rsid w:val="00C848C9"/>
    <w:rsid w:val="00C9143F"/>
    <w:rsid w:val="00CA063F"/>
    <w:rsid w:val="00CA332A"/>
    <w:rsid w:val="00CA41CE"/>
    <w:rsid w:val="00CA4897"/>
    <w:rsid w:val="00CA6DCC"/>
    <w:rsid w:val="00CB47F0"/>
    <w:rsid w:val="00CB58A1"/>
    <w:rsid w:val="00CB6038"/>
    <w:rsid w:val="00CB7349"/>
    <w:rsid w:val="00CC1D5F"/>
    <w:rsid w:val="00CC5B9A"/>
    <w:rsid w:val="00CD2A7A"/>
    <w:rsid w:val="00CF0BB9"/>
    <w:rsid w:val="00CF13CE"/>
    <w:rsid w:val="00CF45CA"/>
    <w:rsid w:val="00D03BDE"/>
    <w:rsid w:val="00D2010E"/>
    <w:rsid w:val="00D21839"/>
    <w:rsid w:val="00D21F1A"/>
    <w:rsid w:val="00D27F42"/>
    <w:rsid w:val="00D30511"/>
    <w:rsid w:val="00D41873"/>
    <w:rsid w:val="00D4287E"/>
    <w:rsid w:val="00D4568A"/>
    <w:rsid w:val="00D45B16"/>
    <w:rsid w:val="00D50B33"/>
    <w:rsid w:val="00D51355"/>
    <w:rsid w:val="00D514F1"/>
    <w:rsid w:val="00D560CD"/>
    <w:rsid w:val="00D600D9"/>
    <w:rsid w:val="00D615DB"/>
    <w:rsid w:val="00D6344A"/>
    <w:rsid w:val="00D6763A"/>
    <w:rsid w:val="00D67677"/>
    <w:rsid w:val="00D7585F"/>
    <w:rsid w:val="00D80AA7"/>
    <w:rsid w:val="00D8295E"/>
    <w:rsid w:val="00D830B2"/>
    <w:rsid w:val="00D901DB"/>
    <w:rsid w:val="00D92266"/>
    <w:rsid w:val="00D92C82"/>
    <w:rsid w:val="00D95A24"/>
    <w:rsid w:val="00D975BB"/>
    <w:rsid w:val="00DA4F06"/>
    <w:rsid w:val="00DA729E"/>
    <w:rsid w:val="00DB1555"/>
    <w:rsid w:val="00DB5B3E"/>
    <w:rsid w:val="00DC14E9"/>
    <w:rsid w:val="00DC3A27"/>
    <w:rsid w:val="00DD4454"/>
    <w:rsid w:val="00DD5C07"/>
    <w:rsid w:val="00DE1FEF"/>
    <w:rsid w:val="00DE3285"/>
    <w:rsid w:val="00DE7155"/>
    <w:rsid w:val="00DF24D1"/>
    <w:rsid w:val="00DF6F9D"/>
    <w:rsid w:val="00E03E6B"/>
    <w:rsid w:val="00E04AF7"/>
    <w:rsid w:val="00E06178"/>
    <w:rsid w:val="00E12B3C"/>
    <w:rsid w:val="00E1550B"/>
    <w:rsid w:val="00E21011"/>
    <w:rsid w:val="00E2603F"/>
    <w:rsid w:val="00E27691"/>
    <w:rsid w:val="00E27FEC"/>
    <w:rsid w:val="00E37D1B"/>
    <w:rsid w:val="00E43CC6"/>
    <w:rsid w:val="00E47696"/>
    <w:rsid w:val="00E47D94"/>
    <w:rsid w:val="00E510B0"/>
    <w:rsid w:val="00E51103"/>
    <w:rsid w:val="00E51FDB"/>
    <w:rsid w:val="00E7214C"/>
    <w:rsid w:val="00E75C79"/>
    <w:rsid w:val="00E8364C"/>
    <w:rsid w:val="00E83734"/>
    <w:rsid w:val="00E877AB"/>
    <w:rsid w:val="00E87C66"/>
    <w:rsid w:val="00E939A2"/>
    <w:rsid w:val="00EA47A2"/>
    <w:rsid w:val="00EB5E72"/>
    <w:rsid w:val="00EB6296"/>
    <w:rsid w:val="00EC1245"/>
    <w:rsid w:val="00EC4DDD"/>
    <w:rsid w:val="00EC62CA"/>
    <w:rsid w:val="00ED1BDA"/>
    <w:rsid w:val="00ED64AB"/>
    <w:rsid w:val="00EE0CC0"/>
    <w:rsid w:val="00EE224D"/>
    <w:rsid w:val="00EE5D71"/>
    <w:rsid w:val="00EE7022"/>
    <w:rsid w:val="00EF02A5"/>
    <w:rsid w:val="00EF1306"/>
    <w:rsid w:val="00F013C2"/>
    <w:rsid w:val="00F05E31"/>
    <w:rsid w:val="00F135D9"/>
    <w:rsid w:val="00F16D73"/>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7C2"/>
    <w:rsid w:val="00F72A29"/>
    <w:rsid w:val="00F766A9"/>
    <w:rsid w:val="00F77A50"/>
    <w:rsid w:val="00F839EA"/>
    <w:rsid w:val="00F921DC"/>
    <w:rsid w:val="00F93472"/>
    <w:rsid w:val="00F950F9"/>
    <w:rsid w:val="00FA5EF8"/>
    <w:rsid w:val="00FA7302"/>
    <w:rsid w:val="00FB4A9C"/>
    <w:rsid w:val="00FB541B"/>
    <w:rsid w:val="00FB6207"/>
    <w:rsid w:val="00FC087F"/>
    <w:rsid w:val="00FC1C0B"/>
    <w:rsid w:val="00FC7E52"/>
    <w:rsid w:val="00FD1D1C"/>
    <w:rsid w:val="00FD5878"/>
    <w:rsid w:val="00FD5F3D"/>
    <w:rsid w:val="00FE09C2"/>
    <w:rsid w:val="00FE189E"/>
    <w:rsid w:val="00FE3C80"/>
    <w:rsid w:val="00FF02B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098D1D"/>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3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E3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jrpr.com" TargetMode="External"/><Relationship Id="rId18" Type="http://schemas.openxmlformats.org/officeDocument/2006/relationships/hyperlink" Target="https://doi.org/10.1007/s12144-020-00699-z" TargetMode="External"/><Relationship Id="rId26" Type="http://schemas.openxmlformats.org/officeDocument/2006/relationships/hyperlink" Target="https://doi.org/10.5281/zenodo.12782128" TargetMode="External"/><Relationship Id="rId39" Type="http://schemas.openxmlformats.org/officeDocument/2006/relationships/footer" Target="footer1.xml"/><Relationship Id="rId21" Type="http://schemas.openxmlformats.org/officeDocument/2006/relationships/hyperlink" Target="https://doi.org/10.1016/j.ssaho.2024.101096" TargetMode="External"/><Relationship Id="rId34" Type="http://schemas.openxmlformats.org/officeDocument/2006/relationships/hyperlink" Target="https://doi.org/10.3389/fpsyg.2024.1421412" TargetMode="External"/><Relationship Id="rId42" Type="http://schemas.openxmlformats.org/officeDocument/2006/relationships/footer" Target="footer3.xml"/><Relationship Id="rId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hyperlink" Target="https://www.linkedin.com/pulse/why-ghanaian-workplaces-need-eaps-addressing-65-eli-david-gavua-msc--jdm0f" TargetMode="External"/><Relationship Id="rId20" Type="http://schemas.openxmlformats.org/officeDocument/2006/relationships/hyperlink" Target="https://doi.org/10.1111/1748-8583.12537" TargetMode="External"/><Relationship Id="rId29" Type="http://schemas.openxmlformats.org/officeDocument/2006/relationships/hyperlink" Target="https://www.researchgate.net/publication/382879737"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3729851" TargetMode="External"/><Relationship Id="rId24" Type="http://schemas.openxmlformats.org/officeDocument/2006/relationships/hyperlink" Target="https://doi.org/10.58414/scientifictemper.2024.15.1.18" TargetMode="External"/><Relationship Id="rId32" Type="http://schemas.openxmlformats.org/officeDocument/2006/relationships/hyperlink" Target="https://doi.org/10.28945/517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1608/caf.2022.239064" TargetMode="External"/><Relationship Id="rId23" Type="http://schemas.openxmlformats.org/officeDocument/2006/relationships/hyperlink" Target="https://doi.org/10.4314/lje.v7i1.5" TargetMode="External"/><Relationship Id="rId28" Type="http://schemas.openxmlformats.org/officeDocument/2006/relationships/hyperlink" Target="https://ijidjournal.org/index.php/ijid/article/view/5" TargetMode="External"/><Relationship Id="rId36" Type="http://schemas.openxmlformats.org/officeDocument/2006/relationships/hyperlink" Target="http://journalppw.com" TargetMode="External"/><Relationship Id="rId10" Type="http://schemas.openxmlformats.org/officeDocument/2006/relationships/hyperlink" Target="https://doi.org/10.1002/jooh.12345" TargetMode="External"/><Relationship Id="rId19" Type="http://schemas.openxmlformats.org/officeDocument/2006/relationships/hyperlink" Target="https://doi.org/10.22059/ijms.2021.321759.674514" TargetMode="External"/><Relationship Id="rId31" Type="http://schemas.openxmlformats.org/officeDocument/2006/relationships/hyperlink" Target="https://doi.org/10.3390/nursrep1102003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easiq.uobaghdad.edu.iq" TargetMode="External"/><Relationship Id="rId14" Type="http://schemas.openxmlformats.org/officeDocument/2006/relationships/hyperlink" Target="https://doi.org/10.1177/0149206305279602" TargetMode="External"/><Relationship Id="rId22" Type="http://schemas.openxmlformats.org/officeDocument/2006/relationships/hyperlink" Target="https://doi.org/10.5171/2022.884507" TargetMode="External"/><Relationship Id="rId27" Type="http://schemas.openxmlformats.org/officeDocument/2006/relationships/hyperlink" Target="https://www.nigerianjournalsonline.com/index.php/GOJAR/article/view/3068" TargetMode="External"/><Relationship Id="rId30" Type="http://schemas.openxmlformats.org/officeDocument/2006/relationships/hyperlink" Target="https://doi.org/10.3389/fpsyg.2023.1277188" TargetMode="External"/><Relationship Id="rId35" Type="http://schemas.openxmlformats.org/officeDocument/2006/relationships/hyperlink" Target="https://doi.org/10.3390/ijerph192215300" TargetMode="External"/><Relationship Id="rId43" Type="http://schemas.openxmlformats.org/officeDocument/2006/relationships/fontTable" Target="fontTable.xml"/><Relationship Id="rId8" Type="http://schemas.openxmlformats.org/officeDocument/2006/relationships/hyperlink" Target="https://doi.org/10.55677/GJEFR/03-2024-Vol01E6" TargetMode="External"/><Relationship Id="rId3" Type="http://schemas.openxmlformats.org/officeDocument/2006/relationships/settings" Target="settings.xml"/><Relationship Id="rId12" Type="http://schemas.openxmlformats.org/officeDocument/2006/relationships/hyperlink" Target="http://www.globalscientificjournals.com" TargetMode="External"/><Relationship Id="rId17" Type="http://schemas.openxmlformats.org/officeDocument/2006/relationships/hyperlink" Target="https://www.myjoyonline.com/ghospa-appeals-for-financial-clearance-to-engage-pharmacist-house-officers/?utm_source=chatgpt.com" TargetMode="External"/><Relationship Id="rId25" Type="http://schemas.openxmlformats.org/officeDocument/2006/relationships/hyperlink" Target="http://www.noveltyjournals.com" TargetMode="External"/><Relationship Id="rId33" Type="http://schemas.openxmlformats.org/officeDocument/2006/relationships/hyperlink" Target="https://doi.org/10.1002/1348-9585.1233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4103</TotalTime>
  <Pages>17</Pages>
  <Words>7906</Words>
  <Characters>45068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SDI 1084</cp:lastModifiedBy>
  <cp:revision>578</cp:revision>
  <dcterms:created xsi:type="dcterms:W3CDTF">2023-12-01T12:22:00Z</dcterms:created>
  <dcterms:modified xsi:type="dcterms:W3CDTF">2025-09-25T09:41:00Z</dcterms:modified>
</cp:coreProperties>
</file>