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0332D" w14:textId="77777777" w:rsidR="00234720" w:rsidRPr="00234720" w:rsidRDefault="00234720" w:rsidP="00234720">
      <w:pPr>
        <w:jc w:val="center"/>
        <w:rPr>
          <w:rFonts w:cstheme="minorHAnsi"/>
          <w:b/>
          <w:bCs/>
          <w:i/>
          <w:iCs/>
          <w:sz w:val="28"/>
          <w:szCs w:val="28"/>
          <w:u w:val="single"/>
          <w:lang w:val="en-US"/>
        </w:rPr>
      </w:pPr>
      <w:r w:rsidRPr="00234720">
        <w:rPr>
          <w:rFonts w:cstheme="minorHAnsi"/>
          <w:b/>
          <w:bCs/>
          <w:i/>
          <w:iCs/>
          <w:sz w:val="28"/>
          <w:szCs w:val="28"/>
          <w:u w:val="single"/>
          <w:lang w:val="en-US"/>
        </w:rPr>
        <w:t>Original Research Article</w:t>
      </w:r>
    </w:p>
    <w:p w14:paraId="4100E78F" w14:textId="6B8C948F" w:rsidR="009A26E4" w:rsidRPr="009A26E4" w:rsidRDefault="009A26E4" w:rsidP="009A26E4">
      <w:pPr>
        <w:jc w:val="center"/>
        <w:rPr>
          <w:rFonts w:cstheme="minorHAnsi"/>
          <w:b/>
          <w:bCs/>
          <w:sz w:val="28"/>
          <w:szCs w:val="28"/>
        </w:rPr>
      </w:pPr>
      <w:r w:rsidRPr="00C0669B">
        <w:rPr>
          <w:rFonts w:cstheme="minorHAnsi"/>
          <w:b/>
          <w:bCs/>
          <w:sz w:val="28"/>
          <w:szCs w:val="28"/>
        </w:rPr>
        <w:t xml:space="preserve">Formulation And Quality Evaluation </w:t>
      </w:r>
      <w:r w:rsidR="009F75ED" w:rsidRPr="00C0669B">
        <w:rPr>
          <w:rFonts w:cstheme="minorHAnsi"/>
          <w:b/>
          <w:bCs/>
          <w:sz w:val="28"/>
          <w:szCs w:val="28"/>
        </w:rPr>
        <w:t>o</w:t>
      </w:r>
      <w:r w:rsidRPr="00C0669B">
        <w:rPr>
          <w:rFonts w:cstheme="minorHAnsi"/>
          <w:b/>
          <w:bCs/>
          <w:sz w:val="28"/>
          <w:szCs w:val="28"/>
        </w:rPr>
        <w:t xml:space="preserve">f </w:t>
      </w:r>
      <w:bookmarkStart w:id="0" w:name="_Hlk185428822"/>
      <w:r w:rsidRPr="00C0669B">
        <w:rPr>
          <w:rFonts w:cstheme="minorHAnsi"/>
          <w:b/>
          <w:bCs/>
          <w:sz w:val="28"/>
          <w:szCs w:val="28"/>
        </w:rPr>
        <w:t xml:space="preserve">Instant Botanical Premix Drink </w:t>
      </w:r>
      <w:r w:rsidR="00325BEA" w:rsidRPr="00C0669B">
        <w:rPr>
          <w:rFonts w:cstheme="minorHAnsi"/>
          <w:b/>
          <w:bCs/>
          <w:sz w:val="28"/>
          <w:szCs w:val="28"/>
        </w:rPr>
        <w:t>f</w:t>
      </w:r>
      <w:r w:rsidRPr="00C0669B">
        <w:rPr>
          <w:rFonts w:cstheme="minorHAnsi"/>
          <w:b/>
          <w:bCs/>
          <w:sz w:val="28"/>
          <w:szCs w:val="28"/>
        </w:rPr>
        <w:t xml:space="preserve">rom Roselle, Kale </w:t>
      </w:r>
      <w:r w:rsidR="00446D8D" w:rsidRPr="00C0669B">
        <w:rPr>
          <w:rFonts w:cstheme="minorHAnsi"/>
          <w:b/>
          <w:bCs/>
          <w:sz w:val="28"/>
          <w:szCs w:val="28"/>
        </w:rPr>
        <w:t>a</w:t>
      </w:r>
      <w:r w:rsidRPr="00C0669B">
        <w:rPr>
          <w:rFonts w:cstheme="minorHAnsi"/>
          <w:b/>
          <w:bCs/>
          <w:sz w:val="28"/>
          <w:szCs w:val="28"/>
        </w:rPr>
        <w:t>nd Beetroot</w:t>
      </w:r>
      <w:bookmarkEnd w:id="0"/>
    </w:p>
    <w:p w14:paraId="5D34F638" w14:textId="16C43E01" w:rsidR="0055740F" w:rsidRDefault="0055740F" w:rsidP="0055740F">
      <w:pPr>
        <w:rPr>
          <w:rFonts w:cstheme="minorHAnsi"/>
          <w:i/>
          <w:iCs/>
        </w:rPr>
      </w:pPr>
    </w:p>
    <w:p w14:paraId="018B7619" w14:textId="77777777" w:rsidR="00EF0E15" w:rsidRDefault="00EF0E15" w:rsidP="0055740F">
      <w:pPr>
        <w:rPr>
          <w:rFonts w:cstheme="minorHAnsi"/>
          <w:i/>
          <w:iCs/>
        </w:rPr>
      </w:pPr>
    </w:p>
    <w:p w14:paraId="27AB12CA" w14:textId="5F2E1981" w:rsidR="0055740F" w:rsidRPr="00C02923" w:rsidRDefault="0055740F" w:rsidP="0055740F">
      <w:pPr>
        <w:rPr>
          <w:rFonts w:ascii="Times New Roman" w:hAnsi="Times New Roman" w:cs="Times New Roman"/>
          <w:b/>
          <w:bCs/>
          <w:sz w:val="24"/>
          <w:szCs w:val="24"/>
        </w:rPr>
      </w:pPr>
      <w:r w:rsidRPr="00C02923">
        <w:rPr>
          <w:rFonts w:ascii="Times New Roman" w:hAnsi="Times New Roman" w:cs="Times New Roman"/>
          <w:b/>
          <w:bCs/>
          <w:sz w:val="24"/>
          <w:szCs w:val="24"/>
        </w:rPr>
        <w:t>Abstract</w:t>
      </w:r>
    </w:p>
    <w:p w14:paraId="0E183600" w14:textId="268D9E2D" w:rsidR="004E7BA5" w:rsidRPr="00C02923" w:rsidRDefault="004E7BA5" w:rsidP="00543C6D">
      <w:pPr>
        <w:jc w:val="both"/>
        <w:rPr>
          <w:rFonts w:ascii="Times New Roman" w:hAnsi="Times New Roman" w:cs="Times New Roman"/>
          <w:sz w:val="24"/>
          <w:szCs w:val="24"/>
        </w:rPr>
      </w:pPr>
      <w:r w:rsidRPr="00C02923">
        <w:rPr>
          <w:rFonts w:ascii="Times New Roman" w:hAnsi="Times New Roman" w:cs="Times New Roman"/>
          <w:sz w:val="24"/>
          <w:szCs w:val="24"/>
        </w:rPr>
        <w:t xml:space="preserve">This study evaluated the sensory properties, microbiological safety, and antioxidant capacity of three formulated </w:t>
      </w:r>
      <w:r w:rsidR="002F3C36" w:rsidRPr="00C02923">
        <w:rPr>
          <w:rFonts w:ascii="Times New Roman" w:hAnsi="Times New Roman" w:cs="Times New Roman"/>
          <w:sz w:val="24"/>
          <w:szCs w:val="24"/>
        </w:rPr>
        <w:t>instant botanical premix drink from roselle, kale and beetroot</w:t>
      </w:r>
      <w:r w:rsidRPr="00C02923">
        <w:rPr>
          <w:rFonts w:ascii="Times New Roman" w:hAnsi="Times New Roman" w:cs="Times New Roman"/>
          <w:sz w:val="24"/>
          <w:szCs w:val="24"/>
        </w:rPr>
        <w:t xml:space="preserve"> (F1, F2, and F3). Sensory analysis revealed significant differences among formulations, with F3 achieving the highest ratings for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aroma, viscosity, and overall acceptance. Microbiological assessment showed that all formulations complied with international food safety standards, with total plate counts ranging from 3.3 × 10² to 4.1 × 10²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and yeast, mould, coliforms, </w:t>
      </w:r>
      <w:r w:rsidRPr="00C02923">
        <w:rPr>
          <w:rFonts w:ascii="Times New Roman" w:hAnsi="Times New Roman" w:cs="Times New Roman"/>
          <w:i/>
          <w:iCs/>
          <w:sz w:val="24"/>
          <w:szCs w:val="24"/>
        </w:rPr>
        <w:t>Escherichia coli</w:t>
      </w:r>
      <w:r w:rsidRPr="00C02923">
        <w:rPr>
          <w:rFonts w:ascii="Times New Roman" w:hAnsi="Times New Roman" w:cs="Times New Roman"/>
          <w:sz w:val="24"/>
          <w:szCs w:val="24"/>
        </w:rPr>
        <w:t xml:space="preserve">, and </w:t>
      </w:r>
      <w:r w:rsidRPr="00C02923">
        <w:rPr>
          <w:rFonts w:ascii="Times New Roman" w:hAnsi="Times New Roman" w:cs="Times New Roman"/>
          <w:i/>
          <w:iCs/>
          <w:sz w:val="24"/>
          <w:szCs w:val="24"/>
        </w:rPr>
        <w:t>Staphylococcus aureus</w:t>
      </w:r>
      <w:r w:rsidRPr="00C02923">
        <w:rPr>
          <w:rFonts w:ascii="Times New Roman" w:hAnsi="Times New Roman" w:cs="Times New Roman"/>
          <w:sz w:val="24"/>
          <w:szCs w:val="24"/>
        </w:rPr>
        <w:t xml:space="preserve"> remaining below detection limits. Antioxidant analyses indicated that F1 exhibited the strongest DPPH radical scavenging (73.62%) whereas F3 demonstrated the highest ferric reducing antioxidant power (563.16 mg </w:t>
      </w:r>
      <w:proofErr w:type="spellStart"/>
      <w:r w:rsidRPr="00C02923">
        <w:rPr>
          <w:rFonts w:ascii="Times New Roman" w:hAnsi="Times New Roman" w:cs="Times New Roman"/>
          <w:sz w:val="24"/>
          <w:szCs w:val="24"/>
        </w:rPr>
        <w:t>FeSO</w:t>
      </w:r>
      <w:proofErr w:type="spellEnd"/>
      <w:r w:rsidRPr="00C02923">
        <w:rPr>
          <w:rFonts w:ascii="Times New Roman" w:hAnsi="Times New Roman" w:cs="Times New Roman"/>
          <w:sz w:val="24"/>
          <w:szCs w:val="24"/>
        </w:rPr>
        <w:t xml:space="preserve">₄ </w:t>
      </w:r>
      <w:proofErr w:type="spellStart"/>
      <w:r w:rsidRPr="00C02923">
        <w:rPr>
          <w:rFonts w:ascii="Times New Roman" w:hAnsi="Times New Roman" w:cs="Times New Roman"/>
          <w:sz w:val="24"/>
          <w:szCs w:val="24"/>
        </w:rPr>
        <w:t>Eq</w:t>
      </w:r>
      <w:proofErr w:type="spellEnd"/>
      <w:r w:rsidRPr="00C02923">
        <w:rPr>
          <w:rFonts w:ascii="Times New Roman" w:hAnsi="Times New Roman" w:cs="Times New Roman"/>
          <w:sz w:val="24"/>
          <w:szCs w:val="24"/>
        </w:rPr>
        <w:t xml:space="preserve">/100 g) and total phenolic content (587.67 mg GAE/100 g). Collectively, these findings highlight F3 as the most promising formulation due to its superior sensory acceptability, microbial safety, and phenolic-linked antioxidant potential. </w:t>
      </w:r>
    </w:p>
    <w:p w14:paraId="7985517C" w14:textId="77777777" w:rsidR="004E7E09" w:rsidRPr="00C02923" w:rsidRDefault="004E7E09" w:rsidP="00543C6D">
      <w:pPr>
        <w:jc w:val="both"/>
        <w:rPr>
          <w:rFonts w:ascii="Times New Roman" w:hAnsi="Times New Roman" w:cs="Times New Roman"/>
          <w:sz w:val="24"/>
          <w:szCs w:val="24"/>
        </w:rPr>
      </w:pPr>
    </w:p>
    <w:p w14:paraId="440B907C" w14:textId="0AB2B693" w:rsidR="00747A93" w:rsidRPr="00C02923" w:rsidRDefault="004F7E99" w:rsidP="004F7E99">
      <w:pPr>
        <w:rPr>
          <w:rFonts w:ascii="Times New Roman" w:hAnsi="Times New Roman" w:cs="Times New Roman"/>
          <w:b/>
          <w:bCs/>
          <w:sz w:val="24"/>
          <w:szCs w:val="24"/>
        </w:rPr>
      </w:pPr>
      <w:r w:rsidRPr="00C02923">
        <w:rPr>
          <w:rFonts w:ascii="Times New Roman" w:hAnsi="Times New Roman" w:cs="Times New Roman"/>
          <w:b/>
          <w:bCs/>
          <w:sz w:val="24"/>
          <w:szCs w:val="24"/>
        </w:rPr>
        <w:t>Introduction</w:t>
      </w:r>
    </w:p>
    <w:p w14:paraId="5F7C3D2E" w14:textId="5082711C" w:rsidR="004F7E99" w:rsidRPr="00C02923" w:rsidRDefault="004F7E99" w:rsidP="004F7E99">
      <w:pPr>
        <w:jc w:val="both"/>
        <w:rPr>
          <w:rFonts w:ascii="Times New Roman" w:hAnsi="Times New Roman" w:cs="Times New Roman"/>
          <w:sz w:val="24"/>
          <w:szCs w:val="24"/>
        </w:rPr>
      </w:pPr>
      <w:r w:rsidRPr="00C02923">
        <w:rPr>
          <w:rFonts w:ascii="Times New Roman" w:hAnsi="Times New Roman" w:cs="Times New Roman"/>
          <w:sz w:val="24"/>
          <w:szCs w:val="24"/>
        </w:rPr>
        <w:t xml:space="preserve">In recent years, consumer interest in functional beverages has grown significantly due to the increasing awareness of the relationship between diet and health. </w:t>
      </w:r>
      <w:r w:rsidR="00B0550E" w:rsidRPr="00C02923">
        <w:rPr>
          <w:rFonts w:ascii="Times New Roman" w:hAnsi="Times New Roman" w:cs="Times New Roman"/>
          <w:sz w:val="24"/>
          <w:szCs w:val="24"/>
        </w:rPr>
        <w:t xml:space="preserve">Instant botanical premix drinks sit at the intersection of the booming functional‐beverage market and consumer demand for convenient delivery of plant bioactive; powder formats can preserve dose potency and enable blends of fruits, vegetables, and herbs that deliver polyphenols, pigments, minerals, and </w:t>
      </w:r>
      <w:proofErr w:type="spellStart"/>
      <w:r w:rsidR="00B0550E" w:rsidRPr="00C02923">
        <w:rPr>
          <w:rFonts w:ascii="Times New Roman" w:hAnsi="Times New Roman" w:cs="Times New Roman"/>
          <w:sz w:val="24"/>
          <w:szCs w:val="24"/>
        </w:rPr>
        <w:t>fibers</w:t>
      </w:r>
      <w:proofErr w:type="spellEnd"/>
      <w:r w:rsidR="00B0550E" w:rsidRPr="00C02923">
        <w:rPr>
          <w:rFonts w:ascii="Times New Roman" w:hAnsi="Times New Roman" w:cs="Times New Roman"/>
          <w:sz w:val="24"/>
          <w:szCs w:val="24"/>
        </w:rPr>
        <w:t xml:space="preserve"> with good sensory acceptance after reconstitution</w:t>
      </w:r>
      <w:r w:rsidR="00601598" w:rsidRPr="00C02923">
        <w:rPr>
          <w:rFonts w:ascii="Times New Roman" w:hAnsi="Times New Roman" w:cs="Times New Roman"/>
          <w:sz w:val="24"/>
          <w:szCs w:val="24"/>
        </w:rPr>
        <w:t xml:space="preserve"> (Bochnak et al., 2022)</w:t>
      </w:r>
      <w:r w:rsidR="00B0550E" w:rsidRPr="00C02923">
        <w:rPr>
          <w:rFonts w:ascii="Times New Roman" w:hAnsi="Times New Roman" w:cs="Times New Roman"/>
          <w:sz w:val="24"/>
          <w:szCs w:val="24"/>
        </w:rPr>
        <w:t>. They</w:t>
      </w:r>
      <w:r w:rsidRPr="00C02923">
        <w:rPr>
          <w:rFonts w:ascii="Times New Roman" w:hAnsi="Times New Roman" w:cs="Times New Roman"/>
          <w:sz w:val="24"/>
          <w:szCs w:val="24"/>
        </w:rPr>
        <w:t xml:space="preserve"> have received considerable attention for their potential health-promoting properties, including antioxidant, anti-inflammatory, and cardioprotective effects. Instant premix drinks, in particular, offer the advantage of convenience, extended shelf life, and ease of preparation, making them a suitable format for delivering these bioactive components to consumers.</w:t>
      </w:r>
    </w:p>
    <w:p w14:paraId="00C284E9" w14:textId="13187FF0" w:rsidR="00C3472F" w:rsidRPr="00C02923" w:rsidRDefault="00C3472F" w:rsidP="004F7E99">
      <w:pPr>
        <w:jc w:val="both"/>
        <w:rPr>
          <w:rFonts w:ascii="Times New Roman" w:hAnsi="Times New Roman" w:cs="Times New Roman"/>
          <w:sz w:val="24"/>
          <w:szCs w:val="24"/>
        </w:rPr>
      </w:pPr>
      <w:r w:rsidRPr="00C02923">
        <w:rPr>
          <w:rFonts w:ascii="Times New Roman" w:hAnsi="Times New Roman" w:cs="Times New Roman"/>
          <w:sz w:val="24"/>
          <w:szCs w:val="24"/>
        </w:rPr>
        <w:t>The roselle plant (</w:t>
      </w:r>
      <w:r w:rsidRPr="00C02923">
        <w:rPr>
          <w:rFonts w:ascii="Times New Roman" w:hAnsi="Times New Roman" w:cs="Times New Roman"/>
          <w:i/>
          <w:iCs/>
          <w:sz w:val="24"/>
          <w:szCs w:val="24"/>
        </w:rPr>
        <w:t>Hibiscus sabdariffa L</w:t>
      </w:r>
      <w:r w:rsidRPr="00C02923">
        <w:rPr>
          <w:rFonts w:ascii="Times New Roman" w:hAnsi="Times New Roman" w:cs="Times New Roman"/>
          <w:sz w:val="24"/>
          <w:szCs w:val="24"/>
        </w:rPr>
        <w:t>.) is highly valued for its fleshy calyces, which are commonly used to prepare beverages with a distinct blackcurrant-like flavour. Beyond drinks, roselle has found wide applications as a natural food colouring agent and in the preparation of sauces, jams, syrups, jellies, preservatives, and ice cream (</w:t>
      </w:r>
      <w:proofErr w:type="spellStart"/>
      <w:r w:rsidRPr="00C02923">
        <w:rPr>
          <w:rFonts w:ascii="Times New Roman" w:hAnsi="Times New Roman" w:cs="Times New Roman"/>
          <w:sz w:val="24"/>
          <w:szCs w:val="24"/>
        </w:rPr>
        <w:t>Chumsri</w:t>
      </w:r>
      <w:proofErr w:type="spellEnd"/>
      <w:r w:rsidRPr="00C02923">
        <w:rPr>
          <w:rFonts w:ascii="Times New Roman" w:hAnsi="Times New Roman" w:cs="Times New Roman"/>
          <w:sz w:val="24"/>
          <w:szCs w:val="24"/>
        </w:rPr>
        <w:t xml:space="preserve">, </w:t>
      </w:r>
      <w:proofErr w:type="spellStart"/>
      <w:r w:rsidRPr="00C02923">
        <w:rPr>
          <w:rFonts w:ascii="Times New Roman" w:hAnsi="Times New Roman" w:cs="Times New Roman"/>
          <w:sz w:val="24"/>
          <w:szCs w:val="24"/>
        </w:rPr>
        <w:t>Sirichote</w:t>
      </w:r>
      <w:proofErr w:type="spellEnd"/>
      <w:r w:rsidRPr="00C02923">
        <w:rPr>
          <w:rFonts w:ascii="Times New Roman" w:hAnsi="Times New Roman" w:cs="Times New Roman"/>
          <w:sz w:val="24"/>
          <w:szCs w:val="24"/>
        </w:rPr>
        <w:t xml:space="preserve"> &amp; </w:t>
      </w:r>
      <w:proofErr w:type="spellStart"/>
      <w:r w:rsidRPr="00C02923">
        <w:rPr>
          <w:rFonts w:ascii="Times New Roman" w:hAnsi="Times New Roman" w:cs="Times New Roman"/>
          <w:sz w:val="24"/>
          <w:szCs w:val="24"/>
        </w:rPr>
        <w:t>Itharat</w:t>
      </w:r>
      <w:proofErr w:type="spellEnd"/>
      <w:r w:rsidRPr="00C02923">
        <w:rPr>
          <w:rFonts w:ascii="Times New Roman" w:hAnsi="Times New Roman" w:cs="Times New Roman"/>
          <w:sz w:val="24"/>
          <w:szCs w:val="24"/>
        </w:rPr>
        <w:t>, 2008). Nutritionally, roselle is a rich source of phytochemicals, including anthocyanins, organic acids, pectin, polyphenols, and phytosterols, all of which contribute to its notable antioxidant properties (Wu, Yang &amp; Chiang, 2018).</w:t>
      </w:r>
    </w:p>
    <w:p w14:paraId="08E054FB" w14:textId="2D6FC551" w:rsidR="00143E87" w:rsidRPr="00C02923" w:rsidRDefault="00143E87" w:rsidP="004F7E99">
      <w:pPr>
        <w:jc w:val="both"/>
        <w:rPr>
          <w:rFonts w:ascii="Times New Roman" w:hAnsi="Times New Roman" w:cs="Times New Roman"/>
          <w:sz w:val="24"/>
          <w:szCs w:val="24"/>
        </w:rPr>
      </w:pPr>
      <w:r w:rsidRPr="00C02923">
        <w:rPr>
          <w:rFonts w:ascii="Times New Roman" w:hAnsi="Times New Roman" w:cs="Times New Roman"/>
          <w:sz w:val="24"/>
          <w:szCs w:val="24"/>
        </w:rPr>
        <w:t>Kale (</w:t>
      </w:r>
      <w:r w:rsidRPr="00C02923">
        <w:rPr>
          <w:rFonts w:ascii="Times New Roman" w:hAnsi="Times New Roman" w:cs="Times New Roman"/>
          <w:i/>
          <w:iCs/>
          <w:sz w:val="24"/>
          <w:szCs w:val="24"/>
        </w:rPr>
        <w:t xml:space="preserve">Brassica oleracea var. </w:t>
      </w:r>
      <w:proofErr w:type="spellStart"/>
      <w:r w:rsidRPr="00C02923">
        <w:rPr>
          <w:rFonts w:ascii="Times New Roman" w:hAnsi="Times New Roman" w:cs="Times New Roman"/>
          <w:i/>
          <w:iCs/>
          <w:sz w:val="24"/>
          <w:szCs w:val="24"/>
        </w:rPr>
        <w:t>sabellica</w:t>
      </w:r>
      <w:proofErr w:type="spellEnd"/>
      <w:r w:rsidRPr="00C02923">
        <w:rPr>
          <w:rFonts w:ascii="Times New Roman" w:hAnsi="Times New Roman" w:cs="Times New Roman"/>
          <w:sz w:val="24"/>
          <w:szCs w:val="24"/>
        </w:rPr>
        <w:t xml:space="preserve">), a leafy green vegetable belonging to the Brassicaceae family, is widely recognized as a “superfood” due to its high nutritional value. It is a rich source of dietary </w:t>
      </w:r>
      <w:proofErr w:type="spellStart"/>
      <w:r w:rsidRPr="00C02923">
        <w:rPr>
          <w:rFonts w:ascii="Times New Roman" w:hAnsi="Times New Roman" w:cs="Times New Roman"/>
          <w:sz w:val="24"/>
          <w:szCs w:val="24"/>
        </w:rPr>
        <w:t>fiber</w:t>
      </w:r>
      <w:proofErr w:type="spellEnd"/>
      <w:r w:rsidRPr="00C02923">
        <w:rPr>
          <w:rFonts w:ascii="Times New Roman" w:hAnsi="Times New Roman" w:cs="Times New Roman"/>
          <w:sz w:val="24"/>
          <w:szCs w:val="24"/>
        </w:rPr>
        <w:t xml:space="preserve">, vitamins (particularly vitamins A, C, K, and several B vitamins), and minerals </w:t>
      </w:r>
      <w:r w:rsidRPr="00C02923">
        <w:rPr>
          <w:rFonts w:ascii="Times New Roman" w:hAnsi="Times New Roman" w:cs="Times New Roman"/>
          <w:sz w:val="24"/>
          <w:szCs w:val="24"/>
        </w:rPr>
        <w:lastRenderedPageBreak/>
        <w:t>such as calcium, potassium, magnesium, and iron. Kale also contains phytochemicals such as glucosinolates, carotenoids, and flavonoids, which possess antioxidant and anti-inflammatory properties. The presence of these compounds makes kale beneficial in reducing the risk of chronic diseases, while its distinctive taste and dark green pigment add functional and sensory value to food products</w:t>
      </w:r>
      <w:r w:rsidR="008F1729" w:rsidRPr="00C02923">
        <w:rPr>
          <w:rFonts w:ascii="Times New Roman" w:hAnsi="Times New Roman" w:cs="Times New Roman"/>
          <w:sz w:val="24"/>
          <w:szCs w:val="24"/>
        </w:rPr>
        <w:t xml:space="preserve"> (Kassim et al, 2023)</w:t>
      </w:r>
      <w:r w:rsidR="004E7E09" w:rsidRPr="00C02923">
        <w:rPr>
          <w:rFonts w:ascii="Times New Roman" w:hAnsi="Times New Roman" w:cs="Times New Roman"/>
          <w:sz w:val="24"/>
          <w:szCs w:val="24"/>
        </w:rPr>
        <w:t>.</w:t>
      </w:r>
    </w:p>
    <w:p w14:paraId="30B4B08B" w14:textId="7AF06DB2" w:rsidR="00143E87" w:rsidRPr="00C02923" w:rsidRDefault="00143E87" w:rsidP="004F7E99">
      <w:pPr>
        <w:jc w:val="both"/>
        <w:rPr>
          <w:rFonts w:ascii="Times New Roman" w:hAnsi="Times New Roman" w:cs="Times New Roman"/>
          <w:sz w:val="24"/>
          <w:szCs w:val="24"/>
        </w:rPr>
      </w:pPr>
      <w:r w:rsidRPr="00C02923">
        <w:rPr>
          <w:rFonts w:ascii="Times New Roman" w:hAnsi="Times New Roman" w:cs="Times New Roman"/>
          <w:sz w:val="24"/>
          <w:szCs w:val="24"/>
        </w:rPr>
        <w:t>Beetroot (</w:t>
      </w:r>
      <w:r w:rsidRPr="00C02923">
        <w:rPr>
          <w:rFonts w:ascii="Times New Roman" w:hAnsi="Times New Roman" w:cs="Times New Roman"/>
          <w:i/>
          <w:iCs/>
          <w:sz w:val="24"/>
          <w:szCs w:val="24"/>
        </w:rPr>
        <w:t>Beta vulgaris</w:t>
      </w:r>
      <w:r w:rsidRPr="00C02923">
        <w:rPr>
          <w:rFonts w:ascii="Times New Roman" w:hAnsi="Times New Roman" w:cs="Times New Roman"/>
          <w:sz w:val="24"/>
          <w:szCs w:val="24"/>
        </w:rPr>
        <w:t xml:space="preserve">) is recognized as a potential source of dietary </w:t>
      </w:r>
      <w:proofErr w:type="spellStart"/>
      <w:r w:rsidRPr="00C02923">
        <w:rPr>
          <w:rFonts w:ascii="Times New Roman" w:hAnsi="Times New Roman" w:cs="Times New Roman"/>
          <w:sz w:val="24"/>
          <w:szCs w:val="24"/>
        </w:rPr>
        <w:t>fiber</w:t>
      </w:r>
      <w:proofErr w:type="spellEnd"/>
      <w:r w:rsidRPr="00C02923">
        <w:rPr>
          <w:rFonts w:ascii="Times New Roman" w:hAnsi="Times New Roman" w:cs="Times New Roman"/>
          <w:sz w:val="24"/>
          <w:szCs w:val="24"/>
        </w:rPr>
        <w:t xml:space="preserve">, vitamins, and minerals that contribute significantly to human nutrition. </w:t>
      </w:r>
      <w:r w:rsidR="008F1729" w:rsidRPr="00C02923">
        <w:rPr>
          <w:rFonts w:ascii="Times New Roman" w:hAnsi="Times New Roman" w:cs="Times New Roman"/>
          <w:sz w:val="24"/>
          <w:szCs w:val="24"/>
        </w:rPr>
        <w:t xml:space="preserve">Beetroot not only provides macronutrients such as carbohydrates, proteins, and fats that are essential for maintaining good health, but it is also rich in multiple biologically active phytochemicals, including </w:t>
      </w:r>
      <w:proofErr w:type="spellStart"/>
      <w:r w:rsidR="008F1729" w:rsidRPr="00C02923">
        <w:rPr>
          <w:rFonts w:ascii="Times New Roman" w:hAnsi="Times New Roman" w:cs="Times New Roman"/>
          <w:sz w:val="24"/>
          <w:szCs w:val="24"/>
        </w:rPr>
        <w:t>betalains</w:t>
      </w:r>
      <w:proofErr w:type="spellEnd"/>
      <w:r w:rsidR="008F1729" w:rsidRPr="00C02923">
        <w:rPr>
          <w:rFonts w:ascii="Times New Roman" w:hAnsi="Times New Roman" w:cs="Times New Roman"/>
          <w:sz w:val="24"/>
          <w:szCs w:val="24"/>
        </w:rPr>
        <w:t xml:space="preserve"> (Sigh and </w:t>
      </w:r>
      <w:proofErr w:type="spellStart"/>
      <w:r w:rsidR="008F1729" w:rsidRPr="00C02923">
        <w:rPr>
          <w:rFonts w:ascii="Times New Roman" w:hAnsi="Times New Roman" w:cs="Times New Roman"/>
          <w:sz w:val="24"/>
          <w:szCs w:val="24"/>
        </w:rPr>
        <w:t>Hathan</w:t>
      </w:r>
      <w:proofErr w:type="spellEnd"/>
      <w:r w:rsidR="008F1729" w:rsidRPr="00C02923">
        <w:rPr>
          <w:rFonts w:ascii="Times New Roman" w:hAnsi="Times New Roman" w:cs="Times New Roman"/>
          <w:sz w:val="24"/>
          <w:szCs w:val="24"/>
        </w:rPr>
        <w:t>, 2014), flavonoids, polyphenols, saponins, and inorganic nitrate (NO₃). In addition, beetroot serves as an excellent source of essential minerals such as potassium, sodium, phosphorus, calcium, magnesium, copper, iron, zinc, and manganese. Owing to its nutritional and functional properties, beetroot is widely consumed in various forms across different food cultures, including supplemental juice, powder, bread, gel, boiled, oven-dried, pickled, pureed, and jam-processed products (</w:t>
      </w:r>
      <w:proofErr w:type="spellStart"/>
      <w:r w:rsidR="008F1729" w:rsidRPr="00C02923">
        <w:rPr>
          <w:rFonts w:ascii="Times New Roman" w:hAnsi="Times New Roman" w:cs="Times New Roman"/>
          <w:sz w:val="24"/>
          <w:szCs w:val="24"/>
        </w:rPr>
        <w:t>Mirmiran</w:t>
      </w:r>
      <w:proofErr w:type="spellEnd"/>
      <w:r w:rsidR="008F1729" w:rsidRPr="00C02923">
        <w:rPr>
          <w:rFonts w:ascii="Times New Roman" w:hAnsi="Times New Roman" w:cs="Times New Roman"/>
          <w:sz w:val="24"/>
          <w:szCs w:val="24"/>
        </w:rPr>
        <w:t xml:space="preserve"> et al</w:t>
      </w:r>
      <w:r w:rsidR="00A47E4C" w:rsidRPr="00C02923">
        <w:rPr>
          <w:rFonts w:ascii="Times New Roman" w:hAnsi="Times New Roman" w:cs="Times New Roman"/>
          <w:sz w:val="24"/>
          <w:szCs w:val="24"/>
        </w:rPr>
        <w:t>.,</w:t>
      </w:r>
      <w:r w:rsidR="008F1729" w:rsidRPr="00C02923">
        <w:rPr>
          <w:rFonts w:ascii="Times New Roman" w:hAnsi="Times New Roman" w:cs="Times New Roman"/>
          <w:sz w:val="24"/>
          <w:szCs w:val="24"/>
        </w:rPr>
        <w:t xml:space="preserve"> 2020).</w:t>
      </w:r>
    </w:p>
    <w:p w14:paraId="0D3EE59E" w14:textId="6542412A" w:rsidR="004F7E99" w:rsidRPr="00C02923" w:rsidRDefault="004F7E99" w:rsidP="004F7E99">
      <w:pPr>
        <w:jc w:val="both"/>
        <w:rPr>
          <w:rFonts w:ascii="Times New Roman" w:hAnsi="Times New Roman" w:cs="Times New Roman"/>
          <w:sz w:val="24"/>
          <w:szCs w:val="24"/>
        </w:rPr>
      </w:pPr>
      <w:r w:rsidRPr="00C02923">
        <w:rPr>
          <w:rFonts w:ascii="Times New Roman" w:hAnsi="Times New Roman" w:cs="Times New Roman"/>
          <w:sz w:val="24"/>
          <w:szCs w:val="24"/>
        </w:rPr>
        <w:t>The combination of roselle, kale, and beetroot in a single beverage formulation has the potential to provide a synergistic blend of antioxidants, essential micronutrients, and appealing sensory attributes. However, developing an optimal formulation requires careful consideration of ingredient proportions to achieve a balance between nutritional value, sensory acceptability, and physicochemical stability.</w:t>
      </w:r>
      <w:r w:rsidR="00143E87" w:rsidRPr="00C02923">
        <w:rPr>
          <w:rFonts w:ascii="Times New Roman" w:hAnsi="Times New Roman" w:cs="Times New Roman"/>
          <w:sz w:val="24"/>
          <w:szCs w:val="24"/>
        </w:rPr>
        <w:t xml:space="preserve"> </w:t>
      </w:r>
      <w:r w:rsidRPr="00C02923">
        <w:rPr>
          <w:rFonts w:ascii="Times New Roman" w:hAnsi="Times New Roman" w:cs="Times New Roman"/>
          <w:sz w:val="24"/>
          <w:szCs w:val="24"/>
        </w:rPr>
        <w:t>Therefore, this study aims to formulate and evaluate the quality characteristics of an instant botanical premix drink derived from roselle, kale, and beetroot. The evaluation includes sensory analysis, physicochemical measurements, and antioxidant activity assessment, with the goal of developing a product that meets consumer expectations while retaining its functional properties.</w:t>
      </w:r>
    </w:p>
    <w:p w14:paraId="02214D1B" w14:textId="77777777" w:rsidR="004F7E99" w:rsidRPr="00C02923" w:rsidRDefault="004F7E99" w:rsidP="00D54A71">
      <w:pPr>
        <w:rPr>
          <w:rFonts w:ascii="Times New Roman" w:hAnsi="Times New Roman" w:cs="Times New Roman"/>
          <w:sz w:val="24"/>
          <w:szCs w:val="24"/>
        </w:rPr>
      </w:pPr>
    </w:p>
    <w:p w14:paraId="72F32F4F" w14:textId="69EA969D" w:rsidR="00A0623E" w:rsidRPr="00C02923" w:rsidRDefault="00452D0A" w:rsidP="00527DDD">
      <w:pPr>
        <w:rPr>
          <w:rFonts w:ascii="Times New Roman" w:hAnsi="Times New Roman" w:cs="Times New Roman"/>
          <w:b/>
          <w:bCs/>
          <w:sz w:val="24"/>
          <w:szCs w:val="24"/>
        </w:rPr>
      </w:pPr>
      <w:r w:rsidRPr="00C02923">
        <w:rPr>
          <w:rFonts w:ascii="Times New Roman" w:hAnsi="Times New Roman" w:cs="Times New Roman"/>
          <w:b/>
          <w:bCs/>
          <w:sz w:val="24"/>
          <w:szCs w:val="24"/>
        </w:rPr>
        <w:t>Materials and Methods</w:t>
      </w:r>
    </w:p>
    <w:p w14:paraId="59E287F8" w14:textId="1A1D1379" w:rsidR="00A0623E" w:rsidRPr="00C02923" w:rsidRDefault="00A0623E" w:rsidP="00A0623E">
      <w:pPr>
        <w:pBdr>
          <w:top w:val="nil"/>
          <w:left w:val="nil"/>
          <w:bottom w:val="nil"/>
          <w:right w:val="nil"/>
          <w:between w:val="nil"/>
        </w:pBdr>
        <w:spacing w:after="0" w:line="240" w:lineRule="auto"/>
        <w:jc w:val="both"/>
        <w:rPr>
          <w:rFonts w:ascii="Times New Roman" w:hAnsi="Times New Roman" w:cs="Times New Roman"/>
          <w:b/>
          <w:bCs/>
          <w:sz w:val="24"/>
          <w:szCs w:val="24"/>
        </w:rPr>
      </w:pPr>
      <w:r w:rsidRPr="00C02923">
        <w:rPr>
          <w:rFonts w:ascii="Times New Roman" w:hAnsi="Times New Roman" w:cs="Times New Roman"/>
          <w:b/>
          <w:bCs/>
          <w:sz w:val="24"/>
          <w:szCs w:val="24"/>
        </w:rPr>
        <w:t xml:space="preserve">Preparation </w:t>
      </w:r>
      <w:r w:rsidR="004549DD" w:rsidRPr="00C02923">
        <w:rPr>
          <w:rFonts w:ascii="Times New Roman" w:hAnsi="Times New Roman" w:cs="Times New Roman"/>
          <w:b/>
          <w:bCs/>
          <w:sz w:val="24"/>
          <w:szCs w:val="24"/>
        </w:rPr>
        <w:t xml:space="preserve">and Formulation </w:t>
      </w:r>
      <w:r w:rsidRPr="00C02923">
        <w:rPr>
          <w:rFonts w:ascii="Times New Roman" w:hAnsi="Times New Roman" w:cs="Times New Roman"/>
          <w:b/>
          <w:bCs/>
          <w:sz w:val="24"/>
          <w:szCs w:val="24"/>
        </w:rPr>
        <w:t>of Instant Botanical Premix Drink</w:t>
      </w:r>
    </w:p>
    <w:p w14:paraId="608CFCEA" w14:textId="2F2E2FF6" w:rsidR="00A0623E" w:rsidRPr="00C02923" w:rsidRDefault="00A0623E" w:rsidP="00A0623E">
      <w:pPr>
        <w:pBdr>
          <w:top w:val="nil"/>
          <w:left w:val="nil"/>
          <w:bottom w:val="nil"/>
          <w:right w:val="nil"/>
          <w:between w:val="nil"/>
        </w:pBdr>
        <w:spacing w:after="0" w:line="240" w:lineRule="auto"/>
        <w:jc w:val="both"/>
        <w:rPr>
          <w:rFonts w:ascii="Times New Roman" w:hAnsi="Times New Roman" w:cs="Times New Roman"/>
          <w:sz w:val="24"/>
          <w:szCs w:val="24"/>
        </w:rPr>
      </w:pPr>
    </w:p>
    <w:p w14:paraId="620BB289" w14:textId="6DA8003D" w:rsidR="00527DDD" w:rsidRPr="00C02923" w:rsidRDefault="007148E2" w:rsidP="00A0623E">
      <w:pPr>
        <w:pBdr>
          <w:top w:val="nil"/>
          <w:left w:val="nil"/>
          <w:bottom w:val="nil"/>
          <w:right w:val="nil"/>
          <w:between w:val="nil"/>
        </w:pBdr>
        <w:spacing w:after="0" w:line="240" w:lineRule="auto"/>
        <w:jc w:val="both"/>
        <w:rPr>
          <w:rFonts w:ascii="Times New Roman" w:hAnsi="Times New Roman" w:cs="Times New Roman"/>
          <w:sz w:val="24"/>
          <w:szCs w:val="24"/>
        </w:rPr>
      </w:pPr>
      <w:r w:rsidRPr="00C02923">
        <w:rPr>
          <w:rFonts w:ascii="Times New Roman" w:hAnsi="Times New Roman" w:cs="Times New Roman"/>
          <w:sz w:val="24"/>
          <w:szCs w:val="24"/>
        </w:rPr>
        <w:t xml:space="preserve">The preparation of the instant botanical premix drink was carried out by blending the selected dry powdered ingredients according to the formulations described in Table 1. The blends were homogenized using a ribbon mixer for 10 minutes to ensure uniform distribution of all components. After mixing, each sample was weighed into </w:t>
      </w:r>
      <w:r w:rsidR="008A4934" w:rsidRPr="00C02923">
        <w:rPr>
          <w:rFonts w:ascii="Times New Roman" w:hAnsi="Times New Roman" w:cs="Times New Roman"/>
          <w:sz w:val="24"/>
          <w:szCs w:val="24"/>
        </w:rPr>
        <w:t>18</w:t>
      </w:r>
      <w:r w:rsidRPr="00C02923">
        <w:rPr>
          <w:rFonts w:ascii="Times New Roman" w:hAnsi="Times New Roman" w:cs="Times New Roman"/>
          <w:sz w:val="24"/>
          <w:szCs w:val="24"/>
        </w:rPr>
        <w:t xml:space="preserve"> g portions and packed in aluminium-laminated foil sachets, which served as individual servings. The packaged samples were stored in a cool and dry place until further analysis. </w:t>
      </w:r>
    </w:p>
    <w:p w14:paraId="7D10B838" w14:textId="77777777" w:rsidR="007148E2" w:rsidRPr="00C02923" w:rsidRDefault="007148E2" w:rsidP="00A0623E">
      <w:pPr>
        <w:pBdr>
          <w:top w:val="nil"/>
          <w:left w:val="nil"/>
          <w:bottom w:val="nil"/>
          <w:right w:val="nil"/>
          <w:between w:val="nil"/>
        </w:pBdr>
        <w:spacing w:after="0" w:line="240" w:lineRule="auto"/>
        <w:jc w:val="both"/>
        <w:rPr>
          <w:rFonts w:ascii="Times New Roman" w:hAnsi="Times New Roman" w:cs="Times New Roman"/>
          <w:sz w:val="24"/>
          <w:szCs w:val="24"/>
        </w:rPr>
      </w:pPr>
    </w:p>
    <w:tbl>
      <w:tblPr>
        <w:tblStyle w:val="ListTable2-Accent3"/>
        <w:tblW w:w="0" w:type="auto"/>
        <w:tblInd w:w="1295" w:type="dxa"/>
        <w:tblLook w:val="04A0" w:firstRow="1" w:lastRow="0" w:firstColumn="1" w:lastColumn="0" w:noHBand="0" w:noVBand="1"/>
      </w:tblPr>
      <w:tblGrid>
        <w:gridCol w:w="1070"/>
        <w:gridCol w:w="2238"/>
        <w:gridCol w:w="2380"/>
        <w:gridCol w:w="1985"/>
      </w:tblGrid>
      <w:tr w:rsidR="0037390F" w:rsidRPr="00C02923" w14:paraId="59D879D5" w14:textId="77777777" w:rsidTr="0037390F">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0" w:type="auto"/>
          </w:tcPr>
          <w:p w14:paraId="1EA5233C" w14:textId="27ED3D6F" w:rsidR="0037390F" w:rsidRPr="00C02923" w:rsidRDefault="008E31B3" w:rsidP="00A0623E">
            <w:pPr>
              <w:jc w:val="both"/>
              <w:rPr>
                <w:rFonts w:ascii="Times New Roman" w:hAnsi="Times New Roman" w:cs="Times New Roman"/>
                <w:sz w:val="24"/>
                <w:szCs w:val="24"/>
              </w:rPr>
            </w:pPr>
            <w:r w:rsidRPr="00C02923">
              <w:rPr>
                <w:rFonts w:ascii="Times New Roman" w:hAnsi="Times New Roman" w:cs="Times New Roman"/>
                <w:sz w:val="24"/>
                <w:szCs w:val="24"/>
              </w:rPr>
              <w:t>Samples</w:t>
            </w:r>
          </w:p>
        </w:tc>
        <w:tc>
          <w:tcPr>
            <w:tcW w:w="0" w:type="auto"/>
          </w:tcPr>
          <w:p w14:paraId="40456A12" w14:textId="55A2BC68" w:rsidR="0037390F" w:rsidRPr="00C02923" w:rsidRDefault="0037390F" w:rsidP="00A062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Roselle powder (%)</w:t>
            </w:r>
          </w:p>
        </w:tc>
        <w:tc>
          <w:tcPr>
            <w:tcW w:w="0" w:type="auto"/>
          </w:tcPr>
          <w:p w14:paraId="420313FF" w14:textId="521D1917" w:rsidR="0037390F" w:rsidRPr="00C02923" w:rsidRDefault="0037390F" w:rsidP="00A062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Beetroot powder (%)</w:t>
            </w:r>
          </w:p>
        </w:tc>
        <w:tc>
          <w:tcPr>
            <w:tcW w:w="0" w:type="auto"/>
          </w:tcPr>
          <w:p w14:paraId="0B230737" w14:textId="75C0D667" w:rsidR="0037390F" w:rsidRPr="00C02923" w:rsidRDefault="0037390F" w:rsidP="00A062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Kale powder (%)</w:t>
            </w:r>
          </w:p>
        </w:tc>
      </w:tr>
      <w:tr w:rsidR="0037390F" w:rsidRPr="00C02923" w14:paraId="6CB7F398" w14:textId="77777777" w:rsidTr="0037390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tcPr>
          <w:p w14:paraId="60C6CAB3" w14:textId="60F0403E" w:rsidR="0037390F" w:rsidRPr="00C02923" w:rsidRDefault="0037390F" w:rsidP="0037390F">
            <w:pPr>
              <w:jc w:val="center"/>
              <w:rPr>
                <w:rFonts w:ascii="Times New Roman" w:hAnsi="Times New Roman" w:cs="Times New Roman"/>
                <w:sz w:val="24"/>
                <w:szCs w:val="24"/>
              </w:rPr>
            </w:pPr>
            <w:r w:rsidRPr="00C02923">
              <w:rPr>
                <w:rFonts w:ascii="Times New Roman" w:hAnsi="Times New Roman" w:cs="Times New Roman"/>
                <w:sz w:val="24"/>
                <w:szCs w:val="24"/>
              </w:rPr>
              <w:t>F1</w:t>
            </w:r>
          </w:p>
        </w:tc>
        <w:tc>
          <w:tcPr>
            <w:tcW w:w="0" w:type="auto"/>
          </w:tcPr>
          <w:p w14:paraId="455B2B90" w14:textId="63BDAF1A"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c>
          <w:tcPr>
            <w:tcW w:w="0" w:type="auto"/>
          </w:tcPr>
          <w:p w14:paraId="55A31ACA" w14:textId="7EF36AB5"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0</w:t>
            </w:r>
          </w:p>
        </w:tc>
        <w:tc>
          <w:tcPr>
            <w:tcW w:w="0" w:type="auto"/>
          </w:tcPr>
          <w:p w14:paraId="6D478B4D" w14:textId="65C1E58B"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r>
      <w:tr w:rsidR="0037390F" w:rsidRPr="00C02923" w14:paraId="6AF1622E" w14:textId="77777777" w:rsidTr="0037390F">
        <w:trPr>
          <w:trHeight w:val="336"/>
        </w:trPr>
        <w:tc>
          <w:tcPr>
            <w:cnfStyle w:val="001000000000" w:firstRow="0" w:lastRow="0" w:firstColumn="1" w:lastColumn="0" w:oddVBand="0" w:evenVBand="0" w:oddHBand="0" w:evenHBand="0" w:firstRowFirstColumn="0" w:firstRowLastColumn="0" w:lastRowFirstColumn="0" w:lastRowLastColumn="0"/>
            <w:tcW w:w="0" w:type="auto"/>
          </w:tcPr>
          <w:p w14:paraId="6808FA57" w14:textId="01CCBBDB" w:rsidR="0037390F" w:rsidRPr="00C02923" w:rsidRDefault="0037390F" w:rsidP="0037390F">
            <w:pPr>
              <w:jc w:val="center"/>
              <w:rPr>
                <w:rFonts w:ascii="Times New Roman" w:hAnsi="Times New Roman" w:cs="Times New Roman"/>
                <w:sz w:val="24"/>
                <w:szCs w:val="24"/>
              </w:rPr>
            </w:pPr>
            <w:r w:rsidRPr="00C02923">
              <w:rPr>
                <w:rFonts w:ascii="Times New Roman" w:hAnsi="Times New Roman" w:cs="Times New Roman"/>
                <w:sz w:val="24"/>
                <w:szCs w:val="24"/>
              </w:rPr>
              <w:t>F2</w:t>
            </w:r>
          </w:p>
        </w:tc>
        <w:tc>
          <w:tcPr>
            <w:tcW w:w="0" w:type="auto"/>
          </w:tcPr>
          <w:p w14:paraId="3B78B9A4" w14:textId="61881D96" w:rsidR="0037390F" w:rsidRPr="00C02923" w:rsidRDefault="0037390F" w:rsidP="00373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20</w:t>
            </w:r>
          </w:p>
        </w:tc>
        <w:tc>
          <w:tcPr>
            <w:tcW w:w="0" w:type="auto"/>
          </w:tcPr>
          <w:p w14:paraId="2176A0D9" w14:textId="3DE3F216" w:rsidR="0037390F" w:rsidRPr="00C02923" w:rsidRDefault="0037390F" w:rsidP="00373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0</w:t>
            </w:r>
          </w:p>
        </w:tc>
        <w:tc>
          <w:tcPr>
            <w:tcW w:w="0" w:type="auto"/>
          </w:tcPr>
          <w:p w14:paraId="5F055742" w14:textId="45C0A953" w:rsidR="0037390F" w:rsidRPr="00C02923" w:rsidRDefault="0037390F" w:rsidP="00373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r>
      <w:tr w:rsidR="0037390F" w:rsidRPr="00C02923" w14:paraId="5FCC052A" w14:textId="77777777" w:rsidTr="0037390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tcPr>
          <w:p w14:paraId="0332B570" w14:textId="61AF7091" w:rsidR="0037390F" w:rsidRPr="00C02923" w:rsidRDefault="0037390F" w:rsidP="0037390F">
            <w:pPr>
              <w:jc w:val="center"/>
              <w:rPr>
                <w:rFonts w:ascii="Times New Roman" w:hAnsi="Times New Roman" w:cs="Times New Roman"/>
                <w:sz w:val="24"/>
                <w:szCs w:val="24"/>
              </w:rPr>
            </w:pPr>
            <w:r w:rsidRPr="00C02923">
              <w:rPr>
                <w:rFonts w:ascii="Times New Roman" w:hAnsi="Times New Roman" w:cs="Times New Roman"/>
                <w:sz w:val="24"/>
                <w:szCs w:val="24"/>
              </w:rPr>
              <w:t>F3</w:t>
            </w:r>
          </w:p>
        </w:tc>
        <w:tc>
          <w:tcPr>
            <w:tcW w:w="0" w:type="auto"/>
          </w:tcPr>
          <w:p w14:paraId="4B674EB2" w14:textId="481E40BC"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20</w:t>
            </w:r>
          </w:p>
        </w:tc>
        <w:tc>
          <w:tcPr>
            <w:tcW w:w="0" w:type="auto"/>
          </w:tcPr>
          <w:p w14:paraId="5542E7AB" w14:textId="47F6DAB1"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c>
          <w:tcPr>
            <w:tcW w:w="0" w:type="auto"/>
          </w:tcPr>
          <w:p w14:paraId="02BE7646" w14:textId="38576A40"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r>
    </w:tbl>
    <w:p w14:paraId="4FCCB48A" w14:textId="15DFBB4A" w:rsidR="0037390F" w:rsidRPr="00C02923" w:rsidRDefault="00B82313" w:rsidP="00B82313">
      <w:pPr>
        <w:pBdr>
          <w:top w:val="nil"/>
          <w:left w:val="nil"/>
          <w:bottom w:val="nil"/>
          <w:right w:val="nil"/>
          <w:between w:val="nil"/>
        </w:pBdr>
        <w:spacing w:after="0" w:line="240" w:lineRule="auto"/>
        <w:jc w:val="center"/>
        <w:rPr>
          <w:rFonts w:ascii="Times New Roman" w:hAnsi="Times New Roman" w:cs="Times New Roman"/>
          <w:sz w:val="24"/>
          <w:szCs w:val="24"/>
        </w:rPr>
      </w:pPr>
      <w:r w:rsidRPr="00C02923">
        <w:rPr>
          <w:rFonts w:ascii="Times New Roman" w:hAnsi="Times New Roman" w:cs="Times New Roman"/>
          <w:sz w:val="24"/>
          <w:szCs w:val="24"/>
        </w:rPr>
        <w:t>Table 1: Formulations of instant botanical drink</w:t>
      </w:r>
    </w:p>
    <w:p w14:paraId="06C7ECF5" w14:textId="77777777" w:rsidR="0037390F" w:rsidRPr="00C02923" w:rsidRDefault="0037390F" w:rsidP="00A0623E">
      <w:pPr>
        <w:pBdr>
          <w:top w:val="nil"/>
          <w:left w:val="nil"/>
          <w:bottom w:val="nil"/>
          <w:right w:val="nil"/>
          <w:between w:val="nil"/>
        </w:pBdr>
        <w:spacing w:after="0" w:line="240" w:lineRule="auto"/>
        <w:jc w:val="both"/>
        <w:rPr>
          <w:rFonts w:ascii="Times New Roman" w:hAnsi="Times New Roman" w:cs="Times New Roman"/>
          <w:sz w:val="24"/>
          <w:szCs w:val="24"/>
        </w:rPr>
      </w:pPr>
    </w:p>
    <w:p w14:paraId="535BFED6" w14:textId="77777777" w:rsidR="0037390F" w:rsidRPr="00C02923" w:rsidRDefault="0037390F" w:rsidP="00A0623E">
      <w:pPr>
        <w:pBdr>
          <w:top w:val="nil"/>
          <w:left w:val="nil"/>
          <w:bottom w:val="nil"/>
          <w:right w:val="nil"/>
          <w:between w:val="nil"/>
        </w:pBdr>
        <w:spacing w:after="0" w:line="240" w:lineRule="auto"/>
        <w:jc w:val="both"/>
        <w:rPr>
          <w:rFonts w:ascii="Times New Roman" w:hAnsi="Times New Roman" w:cs="Times New Roman"/>
          <w:sz w:val="24"/>
          <w:szCs w:val="24"/>
        </w:rPr>
      </w:pPr>
    </w:p>
    <w:p w14:paraId="7F45E6EC" w14:textId="7A056FB1" w:rsidR="00806DA4" w:rsidRPr="00C02923" w:rsidRDefault="00806DA4" w:rsidP="00806DA4">
      <w:pPr>
        <w:jc w:val="both"/>
        <w:rPr>
          <w:rFonts w:ascii="Times New Roman" w:hAnsi="Times New Roman" w:cs="Times New Roman"/>
          <w:b/>
          <w:bCs/>
          <w:sz w:val="24"/>
          <w:szCs w:val="24"/>
        </w:rPr>
      </w:pPr>
      <w:r w:rsidRPr="00C02923">
        <w:rPr>
          <w:rFonts w:ascii="Times New Roman" w:hAnsi="Times New Roman" w:cs="Times New Roman"/>
          <w:b/>
          <w:bCs/>
          <w:sz w:val="24"/>
          <w:szCs w:val="24"/>
        </w:rPr>
        <w:t>Antioxidant Assays</w:t>
      </w:r>
    </w:p>
    <w:p w14:paraId="37B8EC76" w14:textId="77777777"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b/>
          <w:bCs/>
          <w:sz w:val="24"/>
          <w:szCs w:val="24"/>
        </w:rPr>
        <w:t>Determination of total phenolic content (TPC)</w:t>
      </w:r>
      <w:r w:rsidRPr="00C02923">
        <w:rPr>
          <w:rFonts w:ascii="Times New Roman" w:hAnsi="Times New Roman" w:cs="Times New Roman"/>
          <w:sz w:val="24"/>
          <w:szCs w:val="24"/>
        </w:rPr>
        <w:t xml:space="preserve"> </w:t>
      </w:r>
    </w:p>
    <w:p w14:paraId="729F7FF9" w14:textId="73ECEAA6" w:rsidR="00217BFF" w:rsidRPr="00C02923" w:rsidRDefault="00116861" w:rsidP="00806DA4">
      <w:pPr>
        <w:jc w:val="both"/>
        <w:rPr>
          <w:rFonts w:ascii="Times New Roman" w:hAnsi="Times New Roman" w:cs="Times New Roman"/>
          <w:sz w:val="24"/>
          <w:szCs w:val="24"/>
        </w:rPr>
      </w:pPr>
      <w:r w:rsidRPr="00C02923">
        <w:rPr>
          <w:rFonts w:ascii="Times New Roman" w:hAnsi="Times New Roman" w:cs="Times New Roman"/>
          <w:sz w:val="24"/>
          <w:szCs w:val="24"/>
        </w:rPr>
        <w:lastRenderedPageBreak/>
        <w:t xml:space="preserve">Total phenolic content of the plant extracts was determined using </w:t>
      </w:r>
      <w:proofErr w:type="spellStart"/>
      <w:r w:rsidRPr="00C02923">
        <w:rPr>
          <w:rFonts w:ascii="Times New Roman" w:hAnsi="Times New Roman" w:cs="Times New Roman"/>
          <w:sz w:val="24"/>
          <w:szCs w:val="24"/>
        </w:rPr>
        <w:t>Folin</w:t>
      </w:r>
      <w:proofErr w:type="spellEnd"/>
      <w:r w:rsidRPr="00C02923">
        <w:rPr>
          <w:rFonts w:ascii="Times New Roman" w:hAnsi="Times New Roman" w:cs="Times New Roman"/>
          <w:sz w:val="24"/>
          <w:szCs w:val="24"/>
        </w:rPr>
        <w:t>–</w:t>
      </w:r>
      <w:proofErr w:type="spellStart"/>
      <w:r w:rsidRPr="00C02923">
        <w:rPr>
          <w:rFonts w:ascii="Times New Roman" w:hAnsi="Times New Roman" w:cs="Times New Roman"/>
          <w:sz w:val="24"/>
          <w:szCs w:val="24"/>
        </w:rPr>
        <w:t>Ciocalteu</w:t>
      </w:r>
      <w:proofErr w:type="spellEnd"/>
      <w:r w:rsidRPr="00C02923">
        <w:rPr>
          <w:rFonts w:ascii="Times New Roman" w:hAnsi="Times New Roman" w:cs="Times New Roman"/>
          <w:sz w:val="24"/>
          <w:szCs w:val="24"/>
        </w:rPr>
        <w:t xml:space="preserve"> reagent (</w:t>
      </w:r>
      <w:proofErr w:type="spellStart"/>
      <w:r w:rsidRPr="00C02923">
        <w:rPr>
          <w:rFonts w:ascii="Times New Roman" w:hAnsi="Times New Roman" w:cs="Times New Roman"/>
          <w:sz w:val="24"/>
          <w:szCs w:val="24"/>
        </w:rPr>
        <w:t>Dewanto</w:t>
      </w:r>
      <w:proofErr w:type="spellEnd"/>
      <w:r w:rsidRPr="00C02923">
        <w:rPr>
          <w:rFonts w:ascii="Times New Roman" w:hAnsi="Times New Roman" w:cs="Times New Roman"/>
          <w:sz w:val="24"/>
          <w:szCs w:val="24"/>
        </w:rPr>
        <w:t xml:space="preserve"> et al, 2022). An aliquot (150 </w:t>
      </w:r>
      <w:proofErr w:type="spellStart"/>
      <w:r w:rsidRPr="00C02923">
        <w:rPr>
          <w:rFonts w:ascii="Times New Roman" w:hAnsi="Times New Roman" w:cs="Times New Roman"/>
          <w:sz w:val="24"/>
          <w:szCs w:val="24"/>
        </w:rPr>
        <w:t>μL</w:t>
      </w:r>
      <w:proofErr w:type="spellEnd"/>
      <w:r w:rsidRPr="00C02923">
        <w:rPr>
          <w:rFonts w:ascii="Times New Roman" w:hAnsi="Times New Roman" w:cs="Times New Roman"/>
          <w:sz w:val="24"/>
          <w:szCs w:val="24"/>
        </w:rPr>
        <w:t xml:space="preserve">) of 100 </w:t>
      </w:r>
      <w:proofErr w:type="spellStart"/>
      <w:r w:rsidRPr="00C02923">
        <w:rPr>
          <w:rFonts w:ascii="Times New Roman" w:hAnsi="Times New Roman" w:cs="Times New Roman"/>
          <w:sz w:val="24"/>
          <w:szCs w:val="24"/>
        </w:rPr>
        <w:t>μg</w:t>
      </w:r>
      <w:proofErr w:type="spellEnd"/>
      <w:r w:rsidRPr="00C02923">
        <w:rPr>
          <w:rFonts w:ascii="Times New Roman" w:hAnsi="Times New Roman" w:cs="Times New Roman"/>
          <w:sz w:val="24"/>
          <w:szCs w:val="24"/>
        </w:rPr>
        <w:t xml:space="preserve">/mL sample was added to 0.5 mL of distilled water and 125 </w:t>
      </w:r>
      <w:proofErr w:type="spellStart"/>
      <w:r w:rsidRPr="00C02923">
        <w:rPr>
          <w:rFonts w:ascii="Times New Roman" w:hAnsi="Times New Roman" w:cs="Times New Roman"/>
          <w:sz w:val="24"/>
          <w:szCs w:val="24"/>
        </w:rPr>
        <w:t>μL</w:t>
      </w:r>
      <w:proofErr w:type="spellEnd"/>
      <w:r w:rsidRPr="00C02923">
        <w:rPr>
          <w:rFonts w:ascii="Times New Roman" w:hAnsi="Times New Roman" w:cs="Times New Roman"/>
          <w:sz w:val="24"/>
          <w:szCs w:val="24"/>
        </w:rPr>
        <w:t xml:space="preserve"> of the </w:t>
      </w:r>
      <w:proofErr w:type="spellStart"/>
      <w:r w:rsidRPr="00C02923">
        <w:rPr>
          <w:rFonts w:ascii="Times New Roman" w:hAnsi="Times New Roman" w:cs="Times New Roman"/>
          <w:sz w:val="24"/>
          <w:szCs w:val="24"/>
        </w:rPr>
        <w:t>Folin</w:t>
      </w:r>
      <w:proofErr w:type="spellEnd"/>
      <w:r w:rsidRPr="00C02923">
        <w:rPr>
          <w:rFonts w:ascii="Times New Roman" w:hAnsi="Times New Roman" w:cs="Times New Roman"/>
          <w:sz w:val="24"/>
          <w:szCs w:val="24"/>
        </w:rPr>
        <w:t>–</w:t>
      </w:r>
      <w:proofErr w:type="spellStart"/>
      <w:r w:rsidRPr="00C02923">
        <w:rPr>
          <w:rFonts w:ascii="Times New Roman" w:hAnsi="Times New Roman" w:cs="Times New Roman"/>
          <w:sz w:val="24"/>
          <w:szCs w:val="24"/>
        </w:rPr>
        <w:t>Ciocalteu</w:t>
      </w:r>
      <w:proofErr w:type="spellEnd"/>
      <w:r w:rsidRPr="00C02923">
        <w:rPr>
          <w:rFonts w:ascii="Times New Roman" w:hAnsi="Times New Roman" w:cs="Times New Roman"/>
          <w:sz w:val="24"/>
          <w:szCs w:val="24"/>
        </w:rPr>
        <w:t xml:space="preserve"> reagent. The mixture was then shaken and allowed to stand for 6 minutes, prior to adding 1.25 mL of Na2CO3 (7%). The solution was then adjusted with distilled water to reach a final volume of 3 mL and mixed thoroughly, and then held in darkness for 90 minutes at ambient temperature. After incubation, the absorbance at 760 nm was recorded. Total phenolic content of diluted samples was calculated as mg of gallic acid equivalents/g dry weight (mg GAE/g DW), using a gallic acid calibration curve (range, 0–400 </w:t>
      </w:r>
      <w:proofErr w:type="spellStart"/>
      <w:r w:rsidRPr="00C02923">
        <w:rPr>
          <w:rFonts w:ascii="Times New Roman" w:hAnsi="Times New Roman" w:cs="Times New Roman"/>
          <w:sz w:val="24"/>
          <w:szCs w:val="24"/>
        </w:rPr>
        <w:t>μg</w:t>
      </w:r>
      <w:proofErr w:type="spellEnd"/>
      <w:r w:rsidRPr="00C02923">
        <w:rPr>
          <w:rFonts w:ascii="Times New Roman" w:hAnsi="Times New Roman" w:cs="Times New Roman"/>
          <w:sz w:val="24"/>
          <w:szCs w:val="24"/>
        </w:rPr>
        <w:t>/mL)</w:t>
      </w:r>
    </w:p>
    <w:p w14:paraId="0F905C7E" w14:textId="08D2E7CD" w:rsidR="00806DA4" w:rsidRPr="00C02923" w:rsidRDefault="00806DA4" w:rsidP="00806DA4">
      <w:pPr>
        <w:jc w:val="both"/>
        <w:rPr>
          <w:rFonts w:ascii="Times New Roman" w:hAnsi="Times New Roman" w:cs="Times New Roman"/>
          <w:b/>
          <w:bCs/>
          <w:sz w:val="24"/>
          <w:szCs w:val="24"/>
        </w:rPr>
      </w:pPr>
      <w:r w:rsidRPr="00C02923">
        <w:rPr>
          <w:rFonts w:ascii="Times New Roman" w:hAnsi="Times New Roman" w:cs="Times New Roman"/>
          <w:b/>
          <w:bCs/>
          <w:sz w:val="24"/>
          <w:szCs w:val="24"/>
        </w:rPr>
        <w:t xml:space="preserve">Determination of DPPH free radical scavenging activity </w:t>
      </w:r>
    </w:p>
    <w:p w14:paraId="303901A0" w14:textId="537F8E4F"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sz w:val="24"/>
          <w:szCs w:val="24"/>
        </w:rPr>
        <w:t>The hydrogen atom or electron donation ability of the corresponding extracts and some pure compounds was measured from the bleaching of purple-</w:t>
      </w:r>
      <w:proofErr w:type="spellStart"/>
      <w:r w:rsidRPr="00C02923">
        <w:rPr>
          <w:rFonts w:ascii="Times New Roman" w:hAnsi="Times New Roman" w:cs="Times New Roman"/>
          <w:sz w:val="24"/>
          <w:szCs w:val="24"/>
        </w:rPr>
        <w:t>colored</w:t>
      </w:r>
      <w:proofErr w:type="spellEnd"/>
      <w:r w:rsidRPr="00C02923">
        <w:rPr>
          <w:rFonts w:ascii="Times New Roman" w:hAnsi="Times New Roman" w:cs="Times New Roman"/>
          <w:sz w:val="24"/>
          <w:szCs w:val="24"/>
        </w:rPr>
        <w:t xml:space="preserve"> methanol solution of DPPH. This spectrophotometric assay uses stable radical 2,2-diphenyl-1-picrylhydrazyl (DPPH) as a reagent, according to a slightly modified method of Norra et al </w:t>
      </w:r>
      <w:r w:rsidR="00116861" w:rsidRPr="00C02923">
        <w:rPr>
          <w:rFonts w:ascii="Times New Roman" w:hAnsi="Times New Roman" w:cs="Times New Roman"/>
          <w:sz w:val="24"/>
          <w:szCs w:val="24"/>
        </w:rPr>
        <w:t>(2017)</w:t>
      </w:r>
      <w:r w:rsidRPr="00C02923">
        <w:rPr>
          <w:rFonts w:ascii="Times New Roman" w:hAnsi="Times New Roman" w:cs="Times New Roman"/>
          <w:sz w:val="24"/>
          <w:szCs w:val="24"/>
        </w:rPr>
        <w:t xml:space="preserve">. To determine the scavenging activity, 100 </w:t>
      </w:r>
      <w:proofErr w:type="spellStart"/>
      <w:r w:rsidRPr="00C02923">
        <w:rPr>
          <w:rFonts w:ascii="Times New Roman" w:hAnsi="Times New Roman" w:cs="Times New Roman"/>
          <w:sz w:val="24"/>
          <w:szCs w:val="24"/>
        </w:rPr>
        <w:t>μl</w:t>
      </w:r>
      <w:proofErr w:type="spellEnd"/>
      <w:r w:rsidRPr="00C02923">
        <w:rPr>
          <w:rFonts w:ascii="Times New Roman" w:hAnsi="Times New Roman" w:cs="Times New Roman"/>
          <w:sz w:val="24"/>
          <w:szCs w:val="24"/>
        </w:rPr>
        <w:t xml:space="preserve"> of the extracts was added to 200 </w:t>
      </w:r>
      <w:proofErr w:type="spellStart"/>
      <w:r w:rsidRPr="00C02923">
        <w:rPr>
          <w:rFonts w:ascii="Times New Roman" w:hAnsi="Times New Roman" w:cs="Times New Roman"/>
          <w:sz w:val="24"/>
          <w:szCs w:val="24"/>
        </w:rPr>
        <w:t>μl</w:t>
      </w:r>
      <w:proofErr w:type="spellEnd"/>
      <w:r w:rsidRPr="00C02923">
        <w:rPr>
          <w:rFonts w:ascii="Times New Roman" w:hAnsi="Times New Roman" w:cs="Times New Roman"/>
          <w:sz w:val="24"/>
          <w:szCs w:val="24"/>
        </w:rPr>
        <w:t xml:space="preserve"> of a 0.007% methanol solution of DPPH in a 96-well microplate. After a 40 min incubation period at room temperature, the absorbance was read against a blank at 517 nm using a microplate reader. The percentage of inhibition of free radical DPPH by the extracts was calculated as follows: </w:t>
      </w:r>
    </w:p>
    <w:p w14:paraId="16002547" w14:textId="77777777"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sz w:val="24"/>
          <w:szCs w:val="24"/>
        </w:rPr>
        <w:t xml:space="preserve">Inhibition (%) = (A blank – A sample / A blank) x 100 </w:t>
      </w:r>
    </w:p>
    <w:p w14:paraId="6881D2DD" w14:textId="130E1C99"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sz w:val="24"/>
          <w:szCs w:val="24"/>
        </w:rPr>
        <w:t>Where A blank is the absorbance of the control reaction (containing all reagents except the test compound), and A sample is the absorbance of the test compound.</w:t>
      </w:r>
    </w:p>
    <w:p w14:paraId="3D0334B1" w14:textId="77777777" w:rsidR="00714AB6" w:rsidRPr="00C02923" w:rsidRDefault="00714AB6" w:rsidP="00806DA4">
      <w:pPr>
        <w:jc w:val="both"/>
        <w:rPr>
          <w:rFonts w:ascii="Times New Roman" w:hAnsi="Times New Roman" w:cs="Times New Roman"/>
          <w:sz w:val="24"/>
          <w:szCs w:val="24"/>
        </w:rPr>
      </w:pPr>
    </w:p>
    <w:p w14:paraId="578348CB" w14:textId="77777777"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b/>
          <w:bCs/>
          <w:sz w:val="24"/>
          <w:szCs w:val="24"/>
        </w:rPr>
        <w:t xml:space="preserve">Determination of ferric-reducing antioxidant power (FRAP) </w:t>
      </w:r>
    </w:p>
    <w:p w14:paraId="4ADF68EF" w14:textId="4749C200" w:rsidR="00282EDD" w:rsidRDefault="009E275B" w:rsidP="00806DA4">
      <w:pPr>
        <w:jc w:val="both"/>
        <w:rPr>
          <w:rFonts w:ascii="Times New Roman" w:hAnsi="Times New Roman" w:cs="Times New Roman"/>
          <w:sz w:val="24"/>
          <w:szCs w:val="24"/>
        </w:rPr>
      </w:pPr>
      <w:r w:rsidRPr="00C02923">
        <w:rPr>
          <w:rFonts w:ascii="Times New Roman" w:hAnsi="Times New Roman" w:cs="Times New Roman"/>
          <w:sz w:val="24"/>
          <w:szCs w:val="24"/>
        </w:rPr>
        <w:t xml:space="preserve">The FRAP assay, developed by Benzie and Strain (1196) as a direct method for measuring the total antioxidant power of liquids, was adopted in this study. At low pH, reduction of a ferric 2,4,6-tripyridyl-s-triazine [Fe (III)-TPTZ] complex to the ferrous 2,4,6-tripyridyl-s-triazine [Fe (II)-TPTZ] complex, which has an intense blue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can be monitored by measuring the change in absorption at 593 nm. The working FRAP reagent was prepared by mixing 10 volumes of 300 mmol/L acetate buffer, pH 3.6, with 1 volume of 10 mmol/L TPTZ in 40 mmol/L HCl and 1 volume of 20 mmol/L FeCl3. A proper amount of sample (20) µl was mixed with 1.5 ml of freshly prepared FRAP reagent and incubated at 25°C for 10 min then reading was taken at 593 nm. Aqueous solutions of FeSO4·7H2O (100–1000 µM) were used for the calibration and the results were expressed as FRAP value mg FESO4 </w:t>
      </w:r>
      <w:proofErr w:type="spellStart"/>
      <w:r w:rsidRPr="00C02923">
        <w:rPr>
          <w:rFonts w:ascii="Times New Roman" w:hAnsi="Times New Roman" w:cs="Times New Roman"/>
          <w:sz w:val="24"/>
          <w:szCs w:val="24"/>
        </w:rPr>
        <w:t>Eq</w:t>
      </w:r>
      <w:proofErr w:type="spellEnd"/>
      <w:r w:rsidRPr="00C02923">
        <w:rPr>
          <w:rFonts w:ascii="Times New Roman" w:hAnsi="Times New Roman" w:cs="Times New Roman"/>
          <w:sz w:val="24"/>
          <w:szCs w:val="24"/>
        </w:rPr>
        <w:t>/100 g of the samples.</w:t>
      </w:r>
    </w:p>
    <w:p w14:paraId="0478B687" w14:textId="77777777" w:rsidR="00D71CDB" w:rsidRDefault="00D71CDB" w:rsidP="00806DA4">
      <w:pPr>
        <w:jc w:val="both"/>
        <w:rPr>
          <w:rFonts w:ascii="Times New Roman" w:hAnsi="Times New Roman" w:cs="Times New Roman"/>
          <w:sz w:val="24"/>
          <w:szCs w:val="24"/>
        </w:rPr>
      </w:pPr>
    </w:p>
    <w:p w14:paraId="459E4FD5" w14:textId="77777777" w:rsidR="00D71CDB" w:rsidRDefault="00D71CDB" w:rsidP="00806DA4">
      <w:pPr>
        <w:jc w:val="both"/>
        <w:rPr>
          <w:rFonts w:ascii="Times New Roman" w:hAnsi="Times New Roman" w:cs="Times New Roman"/>
          <w:sz w:val="24"/>
          <w:szCs w:val="24"/>
        </w:rPr>
      </w:pPr>
    </w:p>
    <w:p w14:paraId="1994D543" w14:textId="5E3E465E" w:rsidR="00D71CDB" w:rsidRDefault="00D71CDB" w:rsidP="00806DA4">
      <w:pPr>
        <w:jc w:val="both"/>
        <w:rPr>
          <w:rFonts w:ascii="Times New Roman" w:hAnsi="Times New Roman" w:cs="Times New Roman"/>
          <w:sz w:val="24"/>
          <w:szCs w:val="24"/>
        </w:rPr>
      </w:pPr>
    </w:p>
    <w:p w14:paraId="161E6137" w14:textId="26842A7D" w:rsidR="00EF0E15" w:rsidRDefault="00EF0E15" w:rsidP="00806DA4">
      <w:pPr>
        <w:jc w:val="both"/>
        <w:rPr>
          <w:rFonts w:ascii="Times New Roman" w:hAnsi="Times New Roman" w:cs="Times New Roman"/>
          <w:sz w:val="24"/>
          <w:szCs w:val="24"/>
        </w:rPr>
      </w:pPr>
    </w:p>
    <w:p w14:paraId="375EB708" w14:textId="77777777" w:rsidR="00EF0E15" w:rsidRDefault="00EF0E15" w:rsidP="00806DA4">
      <w:pPr>
        <w:jc w:val="both"/>
        <w:rPr>
          <w:rFonts w:ascii="Times New Roman" w:hAnsi="Times New Roman" w:cs="Times New Roman"/>
          <w:sz w:val="24"/>
          <w:szCs w:val="24"/>
        </w:rPr>
      </w:pPr>
    </w:p>
    <w:p w14:paraId="349EC957" w14:textId="77777777" w:rsidR="00D71CDB" w:rsidRPr="00C02923" w:rsidRDefault="00D71CDB" w:rsidP="00806DA4">
      <w:pPr>
        <w:jc w:val="both"/>
        <w:rPr>
          <w:rFonts w:ascii="Times New Roman" w:hAnsi="Times New Roman" w:cs="Times New Roman"/>
          <w:sz w:val="24"/>
          <w:szCs w:val="24"/>
        </w:rPr>
      </w:pPr>
    </w:p>
    <w:p w14:paraId="02354B1F" w14:textId="77777777" w:rsidR="00806DA4" w:rsidRPr="00C02923" w:rsidRDefault="00806DA4" w:rsidP="00806DA4">
      <w:pPr>
        <w:jc w:val="both"/>
        <w:rPr>
          <w:rFonts w:ascii="Times New Roman" w:hAnsi="Times New Roman" w:cs="Times New Roman"/>
          <w:b/>
          <w:bCs/>
          <w:sz w:val="24"/>
          <w:szCs w:val="24"/>
        </w:rPr>
      </w:pPr>
      <w:r w:rsidRPr="00C02923">
        <w:rPr>
          <w:rFonts w:ascii="Times New Roman" w:hAnsi="Times New Roman" w:cs="Times New Roman"/>
          <w:b/>
          <w:bCs/>
          <w:sz w:val="24"/>
          <w:szCs w:val="24"/>
        </w:rPr>
        <w:lastRenderedPageBreak/>
        <w:t>Sensory Evaluation</w:t>
      </w:r>
    </w:p>
    <w:p w14:paraId="518F9830" w14:textId="00B49F3E" w:rsidR="00806DA4" w:rsidRPr="00C02923" w:rsidRDefault="00806DA4" w:rsidP="00806DA4">
      <w:pPr>
        <w:jc w:val="both"/>
        <w:rPr>
          <w:rFonts w:ascii="Times New Roman" w:hAnsi="Times New Roman" w:cs="Times New Roman"/>
          <w:sz w:val="24"/>
          <w:szCs w:val="24"/>
          <w:lang w:val="en-US"/>
        </w:rPr>
      </w:pPr>
      <w:r w:rsidRPr="00C02923">
        <w:rPr>
          <w:rFonts w:ascii="Times New Roman" w:hAnsi="Times New Roman" w:cs="Times New Roman"/>
          <w:sz w:val="24"/>
          <w:szCs w:val="24"/>
        </w:rPr>
        <w:t xml:space="preserve">A panel of 40 semi-trained participants evaluated the </w:t>
      </w:r>
      <w:r w:rsidR="004E7E09" w:rsidRPr="00C02923">
        <w:rPr>
          <w:rFonts w:ascii="Times New Roman" w:hAnsi="Times New Roman" w:cs="Times New Roman"/>
          <w:sz w:val="24"/>
          <w:szCs w:val="24"/>
        </w:rPr>
        <w:t xml:space="preserve">botanical </w:t>
      </w:r>
      <w:r w:rsidRPr="00C02923">
        <w:rPr>
          <w:rFonts w:ascii="Times New Roman" w:hAnsi="Times New Roman" w:cs="Times New Roman"/>
          <w:sz w:val="24"/>
          <w:szCs w:val="24"/>
        </w:rPr>
        <w:t xml:space="preserve">drink for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aroma, taste, mouthfeel, and overall acceptability using a 9-point hedonic scale. </w:t>
      </w:r>
      <w:r w:rsidRPr="00C02923">
        <w:rPr>
          <w:rFonts w:ascii="Times New Roman" w:hAnsi="Times New Roman" w:cs="Times New Roman"/>
          <w:sz w:val="24"/>
          <w:szCs w:val="24"/>
          <w:lang w:val="en-US"/>
        </w:rPr>
        <w:t xml:space="preserve">An acceptance test was carried out on the sensory evaluation of isotonic drink in the matter of color, aroma, texture, taste and overall acceptance. Forty semi-trained panelists were invited to participate in this evaluation. The panelists' ages ranged from 21 to 58, possess good health and non-smokers. The evaluation was conducted at the Food Sensory Laboratory, Food Science and Technology Research Center in MARDI under ambient temperature and fluorescent light. Tissue and plain water were given to all the panelists on a tray. Then, each of the samples was served to them in plastic cups with 3-digit random numbers labeled to them. Panelists were required to rinse their mouths after each sample evaluation before the next sample. Panelists then would have to answer a sensory evaluation form which had a 7-point hedonic scale anchored by: 1 = ‘Strongly disliked’; 2 = ‘Moderately disliked’; </w:t>
      </w:r>
      <w:r w:rsidR="00F65E3B" w:rsidRPr="00C02923">
        <w:rPr>
          <w:rFonts w:ascii="Times New Roman" w:hAnsi="Times New Roman" w:cs="Times New Roman"/>
          <w:sz w:val="24"/>
          <w:szCs w:val="24"/>
          <w:lang w:val="en-US"/>
        </w:rPr>
        <w:t>3 = ‘</w:t>
      </w:r>
      <w:r w:rsidRPr="00C02923">
        <w:rPr>
          <w:rFonts w:ascii="Times New Roman" w:hAnsi="Times New Roman" w:cs="Times New Roman"/>
          <w:sz w:val="24"/>
          <w:szCs w:val="24"/>
          <w:lang w:val="en-US"/>
        </w:rPr>
        <w:t xml:space="preserve">Slightly disliked’; </w:t>
      </w:r>
      <w:r w:rsidR="00F65E3B" w:rsidRPr="00C02923">
        <w:rPr>
          <w:rFonts w:ascii="Times New Roman" w:hAnsi="Times New Roman" w:cs="Times New Roman"/>
          <w:sz w:val="24"/>
          <w:szCs w:val="24"/>
          <w:lang w:val="en-US"/>
        </w:rPr>
        <w:t>4 = ‘</w:t>
      </w:r>
      <w:r w:rsidRPr="00C02923">
        <w:rPr>
          <w:rFonts w:ascii="Times New Roman" w:hAnsi="Times New Roman" w:cs="Times New Roman"/>
          <w:sz w:val="24"/>
          <w:szCs w:val="24"/>
          <w:lang w:val="en-US"/>
        </w:rPr>
        <w:t xml:space="preserve">Indifferent’; </w:t>
      </w:r>
      <w:r w:rsidR="00F65E3B" w:rsidRPr="00C02923">
        <w:rPr>
          <w:rFonts w:ascii="Times New Roman" w:hAnsi="Times New Roman" w:cs="Times New Roman"/>
          <w:sz w:val="24"/>
          <w:szCs w:val="24"/>
          <w:lang w:val="en-US"/>
        </w:rPr>
        <w:t>5 = ‘</w:t>
      </w:r>
      <w:r w:rsidRPr="00C02923">
        <w:rPr>
          <w:rFonts w:ascii="Times New Roman" w:hAnsi="Times New Roman" w:cs="Times New Roman"/>
          <w:sz w:val="24"/>
          <w:szCs w:val="24"/>
          <w:lang w:val="en-US"/>
        </w:rPr>
        <w:t>Slightly liked’; 6 = ’Moderately liked’, and 7 = ‘Strongly liked’ (Granato et al., 2010). Samples with the mean scores of more than 5.0 for overall acceptability were considered acceptable.</w:t>
      </w:r>
    </w:p>
    <w:p w14:paraId="5A1958DF" w14:textId="77777777" w:rsidR="00806DA4" w:rsidRPr="00C02923" w:rsidRDefault="00806DA4" w:rsidP="00A0623E">
      <w:pPr>
        <w:pBdr>
          <w:top w:val="nil"/>
          <w:left w:val="nil"/>
          <w:bottom w:val="nil"/>
          <w:right w:val="nil"/>
          <w:between w:val="nil"/>
        </w:pBdr>
        <w:spacing w:after="0" w:line="240" w:lineRule="auto"/>
        <w:jc w:val="both"/>
        <w:rPr>
          <w:rFonts w:ascii="Times New Roman" w:hAnsi="Times New Roman" w:cs="Times New Roman"/>
          <w:b/>
          <w:bCs/>
          <w:iCs/>
          <w:sz w:val="24"/>
          <w:szCs w:val="24"/>
        </w:rPr>
      </w:pPr>
    </w:p>
    <w:p w14:paraId="3B534DF9" w14:textId="77777777" w:rsidR="00DE288D" w:rsidRPr="00C02923" w:rsidRDefault="00DE288D" w:rsidP="00DE288D">
      <w:pPr>
        <w:spacing w:after="0" w:line="360" w:lineRule="auto"/>
        <w:jc w:val="both"/>
        <w:rPr>
          <w:rFonts w:ascii="Times New Roman" w:hAnsi="Times New Roman" w:cs="Times New Roman"/>
          <w:b/>
          <w:bCs/>
          <w:iCs/>
          <w:sz w:val="24"/>
          <w:szCs w:val="24"/>
          <w:lang w:val="en-US"/>
        </w:rPr>
      </w:pPr>
      <w:r w:rsidRPr="00C02923">
        <w:rPr>
          <w:rFonts w:ascii="Times New Roman" w:hAnsi="Times New Roman" w:cs="Times New Roman"/>
          <w:b/>
          <w:bCs/>
          <w:iCs/>
          <w:sz w:val="24"/>
          <w:szCs w:val="24"/>
          <w:lang w:val="en-US"/>
        </w:rPr>
        <w:t xml:space="preserve">Microbiology Analysis </w:t>
      </w:r>
    </w:p>
    <w:p w14:paraId="05E32540" w14:textId="3355DD41" w:rsidR="00DE288D" w:rsidRPr="00C02923" w:rsidRDefault="00D77FBF" w:rsidP="00DE288D">
      <w:pPr>
        <w:spacing w:after="0" w:line="240" w:lineRule="auto"/>
        <w:jc w:val="both"/>
        <w:rPr>
          <w:rFonts w:ascii="Times New Roman" w:hAnsi="Times New Roman" w:cs="Times New Roman"/>
          <w:sz w:val="24"/>
          <w:szCs w:val="24"/>
          <w:lang w:val="en-US"/>
        </w:rPr>
      </w:pPr>
      <w:bookmarkStart w:id="1" w:name="_heading=h.1fob9te" w:colFirst="0" w:colLast="0"/>
      <w:bookmarkEnd w:id="1"/>
      <w:r w:rsidRPr="00C02923">
        <w:rPr>
          <w:rFonts w:ascii="Times New Roman" w:hAnsi="Times New Roman" w:cs="Times New Roman"/>
          <w:sz w:val="24"/>
          <w:szCs w:val="24"/>
          <w:lang w:val="en-US"/>
        </w:rPr>
        <w:t xml:space="preserve">Microbiological analysis for instant botanical drink was conducted using total plate count (TPC), yeast and mold counts, and tests for coliforms and Escherichia coli, according to the method of AOAC. </w:t>
      </w:r>
      <w:r w:rsidR="00DE288D" w:rsidRPr="00C02923">
        <w:rPr>
          <w:rFonts w:ascii="Times New Roman" w:hAnsi="Times New Roman" w:cs="Times New Roman"/>
          <w:sz w:val="24"/>
          <w:szCs w:val="24"/>
          <w:lang w:val="en-US"/>
        </w:rPr>
        <w:t xml:space="preserve">10 ml samples </w:t>
      </w:r>
      <w:r w:rsidR="000E2AC0" w:rsidRPr="00C02923">
        <w:rPr>
          <w:rFonts w:ascii="Times New Roman" w:hAnsi="Times New Roman" w:cs="Times New Roman"/>
          <w:sz w:val="24"/>
          <w:szCs w:val="24"/>
          <w:lang w:val="en-US"/>
        </w:rPr>
        <w:t>were</w:t>
      </w:r>
      <w:r w:rsidR="00DE288D" w:rsidRPr="00C02923">
        <w:rPr>
          <w:rFonts w:ascii="Times New Roman" w:hAnsi="Times New Roman" w:cs="Times New Roman"/>
          <w:sz w:val="24"/>
          <w:szCs w:val="24"/>
          <w:lang w:val="en-US"/>
        </w:rPr>
        <w:t xml:space="preserve"> taken aseptically from the packaging</w:t>
      </w:r>
      <w:r w:rsidR="009056C9" w:rsidRPr="00C02923">
        <w:rPr>
          <w:rFonts w:ascii="Times New Roman" w:hAnsi="Times New Roman" w:cs="Times New Roman"/>
          <w:sz w:val="24"/>
          <w:szCs w:val="24"/>
          <w:lang w:val="en-US"/>
        </w:rPr>
        <w:t xml:space="preserve"> bottle</w:t>
      </w:r>
      <w:r w:rsidR="00DE288D" w:rsidRPr="00C02923">
        <w:rPr>
          <w:rFonts w:ascii="Times New Roman" w:hAnsi="Times New Roman" w:cs="Times New Roman"/>
          <w:sz w:val="24"/>
          <w:szCs w:val="24"/>
          <w:lang w:val="en-US"/>
        </w:rPr>
        <w:t xml:space="preserve"> into a sterile stomacher bag, mixed with 90 mL Peptone solution (Oxoid, UK) and homogenized for 1 min in a stomacher (Stomacher, Seward 400, UK). Next, a serial dilution of 10</w:t>
      </w:r>
      <w:r w:rsidR="00DE288D" w:rsidRPr="00C02923">
        <w:rPr>
          <w:rFonts w:ascii="Times New Roman" w:hAnsi="Times New Roman" w:cs="Times New Roman"/>
          <w:sz w:val="24"/>
          <w:szCs w:val="24"/>
          <w:vertAlign w:val="superscript"/>
          <w:lang w:val="en-US"/>
        </w:rPr>
        <w:t xml:space="preserve">1 </w:t>
      </w:r>
      <w:r w:rsidR="00DE288D" w:rsidRPr="00C02923">
        <w:rPr>
          <w:rFonts w:ascii="Times New Roman" w:hAnsi="Times New Roman" w:cs="Times New Roman"/>
          <w:sz w:val="24"/>
          <w:szCs w:val="24"/>
          <w:lang w:val="en-US"/>
        </w:rPr>
        <w:t>to 10</w:t>
      </w:r>
      <w:r w:rsidR="00DE288D" w:rsidRPr="00C02923">
        <w:rPr>
          <w:rFonts w:ascii="Times New Roman" w:hAnsi="Times New Roman" w:cs="Times New Roman"/>
          <w:sz w:val="24"/>
          <w:szCs w:val="24"/>
          <w:vertAlign w:val="superscript"/>
          <w:lang w:val="en-US"/>
        </w:rPr>
        <w:t>5</w:t>
      </w:r>
      <w:r w:rsidR="00DE288D" w:rsidRPr="00C02923">
        <w:rPr>
          <w:rFonts w:ascii="Times New Roman" w:hAnsi="Times New Roman" w:cs="Times New Roman"/>
          <w:sz w:val="24"/>
          <w:szCs w:val="24"/>
          <w:lang w:val="en-US"/>
        </w:rPr>
        <w:t xml:space="preserve"> was carried out using peptone solution prior to plating. For total plate count (TPC) analysis, the pour plate method was performed using the following media and culture conditions: plate count agar (PCA) (Oxoid, UK) incubated at 35 °C for 48 ± 2 h. For yeast and </w:t>
      </w:r>
      <w:proofErr w:type="spellStart"/>
      <w:r w:rsidR="00DE288D" w:rsidRPr="00C02923">
        <w:rPr>
          <w:rFonts w:ascii="Times New Roman" w:hAnsi="Times New Roman" w:cs="Times New Roman"/>
          <w:sz w:val="24"/>
          <w:szCs w:val="24"/>
          <w:lang w:val="en-US"/>
        </w:rPr>
        <w:t>mould</w:t>
      </w:r>
      <w:proofErr w:type="spellEnd"/>
      <w:r w:rsidR="00DE288D" w:rsidRPr="00C02923">
        <w:rPr>
          <w:rFonts w:ascii="Times New Roman" w:hAnsi="Times New Roman" w:cs="Times New Roman"/>
          <w:sz w:val="24"/>
          <w:szCs w:val="24"/>
          <w:lang w:val="en-US"/>
        </w:rPr>
        <w:t xml:space="preserve"> counts and </w:t>
      </w:r>
      <w:r w:rsidR="00DE288D" w:rsidRPr="00C02923">
        <w:rPr>
          <w:rFonts w:ascii="Times New Roman" w:hAnsi="Times New Roman" w:cs="Times New Roman"/>
          <w:i/>
          <w:sz w:val="24"/>
          <w:szCs w:val="24"/>
          <w:lang w:val="en-US"/>
        </w:rPr>
        <w:t>Staphylococcus aureus</w:t>
      </w:r>
      <w:r w:rsidR="00DE288D" w:rsidRPr="00C02923">
        <w:rPr>
          <w:rFonts w:ascii="Times New Roman" w:hAnsi="Times New Roman" w:cs="Times New Roman"/>
          <w:sz w:val="24"/>
          <w:szCs w:val="24"/>
          <w:lang w:val="en-US"/>
        </w:rPr>
        <w:t xml:space="preserve"> analysis, the spread plate method was performed using the following media and culture conditions: potato dextrose agar (PDA) (Oxoid, UK) with the addition of 10% tartaric acid incubated at 32 °C for 48 ± 2 h and </w:t>
      </w:r>
      <w:proofErr w:type="spellStart"/>
      <w:r w:rsidR="00DE288D" w:rsidRPr="00C02923">
        <w:rPr>
          <w:rFonts w:ascii="Times New Roman" w:hAnsi="Times New Roman" w:cs="Times New Roman"/>
          <w:sz w:val="24"/>
          <w:szCs w:val="24"/>
          <w:lang w:val="en-US"/>
        </w:rPr>
        <w:t>baird</w:t>
      </w:r>
      <w:proofErr w:type="spellEnd"/>
      <w:r w:rsidR="00DE288D" w:rsidRPr="00C02923">
        <w:rPr>
          <w:rFonts w:ascii="Times New Roman" w:hAnsi="Times New Roman" w:cs="Times New Roman"/>
          <w:sz w:val="24"/>
          <w:szCs w:val="24"/>
          <w:lang w:val="en-US"/>
        </w:rPr>
        <w:t xml:space="preserve"> parker agar (BPA) (Oxoid, UK) with the addition of egg yolk tellurite emulsion incubated at 37 °C for 48 ± 2 h, respectively. </w:t>
      </w:r>
    </w:p>
    <w:p w14:paraId="7618A8EA" w14:textId="77777777" w:rsidR="00DE288D" w:rsidRPr="00C02923" w:rsidRDefault="00DE288D" w:rsidP="00DE288D">
      <w:pPr>
        <w:spacing w:after="0" w:line="240" w:lineRule="auto"/>
        <w:jc w:val="both"/>
        <w:rPr>
          <w:rFonts w:ascii="Times New Roman" w:hAnsi="Times New Roman" w:cs="Times New Roman"/>
          <w:sz w:val="24"/>
          <w:szCs w:val="24"/>
          <w:lang w:val="en-US"/>
        </w:rPr>
      </w:pPr>
    </w:p>
    <w:p w14:paraId="2B1520B4" w14:textId="77777777" w:rsidR="00DE288D" w:rsidRPr="00C02923" w:rsidRDefault="00DE288D" w:rsidP="00DE288D">
      <w:pPr>
        <w:spacing w:after="0" w:line="240" w:lineRule="auto"/>
        <w:jc w:val="both"/>
        <w:rPr>
          <w:rFonts w:ascii="Times New Roman" w:hAnsi="Times New Roman" w:cs="Times New Roman"/>
          <w:sz w:val="24"/>
          <w:szCs w:val="24"/>
          <w:lang w:val="en-US"/>
        </w:rPr>
      </w:pPr>
      <w:r w:rsidRPr="00C02923">
        <w:rPr>
          <w:rFonts w:ascii="Times New Roman" w:hAnsi="Times New Roman" w:cs="Times New Roman"/>
          <w:sz w:val="24"/>
          <w:szCs w:val="24"/>
          <w:lang w:val="en-US"/>
        </w:rPr>
        <w:t xml:space="preserve">For Coliforms and </w:t>
      </w:r>
      <w:r w:rsidRPr="00C02923">
        <w:rPr>
          <w:rFonts w:ascii="Times New Roman" w:hAnsi="Times New Roman" w:cs="Times New Roman"/>
          <w:i/>
          <w:sz w:val="24"/>
          <w:szCs w:val="24"/>
          <w:lang w:val="en-US"/>
        </w:rPr>
        <w:t>Escherichia coli</w:t>
      </w:r>
      <w:r w:rsidRPr="00C02923">
        <w:rPr>
          <w:rFonts w:ascii="Times New Roman" w:hAnsi="Times New Roman" w:cs="Times New Roman"/>
          <w:sz w:val="24"/>
          <w:szCs w:val="24"/>
          <w:lang w:val="en-US"/>
        </w:rPr>
        <w:t xml:space="preserve">, all counts were performed using 3M </w:t>
      </w:r>
      <w:proofErr w:type="spellStart"/>
      <w:r w:rsidRPr="00C02923">
        <w:rPr>
          <w:rFonts w:ascii="Times New Roman" w:hAnsi="Times New Roman" w:cs="Times New Roman"/>
          <w:sz w:val="24"/>
          <w:szCs w:val="24"/>
          <w:lang w:val="en-US"/>
        </w:rPr>
        <w:t>Petrifilm</w:t>
      </w:r>
      <w:proofErr w:type="spellEnd"/>
      <w:r w:rsidRPr="00C02923">
        <w:rPr>
          <w:rFonts w:ascii="Times New Roman" w:hAnsi="Times New Roman" w:cs="Times New Roman"/>
          <w:sz w:val="24"/>
          <w:szCs w:val="24"/>
          <w:lang w:val="en-US"/>
        </w:rPr>
        <w:t xml:space="preserve"> (3M, USA) incubated at 37 °C for 48 ± 2 h. After incubation, colonies were enumerated and results reported as colony form unit (CFU)/g of sample. For </w:t>
      </w:r>
      <w:r w:rsidRPr="00C02923">
        <w:rPr>
          <w:rFonts w:ascii="Times New Roman" w:hAnsi="Times New Roman" w:cs="Times New Roman"/>
          <w:i/>
          <w:sz w:val="24"/>
          <w:szCs w:val="24"/>
          <w:lang w:val="en-US"/>
        </w:rPr>
        <w:t>Salmonella</w:t>
      </w:r>
      <w:r w:rsidRPr="00C02923">
        <w:rPr>
          <w:rFonts w:ascii="Times New Roman" w:hAnsi="Times New Roman" w:cs="Times New Roman"/>
          <w:sz w:val="24"/>
          <w:szCs w:val="24"/>
          <w:lang w:val="en-US"/>
        </w:rPr>
        <w:t xml:space="preserve"> analysis, about 25 g of samples was placed in a sterile plastic bag containing 225 mL of sterile buffered peptone water (BPW) (Merck, Germany) as the diluent and shaken for 2 min. The diluent was then incubated at 37 °C for 24 ± 2 h for pre-enrichment. An amount of 1 mL and 0.1 mL of the pre-enriched samples were transferred into 9 mL of selenite cystine enrichment (SC) broth (Merck, Germany) and 9.9 mL of Rappaport-Vassiliadis (RV) (Merck, Germany), and were incubated at 37 °C and 42 °C, respectively for 24 ± 2 h. After enrichment, one loop of RV and SC broth cultures were streaked on xylose lysine deoxycholate agar (XLD) (Merck, Germany), xylose lysine tergitol-4 agar (XLT-4) (</w:t>
      </w:r>
      <w:proofErr w:type="spellStart"/>
      <w:r w:rsidRPr="00C02923">
        <w:rPr>
          <w:rFonts w:ascii="Times New Roman" w:hAnsi="Times New Roman" w:cs="Times New Roman"/>
          <w:sz w:val="24"/>
          <w:szCs w:val="24"/>
          <w:lang w:val="en-US"/>
        </w:rPr>
        <w:t>Oxoid</w:t>
      </w:r>
      <w:proofErr w:type="spellEnd"/>
      <w:r w:rsidRPr="00C02923">
        <w:rPr>
          <w:rFonts w:ascii="Times New Roman" w:hAnsi="Times New Roman" w:cs="Times New Roman"/>
          <w:sz w:val="24"/>
          <w:szCs w:val="24"/>
          <w:lang w:val="en-US"/>
        </w:rPr>
        <w:t xml:space="preserve">, UK) and </w:t>
      </w:r>
      <w:proofErr w:type="spellStart"/>
      <w:r w:rsidRPr="00C02923">
        <w:rPr>
          <w:rFonts w:ascii="Times New Roman" w:hAnsi="Times New Roman" w:cs="Times New Roman"/>
          <w:sz w:val="24"/>
          <w:szCs w:val="24"/>
          <w:lang w:val="en-US"/>
        </w:rPr>
        <w:t>rambach</w:t>
      </w:r>
      <w:proofErr w:type="spellEnd"/>
      <w:r w:rsidRPr="00C02923">
        <w:rPr>
          <w:rFonts w:ascii="Times New Roman" w:hAnsi="Times New Roman" w:cs="Times New Roman"/>
          <w:sz w:val="24"/>
          <w:szCs w:val="24"/>
          <w:lang w:val="en-US"/>
        </w:rPr>
        <w:t xml:space="preserve"> agar (RB) (Merck, Germany) then incubated at 37 °C for 24 to 48 h ± 2 h. Isolated colonies that showed typical reactions (XLD and XLT-4; dark red colonies with black </w:t>
      </w:r>
      <w:proofErr w:type="spellStart"/>
      <w:r w:rsidRPr="00C02923">
        <w:rPr>
          <w:rFonts w:ascii="Times New Roman" w:hAnsi="Times New Roman" w:cs="Times New Roman"/>
          <w:sz w:val="24"/>
          <w:szCs w:val="24"/>
          <w:lang w:val="en-US"/>
        </w:rPr>
        <w:t>centre</w:t>
      </w:r>
      <w:proofErr w:type="spellEnd"/>
      <w:r w:rsidRPr="00C02923">
        <w:rPr>
          <w:rFonts w:ascii="Times New Roman" w:hAnsi="Times New Roman" w:cs="Times New Roman"/>
          <w:sz w:val="24"/>
          <w:szCs w:val="24"/>
          <w:lang w:val="en-US"/>
        </w:rPr>
        <w:t xml:space="preserve">, RB; bright red colonies) according to manufacturer’s instruction were considered as presumptive </w:t>
      </w:r>
      <w:r w:rsidRPr="00C02923">
        <w:rPr>
          <w:rFonts w:ascii="Times New Roman" w:hAnsi="Times New Roman" w:cs="Times New Roman"/>
          <w:i/>
          <w:sz w:val="24"/>
          <w:szCs w:val="24"/>
          <w:lang w:val="en-US"/>
        </w:rPr>
        <w:t>Salmonella</w:t>
      </w:r>
      <w:r w:rsidRPr="00C02923">
        <w:rPr>
          <w:rFonts w:ascii="Times New Roman" w:hAnsi="Times New Roman" w:cs="Times New Roman"/>
          <w:sz w:val="24"/>
          <w:szCs w:val="24"/>
          <w:lang w:val="en-US"/>
        </w:rPr>
        <w:t>.</w:t>
      </w:r>
    </w:p>
    <w:p w14:paraId="6494716E" w14:textId="77777777" w:rsidR="00DE288D" w:rsidRDefault="00DE288D" w:rsidP="00DE288D">
      <w:pPr>
        <w:spacing w:after="0" w:line="240" w:lineRule="auto"/>
        <w:jc w:val="both"/>
        <w:rPr>
          <w:rFonts w:ascii="Times New Roman" w:hAnsi="Times New Roman" w:cs="Times New Roman"/>
          <w:b/>
          <w:bCs/>
          <w:color w:val="EE0000"/>
          <w:sz w:val="24"/>
          <w:szCs w:val="24"/>
          <w:lang w:val="en-US"/>
        </w:rPr>
      </w:pPr>
    </w:p>
    <w:p w14:paraId="4BFABE16" w14:textId="77777777" w:rsidR="00D71CDB" w:rsidRPr="00C02923" w:rsidRDefault="00D71CDB" w:rsidP="00DE288D">
      <w:pPr>
        <w:spacing w:after="0" w:line="240" w:lineRule="auto"/>
        <w:jc w:val="both"/>
        <w:rPr>
          <w:rFonts w:ascii="Times New Roman" w:hAnsi="Times New Roman" w:cs="Times New Roman"/>
          <w:b/>
          <w:bCs/>
          <w:color w:val="EE0000"/>
          <w:sz w:val="24"/>
          <w:szCs w:val="24"/>
          <w:lang w:val="en-US"/>
        </w:rPr>
      </w:pPr>
    </w:p>
    <w:p w14:paraId="7D2D53F2" w14:textId="77777777" w:rsidR="000E2AC0" w:rsidRPr="00C02923" w:rsidRDefault="000E2AC0" w:rsidP="00DE288D">
      <w:pPr>
        <w:spacing w:after="0" w:line="240" w:lineRule="auto"/>
        <w:jc w:val="both"/>
        <w:rPr>
          <w:rFonts w:ascii="Times New Roman" w:hAnsi="Times New Roman" w:cs="Times New Roman"/>
          <w:b/>
          <w:bCs/>
          <w:color w:val="EE0000"/>
          <w:sz w:val="24"/>
          <w:szCs w:val="24"/>
        </w:rPr>
      </w:pPr>
    </w:p>
    <w:p w14:paraId="20A5A700" w14:textId="0A1FA531" w:rsidR="00A0623E" w:rsidRPr="00C02923" w:rsidRDefault="00A0623E" w:rsidP="00A0623E">
      <w:pPr>
        <w:pBdr>
          <w:top w:val="nil"/>
          <w:left w:val="nil"/>
          <w:bottom w:val="nil"/>
          <w:right w:val="nil"/>
          <w:between w:val="nil"/>
        </w:pBdr>
        <w:spacing w:after="0" w:line="240" w:lineRule="auto"/>
        <w:jc w:val="both"/>
        <w:rPr>
          <w:rFonts w:ascii="Times New Roman" w:hAnsi="Times New Roman" w:cs="Times New Roman"/>
          <w:b/>
          <w:bCs/>
          <w:sz w:val="24"/>
          <w:szCs w:val="24"/>
        </w:rPr>
      </w:pPr>
      <w:r w:rsidRPr="00C02923">
        <w:rPr>
          <w:rFonts w:ascii="Times New Roman" w:hAnsi="Times New Roman" w:cs="Times New Roman"/>
          <w:b/>
          <w:bCs/>
          <w:sz w:val="24"/>
          <w:szCs w:val="24"/>
        </w:rPr>
        <w:lastRenderedPageBreak/>
        <w:t>Statistical Analysis</w:t>
      </w:r>
    </w:p>
    <w:p w14:paraId="47640971" w14:textId="5F0CB2EE" w:rsidR="00C30E95" w:rsidRPr="00C02923" w:rsidRDefault="00A0623E" w:rsidP="00C30E95">
      <w:pPr>
        <w:pBdr>
          <w:top w:val="nil"/>
          <w:left w:val="nil"/>
          <w:bottom w:val="nil"/>
          <w:right w:val="nil"/>
          <w:between w:val="nil"/>
        </w:pBdr>
        <w:spacing w:after="0" w:line="240" w:lineRule="auto"/>
        <w:jc w:val="both"/>
        <w:rPr>
          <w:rFonts w:ascii="Times New Roman" w:hAnsi="Times New Roman" w:cs="Times New Roman"/>
          <w:sz w:val="24"/>
          <w:szCs w:val="24"/>
        </w:rPr>
      </w:pPr>
      <w:r w:rsidRPr="00C02923">
        <w:rPr>
          <w:rFonts w:ascii="Times New Roman" w:hAnsi="Times New Roman" w:cs="Times New Roman"/>
          <w:sz w:val="24"/>
          <w:szCs w:val="24"/>
        </w:rPr>
        <w:t xml:space="preserve">Data were </w:t>
      </w:r>
      <w:proofErr w:type="spellStart"/>
      <w:r w:rsidRPr="00C02923">
        <w:rPr>
          <w:rFonts w:ascii="Times New Roman" w:hAnsi="Times New Roman" w:cs="Times New Roman"/>
          <w:sz w:val="24"/>
          <w:szCs w:val="24"/>
        </w:rPr>
        <w:t>analyzed</w:t>
      </w:r>
      <w:proofErr w:type="spellEnd"/>
      <w:r w:rsidRPr="00C02923">
        <w:rPr>
          <w:rFonts w:ascii="Times New Roman" w:hAnsi="Times New Roman" w:cs="Times New Roman"/>
          <w:sz w:val="24"/>
          <w:szCs w:val="24"/>
        </w:rPr>
        <w:t xml:space="preserve"> using Analysis of Variance (ANOVA) with significance set at p &lt; 0.05. All experiments were conducted in triplicate, and results are presented as mean ± standard deviation.</w:t>
      </w:r>
    </w:p>
    <w:p w14:paraId="01EEBDD6" w14:textId="77777777" w:rsidR="00C30E95" w:rsidRPr="00C02923" w:rsidRDefault="00C30E95" w:rsidP="00C30E95">
      <w:pPr>
        <w:pBdr>
          <w:top w:val="nil"/>
          <w:left w:val="nil"/>
          <w:bottom w:val="nil"/>
          <w:right w:val="nil"/>
          <w:between w:val="nil"/>
        </w:pBdr>
        <w:spacing w:after="0" w:line="240" w:lineRule="auto"/>
        <w:jc w:val="both"/>
        <w:rPr>
          <w:rFonts w:ascii="Times New Roman" w:hAnsi="Times New Roman" w:cs="Times New Roman"/>
          <w:sz w:val="24"/>
          <w:szCs w:val="24"/>
        </w:rPr>
      </w:pPr>
    </w:p>
    <w:p w14:paraId="4749C141" w14:textId="4EFA6BA4" w:rsidR="00A762BD" w:rsidRPr="00C02923" w:rsidRDefault="00543C6D" w:rsidP="000E2AC0">
      <w:pPr>
        <w:rPr>
          <w:rFonts w:ascii="Times New Roman" w:hAnsi="Times New Roman" w:cs="Times New Roman"/>
          <w:b/>
          <w:bCs/>
          <w:sz w:val="24"/>
          <w:szCs w:val="24"/>
        </w:rPr>
      </w:pPr>
      <w:r w:rsidRPr="00C02923">
        <w:rPr>
          <w:rFonts w:ascii="Times New Roman" w:hAnsi="Times New Roman" w:cs="Times New Roman"/>
          <w:b/>
          <w:bCs/>
          <w:sz w:val="24"/>
          <w:szCs w:val="24"/>
        </w:rPr>
        <w:t>Results and Discussion</w:t>
      </w:r>
    </w:p>
    <w:p w14:paraId="745E59EE" w14:textId="4E1300A7" w:rsidR="00543C6D" w:rsidRPr="00C02923" w:rsidRDefault="00543C6D" w:rsidP="00904089">
      <w:pPr>
        <w:jc w:val="both"/>
        <w:rPr>
          <w:rFonts w:ascii="Times New Roman" w:hAnsi="Times New Roman" w:cs="Times New Roman"/>
          <w:b/>
          <w:bCs/>
          <w:i/>
          <w:iCs/>
          <w:sz w:val="24"/>
          <w:szCs w:val="24"/>
        </w:rPr>
      </w:pPr>
      <w:r w:rsidRPr="00C02923">
        <w:rPr>
          <w:rFonts w:ascii="Times New Roman" w:hAnsi="Times New Roman" w:cs="Times New Roman"/>
          <w:b/>
          <w:bCs/>
          <w:i/>
          <w:iCs/>
          <w:sz w:val="24"/>
          <w:szCs w:val="24"/>
        </w:rPr>
        <w:t>Antioxidant Activity</w:t>
      </w:r>
    </w:p>
    <w:p w14:paraId="79EC474B" w14:textId="6A77F629" w:rsidR="00282EDD" w:rsidRPr="00C02923" w:rsidRDefault="00143E87" w:rsidP="00904089">
      <w:pPr>
        <w:jc w:val="both"/>
        <w:rPr>
          <w:rFonts w:ascii="Times New Roman" w:hAnsi="Times New Roman" w:cs="Times New Roman"/>
          <w:sz w:val="24"/>
          <w:szCs w:val="24"/>
        </w:rPr>
      </w:pPr>
      <w:r w:rsidRPr="00C02923">
        <w:rPr>
          <w:rFonts w:ascii="Times New Roman" w:hAnsi="Times New Roman" w:cs="Times New Roman"/>
          <w:sz w:val="24"/>
          <w:szCs w:val="24"/>
        </w:rPr>
        <w:t>The antioxidant capacity of the methanolic extracts of the three formulations (F1–F3) w</w:t>
      </w:r>
      <w:r w:rsidR="00E1274D" w:rsidRPr="00C02923">
        <w:rPr>
          <w:rFonts w:ascii="Times New Roman" w:hAnsi="Times New Roman" w:cs="Times New Roman"/>
          <w:sz w:val="24"/>
          <w:szCs w:val="24"/>
        </w:rPr>
        <w:t>ere</w:t>
      </w:r>
      <w:r w:rsidRPr="00C02923">
        <w:rPr>
          <w:rFonts w:ascii="Times New Roman" w:hAnsi="Times New Roman" w:cs="Times New Roman"/>
          <w:sz w:val="24"/>
          <w:szCs w:val="24"/>
        </w:rPr>
        <w:t xml:space="preserve"> evaluated using DPPH radical scavenging activity, </w:t>
      </w:r>
      <w:r w:rsidR="006730E0" w:rsidRPr="00C02923">
        <w:rPr>
          <w:rFonts w:ascii="Times New Roman" w:hAnsi="Times New Roman" w:cs="Times New Roman"/>
          <w:sz w:val="24"/>
          <w:szCs w:val="24"/>
        </w:rPr>
        <w:t xml:space="preserve">and </w:t>
      </w:r>
      <w:r w:rsidRPr="00C02923">
        <w:rPr>
          <w:rFonts w:ascii="Times New Roman" w:hAnsi="Times New Roman" w:cs="Times New Roman"/>
          <w:sz w:val="24"/>
          <w:szCs w:val="24"/>
        </w:rPr>
        <w:t>ferric reducing antioxidant power (FRAP)</w:t>
      </w:r>
      <w:r w:rsidR="006730E0"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assays, while the total phenolic content (TPC) was determined using the </w:t>
      </w:r>
      <w:proofErr w:type="spellStart"/>
      <w:r w:rsidRPr="00C02923">
        <w:rPr>
          <w:rFonts w:ascii="Times New Roman" w:hAnsi="Times New Roman" w:cs="Times New Roman"/>
          <w:sz w:val="24"/>
          <w:szCs w:val="24"/>
        </w:rPr>
        <w:t>Folin</w:t>
      </w:r>
      <w:proofErr w:type="spellEnd"/>
      <w:r w:rsidRPr="00C02923">
        <w:rPr>
          <w:rFonts w:ascii="Times New Roman" w:hAnsi="Times New Roman" w:cs="Times New Roman"/>
          <w:sz w:val="24"/>
          <w:szCs w:val="24"/>
        </w:rPr>
        <w:t>–</w:t>
      </w:r>
      <w:proofErr w:type="spellStart"/>
      <w:r w:rsidRPr="00C02923">
        <w:rPr>
          <w:rFonts w:ascii="Times New Roman" w:hAnsi="Times New Roman" w:cs="Times New Roman"/>
          <w:sz w:val="24"/>
          <w:szCs w:val="24"/>
        </w:rPr>
        <w:t>Ciocalteu</w:t>
      </w:r>
      <w:proofErr w:type="spellEnd"/>
      <w:r w:rsidRPr="00C02923">
        <w:rPr>
          <w:rFonts w:ascii="Times New Roman" w:hAnsi="Times New Roman" w:cs="Times New Roman"/>
          <w:sz w:val="24"/>
          <w:szCs w:val="24"/>
        </w:rPr>
        <w:t xml:space="preserve"> method (Table </w:t>
      </w:r>
      <w:r w:rsidR="00C30E95" w:rsidRPr="00C02923">
        <w:rPr>
          <w:rFonts w:ascii="Times New Roman" w:hAnsi="Times New Roman" w:cs="Times New Roman"/>
          <w:sz w:val="24"/>
          <w:szCs w:val="24"/>
        </w:rPr>
        <w:t>2</w:t>
      </w:r>
      <w:r w:rsidRPr="00C02923">
        <w:rPr>
          <w:rFonts w:ascii="Times New Roman" w:hAnsi="Times New Roman" w:cs="Times New Roman"/>
          <w:sz w:val="24"/>
          <w:szCs w:val="24"/>
        </w:rPr>
        <w:t>).</w:t>
      </w:r>
    </w:p>
    <w:tbl>
      <w:tblPr>
        <w:tblW w:w="0" w:type="auto"/>
        <w:tblCellMar>
          <w:left w:w="0" w:type="dxa"/>
          <w:right w:w="0" w:type="dxa"/>
        </w:tblCellMar>
        <w:tblLook w:val="0400" w:firstRow="0" w:lastRow="0" w:firstColumn="0" w:lastColumn="0" w:noHBand="0" w:noVBand="1"/>
      </w:tblPr>
      <w:tblGrid>
        <w:gridCol w:w="2099"/>
        <w:gridCol w:w="2114"/>
        <w:gridCol w:w="2560"/>
        <w:gridCol w:w="2243"/>
      </w:tblGrid>
      <w:tr w:rsidR="003D4628" w:rsidRPr="00C02923" w14:paraId="0DE4E7CD" w14:textId="77777777" w:rsidTr="00282EDD">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36669AC0" w14:textId="77777777" w:rsidR="003D4628" w:rsidRPr="00C02923" w:rsidRDefault="003D4628" w:rsidP="003D4628">
            <w:pPr>
              <w:spacing w:after="0" w:line="240" w:lineRule="auto"/>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Sample (MeOH extract)</w:t>
            </w:r>
          </w:p>
        </w:tc>
        <w:tc>
          <w:tcPr>
            <w:tcW w:w="0" w:type="auto"/>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194B7B6A" w14:textId="3E29C97D" w:rsidR="003D4628" w:rsidRPr="00C02923" w:rsidRDefault="003D4628"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Antioxidant Capacity</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7FCA45CE" w14:textId="2A096DAA" w:rsidR="003D4628" w:rsidRPr="00C02923" w:rsidRDefault="003D4628"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Total Phenolic Content</w:t>
            </w:r>
          </w:p>
        </w:tc>
      </w:tr>
      <w:tr w:rsidR="00282EDD" w:rsidRPr="00C02923" w14:paraId="1CE44B24" w14:textId="77777777" w:rsidTr="00282E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9D4F9C" w14:textId="77777777" w:rsidR="00282EDD" w:rsidRPr="00C02923" w:rsidRDefault="00282EDD" w:rsidP="003D4628">
            <w:pPr>
              <w:spacing w:after="0" w:line="240" w:lineRule="auto"/>
              <w:rPr>
                <w:rFonts w:ascii="Times New Roman" w:eastAsia="Times New Roman" w:hAnsi="Times New Roman" w:cs="Times New Roman"/>
                <w:b/>
                <w:bCs/>
                <w:kern w:val="0"/>
                <w:sz w:val="24"/>
                <w:szCs w:val="24"/>
                <w:lang w:eastAsia="en-MY"/>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2B03C6A0" w14:textId="77777777" w:rsidR="00282EDD" w:rsidRPr="00C02923" w:rsidRDefault="00282EDD"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DPPH (% absorption)</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4AE7AF62" w14:textId="77777777" w:rsidR="00282EDD" w:rsidRPr="00C02923" w:rsidRDefault="00282EDD"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FRAP (mg FESO</w:t>
            </w:r>
            <w:r w:rsidRPr="00C02923">
              <w:rPr>
                <w:rFonts w:ascii="Times New Roman" w:eastAsia="Calibri" w:hAnsi="Times New Roman" w:cs="Times New Roman"/>
                <w:b/>
                <w:bCs/>
                <w:color w:val="000000"/>
                <w:kern w:val="0"/>
                <w:position w:val="-9"/>
                <w:sz w:val="24"/>
                <w:szCs w:val="24"/>
                <w:vertAlign w:val="subscript"/>
                <w:lang w:val="en-GB" w:eastAsia="en-MY"/>
                <w14:ligatures w14:val="none"/>
              </w:rPr>
              <w:t xml:space="preserve">4 </w:t>
            </w:r>
            <w:proofErr w:type="spellStart"/>
            <w:r w:rsidRPr="00C02923">
              <w:rPr>
                <w:rFonts w:ascii="Times New Roman" w:eastAsia="Calibri" w:hAnsi="Times New Roman" w:cs="Times New Roman"/>
                <w:b/>
                <w:bCs/>
                <w:color w:val="000000"/>
                <w:kern w:val="0"/>
                <w:sz w:val="24"/>
                <w:szCs w:val="24"/>
                <w:lang w:val="en-GB" w:eastAsia="en-MY"/>
                <w14:ligatures w14:val="none"/>
              </w:rPr>
              <w:t>Eq</w:t>
            </w:r>
            <w:proofErr w:type="spellEnd"/>
            <w:r w:rsidRPr="00C02923">
              <w:rPr>
                <w:rFonts w:ascii="Times New Roman" w:eastAsia="Calibri" w:hAnsi="Times New Roman" w:cs="Times New Roman"/>
                <w:b/>
                <w:bCs/>
                <w:color w:val="000000"/>
                <w:kern w:val="0"/>
                <w:sz w:val="24"/>
                <w:szCs w:val="24"/>
                <w:lang w:val="en-GB" w:eastAsia="en-MY"/>
                <w14:ligatures w14:val="none"/>
              </w:rPr>
              <w:t>/100 g)</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76119DEC" w14:textId="77777777" w:rsidR="00282EDD" w:rsidRPr="00C02923" w:rsidRDefault="00282EDD"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 xml:space="preserve">TPC (mg GA </w:t>
            </w:r>
            <w:proofErr w:type="spellStart"/>
            <w:r w:rsidRPr="00C02923">
              <w:rPr>
                <w:rFonts w:ascii="Times New Roman" w:eastAsia="Calibri" w:hAnsi="Times New Roman" w:cs="Times New Roman"/>
                <w:b/>
                <w:bCs/>
                <w:color w:val="000000"/>
                <w:kern w:val="0"/>
                <w:sz w:val="24"/>
                <w:szCs w:val="24"/>
                <w:lang w:val="en-GB" w:eastAsia="en-MY"/>
                <w14:ligatures w14:val="none"/>
              </w:rPr>
              <w:t>Eq</w:t>
            </w:r>
            <w:proofErr w:type="spellEnd"/>
            <w:r w:rsidRPr="00C02923">
              <w:rPr>
                <w:rFonts w:ascii="Times New Roman" w:eastAsia="Calibri" w:hAnsi="Times New Roman" w:cs="Times New Roman"/>
                <w:b/>
                <w:bCs/>
                <w:color w:val="000000"/>
                <w:kern w:val="0"/>
                <w:sz w:val="24"/>
                <w:szCs w:val="24"/>
                <w:lang w:val="en-GB" w:eastAsia="en-MY"/>
                <w14:ligatures w14:val="none"/>
              </w:rPr>
              <w:t>/100 g)</w:t>
            </w:r>
          </w:p>
        </w:tc>
      </w:tr>
      <w:tr w:rsidR="00282EDD" w:rsidRPr="00C02923" w14:paraId="73FA3CC8" w14:textId="77777777" w:rsidTr="00282EDD">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7D2366D6" w14:textId="77777777" w:rsidR="00282EDD" w:rsidRPr="00C02923" w:rsidRDefault="00282EDD" w:rsidP="00DB0962">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F1</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522D19E0"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73.62±0.70 </w:t>
            </w:r>
            <w:r w:rsidRPr="00C02923">
              <w:rPr>
                <w:rFonts w:ascii="Times New Roman" w:eastAsia="Calibri" w:hAnsi="Times New Roman" w:cs="Times New Roman"/>
                <w:color w:val="000000"/>
                <w:kern w:val="0"/>
                <w:position w:val="10"/>
                <w:sz w:val="24"/>
                <w:szCs w:val="24"/>
                <w:vertAlign w:val="superscript"/>
                <w:lang w:val="en-GB" w:eastAsia="en-MY"/>
                <w14:ligatures w14:val="none"/>
              </w:rPr>
              <w:t>a</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27468337"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280.80±10.01 </w:t>
            </w:r>
            <w:r w:rsidRPr="00C02923">
              <w:rPr>
                <w:rFonts w:ascii="Times New Roman" w:eastAsia="Calibri" w:hAnsi="Times New Roman" w:cs="Times New Roman"/>
                <w:color w:val="000000"/>
                <w:kern w:val="0"/>
                <w:position w:val="10"/>
                <w:sz w:val="24"/>
                <w:szCs w:val="24"/>
                <w:vertAlign w:val="superscript"/>
                <w:lang w:val="en-GB" w:eastAsia="en-MY"/>
                <w14:ligatures w14:val="none"/>
              </w:rPr>
              <w:t>c</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2FE15EAF"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321.53±18.94</w:t>
            </w:r>
            <w:r w:rsidRPr="00C02923">
              <w:rPr>
                <w:rFonts w:ascii="Times New Roman" w:eastAsia="Calibri" w:hAnsi="Times New Roman" w:cs="Times New Roman"/>
                <w:color w:val="000000"/>
                <w:kern w:val="0"/>
                <w:position w:val="10"/>
                <w:sz w:val="24"/>
                <w:szCs w:val="24"/>
                <w:vertAlign w:val="superscript"/>
                <w:lang w:val="en-GB" w:eastAsia="en-MY"/>
                <w14:ligatures w14:val="none"/>
              </w:rPr>
              <w:t xml:space="preserve"> c</w:t>
            </w:r>
          </w:p>
        </w:tc>
      </w:tr>
      <w:tr w:rsidR="00282EDD" w:rsidRPr="00C02923" w14:paraId="1FD11592" w14:textId="77777777" w:rsidTr="00282EDD">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61FAC35C" w14:textId="77777777" w:rsidR="00282EDD" w:rsidRPr="00C02923" w:rsidRDefault="00282EDD" w:rsidP="00DB0962">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F2</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6C258041"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65.61±2.11 </w:t>
            </w:r>
            <w:r w:rsidRPr="00C02923">
              <w:rPr>
                <w:rFonts w:ascii="Times New Roman" w:eastAsia="Calibri" w:hAnsi="Times New Roman" w:cs="Times New Roman"/>
                <w:color w:val="000000"/>
                <w:kern w:val="0"/>
                <w:position w:val="10"/>
                <w:sz w:val="24"/>
                <w:szCs w:val="24"/>
                <w:vertAlign w:val="superscript"/>
                <w:lang w:val="en-GB" w:eastAsia="en-MY"/>
                <w14:ligatures w14:val="none"/>
              </w:rPr>
              <w:t>b</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75B623AA"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367.81±16.85 </w:t>
            </w:r>
            <w:r w:rsidRPr="00C02923">
              <w:rPr>
                <w:rFonts w:ascii="Times New Roman" w:eastAsia="Calibri" w:hAnsi="Times New Roman" w:cs="Times New Roman"/>
                <w:color w:val="000000"/>
                <w:kern w:val="0"/>
                <w:position w:val="10"/>
                <w:sz w:val="24"/>
                <w:szCs w:val="24"/>
                <w:vertAlign w:val="superscript"/>
                <w:lang w:val="en-GB" w:eastAsia="en-MY"/>
                <w14:ligatures w14:val="none"/>
              </w:rPr>
              <w:t>b</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2B84C6F3"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398.25±31.86 </w:t>
            </w:r>
            <w:r w:rsidRPr="00C02923">
              <w:rPr>
                <w:rFonts w:ascii="Times New Roman" w:eastAsia="Calibri" w:hAnsi="Times New Roman" w:cs="Times New Roman"/>
                <w:color w:val="000000"/>
                <w:kern w:val="0"/>
                <w:position w:val="10"/>
                <w:sz w:val="24"/>
                <w:szCs w:val="24"/>
                <w:vertAlign w:val="superscript"/>
                <w:lang w:val="en-GB" w:eastAsia="en-MY"/>
                <w14:ligatures w14:val="none"/>
              </w:rPr>
              <w:t>b</w:t>
            </w:r>
          </w:p>
        </w:tc>
      </w:tr>
      <w:tr w:rsidR="00282EDD" w:rsidRPr="00C02923" w14:paraId="03AD5255" w14:textId="77777777" w:rsidTr="00282EDD">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33354BD8" w14:textId="77777777" w:rsidR="00282EDD" w:rsidRPr="00C02923" w:rsidRDefault="00282EDD" w:rsidP="00DB0962">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F3</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1EAB7417"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55.45±2.71 </w:t>
            </w:r>
            <w:r w:rsidRPr="00C02923">
              <w:rPr>
                <w:rFonts w:ascii="Times New Roman" w:eastAsia="Calibri" w:hAnsi="Times New Roman" w:cs="Times New Roman"/>
                <w:color w:val="000000"/>
                <w:kern w:val="0"/>
                <w:position w:val="10"/>
                <w:sz w:val="24"/>
                <w:szCs w:val="24"/>
                <w:vertAlign w:val="superscript"/>
                <w:lang w:val="en-GB" w:eastAsia="en-MY"/>
                <w14:ligatures w14:val="none"/>
              </w:rPr>
              <w:t>c</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329148EF"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563.16±21.33 </w:t>
            </w:r>
            <w:r w:rsidRPr="00C02923">
              <w:rPr>
                <w:rFonts w:ascii="Times New Roman" w:eastAsia="Calibri" w:hAnsi="Times New Roman" w:cs="Times New Roman"/>
                <w:color w:val="000000"/>
                <w:kern w:val="0"/>
                <w:position w:val="10"/>
                <w:sz w:val="24"/>
                <w:szCs w:val="24"/>
                <w:vertAlign w:val="superscript"/>
                <w:lang w:val="en-GB" w:eastAsia="en-MY"/>
                <w14:ligatures w14:val="none"/>
              </w:rPr>
              <w:t>a</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6107CF6C"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587.67±17.11 </w:t>
            </w:r>
            <w:r w:rsidRPr="00C02923">
              <w:rPr>
                <w:rFonts w:ascii="Times New Roman" w:eastAsia="Calibri" w:hAnsi="Times New Roman" w:cs="Times New Roman"/>
                <w:color w:val="000000"/>
                <w:kern w:val="0"/>
                <w:position w:val="10"/>
                <w:sz w:val="24"/>
                <w:szCs w:val="24"/>
                <w:vertAlign w:val="superscript"/>
                <w:lang w:val="en-GB" w:eastAsia="en-MY"/>
                <w14:ligatures w14:val="none"/>
              </w:rPr>
              <w:t>a</w:t>
            </w:r>
          </w:p>
        </w:tc>
      </w:tr>
    </w:tbl>
    <w:p w14:paraId="0286AB5C" w14:textId="041DF2F7" w:rsidR="00714AB6" w:rsidRPr="00C02923" w:rsidRDefault="00C30E95" w:rsidP="00C30E95">
      <w:pPr>
        <w:jc w:val="center"/>
        <w:rPr>
          <w:rFonts w:ascii="Times New Roman" w:hAnsi="Times New Roman" w:cs="Times New Roman"/>
          <w:sz w:val="24"/>
          <w:szCs w:val="24"/>
        </w:rPr>
      </w:pPr>
      <w:r w:rsidRPr="00C02923">
        <w:rPr>
          <w:rFonts w:ascii="Times New Roman" w:hAnsi="Times New Roman" w:cs="Times New Roman"/>
          <w:sz w:val="24"/>
          <w:szCs w:val="24"/>
        </w:rPr>
        <w:t>Table 2: Antioxidant capacity and total phenolic content of instant botanical drink</w:t>
      </w:r>
    </w:p>
    <w:p w14:paraId="2E5B34FE" w14:textId="0015C40F"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The antioxidant properties of the methanolic extracts from the three formulations were assessed using multiple assays, including DPPH radical scavenging activity, ferric reducing antioxidant power (FRAP), and total phenolic content (TPC). The results revealed significant differences (p &lt; 0.05) among formulations, suggesting that ingredient composition influenced their antioxidant potential.</w:t>
      </w:r>
      <w:r w:rsidR="00F20468" w:rsidRPr="00C02923">
        <w:rPr>
          <w:rFonts w:ascii="Times New Roman" w:hAnsi="Times New Roman" w:cs="Times New Roman"/>
          <w:sz w:val="24"/>
          <w:szCs w:val="24"/>
        </w:rPr>
        <w:t xml:space="preserve"> </w:t>
      </w:r>
      <w:r w:rsidRPr="00C02923">
        <w:rPr>
          <w:rFonts w:ascii="Times New Roman" w:hAnsi="Times New Roman" w:cs="Times New Roman"/>
          <w:sz w:val="24"/>
          <w:szCs w:val="24"/>
        </w:rPr>
        <w:t>In terms of DPPH radical scavenging activity, F1 exhibited the highest percentage inhibition (73.62 ± 0.70%), followed by F2 (65.61 ± 2.11%) and F3 (55.45 ± 2.71%). The higher activity of F1 may be attributed to its relatively higher proportion of hydrophilic antioxidant compounds that efficiently donate hydrogen atoms to neutralize free radicals. DPPH is widely used as a primary screening method for antioxidant activity, and stronger scavenging indicates higher free radical neutralizing potential (Brand-Williams et al., 1995).</w:t>
      </w:r>
    </w:p>
    <w:p w14:paraId="167D7BAC" w14:textId="68B75D79"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 xml:space="preserve">The FRAP assay, which measures the reducing power of antioxidants, showed an opposite trend. F3 demonstrated the strongest ferric reducing capacity (563.16 ± 21.33 mg </w:t>
      </w:r>
      <w:proofErr w:type="spellStart"/>
      <w:r w:rsidRPr="00C02923">
        <w:rPr>
          <w:rFonts w:ascii="Times New Roman" w:hAnsi="Times New Roman" w:cs="Times New Roman"/>
          <w:sz w:val="24"/>
          <w:szCs w:val="24"/>
        </w:rPr>
        <w:t>FeSO</w:t>
      </w:r>
      <w:proofErr w:type="spellEnd"/>
      <w:r w:rsidRPr="00C02923">
        <w:rPr>
          <w:rFonts w:ascii="Times New Roman" w:hAnsi="Times New Roman" w:cs="Times New Roman"/>
          <w:sz w:val="24"/>
          <w:szCs w:val="24"/>
        </w:rPr>
        <w:t xml:space="preserve">₄ </w:t>
      </w:r>
      <w:proofErr w:type="spellStart"/>
      <w:r w:rsidRPr="00C02923">
        <w:rPr>
          <w:rFonts w:ascii="Times New Roman" w:hAnsi="Times New Roman" w:cs="Times New Roman"/>
          <w:sz w:val="24"/>
          <w:szCs w:val="24"/>
        </w:rPr>
        <w:t>Eq</w:t>
      </w:r>
      <w:proofErr w:type="spellEnd"/>
      <w:r w:rsidRPr="00C02923">
        <w:rPr>
          <w:rFonts w:ascii="Times New Roman" w:hAnsi="Times New Roman" w:cs="Times New Roman"/>
          <w:sz w:val="24"/>
          <w:szCs w:val="24"/>
        </w:rPr>
        <w:t>/100 g), followed by F2 (367.81 ± 16.85) and F1 (280.80 ± 10.01). This indicates that F3 contained a higher concentration of compounds capable of electron donation, thereby enhancing its reducing capacity. The strong correlation between phenolic compounds and FRAP values has been reported previously, as polyphenols are effective electron donors (Benzie &amp; Strain, 1996).</w:t>
      </w:r>
      <w:r w:rsidR="00F20468" w:rsidRPr="00C02923">
        <w:rPr>
          <w:rFonts w:ascii="Times New Roman" w:hAnsi="Times New Roman" w:cs="Times New Roman"/>
          <w:sz w:val="24"/>
          <w:szCs w:val="24"/>
        </w:rPr>
        <w:t xml:space="preserve"> </w:t>
      </w:r>
      <w:r w:rsidR="00520A3F" w:rsidRPr="00C02923">
        <w:rPr>
          <w:rFonts w:ascii="Times New Roman" w:hAnsi="Times New Roman" w:cs="Times New Roman"/>
          <w:sz w:val="24"/>
          <w:szCs w:val="24"/>
        </w:rPr>
        <w:t>Song et al. (2010), in their study on 56 Chinese medicinal plants, reported that total phenolic content (TPC) showed a strong positive correlation with ferric reducing antioxidant power (FRAP) values, indicating that phenolic compounds play a major role in determining antioxidant capacity due to their effective electron-donating ability (Song, Gan &amp; Zhang, 2010).</w:t>
      </w:r>
      <w:r w:rsidRPr="00C02923">
        <w:rPr>
          <w:rFonts w:ascii="Times New Roman" w:hAnsi="Times New Roman" w:cs="Times New Roman"/>
          <w:sz w:val="24"/>
          <w:szCs w:val="24"/>
        </w:rPr>
        <w:t xml:space="preserve">The total phenolic content (TPC) analysis confirmed that F3 possessed the highest phenolic concentration (587.67 ± 17.11 mg GAE/100 g), followed by F2 (398.25 ± 31.86) and F1 (321.53 ± 18.94). Phenolic compounds are known to contribute significantly to </w:t>
      </w:r>
      <w:r w:rsidRPr="00C02923">
        <w:rPr>
          <w:rFonts w:ascii="Times New Roman" w:hAnsi="Times New Roman" w:cs="Times New Roman"/>
          <w:sz w:val="24"/>
          <w:szCs w:val="24"/>
        </w:rPr>
        <w:lastRenderedPageBreak/>
        <w:t>antioxidant activity due to their hydroxyl groups, which act as hydrogen donors and metal chelators (</w:t>
      </w:r>
      <w:proofErr w:type="spellStart"/>
      <w:r w:rsidRPr="00C02923">
        <w:rPr>
          <w:rFonts w:ascii="Times New Roman" w:hAnsi="Times New Roman" w:cs="Times New Roman"/>
          <w:sz w:val="24"/>
          <w:szCs w:val="24"/>
        </w:rPr>
        <w:t>Daglia</w:t>
      </w:r>
      <w:proofErr w:type="spellEnd"/>
      <w:r w:rsidRPr="00C02923">
        <w:rPr>
          <w:rFonts w:ascii="Times New Roman" w:hAnsi="Times New Roman" w:cs="Times New Roman"/>
          <w:sz w:val="24"/>
          <w:szCs w:val="24"/>
        </w:rPr>
        <w:t>, 2012). The strong FRAP activity of F3 correlates with its high phenolic content, supporting the role of phenolic compounds as the primary contributors to reducing power in the formulation.</w:t>
      </w:r>
    </w:p>
    <w:p w14:paraId="3F5C5834" w14:textId="06F1BA22"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Taken together, these findings indicate that each formulation exhibited a distinct antioxidant profile. F1 demonstrated superior DPPH, highlighting its ability to scavenge free radicals. In contrast, F3 showed the strongest reducing power and highest phenolic content, suggesting greater potential in electron transfer mechanisms. These results emphasize that the antioxidant potential of a formulation cannot be fully described by a single assay; rather, a combination of methods provides a more comprehensive understanding of its functional properties (Prior et al., 2005).</w:t>
      </w:r>
      <w:r w:rsidR="00520A3F"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Overall, F3 emerged as the most promising formulation in terms of phenolic content and reducing capacity, which are desirable attributes for developing functional beverages with health-promoting properties. </w:t>
      </w:r>
    </w:p>
    <w:p w14:paraId="66AE31CB" w14:textId="77777777" w:rsidR="00354087" w:rsidRPr="00C02923" w:rsidRDefault="00354087" w:rsidP="00A762BD">
      <w:pPr>
        <w:jc w:val="both"/>
        <w:rPr>
          <w:rFonts w:ascii="Times New Roman" w:hAnsi="Times New Roman" w:cs="Times New Roman"/>
          <w:sz w:val="24"/>
          <w:szCs w:val="24"/>
        </w:rPr>
      </w:pPr>
    </w:p>
    <w:p w14:paraId="01E8AD70" w14:textId="625DD380" w:rsidR="00714AB6" w:rsidRPr="00C02923" w:rsidRDefault="00714AB6" w:rsidP="00714AB6">
      <w:pPr>
        <w:rPr>
          <w:rFonts w:ascii="Times New Roman" w:hAnsi="Times New Roman" w:cs="Times New Roman"/>
          <w:b/>
          <w:bCs/>
          <w:i/>
          <w:iCs/>
          <w:sz w:val="24"/>
          <w:szCs w:val="24"/>
        </w:rPr>
      </w:pPr>
      <w:r w:rsidRPr="00C02923">
        <w:rPr>
          <w:rFonts w:ascii="Times New Roman" w:hAnsi="Times New Roman" w:cs="Times New Roman"/>
          <w:b/>
          <w:bCs/>
          <w:i/>
          <w:iCs/>
          <w:sz w:val="24"/>
          <w:szCs w:val="24"/>
        </w:rPr>
        <w:t>Sensory Evaluation</w:t>
      </w:r>
    </w:p>
    <w:p w14:paraId="2DBD5A27" w14:textId="448943B2" w:rsidR="00904089" w:rsidRPr="00C02923" w:rsidRDefault="00904089" w:rsidP="00904089">
      <w:pPr>
        <w:jc w:val="both"/>
        <w:rPr>
          <w:rFonts w:ascii="Times New Roman" w:hAnsi="Times New Roman" w:cs="Times New Roman"/>
          <w:sz w:val="24"/>
          <w:szCs w:val="24"/>
        </w:rPr>
      </w:pPr>
      <w:r w:rsidRPr="00C02923">
        <w:rPr>
          <w:rFonts w:ascii="Times New Roman" w:hAnsi="Times New Roman" w:cs="Times New Roman"/>
          <w:sz w:val="24"/>
          <w:szCs w:val="24"/>
        </w:rPr>
        <w:t xml:space="preserve">The sensory attributes of the three formulations were evaluated based on taste, aroma, viscosity, and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with results summarized in Figures </w:t>
      </w:r>
      <w:r w:rsidR="00520A3F" w:rsidRPr="00C02923">
        <w:rPr>
          <w:rFonts w:ascii="Times New Roman" w:hAnsi="Times New Roman" w:cs="Times New Roman"/>
          <w:sz w:val="24"/>
          <w:szCs w:val="24"/>
        </w:rPr>
        <w:t>1</w:t>
      </w:r>
      <w:r w:rsidRPr="00C02923">
        <w:rPr>
          <w:rFonts w:ascii="Times New Roman" w:hAnsi="Times New Roman" w:cs="Times New Roman"/>
          <w:sz w:val="24"/>
          <w:szCs w:val="24"/>
        </w:rPr>
        <w:t xml:space="preserve">. Overall, all formulations received mean scores above 5.0, indicating moderate acceptance among </w:t>
      </w:r>
      <w:proofErr w:type="spellStart"/>
      <w:r w:rsidRPr="00C02923">
        <w:rPr>
          <w:rFonts w:ascii="Times New Roman" w:hAnsi="Times New Roman" w:cs="Times New Roman"/>
          <w:sz w:val="24"/>
          <w:szCs w:val="24"/>
        </w:rPr>
        <w:t>panelists</w:t>
      </w:r>
      <w:proofErr w:type="spellEnd"/>
      <w:r w:rsidRPr="00C02923">
        <w:rPr>
          <w:rFonts w:ascii="Times New Roman" w:hAnsi="Times New Roman" w:cs="Times New Roman"/>
          <w:sz w:val="24"/>
          <w:szCs w:val="24"/>
        </w:rPr>
        <w:t xml:space="preserve">. </w:t>
      </w:r>
    </w:p>
    <w:p w14:paraId="423429BA" w14:textId="77777777" w:rsidR="00926706" w:rsidRPr="00C02923" w:rsidRDefault="00926706" w:rsidP="00904089">
      <w:pPr>
        <w:jc w:val="both"/>
        <w:rPr>
          <w:rFonts w:ascii="Times New Roman" w:hAnsi="Times New Roman" w:cs="Times New Roman"/>
          <w:sz w:val="24"/>
          <w:szCs w:val="24"/>
        </w:rPr>
      </w:pPr>
    </w:p>
    <w:p w14:paraId="6030502A" w14:textId="59530B1E" w:rsidR="00926706" w:rsidRPr="00C02923" w:rsidRDefault="00926706" w:rsidP="00926706">
      <w:pPr>
        <w:jc w:val="center"/>
        <w:rPr>
          <w:rFonts w:ascii="Times New Roman" w:hAnsi="Times New Roman" w:cs="Times New Roman"/>
          <w:sz w:val="24"/>
          <w:szCs w:val="24"/>
        </w:rPr>
      </w:pPr>
      <w:r w:rsidRPr="00C02923">
        <w:rPr>
          <w:rFonts w:ascii="Times New Roman" w:hAnsi="Times New Roman" w:cs="Times New Roman"/>
          <w:noProof/>
          <w:sz w:val="24"/>
          <w:szCs w:val="24"/>
          <w:lang w:val="en-US"/>
        </w:rPr>
        <w:drawing>
          <wp:inline distT="0" distB="0" distL="0" distR="0" wp14:anchorId="61DE7149" wp14:editId="2DACF33C">
            <wp:extent cx="4572000" cy="2743200"/>
            <wp:effectExtent l="0" t="0" r="0" b="0"/>
            <wp:docPr id="362851267" name="Chart 1">
              <a:extLst xmlns:a="http://schemas.openxmlformats.org/drawingml/2006/main">
                <a:ext uri="{FF2B5EF4-FFF2-40B4-BE49-F238E27FC236}">
                  <a16:creationId xmlns:a16="http://schemas.microsoft.com/office/drawing/2014/main" id="{5F9733DE-F438-EC03-4072-1C994976CE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7BE681" w14:textId="06C64C1C" w:rsidR="00926706" w:rsidRPr="00C02923" w:rsidRDefault="00520A3F" w:rsidP="00520A3F">
      <w:pPr>
        <w:jc w:val="center"/>
        <w:rPr>
          <w:rFonts w:ascii="Times New Roman" w:hAnsi="Times New Roman" w:cs="Times New Roman"/>
          <w:sz w:val="24"/>
          <w:szCs w:val="24"/>
        </w:rPr>
      </w:pPr>
      <w:r w:rsidRPr="00C02923">
        <w:rPr>
          <w:rFonts w:ascii="Times New Roman" w:hAnsi="Times New Roman" w:cs="Times New Roman"/>
          <w:sz w:val="24"/>
          <w:szCs w:val="24"/>
        </w:rPr>
        <w:t xml:space="preserve">Figure 1: Sensory analysis of Instant Botanical Premix Drink </w:t>
      </w:r>
    </w:p>
    <w:p w14:paraId="0487CFA5" w14:textId="77777777"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 xml:space="preserve">The sensory analysis of the three formulations (F1, F2, and F3) demonstrated notable differences in consumer perception across key attributes, namely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aroma, viscosity, taste, and overall acceptance. Among the formulations, F3 consistently received higher scores, suggesting that its sensory profile was more appealing to the </w:t>
      </w:r>
      <w:proofErr w:type="spellStart"/>
      <w:r w:rsidRPr="00C02923">
        <w:rPr>
          <w:rFonts w:ascii="Times New Roman" w:hAnsi="Times New Roman" w:cs="Times New Roman"/>
          <w:sz w:val="24"/>
          <w:szCs w:val="24"/>
        </w:rPr>
        <w:t>panelists</w:t>
      </w:r>
      <w:proofErr w:type="spellEnd"/>
      <w:r w:rsidRPr="00C02923">
        <w:rPr>
          <w:rFonts w:ascii="Times New Roman" w:hAnsi="Times New Roman" w:cs="Times New Roman"/>
          <w:sz w:val="24"/>
          <w:szCs w:val="24"/>
        </w:rPr>
        <w:t>, whereas F1 obtained the lowest scores across nearly all attributes. These findings indicate that formulation significantly influenced the sensory and hedonic qualities of the products.</w:t>
      </w:r>
    </w:p>
    <w:p w14:paraId="4891A377" w14:textId="60427E4E" w:rsidR="002D7667" w:rsidRPr="00C02923" w:rsidRDefault="002D7667" w:rsidP="002D7667">
      <w:pPr>
        <w:jc w:val="both"/>
        <w:rPr>
          <w:rFonts w:ascii="Times New Roman" w:hAnsi="Times New Roman" w:cs="Times New Roman"/>
          <w:sz w:val="24"/>
          <w:szCs w:val="24"/>
        </w:rPr>
      </w:pPr>
      <w:proofErr w:type="spellStart"/>
      <w:r w:rsidRPr="00C02923">
        <w:rPr>
          <w:rFonts w:ascii="Times New Roman" w:hAnsi="Times New Roman" w:cs="Times New Roman"/>
          <w:sz w:val="24"/>
          <w:szCs w:val="24"/>
        </w:rPr>
        <w:lastRenderedPageBreak/>
        <w:t>Color</w:t>
      </w:r>
      <w:proofErr w:type="spellEnd"/>
      <w:r w:rsidRPr="00C02923">
        <w:rPr>
          <w:rFonts w:ascii="Times New Roman" w:hAnsi="Times New Roman" w:cs="Times New Roman"/>
          <w:sz w:val="24"/>
          <w:szCs w:val="24"/>
        </w:rPr>
        <w:t xml:space="preserve"> plays a vital role in shaping consumer expectations and acceptance, as it serves as the first indicator of product quality. In this study, F3 was rated highest for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 5.9), followed by F2 and F1. This suggests that the visual appeal of F3 was superior and likely contributed to its higher overall acceptance. Previous studies have reported that consumers strongly associate bright and natural </w:t>
      </w:r>
      <w:proofErr w:type="spellStart"/>
      <w:r w:rsidRPr="00C02923">
        <w:rPr>
          <w:rFonts w:ascii="Times New Roman" w:hAnsi="Times New Roman" w:cs="Times New Roman"/>
          <w:sz w:val="24"/>
          <w:szCs w:val="24"/>
        </w:rPr>
        <w:t>colors</w:t>
      </w:r>
      <w:proofErr w:type="spellEnd"/>
      <w:r w:rsidRPr="00C02923">
        <w:rPr>
          <w:rFonts w:ascii="Times New Roman" w:hAnsi="Times New Roman" w:cs="Times New Roman"/>
          <w:sz w:val="24"/>
          <w:szCs w:val="24"/>
        </w:rPr>
        <w:t xml:space="preserve"> with freshness, quality, and nutritional value (Silva et al., 2020). The higher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intensity in F3 may be attributed to the stability of natural pigments and ingredient interactions, which enhanced its visual attractiveness.</w:t>
      </w:r>
      <w:r w:rsidR="00D71CDB">
        <w:rPr>
          <w:rFonts w:ascii="Times New Roman" w:hAnsi="Times New Roman" w:cs="Times New Roman"/>
          <w:sz w:val="24"/>
          <w:szCs w:val="24"/>
        </w:rPr>
        <w:t xml:space="preserve"> </w:t>
      </w:r>
      <w:r w:rsidRPr="00C02923">
        <w:rPr>
          <w:rFonts w:ascii="Times New Roman" w:hAnsi="Times New Roman" w:cs="Times New Roman"/>
          <w:sz w:val="24"/>
          <w:szCs w:val="24"/>
        </w:rPr>
        <w:t xml:space="preserve">In terms of aroma, F3 again outperformed the other formulations, while F1 scored the lowest. Aroma is primarily determined by volatile compounds, which can strongly influence </w:t>
      </w:r>
      <w:proofErr w:type="spellStart"/>
      <w:r w:rsidRPr="00C02923">
        <w:rPr>
          <w:rFonts w:ascii="Times New Roman" w:hAnsi="Times New Roman" w:cs="Times New Roman"/>
          <w:sz w:val="24"/>
          <w:szCs w:val="24"/>
        </w:rPr>
        <w:t>flavor</w:t>
      </w:r>
      <w:proofErr w:type="spellEnd"/>
      <w:r w:rsidRPr="00C02923">
        <w:rPr>
          <w:rFonts w:ascii="Times New Roman" w:hAnsi="Times New Roman" w:cs="Times New Roman"/>
          <w:sz w:val="24"/>
          <w:szCs w:val="24"/>
        </w:rPr>
        <w:t xml:space="preserve"> perception and consumer liking. The pleasant aroma profile of F3 likely enhanced its overall sensory acceptance. This observation is consistent with findings by Chen and Zhang (2019), who emphasized the importance of aroma volatiles in shaping consumer preference in beverage products.</w:t>
      </w:r>
    </w:p>
    <w:p w14:paraId="222C57B4" w14:textId="69C95C84"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 xml:space="preserve">Viscosity results also </w:t>
      </w:r>
      <w:r w:rsidR="00520A3F" w:rsidRPr="00C02923">
        <w:rPr>
          <w:rFonts w:ascii="Times New Roman" w:hAnsi="Times New Roman" w:cs="Times New Roman"/>
          <w:sz w:val="24"/>
          <w:szCs w:val="24"/>
        </w:rPr>
        <w:t>favoured</w:t>
      </w:r>
      <w:r w:rsidRPr="00C02923">
        <w:rPr>
          <w:rFonts w:ascii="Times New Roman" w:hAnsi="Times New Roman" w:cs="Times New Roman"/>
          <w:sz w:val="24"/>
          <w:szCs w:val="24"/>
        </w:rPr>
        <w:t xml:space="preserve"> F3, followed closely by F2, with F1 being least preferred. Viscosity is an essential textural attribute that influences mouthfeel and drinking satisfaction. A suitable viscosity provides a sense of body without being overly thick or watery. Research has demonstrated that optimal viscosity contributes positively to consumer perception of functional beverages, improving both texture and hedonic acceptance (Kumar et al., 2021). The higher viscosity scores for F3 may have provided a more desirable mouthfeel compared to the other formulations.</w:t>
      </w:r>
      <w:r w:rsidR="00520A3F"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Taste has been widely recognized as the most influential determinant of consumer acceptance in beverages (Lawless &amp; Heymann, 2010). Despite F3’s strength in other attributes, F2’s higher taste score highlights the importance of </w:t>
      </w:r>
      <w:r w:rsidR="00520A3F" w:rsidRPr="00C02923">
        <w:rPr>
          <w:rFonts w:ascii="Times New Roman" w:hAnsi="Times New Roman" w:cs="Times New Roman"/>
          <w:sz w:val="24"/>
          <w:szCs w:val="24"/>
        </w:rPr>
        <w:t>flavour</w:t>
      </w:r>
      <w:r w:rsidRPr="00C02923">
        <w:rPr>
          <w:rFonts w:ascii="Times New Roman" w:hAnsi="Times New Roman" w:cs="Times New Roman"/>
          <w:sz w:val="24"/>
          <w:szCs w:val="24"/>
        </w:rPr>
        <w:t xml:space="preserve"> optimization for overall product success.</w:t>
      </w:r>
    </w:p>
    <w:p w14:paraId="55FA0385" w14:textId="7200993D"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 xml:space="preserve">When considering overall acceptance, F3 emerged as the most preferred formulation, followed by F2, while F1 consistently scored the lowest. The superiority of F3 in terms of </w:t>
      </w:r>
      <w:r w:rsidR="00520A3F" w:rsidRPr="00C02923">
        <w:rPr>
          <w:rFonts w:ascii="Times New Roman" w:hAnsi="Times New Roman" w:cs="Times New Roman"/>
          <w:sz w:val="24"/>
          <w:szCs w:val="24"/>
        </w:rPr>
        <w:t>colour</w:t>
      </w:r>
      <w:r w:rsidRPr="00C02923">
        <w:rPr>
          <w:rFonts w:ascii="Times New Roman" w:hAnsi="Times New Roman" w:cs="Times New Roman"/>
          <w:sz w:val="24"/>
          <w:szCs w:val="24"/>
        </w:rPr>
        <w:t xml:space="preserve">, aroma, and viscosity appears to have outweighed the slight taste advantage of F2. Conversely, F1’s consistently lower scores suggest that its formulation lacked the balance needed to deliver a </w:t>
      </w:r>
      <w:r w:rsidR="00520A3F" w:rsidRPr="00C02923">
        <w:rPr>
          <w:rFonts w:ascii="Times New Roman" w:hAnsi="Times New Roman" w:cs="Times New Roman"/>
          <w:sz w:val="24"/>
          <w:szCs w:val="24"/>
        </w:rPr>
        <w:t>favourable</w:t>
      </w:r>
      <w:r w:rsidRPr="00C02923">
        <w:rPr>
          <w:rFonts w:ascii="Times New Roman" w:hAnsi="Times New Roman" w:cs="Times New Roman"/>
          <w:sz w:val="24"/>
          <w:szCs w:val="24"/>
        </w:rPr>
        <w:t xml:space="preserve"> sensory profile.</w:t>
      </w:r>
      <w:r w:rsidR="00520A3F"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Collectively, these findings highlight that F3 possesses the most desirable sensory characteristics, making it the most promising candidate for product development. </w:t>
      </w:r>
    </w:p>
    <w:p w14:paraId="2B092AFC" w14:textId="77777777" w:rsidR="004E7E09" w:rsidRPr="00C02923" w:rsidRDefault="004E7E09" w:rsidP="00904089">
      <w:pPr>
        <w:jc w:val="both"/>
        <w:rPr>
          <w:rFonts w:ascii="Times New Roman" w:hAnsi="Times New Roman" w:cs="Times New Roman"/>
          <w:sz w:val="24"/>
          <w:szCs w:val="24"/>
        </w:rPr>
      </w:pPr>
    </w:p>
    <w:p w14:paraId="0CB6A8AB" w14:textId="2EDEB804" w:rsidR="00DE288D" w:rsidRPr="00C02923" w:rsidRDefault="00354087" w:rsidP="00904089">
      <w:pPr>
        <w:jc w:val="both"/>
        <w:rPr>
          <w:rFonts w:ascii="Times New Roman" w:hAnsi="Times New Roman" w:cs="Times New Roman"/>
          <w:b/>
          <w:bCs/>
          <w:sz w:val="24"/>
          <w:szCs w:val="24"/>
        </w:rPr>
      </w:pPr>
      <w:r w:rsidRPr="00C02923">
        <w:rPr>
          <w:rFonts w:ascii="Times New Roman" w:hAnsi="Times New Roman" w:cs="Times New Roman"/>
          <w:b/>
          <w:bCs/>
          <w:sz w:val="24"/>
          <w:szCs w:val="24"/>
        </w:rPr>
        <w:t>Microbiology Analysis</w:t>
      </w:r>
    </w:p>
    <w:p w14:paraId="60FE4D4B" w14:textId="47A07B88" w:rsidR="004E7E09" w:rsidRDefault="004E7E09" w:rsidP="004E7E09">
      <w:pPr>
        <w:jc w:val="both"/>
        <w:rPr>
          <w:rFonts w:ascii="Times New Roman" w:hAnsi="Times New Roman" w:cs="Times New Roman"/>
          <w:sz w:val="24"/>
          <w:szCs w:val="24"/>
        </w:rPr>
      </w:pPr>
      <w:r w:rsidRPr="004E7E09">
        <w:rPr>
          <w:rFonts w:ascii="Times New Roman" w:hAnsi="Times New Roman" w:cs="Times New Roman"/>
          <w:sz w:val="24"/>
          <w:szCs w:val="24"/>
        </w:rPr>
        <w:t xml:space="preserve">The microbiological quality of the three formulations (F1, F2, and F3) was evaluated in terms of total plate count (TPC), yeast and mould, coliforms, </w:t>
      </w:r>
      <w:r w:rsidRPr="004E7E09">
        <w:rPr>
          <w:rFonts w:ascii="Times New Roman" w:hAnsi="Times New Roman" w:cs="Times New Roman"/>
          <w:i/>
          <w:iCs/>
          <w:sz w:val="24"/>
          <w:szCs w:val="24"/>
        </w:rPr>
        <w:t>Escherichia coli</w:t>
      </w:r>
      <w:r w:rsidRPr="004E7E09">
        <w:rPr>
          <w:rFonts w:ascii="Times New Roman" w:hAnsi="Times New Roman" w:cs="Times New Roman"/>
          <w:sz w:val="24"/>
          <w:szCs w:val="24"/>
        </w:rPr>
        <w:t xml:space="preserve">, and </w:t>
      </w:r>
      <w:r w:rsidRPr="004E7E09">
        <w:rPr>
          <w:rFonts w:ascii="Times New Roman" w:hAnsi="Times New Roman" w:cs="Times New Roman"/>
          <w:i/>
          <w:iCs/>
          <w:sz w:val="24"/>
          <w:szCs w:val="24"/>
        </w:rPr>
        <w:t>Staphylococcus aureus</w:t>
      </w:r>
      <w:r w:rsidRPr="004E7E09">
        <w:rPr>
          <w:rFonts w:ascii="Times New Roman" w:hAnsi="Times New Roman" w:cs="Times New Roman"/>
          <w:sz w:val="24"/>
          <w:szCs w:val="24"/>
        </w:rPr>
        <w:t>. The results demonstrated that all formulations were within acceptable microbiological limits for ready-to-drink (RTE) beverages.</w:t>
      </w:r>
    </w:p>
    <w:p w14:paraId="72AFF123" w14:textId="62C2B8A9" w:rsidR="00EF0E15" w:rsidRDefault="00EF0E15" w:rsidP="004E7E09">
      <w:pPr>
        <w:jc w:val="both"/>
        <w:rPr>
          <w:rFonts w:ascii="Times New Roman" w:hAnsi="Times New Roman" w:cs="Times New Roman"/>
          <w:sz w:val="24"/>
          <w:szCs w:val="24"/>
        </w:rPr>
      </w:pPr>
    </w:p>
    <w:p w14:paraId="6333096D" w14:textId="37FD993A" w:rsidR="00EF0E15" w:rsidRDefault="00EF0E15" w:rsidP="004E7E09">
      <w:pPr>
        <w:jc w:val="both"/>
        <w:rPr>
          <w:rFonts w:ascii="Times New Roman" w:hAnsi="Times New Roman" w:cs="Times New Roman"/>
          <w:sz w:val="24"/>
          <w:szCs w:val="24"/>
        </w:rPr>
      </w:pPr>
    </w:p>
    <w:p w14:paraId="16EC1EDD" w14:textId="7B68C120" w:rsidR="00EF0E15" w:rsidRDefault="00EF0E15" w:rsidP="004E7E09">
      <w:pPr>
        <w:jc w:val="both"/>
        <w:rPr>
          <w:rFonts w:ascii="Times New Roman" w:hAnsi="Times New Roman" w:cs="Times New Roman"/>
          <w:sz w:val="24"/>
          <w:szCs w:val="24"/>
        </w:rPr>
      </w:pPr>
    </w:p>
    <w:p w14:paraId="7CC5D558" w14:textId="4C968063" w:rsidR="00EF0E15" w:rsidRDefault="00EF0E15" w:rsidP="004E7E09">
      <w:pPr>
        <w:jc w:val="both"/>
        <w:rPr>
          <w:rFonts w:ascii="Times New Roman" w:hAnsi="Times New Roman" w:cs="Times New Roman"/>
          <w:sz w:val="24"/>
          <w:szCs w:val="24"/>
        </w:rPr>
      </w:pPr>
    </w:p>
    <w:p w14:paraId="44C833B3" w14:textId="4F743CC8" w:rsidR="00EF0E15" w:rsidRDefault="00EF0E15" w:rsidP="004E7E09">
      <w:pPr>
        <w:jc w:val="both"/>
        <w:rPr>
          <w:rFonts w:ascii="Times New Roman" w:hAnsi="Times New Roman" w:cs="Times New Roman"/>
          <w:sz w:val="24"/>
          <w:szCs w:val="24"/>
        </w:rPr>
      </w:pPr>
    </w:p>
    <w:p w14:paraId="394CADEE" w14:textId="77777777" w:rsidR="00EF0E15" w:rsidRDefault="00EF0E15" w:rsidP="004E7E09">
      <w:pPr>
        <w:jc w:val="both"/>
        <w:rPr>
          <w:rFonts w:ascii="Times New Roman" w:hAnsi="Times New Roman" w:cs="Times New Roman"/>
          <w:sz w:val="24"/>
          <w:szCs w:val="24"/>
        </w:rPr>
      </w:pPr>
    </w:p>
    <w:p w14:paraId="53AF51D5" w14:textId="58AF91C1" w:rsidR="00544A87" w:rsidRPr="004E7E09" w:rsidRDefault="00544A87" w:rsidP="004E7E09">
      <w:pPr>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w:t>
      </w:r>
      <w:r w:rsidR="00924B02" w:rsidRPr="0072598B">
        <w:rPr>
          <w:rFonts w:ascii="Times New Roman" w:hAnsi="Times New Roman" w:cs="Times New Roman"/>
          <w:sz w:val="24"/>
          <w:szCs w:val="24"/>
          <w:highlight w:val="yellow"/>
        </w:rPr>
        <w:t>Microbiological</w:t>
      </w:r>
      <w:r w:rsidR="00955756" w:rsidRPr="0072598B">
        <w:rPr>
          <w:rFonts w:ascii="Times New Roman" w:hAnsi="Times New Roman" w:cs="Times New Roman"/>
          <w:sz w:val="24"/>
          <w:szCs w:val="24"/>
          <w:highlight w:val="yellow"/>
        </w:rPr>
        <w:t xml:space="preserve"> </w:t>
      </w:r>
      <w:r w:rsidR="00B96D18" w:rsidRPr="0072598B">
        <w:rPr>
          <w:rFonts w:ascii="Times New Roman" w:hAnsi="Times New Roman" w:cs="Times New Roman"/>
          <w:sz w:val="24"/>
          <w:szCs w:val="24"/>
          <w:highlight w:val="yellow"/>
        </w:rPr>
        <w:t>Analysis</w:t>
      </w:r>
      <w:r w:rsidR="00924B02" w:rsidRPr="0072598B">
        <w:rPr>
          <w:rFonts w:ascii="Times New Roman" w:hAnsi="Times New Roman" w:cs="Times New Roman"/>
          <w:sz w:val="24"/>
          <w:szCs w:val="24"/>
          <w:highlight w:val="yellow"/>
        </w:rPr>
        <w:t xml:space="preserve"> of the three formulations</w:t>
      </w:r>
      <w:r w:rsidR="00924B02" w:rsidRPr="00924B02">
        <w:rPr>
          <w:rFonts w:ascii="Times New Roman" w:hAnsi="Times New Roman" w:cs="Times New Roman"/>
          <w:sz w:val="24"/>
          <w:szCs w:val="24"/>
        </w:rPr>
        <w:t xml:space="preserve"> </w:t>
      </w:r>
    </w:p>
    <w:p w14:paraId="731F7DAC" w14:textId="77777777" w:rsidR="00D71CDB" w:rsidRDefault="00D71CDB" w:rsidP="00904089">
      <w:pPr>
        <w:jc w:val="both"/>
        <w:rPr>
          <w:rFonts w:ascii="Times New Roman" w:hAnsi="Times New Roman" w:cs="Times New Roman"/>
          <w:sz w:val="24"/>
          <w:szCs w:val="24"/>
        </w:rPr>
      </w:pPr>
      <w:bookmarkStart w:id="2" w:name="_GoBack"/>
      <w:bookmarkEnd w:id="2"/>
    </w:p>
    <w:p w14:paraId="1B1CD8BB" w14:textId="77777777" w:rsidR="00D71CDB" w:rsidRPr="00C02923" w:rsidRDefault="00D71CDB" w:rsidP="00904089">
      <w:pPr>
        <w:jc w:val="both"/>
        <w:rPr>
          <w:rFonts w:ascii="Times New Roman" w:hAnsi="Times New Roman" w:cs="Times New Roman"/>
          <w:sz w:val="24"/>
          <w:szCs w:val="24"/>
        </w:rPr>
      </w:pPr>
    </w:p>
    <w:tbl>
      <w:tblPr>
        <w:tblStyle w:val="TableGrid"/>
        <w:tblW w:w="9236" w:type="dxa"/>
        <w:tblLook w:val="0600" w:firstRow="0" w:lastRow="0" w:firstColumn="0" w:lastColumn="0" w:noHBand="1" w:noVBand="1"/>
      </w:tblPr>
      <w:tblGrid>
        <w:gridCol w:w="1403"/>
        <w:gridCol w:w="1666"/>
        <w:gridCol w:w="1524"/>
        <w:gridCol w:w="1587"/>
        <w:gridCol w:w="1641"/>
        <w:gridCol w:w="1415"/>
      </w:tblGrid>
      <w:tr w:rsidR="009056C9" w:rsidRPr="00C02923" w14:paraId="33A3523C" w14:textId="77777777" w:rsidTr="009056C9">
        <w:trPr>
          <w:trHeight w:val="472"/>
        </w:trPr>
        <w:tc>
          <w:tcPr>
            <w:tcW w:w="0" w:type="auto"/>
            <w:hideMark/>
          </w:tcPr>
          <w:p w14:paraId="740802D1"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Sample</w:t>
            </w:r>
          </w:p>
          <w:p w14:paraId="7260FAE4"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Description</w:t>
            </w:r>
          </w:p>
        </w:tc>
        <w:tc>
          <w:tcPr>
            <w:tcW w:w="1709" w:type="dxa"/>
            <w:hideMark/>
          </w:tcPr>
          <w:p w14:paraId="0D85FD7C"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Total Plate Count (</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tc>
        <w:tc>
          <w:tcPr>
            <w:tcW w:w="1559" w:type="dxa"/>
            <w:hideMark/>
          </w:tcPr>
          <w:p w14:paraId="685A2CE0"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Yeast &amp; Mould</w:t>
            </w:r>
            <w:r w:rsidRPr="00C02923">
              <w:rPr>
                <w:rFonts w:ascii="Times New Roman" w:eastAsia="Cambria" w:hAnsi="Times New Roman" w:cs="Times New Roman"/>
                <w:b/>
                <w:bCs/>
                <w:i/>
                <w:iCs/>
                <w:color w:val="000000"/>
                <w:kern w:val="0"/>
                <w:sz w:val="24"/>
                <w:szCs w:val="24"/>
                <w:lang w:val="en-GB" w:eastAsia="en-MY"/>
                <w14:ligatures w14:val="none"/>
              </w:rPr>
              <w:t xml:space="preserve"> </w:t>
            </w:r>
            <w:r w:rsidRPr="00C02923">
              <w:rPr>
                <w:rFonts w:ascii="Times New Roman" w:eastAsia="Cambria" w:hAnsi="Times New Roman" w:cs="Times New Roman"/>
                <w:b/>
                <w:bCs/>
                <w:color w:val="000000"/>
                <w:kern w:val="0"/>
                <w:sz w:val="24"/>
                <w:szCs w:val="24"/>
                <w:lang w:val="en-GB" w:eastAsia="en-MY"/>
                <w14:ligatures w14:val="none"/>
              </w:rPr>
              <w:t>(</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tc>
        <w:tc>
          <w:tcPr>
            <w:tcW w:w="1607" w:type="dxa"/>
            <w:hideMark/>
          </w:tcPr>
          <w:p w14:paraId="66787B5E"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Coliform</w:t>
            </w:r>
          </w:p>
          <w:p w14:paraId="3721B7DD"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p w14:paraId="239776A6"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 xml:space="preserve">(3M </w:t>
            </w:r>
            <w:proofErr w:type="spellStart"/>
            <w:r w:rsidRPr="00C02923">
              <w:rPr>
                <w:rFonts w:ascii="Times New Roman" w:eastAsia="Cambria" w:hAnsi="Times New Roman" w:cs="Times New Roman"/>
                <w:b/>
                <w:bCs/>
                <w:color w:val="000000"/>
                <w:kern w:val="0"/>
                <w:sz w:val="24"/>
                <w:szCs w:val="24"/>
                <w:lang w:val="en-GB" w:eastAsia="en-MY"/>
                <w14:ligatures w14:val="none"/>
              </w:rPr>
              <w:t>Petrifilm</w:t>
            </w:r>
            <w:proofErr w:type="spellEnd"/>
            <w:r w:rsidRPr="00C02923">
              <w:rPr>
                <w:rFonts w:ascii="Times New Roman" w:eastAsia="Cambria" w:hAnsi="Times New Roman" w:cs="Times New Roman"/>
                <w:b/>
                <w:bCs/>
                <w:color w:val="000000"/>
                <w:kern w:val="0"/>
                <w:sz w:val="24"/>
                <w:szCs w:val="24"/>
                <w:lang w:val="en-GB" w:eastAsia="en-MY"/>
                <w14:ligatures w14:val="none"/>
              </w:rPr>
              <w:t>)</w:t>
            </w:r>
          </w:p>
        </w:tc>
        <w:tc>
          <w:tcPr>
            <w:tcW w:w="1654" w:type="dxa"/>
            <w:hideMark/>
          </w:tcPr>
          <w:p w14:paraId="04AF7E39"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i/>
                <w:iCs/>
                <w:color w:val="000000"/>
                <w:kern w:val="0"/>
                <w:sz w:val="24"/>
                <w:szCs w:val="24"/>
                <w:lang w:val="en-GB" w:eastAsia="en-MY"/>
                <w14:ligatures w14:val="none"/>
              </w:rPr>
              <w:t>Escherichia coli</w:t>
            </w:r>
          </w:p>
          <w:p w14:paraId="5B8A01DC"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p w14:paraId="587634C1"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 xml:space="preserve">(3M </w:t>
            </w:r>
            <w:proofErr w:type="spellStart"/>
            <w:r w:rsidRPr="00C02923">
              <w:rPr>
                <w:rFonts w:ascii="Times New Roman" w:eastAsia="Cambria" w:hAnsi="Times New Roman" w:cs="Times New Roman"/>
                <w:b/>
                <w:bCs/>
                <w:color w:val="000000"/>
                <w:kern w:val="0"/>
                <w:sz w:val="24"/>
                <w:szCs w:val="24"/>
                <w:lang w:val="en-GB" w:eastAsia="en-MY"/>
                <w14:ligatures w14:val="none"/>
              </w:rPr>
              <w:t>Petrifilm</w:t>
            </w:r>
            <w:proofErr w:type="spellEnd"/>
            <w:r w:rsidRPr="00C02923">
              <w:rPr>
                <w:rFonts w:ascii="Times New Roman" w:eastAsia="Cambria" w:hAnsi="Times New Roman" w:cs="Times New Roman"/>
                <w:b/>
                <w:bCs/>
                <w:color w:val="000000"/>
                <w:kern w:val="0"/>
                <w:sz w:val="24"/>
                <w:szCs w:val="24"/>
                <w:lang w:val="en-GB" w:eastAsia="en-MY"/>
                <w14:ligatures w14:val="none"/>
              </w:rPr>
              <w:t>)</w:t>
            </w:r>
          </w:p>
        </w:tc>
        <w:tc>
          <w:tcPr>
            <w:tcW w:w="1444" w:type="dxa"/>
            <w:hideMark/>
          </w:tcPr>
          <w:p w14:paraId="49D2B62A"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i/>
                <w:iCs/>
                <w:color w:val="000000"/>
                <w:kern w:val="0"/>
                <w:sz w:val="24"/>
                <w:szCs w:val="24"/>
                <w:lang w:val="en-GB" w:eastAsia="en-MY"/>
                <w14:ligatures w14:val="none"/>
              </w:rPr>
              <w:t xml:space="preserve">Staph. aureus </w:t>
            </w:r>
            <w:r w:rsidRPr="00C02923">
              <w:rPr>
                <w:rFonts w:ascii="Times New Roman" w:eastAsia="Cambria" w:hAnsi="Times New Roman" w:cs="Times New Roman"/>
                <w:b/>
                <w:bCs/>
                <w:color w:val="000000"/>
                <w:kern w:val="0"/>
                <w:sz w:val="24"/>
                <w:szCs w:val="24"/>
                <w:lang w:val="en-GB" w:eastAsia="en-MY"/>
                <w14:ligatures w14:val="none"/>
              </w:rPr>
              <w:t>(</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tc>
      </w:tr>
      <w:tr w:rsidR="00DE288D" w:rsidRPr="00C02923" w14:paraId="0CF9BD46" w14:textId="77777777" w:rsidTr="009056C9">
        <w:trPr>
          <w:trHeight w:val="472"/>
        </w:trPr>
        <w:tc>
          <w:tcPr>
            <w:tcW w:w="0" w:type="auto"/>
            <w:hideMark/>
          </w:tcPr>
          <w:p w14:paraId="7A436097" w14:textId="63CEEB48" w:rsidR="00DE288D" w:rsidRPr="00C02923" w:rsidRDefault="00DE288D" w:rsidP="009056C9">
            <w:pPr>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F1</w:t>
            </w:r>
          </w:p>
        </w:tc>
        <w:tc>
          <w:tcPr>
            <w:tcW w:w="1709" w:type="dxa"/>
            <w:hideMark/>
          </w:tcPr>
          <w:p w14:paraId="05DD6DBB"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4.1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559" w:type="dxa"/>
            <w:hideMark/>
          </w:tcPr>
          <w:p w14:paraId="1AC74F91"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607" w:type="dxa"/>
            <w:hideMark/>
          </w:tcPr>
          <w:p w14:paraId="6B441CBA"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654" w:type="dxa"/>
            <w:hideMark/>
          </w:tcPr>
          <w:p w14:paraId="2F0F0E79"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444" w:type="dxa"/>
            <w:hideMark/>
          </w:tcPr>
          <w:p w14:paraId="6FAAF805"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r>
      <w:tr w:rsidR="00DE288D" w:rsidRPr="00C02923" w14:paraId="3F19CF1C" w14:textId="77777777" w:rsidTr="009056C9">
        <w:trPr>
          <w:trHeight w:val="472"/>
        </w:trPr>
        <w:tc>
          <w:tcPr>
            <w:tcW w:w="0" w:type="auto"/>
            <w:hideMark/>
          </w:tcPr>
          <w:p w14:paraId="7709EE92" w14:textId="6E159E18" w:rsidR="00DE288D" w:rsidRPr="00C02923" w:rsidRDefault="00DE288D" w:rsidP="009056C9">
            <w:pPr>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F2</w:t>
            </w:r>
          </w:p>
        </w:tc>
        <w:tc>
          <w:tcPr>
            <w:tcW w:w="1709" w:type="dxa"/>
            <w:hideMark/>
          </w:tcPr>
          <w:p w14:paraId="53125717"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3.6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559" w:type="dxa"/>
            <w:hideMark/>
          </w:tcPr>
          <w:p w14:paraId="01A3F788"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607" w:type="dxa"/>
            <w:hideMark/>
          </w:tcPr>
          <w:p w14:paraId="0A5BDEA5"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654" w:type="dxa"/>
            <w:hideMark/>
          </w:tcPr>
          <w:p w14:paraId="0179294D"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444" w:type="dxa"/>
            <w:hideMark/>
          </w:tcPr>
          <w:p w14:paraId="20322749"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r>
      <w:tr w:rsidR="00DE288D" w:rsidRPr="00C02923" w14:paraId="5C47BA50" w14:textId="77777777" w:rsidTr="009056C9">
        <w:trPr>
          <w:trHeight w:val="472"/>
        </w:trPr>
        <w:tc>
          <w:tcPr>
            <w:tcW w:w="0" w:type="auto"/>
            <w:hideMark/>
          </w:tcPr>
          <w:p w14:paraId="014E3114" w14:textId="2CE23B6E" w:rsidR="00DE288D" w:rsidRPr="00C02923" w:rsidRDefault="00DE288D" w:rsidP="009056C9">
            <w:pPr>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F3</w:t>
            </w:r>
          </w:p>
        </w:tc>
        <w:tc>
          <w:tcPr>
            <w:tcW w:w="1709" w:type="dxa"/>
            <w:hideMark/>
          </w:tcPr>
          <w:p w14:paraId="2FBD751A"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3.3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559" w:type="dxa"/>
            <w:hideMark/>
          </w:tcPr>
          <w:p w14:paraId="12424010"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607" w:type="dxa"/>
            <w:hideMark/>
          </w:tcPr>
          <w:p w14:paraId="12A06E15"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654" w:type="dxa"/>
            <w:hideMark/>
          </w:tcPr>
          <w:p w14:paraId="2FABE9AB"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444" w:type="dxa"/>
            <w:hideMark/>
          </w:tcPr>
          <w:p w14:paraId="713012A2"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r>
    </w:tbl>
    <w:p w14:paraId="0003FE17" w14:textId="6DCCE746" w:rsidR="00650F37" w:rsidRPr="00C02923" w:rsidRDefault="00650F37" w:rsidP="0015702E">
      <w:pPr>
        <w:jc w:val="both"/>
        <w:rPr>
          <w:rFonts w:ascii="Times New Roman" w:hAnsi="Times New Roman" w:cs="Times New Roman"/>
          <w:b/>
          <w:bCs/>
          <w:sz w:val="24"/>
          <w:szCs w:val="24"/>
        </w:rPr>
      </w:pPr>
    </w:p>
    <w:p w14:paraId="78FA9340" w14:textId="3F61A2E3" w:rsidR="002D7667" w:rsidRPr="00C02923" w:rsidRDefault="002D7667" w:rsidP="0015702E">
      <w:pPr>
        <w:jc w:val="both"/>
        <w:rPr>
          <w:rFonts w:ascii="Times New Roman" w:hAnsi="Times New Roman" w:cs="Times New Roman"/>
          <w:sz w:val="24"/>
          <w:szCs w:val="24"/>
        </w:rPr>
      </w:pPr>
      <w:r w:rsidRPr="00C02923">
        <w:rPr>
          <w:rFonts w:ascii="Times New Roman" w:hAnsi="Times New Roman" w:cs="Times New Roman"/>
          <w:sz w:val="24"/>
          <w:szCs w:val="24"/>
        </w:rPr>
        <w:t xml:space="preserve">The TPC values for the samples ranged between 3.3 × 10² and 4.1 × 10²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with F1 exhibiting the highest count and F3 the lowest. According to the International Commission on Microbiological Specifications for Foods (ICMSF, 2011), TPC values below 10⁵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/g are generally considered acceptable for beverages and other low-risk food products. Thus, the microbial load observed in all three formulations was well within safe consumption limits. The slightly lower TPC in F3 may reflect improved formulation stability or better inhibitory properties of the ingredients used.</w:t>
      </w:r>
      <w:r w:rsidR="0015702E"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For yeast and mould, all formulations showed values of &lt;1 × 10²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/g, indicating minimal fungal contamination. This is particularly important for beverage products, as yeast and mould growth can result in spoilage, off-</w:t>
      </w:r>
      <w:proofErr w:type="spellStart"/>
      <w:r w:rsidRPr="00C02923">
        <w:rPr>
          <w:rFonts w:ascii="Times New Roman" w:hAnsi="Times New Roman" w:cs="Times New Roman"/>
          <w:sz w:val="24"/>
          <w:szCs w:val="24"/>
        </w:rPr>
        <w:t>flavors</w:t>
      </w:r>
      <w:proofErr w:type="spellEnd"/>
      <w:r w:rsidRPr="00C02923">
        <w:rPr>
          <w:rFonts w:ascii="Times New Roman" w:hAnsi="Times New Roman" w:cs="Times New Roman"/>
          <w:sz w:val="24"/>
          <w:szCs w:val="24"/>
        </w:rPr>
        <w:t>, and reduced shelf life (Fleet, 2011). The low fungal counts across all formulations suggest that the product matrix and packaging were effective in preventing contamination and growth of spoilage fungi.</w:t>
      </w:r>
    </w:p>
    <w:p w14:paraId="7A18E897" w14:textId="0AE93145" w:rsidR="002D7667" w:rsidRPr="00C02923" w:rsidRDefault="002D7667" w:rsidP="0015702E">
      <w:pPr>
        <w:jc w:val="both"/>
        <w:rPr>
          <w:rFonts w:ascii="Times New Roman" w:hAnsi="Times New Roman" w:cs="Times New Roman"/>
          <w:sz w:val="24"/>
          <w:szCs w:val="24"/>
        </w:rPr>
      </w:pPr>
      <w:r w:rsidRPr="00C02923">
        <w:rPr>
          <w:rFonts w:ascii="Times New Roman" w:hAnsi="Times New Roman" w:cs="Times New Roman"/>
          <w:sz w:val="24"/>
          <w:szCs w:val="24"/>
        </w:rPr>
        <w:t xml:space="preserve">Coliforms and </w:t>
      </w:r>
      <w:r w:rsidRPr="00C02923">
        <w:rPr>
          <w:rFonts w:ascii="Times New Roman" w:hAnsi="Times New Roman" w:cs="Times New Roman"/>
          <w:i/>
          <w:iCs/>
          <w:sz w:val="24"/>
          <w:szCs w:val="24"/>
        </w:rPr>
        <w:t>E. coli</w:t>
      </w:r>
      <w:r w:rsidRPr="00C02923">
        <w:rPr>
          <w:rFonts w:ascii="Times New Roman" w:hAnsi="Times New Roman" w:cs="Times New Roman"/>
          <w:sz w:val="24"/>
          <w:szCs w:val="24"/>
        </w:rPr>
        <w:t xml:space="preserve"> were not detected (&lt;1 × 10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in all formulations. The absence of coliforms is a critical indicator of hygienic quality and good manufacturing practices during processing (Jay et al., 2005). Likewise, the absence of </w:t>
      </w:r>
      <w:r w:rsidRPr="00C02923">
        <w:rPr>
          <w:rFonts w:ascii="Times New Roman" w:hAnsi="Times New Roman" w:cs="Times New Roman"/>
          <w:i/>
          <w:iCs/>
          <w:sz w:val="24"/>
          <w:szCs w:val="24"/>
        </w:rPr>
        <w:t>E. coli</w:t>
      </w:r>
      <w:r w:rsidRPr="00C02923">
        <w:rPr>
          <w:rFonts w:ascii="Times New Roman" w:hAnsi="Times New Roman" w:cs="Times New Roman"/>
          <w:sz w:val="24"/>
          <w:szCs w:val="24"/>
        </w:rPr>
        <w:t xml:space="preserve">, which is used as a marker for </w:t>
      </w:r>
      <w:proofErr w:type="spellStart"/>
      <w:r w:rsidRPr="00C02923">
        <w:rPr>
          <w:rFonts w:ascii="Times New Roman" w:hAnsi="Times New Roman" w:cs="Times New Roman"/>
          <w:sz w:val="24"/>
          <w:szCs w:val="24"/>
        </w:rPr>
        <w:t>fecal</w:t>
      </w:r>
      <w:proofErr w:type="spellEnd"/>
      <w:r w:rsidRPr="00C02923">
        <w:rPr>
          <w:rFonts w:ascii="Times New Roman" w:hAnsi="Times New Roman" w:cs="Times New Roman"/>
          <w:sz w:val="24"/>
          <w:szCs w:val="24"/>
        </w:rPr>
        <w:t xml:space="preserve"> contamination, confirms that the formulations complied with food safety standards and were processed under sanitary conditions.</w:t>
      </w:r>
      <w:r w:rsidR="0015702E"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Similarly, Staphylococcus aureus counts were below the detection limit (&lt;1 × 10²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for all samples. Since </w:t>
      </w:r>
      <w:r w:rsidRPr="00C02923">
        <w:rPr>
          <w:rFonts w:ascii="Times New Roman" w:hAnsi="Times New Roman" w:cs="Times New Roman"/>
          <w:i/>
          <w:iCs/>
          <w:sz w:val="24"/>
          <w:szCs w:val="24"/>
        </w:rPr>
        <w:t>S. aureus</w:t>
      </w:r>
      <w:r w:rsidRPr="00C02923">
        <w:rPr>
          <w:rFonts w:ascii="Times New Roman" w:hAnsi="Times New Roman" w:cs="Times New Roman"/>
          <w:sz w:val="24"/>
          <w:szCs w:val="24"/>
        </w:rPr>
        <w:t xml:space="preserve"> can produce heat-stable enterotoxins that pose a risk to consumer health, its absence is essential for ensuring product safety (Le Loir et al., 2003).</w:t>
      </w:r>
      <w:r w:rsidR="0076591E" w:rsidRPr="00C02923">
        <w:rPr>
          <w:rFonts w:ascii="Times New Roman" w:hAnsi="Times New Roman" w:cs="Times New Roman"/>
          <w:sz w:val="24"/>
          <w:szCs w:val="24"/>
        </w:rPr>
        <w:t xml:space="preserve"> </w:t>
      </w:r>
      <w:r w:rsidRPr="00C02923">
        <w:rPr>
          <w:rFonts w:ascii="Times New Roman" w:hAnsi="Times New Roman" w:cs="Times New Roman"/>
          <w:sz w:val="24"/>
          <w:szCs w:val="24"/>
        </w:rPr>
        <w:t>Taken together, the microbiological results confirm that all three formulations (F1, F2, and F3) are microbiologically safe and comply with international food safety guidelines. The consistently low microbial counts, particularly in F3, further support its potential as a stable and consumer-acceptable product. These results highlight the effectiveness of the processing methods and hygienic practices employed, which are crucial for extending the shelf life and ensuring the safety of RTE beverages.</w:t>
      </w:r>
    </w:p>
    <w:p w14:paraId="66ABC690" w14:textId="77777777" w:rsidR="0015702E" w:rsidRPr="00C02923" w:rsidRDefault="0015702E" w:rsidP="00650F37">
      <w:pPr>
        <w:rPr>
          <w:rFonts w:ascii="Times New Roman" w:hAnsi="Times New Roman" w:cs="Times New Roman"/>
          <w:b/>
          <w:bCs/>
          <w:sz w:val="24"/>
          <w:szCs w:val="24"/>
        </w:rPr>
      </w:pPr>
    </w:p>
    <w:p w14:paraId="45BDE639" w14:textId="2CCC65CF" w:rsidR="00C73003" w:rsidRPr="00C02923" w:rsidRDefault="00C73003" w:rsidP="00650F37">
      <w:pPr>
        <w:rPr>
          <w:rFonts w:ascii="Times New Roman" w:hAnsi="Times New Roman" w:cs="Times New Roman"/>
          <w:b/>
          <w:bCs/>
          <w:sz w:val="24"/>
          <w:szCs w:val="24"/>
        </w:rPr>
      </w:pPr>
      <w:r w:rsidRPr="00C02923">
        <w:rPr>
          <w:rFonts w:ascii="Times New Roman" w:hAnsi="Times New Roman" w:cs="Times New Roman"/>
          <w:b/>
          <w:bCs/>
          <w:sz w:val="24"/>
          <w:szCs w:val="24"/>
        </w:rPr>
        <w:t>Conclusions</w:t>
      </w:r>
    </w:p>
    <w:p w14:paraId="4C858D37" w14:textId="77BCF269" w:rsidR="00C73003" w:rsidRPr="00C02923" w:rsidRDefault="00C73003" w:rsidP="00520A3F">
      <w:pPr>
        <w:jc w:val="both"/>
        <w:rPr>
          <w:rFonts w:ascii="Times New Roman" w:hAnsi="Times New Roman" w:cs="Times New Roman"/>
          <w:sz w:val="24"/>
          <w:szCs w:val="24"/>
        </w:rPr>
      </w:pPr>
      <w:r w:rsidRPr="00C02923">
        <w:rPr>
          <w:rFonts w:ascii="Times New Roman" w:hAnsi="Times New Roman" w:cs="Times New Roman"/>
          <w:sz w:val="24"/>
          <w:szCs w:val="24"/>
        </w:rPr>
        <w:lastRenderedPageBreak/>
        <w:t xml:space="preserve">Integrating the findings from sensory, microbiological, and antioxidant analyses, F3 demonstrated the most </w:t>
      </w:r>
      <w:r w:rsidR="0076591E" w:rsidRPr="00C02923">
        <w:rPr>
          <w:rFonts w:ascii="Times New Roman" w:hAnsi="Times New Roman" w:cs="Times New Roman"/>
          <w:sz w:val="24"/>
          <w:szCs w:val="24"/>
        </w:rPr>
        <w:t>favourable</w:t>
      </w:r>
      <w:r w:rsidRPr="00C02923">
        <w:rPr>
          <w:rFonts w:ascii="Times New Roman" w:hAnsi="Times New Roman" w:cs="Times New Roman"/>
          <w:sz w:val="24"/>
          <w:szCs w:val="24"/>
        </w:rPr>
        <w:t xml:space="preserve"> overall performance. It achieved the highest consumer acceptance, lowest microbial load, and strongest phenolic-linked antioxidant capacity. Overall, these results suggest that F3 represents the most promising candidate for product development as a safe, stable, and functional ready-to-drink beverage. Optimizing taste attributes while maintaining its strong phenolic and antioxidant profile could further enhance its competitiveness in the functional beverage market.</w:t>
      </w:r>
    </w:p>
    <w:p w14:paraId="6704CDAF" w14:textId="77777777" w:rsidR="002D7667" w:rsidRPr="00C02923" w:rsidRDefault="002D7667" w:rsidP="00650F37">
      <w:pPr>
        <w:rPr>
          <w:rFonts w:ascii="Times New Roman" w:hAnsi="Times New Roman" w:cs="Times New Roman"/>
          <w:b/>
          <w:bCs/>
          <w:sz w:val="24"/>
          <w:szCs w:val="24"/>
        </w:rPr>
      </w:pPr>
    </w:p>
    <w:p w14:paraId="33462168" w14:textId="77777777" w:rsidR="002D7667" w:rsidRPr="00C02923" w:rsidRDefault="002D7667" w:rsidP="002D7667">
      <w:pPr>
        <w:rPr>
          <w:rFonts w:ascii="Times New Roman" w:hAnsi="Times New Roman" w:cs="Times New Roman"/>
          <w:b/>
          <w:bCs/>
          <w:sz w:val="24"/>
          <w:szCs w:val="24"/>
        </w:rPr>
      </w:pPr>
      <w:r w:rsidRPr="00C02923">
        <w:rPr>
          <w:rFonts w:ascii="Times New Roman" w:hAnsi="Times New Roman" w:cs="Times New Roman"/>
          <w:b/>
          <w:bCs/>
          <w:sz w:val="24"/>
          <w:szCs w:val="24"/>
        </w:rPr>
        <w:t>References</w:t>
      </w:r>
    </w:p>
    <w:p w14:paraId="0D03E550" w14:textId="56FD7A1E" w:rsidR="00F15297" w:rsidRPr="00C02923" w:rsidRDefault="00F15297" w:rsidP="002D7667">
      <w:pPr>
        <w:rPr>
          <w:rFonts w:ascii="Times New Roman" w:hAnsi="Times New Roman" w:cs="Times New Roman"/>
          <w:sz w:val="24"/>
          <w:szCs w:val="24"/>
        </w:rPr>
      </w:pPr>
      <w:r w:rsidRPr="00C02923">
        <w:rPr>
          <w:rFonts w:ascii="Times New Roman" w:hAnsi="Times New Roman" w:cs="Times New Roman"/>
          <w:sz w:val="24"/>
          <w:szCs w:val="24"/>
        </w:rPr>
        <w:t>AOAC. Official Methods of Analysis of AOAC International. (22nd ed.). Association of Official Analytical Chemists Inc. 2023.</w:t>
      </w:r>
    </w:p>
    <w:p w14:paraId="41136393" w14:textId="5BF1DDB6" w:rsidR="00883714" w:rsidRPr="00C02923" w:rsidRDefault="00883714" w:rsidP="00883714">
      <w:pPr>
        <w:pStyle w:val="NormalWeb"/>
      </w:pPr>
      <w:r w:rsidRPr="00C02923">
        <w:t xml:space="preserve">Benzie, I. F., &amp; Strain, J. J. (1996). The ferric reducing ability of plasma (FRAP) as a measure of “antioxidant power”: The FRAP assay. </w:t>
      </w:r>
      <w:r w:rsidRPr="00C02923">
        <w:rPr>
          <w:rStyle w:val="Emphasis"/>
        </w:rPr>
        <w:t>Analytical Biochemistry, 239</w:t>
      </w:r>
      <w:r w:rsidRPr="00C02923">
        <w:t xml:space="preserve">(1), 70–76. </w:t>
      </w:r>
      <w:hyperlink r:id="rId9" w:history="1">
        <w:r w:rsidR="00520A3F" w:rsidRPr="00C02923">
          <w:rPr>
            <w:rStyle w:val="Hyperlink"/>
          </w:rPr>
          <w:t>https://doi.org/10.1006/abio.1996.0292</w:t>
        </w:r>
      </w:hyperlink>
    </w:p>
    <w:p w14:paraId="0DCE7084" w14:textId="606518E7" w:rsidR="00520A3F" w:rsidRPr="00C02923" w:rsidRDefault="00520A3F" w:rsidP="00883714">
      <w:pPr>
        <w:pStyle w:val="NormalWeb"/>
      </w:pPr>
      <w:proofErr w:type="spellStart"/>
      <w:r w:rsidRPr="00C02923">
        <w:t>Bochnak-Niedźwiecka</w:t>
      </w:r>
      <w:proofErr w:type="spellEnd"/>
      <w:r w:rsidRPr="00C02923">
        <w:t xml:space="preserve">, J., Szymanowska, U., &amp; Świeca, M. (2022). The Protein-Rich Powdered Beverages Stabilized with Flax Seeds Gum—Antioxidant and Antiproliferative Properties of the Potentially </w:t>
      </w:r>
      <w:proofErr w:type="spellStart"/>
      <w:r w:rsidRPr="00C02923">
        <w:t>Bioaccessible</w:t>
      </w:r>
      <w:proofErr w:type="spellEnd"/>
      <w:r w:rsidRPr="00C02923">
        <w:t xml:space="preserve"> Fraction. Applied Sciences, 12(14), 7159. </w:t>
      </w:r>
      <w:hyperlink r:id="rId10" w:history="1">
        <w:r w:rsidRPr="00C02923">
          <w:rPr>
            <w:rStyle w:val="Hyperlink"/>
          </w:rPr>
          <w:t>https://doi.org/10.3390/app12147159</w:t>
        </w:r>
      </w:hyperlink>
    </w:p>
    <w:p w14:paraId="1FDFD253" w14:textId="5F74E07A" w:rsidR="00883714" w:rsidRPr="00C02923" w:rsidRDefault="00883714" w:rsidP="00883714">
      <w:pPr>
        <w:pStyle w:val="NormalWeb"/>
      </w:pPr>
      <w:r w:rsidRPr="00C02923">
        <w:t xml:space="preserve">Brand-Williams, W., Cuvelier, M. E., &amp; Berset, C. (1995). Use of a free radical method to evaluate antioxidant activity. </w:t>
      </w:r>
      <w:r w:rsidRPr="00C02923">
        <w:rPr>
          <w:rStyle w:val="Emphasis"/>
        </w:rPr>
        <w:t>LWT - Food Science and Technology, 28</w:t>
      </w:r>
      <w:r w:rsidRPr="00C02923">
        <w:t xml:space="preserve">(1), 25–30. </w:t>
      </w:r>
      <w:hyperlink r:id="rId11" w:history="1">
        <w:r w:rsidR="00C3472F" w:rsidRPr="00C02923">
          <w:rPr>
            <w:rStyle w:val="Hyperlink"/>
          </w:rPr>
          <w:t>https://doi.org/10.1016/S0023-6438(95)80008-5</w:t>
        </w:r>
      </w:hyperlink>
    </w:p>
    <w:p w14:paraId="50CE1ECF" w14:textId="0A73EAA5" w:rsidR="00C3472F" w:rsidRPr="00C02923" w:rsidRDefault="00C3472F" w:rsidP="00883714">
      <w:pPr>
        <w:pStyle w:val="NormalWeb"/>
      </w:pPr>
      <w:r w:rsidRPr="00C02923">
        <w:t xml:space="preserve">Chumsri, P., </w:t>
      </w:r>
      <w:proofErr w:type="spellStart"/>
      <w:r w:rsidRPr="00C02923">
        <w:t>Sirichote</w:t>
      </w:r>
      <w:proofErr w:type="spellEnd"/>
      <w:r w:rsidRPr="00C02923">
        <w:t xml:space="preserve">, A. &amp; </w:t>
      </w:r>
      <w:proofErr w:type="spellStart"/>
      <w:r w:rsidRPr="00C02923">
        <w:t>Itharat</w:t>
      </w:r>
      <w:proofErr w:type="spellEnd"/>
      <w:r w:rsidRPr="00C02923">
        <w:t xml:space="preserve">, A. 2008. Studies on the optimum conditions for the extraction and concentration of roselle (Hibiscus sabdariffa Linn.) extract. </w:t>
      </w:r>
      <w:proofErr w:type="spellStart"/>
      <w:r w:rsidRPr="00C02923">
        <w:t>Songklanakarin</w:t>
      </w:r>
      <w:proofErr w:type="spellEnd"/>
      <w:r w:rsidRPr="00C02923">
        <w:t xml:space="preserve"> Journal of Science &amp; Technology 30: 133-139.</w:t>
      </w:r>
    </w:p>
    <w:p w14:paraId="42723FDD" w14:textId="4EE1F5FD" w:rsidR="00883714" w:rsidRPr="00C02923" w:rsidRDefault="00883714" w:rsidP="00883714">
      <w:pPr>
        <w:pStyle w:val="NormalWeb"/>
      </w:pPr>
      <w:r w:rsidRPr="00C02923">
        <w:t xml:space="preserve">Chen, X., &amp; Zhang, Y. (2019). Role of aroma compounds in consumer acceptance of beverages: A review. </w:t>
      </w:r>
      <w:r w:rsidRPr="00C02923">
        <w:rPr>
          <w:rStyle w:val="Emphasis"/>
        </w:rPr>
        <w:t>Food Research International, 123,</w:t>
      </w:r>
      <w:r w:rsidRPr="00C02923">
        <w:t xml:space="preserve"> 317–329. </w:t>
      </w:r>
      <w:hyperlink r:id="rId12" w:history="1">
        <w:r w:rsidRPr="00C02923">
          <w:rPr>
            <w:rStyle w:val="Hyperlink"/>
          </w:rPr>
          <w:t>https://doi.org/10.1016/j.foodres.2019.04.015</w:t>
        </w:r>
      </w:hyperlink>
    </w:p>
    <w:p w14:paraId="23C26E31" w14:textId="7CAE78A5" w:rsidR="00883714" w:rsidRPr="00C02923" w:rsidRDefault="00883714" w:rsidP="00883714">
      <w:pPr>
        <w:pStyle w:val="NormalWeb"/>
      </w:pPr>
      <w:proofErr w:type="spellStart"/>
      <w:r w:rsidRPr="00C02923">
        <w:t>Daglia</w:t>
      </w:r>
      <w:proofErr w:type="spellEnd"/>
      <w:r w:rsidRPr="00C02923">
        <w:t xml:space="preserve">, M. (2012). Polyphenols as antimicrobial agents. </w:t>
      </w:r>
      <w:r w:rsidRPr="00C02923">
        <w:rPr>
          <w:rStyle w:val="Emphasis"/>
        </w:rPr>
        <w:t>Current Opinion in Biotechnology, 23</w:t>
      </w:r>
      <w:r w:rsidRPr="00C02923">
        <w:t xml:space="preserve">(2), 174–181. </w:t>
      </w:r>
      <w:hyperlink r:id="rId13" w:history="1">
        <w:r w:rsidR="00520A3F" w:rsidRPr="00C02923">
          <w:rPr>
            <w:rStyle w:val="Hyperlink"/>
          </w:rPr>
          <w:t>https://doi.org/10.1016/j.copbio.2011.08.007</w:t>
        </w:r>
      </w:hyperlink>
    </w:p>
    <w:p w14:paraId="41F9D9E8" w14:textId="7AB37936" w:rsidR="00520A3F" w:rsidRPr="00C02923" w:rsidRDefault="00520A3F" w:rsidP="00883714">
      <w:pPr>
        <w:pStyle w:val="NormalWeb"/>
      </w:pPr>
      <w:proofErr w:type="spellStart"/>
      <w:r w:rsidRPr="00C02923">
        <w:t>Dewanto</w:t>
      </w:r>
      <w:proofErr w:type="spellEnd"/>
      <w:r w:rsidRPr="00C02923">
        <w:t>, K. Wu, K. Adom, R.H.  (2022). Thermal processing enhances the nutritional value of tomatoes by increasing total antioxidant activity. J Agric Food Chem, 50 (2002), pp. 3010-3014</w:t>
      </w:r>
    </w:p>
    <w:p w14:paraId="31501E93" w14:textId="17373C0A" w:rsidR="00520A3F" w:rsidRPr="00C02923" w:rsidRDefault="00520A3F" w:rsidP="00883714">
      <w:pPr>
        <w:pStyle w:val="NormalWeb"/>
      </w:pPr>
      <w:r w:rsidRPr="00C02923">
        <w:t>Granato, Daniel &amp; Masson, Maria &amp; Ribeiro, Jéssica. (2012). Sensory acceptability and physical stability evaluation of a prebiotic soy-based dessert developed with passion fruit juice. Food Science and Technology (Campinas). 32. 119-126.</w:t>
      </w:r>
    </w:p>
    <w:p w14:paraId="750A24CA" w14:textId="26AB6E22" w:rsidR="00883714" w:rsidRPr="00C02923" w:rsidRDefault="00883714" w:rsidP="00883714">
      <w:pPr>
        <w:pStyle w:val="NormalWeb"/>
      </w:pPr>
      <w:r w:rsidRPr="00C02923">
        <w:t xml:space="preserve">ICMSF. (2011). </w:t>
      </w:r>
      <w:r w:rsidRPr="00C02923">
        <w:rPr>
          <w:rStyle w:val="Emphasis"/>
        </w:rPr>
        <w:t>Microorganisms in foods: Microbiological testing in food safety management.</w:t>
      </w:r>
      <w:r w:rsidRPr="00C02923">
        <w:t xml:space="preserve"> Springer. https://doi.org/10.1007/978-1-4419-9374-8</w:t>
      </w:r>
    </w:p>
    <w:p w14:paraId="7FEE289C" w14:textId="77777777" w:rsidR="00883714" w:rsidRPr="00C02923" w:rsidRDefault="00883714" w:rsidP="00883714">
      <w:pPr>
        <w:pStyle w:val="NormalWeb"/>
      </w:pPr>
      <w:r w:rsidRPr="00C02923">
        <w:lastRenderedPageBreak/>
        <w:t xml:space="preserve">Jay, J. M., Loessner, M. J., &amp; Golden, D. A. (2005). </w:t>
      </w:r>
      <w:r w:rsidRPr="00C02923">
        <w:rPr>
          <w:rStyle w:val="Emphasis"/>
        </w:rPr>
        <w:t>Modern food microbiology</w:t>
      </w:r>
      <w:r w:rsidRPr="00C02923">
        <w:t xml:space="preserve"> (7th ed.). Springer.</w:t>
      </w:r>
    </w:p>
    <w:p w14:paraId="604C4727" w14:textId="69528C37" w:rsidR="00520A3F" w:rsidRPr="00C02923" w:rsidRDefault="00520A3F" w:rsidP="00883714">
      <w:pPr>
        <w:pStyle w:val="NormalWeb"/>
      </w:pPr>
      <w:r w:rsidRPr="00C02923">
        <w:t xml:space="preserve">Khalid, Waseem &amp; Iqra, &amp; Afzal, Fareed &amp; Rahim, Muhammad &amp; Rehman, Asma &amp; Faiz, Hadiqa &amp; Arshad, Muhammad Sajid &amp; Ambreen, Saadia &amp; Zubair, Muhammad &amp; Safdar, </w:t>
      </w:r>
      <w:proofErr w:type="spellStart"/>
      <w:r w:rsidRPr="00C02923">
        <w:t>Saira</w:t>
      </w:r>
      <w:proofErr w:type="spellEnd"/>
      <w:r w:rsidRPr="00C02923">
        <w:t xml:space="preserve"> &amp; Al-</w:t>
      </w:r>
      <w:proofErr w:type="spellStart"/>
      <w:r w:rsidRPr="00C02923">
        <w:t>Farga</w:t>
      </w:r>
      <w:proofErr w:type="spellEnd"/>
      <w:r w:rsidRPr="00C02923">
        <w:t xml:space="preserve">, Ammar &amp; </w:t>
      </w:r>
      <w:proofErr w:type="spellStart"/>
      <w:r w:rsidRPr="00C02923">
        <w:t>Refai</w:t>
      </w:r>
      <w:proofErr w:type="spellEnd"/>
      <w:r w:rsidRPr="00C02923">
        <w:t xml:space="preserve">, Mohammed. (2023). Industrial applications of kale (Brassica oleracea var. </w:t>
      </w:r>
      <w:proofErr w:type="spellStart"/>
      <w:r w:rsidRPr="00C02923">
        <w:t>sabellica</w:t>
      </w:r>
      <w:proofErr w:type="spellEnd"/>
      <w:r w:rsidRPr="00C02923">
        <w:t>) as a functional ingredient: a review. International Journal of Food Properties. 26. 489-501. 10.1080/10942912.2023.2168011.</w:t>
      </w:r>
    </w:p>
    <w:p w14:paraId="21EB796D" w14:textId="1EDA0D26" w:rsidR="00520A3F" w:rsidRPr="00C02923" w:rsidRDefault="00883714" w:rsidP="00883714">
      <w:pPr>
        <w:pStyle w:val="NormalWeb"/>
      </w:pPr>
      <w:r w:rsidRPr="00C02923">
        <w:t xml:space="preserve">Kumar, V., Rani, R., &amp; Sharma, S. (2021). Influence of viscosity on sensory perception and consumer acceptability of functional beverages. </w:t>
      </w:r>
      <w:r w:rsidRPr="00C02923">
        <w:rPr>
          <w:rStyle w:val="Emphasis"/>
        </w:rPr>
        <w:t>Journal of Food Science and Technology, 58</w:t>
      </w:r>
      <w:r w:rsidRPr="00C02923">
        <w:t xml:space="preserve">(6), 2114–2123. </w:t>
      </w:r>
      <w:hyperlink r:id="rId14" w:history="1">
        <w:r w:rsidR="00520A3F" w:rsidRPr="00C02923">
          <w:rPr>
            <w:rStyle w:val="Hyperlink"/>
          </w:rPr>
          <w:t>https://doi.org/10.1007/s13197-020-04644-0</w:t>
        </w:r>
      </w:hyperlink>
    </w:p>
    <w:p w14:paraId="149CD5CE" w14:textId="3762A78B" w:rsidR="00520A3F" w:rsidRPr="00C02923" w:rsidRDefault="00883714" w:rsidP="00883714">
      <w:pPr>
        <w:pStyle w:val="NormalWeb"/>
      </w:pPr>
      <w:r w:rsidRPr="00C02923">
        <w:t xml:space="preserve">Lawless, H. T., &amp; Heymann, H. (2010). </w:t>
      </w:r>
      <w:r w:rsidRPr="00C02923">
        <w:rPr>
          <w:rStyle w:val="Emphasis"/>
        </w:rPr>
        <w:t>Sensory evaluation of food: Principles and practices</w:t>
      </w:r>
      <w:r w:rsidRPr="00C02923">
        <w:t xml:space="preserve"> (2nd ed.). Springer. https://doi.org/10.1007/978-1-4419-6488-5</w:t>
      </w:r>
    </w:p>
    <w:p w14:paraId="6E31AF90" w14:textId="2C2F0651" w:rsidR="00883714" w:rsidRPr="00C02923" w:rsidRDefault="00883714" w:rsidP="00883714">
      <w:pPr>
        <w:pStyle w:val="NormalWeb"/>
      </w:pPr>
      <w:r w:rsidRPr="00C02923">
        <w:t xml:space="preserve">Le Loir, Y., Baron, F., &amp; Gautier, M. (2003). Staphylococcus aureus and food poisoning. </w:t>
      </w:r>
      <w:r w:rsidRPr="00C02923">
        <w:rPr>
          <w:rStyle w:val="Emphasis"/>
        </w:rPr>
        <w:t>Genetics and Molecular Research, 2</w:t>
      </w:r>
      <w:r w:rsidRPr="00C02923">
        <w:t>(1), 63–76.</w:t>
      </w:r>
    </w:p>
    <w:p w14:paraId="52E7FB17" w14:textId="4F2A947C" w:rsidR="00520A3F" w:rsidRPr="00C02923" w:rsidRDefault="00520A3F" w:rsidP="00883714">
      <w:pPr>
        <w:pStyle w:val="NormalWeb"/>
      </w:pPr>
      <w:proofErr w:type="spellStart"/>
      <w:r w:rsidRPr="00C02923">
        <w:t>Mirmiran</w:t>
      </w:r>
      <w:proofErr w:type="spellEnd"/>
      <w:r w:rsidRPr="00C02923">
        <w:t xml:space="preserve"> P, </w:t>
      </w:r>
      <w:proofErr w:type="spellStart"/>
      <w:r w:rsidRPr="00C02923">
        <w:t>Houshialsadat</w:t>
      </w:r>
      <w:proofErr w:type="spellEnd"/>
      <w:r w:rsidRPr="00C02923">
        <w:t xml:space="preserve"> Z, </w:t>
      </w:r>
      <w:proofErr w:type="spellStart"/>
      <w:r w:rsidRPr="00C02923">
        <w:t>Gaeini</w:t>
      </w:r>
      <w:proofErr w:type="spellEnd"/>
      <w:r w:rsidRPr="00C02923">
        <w:t xml:space="preserve"> Z, </w:t>
      </w:r>
      <w:proofErr w:type="spellStart"/>
      <w:r w:rsidRPr="00C02923">
        <w:t>Bahadoran</w:t>
      </w:r>
      <w:proofErr w:type="spellEnd"/>
      <w:r w:rsidRPr="00C02923">
        <w:t xml:space="preserve"> Z, Azizi F. Functional properties of beetroot (Beta vulgaris) in management of cardio-metabolic diseases. </w:t>
      </w:r>
      <w:proofErr w:type="spellStart"/>
      <w:r w:rsidRPr="00C02923">
        <w:t>Nutr</w:t>
      </w:r>
      <w:proofErr w:type="spellEnd"/>
      <w:r w:rsidRPr="00C02923">
        <w:t xml:space="preserve"> </w:t>
      </w:r>
      <w:proofErr w:type="spellStart"/>
      <w:r w:rsidRPr="00C02923">
        <w:t>Metab</w:t>
      </w:r>
      <w:proofErr w:type="spellEnd"/>
      <w:r w:rsidRPr="00C02923">
        <w:t xml:space="preserve"> (</w:t>
      </w:r>
      <w:proofErr w:type="spellStart"/>
      <w:r w:rsidRPr="00C02923">
        <w:t>Lond</w:t>
      </w:r>
      <w:proofErr w:type="spellEnd"/>
      <w:r w:rsidRPr="00C02923">
        <w:t xml:space="preserve">). 2020 Jan 7; 17:3. </w:t>
      </w:r>
      <w:proofErr w:type="spellStart"/>
      <w:r w:rsidRPr="00C02923">
        <w:t>doi</w:t>
      </w:r>
      <w:proofErr w:type="spellEnd"/>
      <w:r w:rsidRPr="00C02923">
        <w:t>: 10.1186/s12986-019-0421-0. PMID: 31921325; PMCID: PMC6947971.</w:t>
      </w:r>
    </w:p>
    <w:p w14:paraId="5C3D8F79" w14:textId="24A714A9" w:rsidR="00520A3F" w:rsidRPr="00C02923" w:rsidRDefault="00520A3F" w:rsidP="00883714">
      <w:pPr>
        <w:pStyle w:val="NormalWeb"/>
      </w:pPr>
      <w:r w:rsidRPr="00C02923">
        <w:t xml:space="preserve">Norra, S. Saiful Bahri, H. </w:t>
      </w:r>
      <w:proofErr w:type="spellStart"/>
      <w:r w:rsidRPr="00C02923">
        <w:t>Hadijah</w:t>
      </w:r>
      <w:proofErr w:type="spellEnd"/>
      <w:r w:rsidRPr="00C02923">
        <w:t xml:space="preserve">, and A. S. </w:t>
      </w:r>
      <w:proofErr w:type="spellStart"/>
      <w:r w:rsidRPr="00C02923">
        <w:t>Norhartini</w:t>
      </w:r>
      <w:proofErr w:type="spellEnd"/>
      <w:r w:rsidRPr="00C02923">
        <w:t xml:space="preserve">, “Effect of steaming and frozen storage on polyphenol content and antioxidant properties of </w:t>
      </w:r>
      <w:proofErr w:type="spellStart"/>
      <w:r w:rsidRPr="00C02923">
        <w:t>mangifera</w:t>
      </w:r>
      <w:proofErr w:type="spellEnd"/>
      <w:r w:rsidRPr="00C02923">
        <w:t xml:space="preserve"> </w:t>
      </w:r>
      <w:proofErr w:type="spellStart"/>
      <w:r w:rsidRPr="00C02923">
        <w:t>odorata</w:t>
      </w:r>
      <w:proofErr w:type="spellEnd"/>
      <w:r w:rsidRPr="00C02923">
        <w:t xml:space="preserve"> (</w:t>
      </w:r>
      <w:proofErr w:type="spellStart"/>
      <w:r w:rsidRPr="00C02923">
        <w:t>Kuini</w:t>
      </w:r>
      <w:proofErr w:type="spellEnd"/>
      <w:r w:rsidRPr="00C02923">
        <w:t>) pulp,” Food Res, vol. 5, no. 1, pp. 313–321, 2021, DOI: 10.26656/fr.2017.5(1).219.</w:t>
      </w:r>
    </w:p>
    <w:p w14:paraId="03292978" w14:textId="5CEBEECB" w:rsidR="00883714" w:rsidRPr="00C02923" w:rsidRDefault="00883714" w:rsidP="00883714">
      <w:pPr>
        <w:pStyle w:val="NormalWeb"/>
      </w:pPr>
      <w:r w:rsidRPr="00C02923">
        <w:t xml:space="preserve">Prior, R. L., Wu, X., &amp; Schaich, K. (2005). Standardized methods for the determination of antioxidant capacity and phenolics in foods and dietary supplements. </w:t>
      </w:r>
      <w:r w:rsidRPr="00C02923">
        <w:rPr>
          <w:rStyle w:val="Emphasis"/>
        </w:rPr>
        <w:t>Journal of Agricultural and Food Chemistry, 53</w:t>
      </w:r>
      <w:r w:rsidRPr="00C02923">
        <w:t>(10), 4290–4302. https://doi.org/10.1021/jf0502698</w:t>
      </w:r>
    </w:p>
    <w:p w14:paraId="5D288156" w14:textId="655B0DD7" w:rsidR="00883714" w:rsidRPr="00C02923" w:rsidRDefault="00883714" w:rsidP="00883714">
      <w:pPr>
        <w:pStyle w:val="NormalWeb"/>
      </w:pPr>
      <w:r w:rsidRPr="00C02923">
        <w:t xml:space="preserve">Silva, M. A., Costa, R. S., &amp; Oliveira, P. F. (2020). Impact of natural colorants on consumer perception and acceptability of beverages. </w:t>
      </w:r>
      <w:r w:rsidRPr="00C02923">
        <w:rPr>
          <w:rStyle w:val="Emphasis"/>
        </w:rPr>
        <w:t>Food Quality and Preference, 86,</w:t>
      </w:r>
      <w:r w:rsidRPr="00C02923">
        <w:t xml:space="preserve"> 103999. </w:t>
      </w:r>
      <w:hyperlink r:id="rId15" w:history="1">
        <w:r w:rsidR="00520A3F" w:rsidRPr="00C02923">
          <w:rPr>
            <w:rStyle w:val="Hyperlink"/>
          </w:rPr>
          <w:t>https://doi.org/10.1016/j.foodqual.2020.103999</w:t>
        </w:r>
      </w:hyperlink>
    </w:p>
    <w:p w14:paraId="7A6324AD" w14:textId="63B7E028" w:rsidR="00520A3F" w:rsidRPr="00C02923" w:rsidRDefault="00520A3F" w:rsidP="00883714">
      <w:pPr>
        <w:pStyle w:val="NormalWeb"/>
      </w:pPr>
      <w:r w:rsidRPr="00C02923">
        <w:t>Singh B, Hathan BS. Chemical composition, functional properties and processing of beetroot—a review. Int J Sci Eng Res. 2014;5(1):679–684.</w:t>
      </w:r>
    </w:p>
    <w:p w14:paraId="429841A1" w14:textId="7E9D9145" w:rsidR="00EE79B9" w:rsidRPr="00C02923" w:rsidRDefault="00EE79B9" w:rsidP="00650F37">
      <w:pPr>
        <w:rPr>
          <w:rFonts w:ascii="Times New Roman" w:hAnsi="Times New Roman" w:cs="Times New Roman"/>
          <w:sz w:val="24"/>
          <w:szCs w:val="24"/>
        </w:rPr>
      </w:pPr>
      <w:r w:rsidRPr="00C02923">
        <w:rPr>
          <w:rFonts w:ascii="Times New Roman" w:hAnsi="Times New Roman" w:cs="Times New Roman"/>
          <w:sz w:val="24"/>
          <w:szCs w:val="24"/>
        </w:rPr>
        <w:t xml:space="preserve">Song FL, Gan RY, Zhang Y, Xiao Q, Kuang L, Li HB. Total phenolic contents and antioxidant capacities of selected </w:t>
      </w:r>
      <w:proofErr w:type="spellStart"/>
      <w:r w:rsidRPr="00C02923">
        <w:rPr>
          <w:rFonts w:ascii="Times New Roman" w:hAnsi="Times New Roman" w:cs="Times New Roman"/>
          <w:sz w:val="24"/>
          <w:szCs w:val="24"/>
        </w:rPr>
        <w:t>chinese</w:t>
      </w:r>
      <w:proofErr w:type="spellEnd"/>
      <w:r w:rsidRPr="00C02923">
        <w:rPr>
          <w:rFonts w:ascii="Times New Roman" w:hAnsi="Times New Roman" w:cs="Times New Roman"/>
          <w:sz w:val="24"/>
          <w:szCs w:val="24"/>
        </w:rPr>
        <w:t xml:space="preserve"> medicinal plants. Int J Mol Sci. 2010 Jun 1;11(6):2362-72. </w:t>
      </w:r>
      <w:proofErr w:type="spellStart"/>
      <w:r w:rsidRPr="00C02923">
        <w:rPr>
          <w:rFonts w:ascii="Times New Roman" w:hAnsi="Times New Roman" w:cs="Times New Roman"/>
          <w:sz w:val="24"/>
          <w:szCs w:val="24"/>
        </w:rPr>
        <w:t>doi</w:t>
      </w:r>
      <w:proofErr w:type="spellEnd"/>
      <w:r w:rsidRPr="00C02923">
        <w:rPr>
          <w:rFonts w:ascii="Times New Roman" w:hAnsi="Times New Roman" w:cs="Times New Roman"/>
          <w:sz w:val="24"/>
          <w:szCs w:val="24"/>
        </w:rPr>
        <w:t>: 10.3390/ijms11062362. PMID: 20640157; PMCID: PMC2904921.</w:t>
      </w:r>
    </w:p>
    <w:p w14:paraId="2B3AD6C3" w14:textId="5DCAA7E7" w:rsidR="002D7667" w:rsidRPr="00C02923" w:rsidRDefault="00C3472F" w:rsidP="00650F37">
      <w:pPr>
        <w:rPr>
          <w:rFonts w:ascii="Times New Roman" w:hAnsi="Times New Roman" w:cs="Times New Roman"/>
          <w:sz w:val="24"/>
          <w:szCs w:val="24"/>
        </w:rPr>
      </w:pPr>
      <w:r w:rsidRPr="00C02923">
        <w:rPr>
          <w:rFonts w:ascii="Times New Roman" w:hAnsi="Times New Roman" w:cs="Times New Roman"/>
          <w:sz w:val="24"/>
          <w:szCs w:val="24"/>
        </w:rPr>
        <w:t xml:space="preserve">Wu, H.Y., Yang, K.M. &amp; Chiang, P.Y. (2018). Roselle anthocyanins: Antioxidant properties and stability to heat and </w:t>
      </w:r>
      <w:proofErr w:type="spellStart"/>
      <w:r w:rsidRPr="00C02923">
        <w:rPr>
          <w:rFonts w:ascii="Times New Roman" w:hAnsi="Times New Roman" w:cs="Times New Roman"/>
          <w:sz w:val="24"/>
          <w:szCs w:val="24"/>
        </w:rPr>
        <w:t>pH.</w:t>
      </w:r>
      <w:proofErr w:type="spellEnd"/>
      <w:r w:rsidRPr="00C02923">
        <w:rPr>
          <w:rFonts w:ascii="Times New Roman" w:hAnsi="Times New Roman" w:cs="Times New Roman"/>
          <w:sz w:val="24"/>
          <w:szCs w:val="24"/>
        </w:rPr>
        <w:t xml:space="preserve"> Molecules 23(6): 1357</w:t>
      </w:r>
    </w:p>
    <w:p w14:paraId="2320FAB9" w14:textId="77777777" w:rsidR="008F1729" w:rsidRPr="00C02923" w:rsidRDefault="008F1729" w:rsidP="00650F37">
      <w:pPr>
        <w:rPr>
          <w:rFonts w:ascii="Times New Roman" w:hAnsi="Times New Roman" w:cs="Times New Roman"/>
          <w:b/>
          <w:bCs/>
          <w:sz w:val="24"/>
          <w:szCs w:val="24"/>
        </w:rPr>
      </w:pPr>
    </w:p>
    <w:sectPr w:rsidR="008F1729" w:rsidRPr="00C02923" w:rsidSect="00DE288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3B750" w14:textId="77777777" w:rsidR="00EB0ED8" w:rsidRDefault="00EB0ED8" w:rsidP="00EF0E15">
      <w:pPr>
        <w:spacing w:after="0" w:line="240" w:lineRule="auto"/>
      </w:pPr>
      <w:r>
        <w:separator/>
      </w:r>
    </w:p>
  </w:endnote>
  <w:endnote w:type="continuationSeparator" w:id="0">
    <w:p w14:paraId="78DEE0D7" w14:textId="77777777" w:rsidR="00EB0ED8" w:rsidRDefault="00EB0ED8" w:rsidP="00EF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LBIIV+TimesNewRomanPS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E0855" w14:textId="77777777" w:rsidR="00EF0E15" w:rsidRDefault="00EF0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A7D57" w14:textId="77777777" w:rsidR="00EF0E15" w:rsidRDefault="00EF0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FF52" w14:textId="77777777" w:rsidR="00EF0E15" w:rsidRDefault="00EF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B6427" w14:textId="77777777" w:rsidR="00EB0ED8" w:rsidRDefault="00EB0ED8" w:rsidP="00EF0E15">
      <w:pPr>
        <w:spacing w:after="0" w:line="240" w:lineRule="auto"/>
      </w:pPr>
      <w:r>
        <w:separator/>
      </w:r>
    </w:p>
  </w:footnote>
  <w:footnote w:type="continuationSeparator" w:id="0">
    <w:p w14:paraId="0A6A40E9" w14:textId="77777777" w:rsidR="00EB0ED8" w:rsidRDefault="00EB0ED8" w:rsidP="00EF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7105" w14:textId="624A7278" w:rsidR="00EF0E15" w:rsidRDefault="00EF0E15">
    <w:pPr>
      <w:pStyle w:val="Header"/>
    </w:pPr>
    <w:r>
      <w:rPr>
        <w:noProof/>
      </w:rPr>
      <w:pict w14:anchorId="3C855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2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B260" w14:textId="6D2B1771" w:rsidR="00EF0E15" w:rsidRDefault="00EF0E15">
    <w:pPr>
      <w:pStyle w:val="Header"/>
    </w:pPr>
    <w:r>
      <w:rPr>
        <w:noProof/>
      </w:rPr>
      <w:pict w14:anchorId="7C0F2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2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3561" w14:textId="75506174" w:rsidR="00EF0E15" w:rsidRDefault="00EF0E15">
    <w:pPr>
      <w:pStyle w:val="Header"/>
    </w:pPr>
    <w:r>
      <w:rPr>
        <w:noProof/>
      </w:rPr>
      <w:pict w14:anchorId="6384B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2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25D97"/>
    <w:multiLevelType w:val="multilevel"/>
    <w:tmpl w:val="7128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104B19"/>
    <w:multiLevelType w:val="multilevel"/>
    <w:tmpl w:val="88F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E4"/>
    <w:rsid w:val="00013F27"/>
    <w:rsid w:val="000D75F9"/>
    <w:rsid w:val="000E2AC0"/>
    <w:rsid w:val="000F5F11"/>
    <w:rsid w:val="00116861"/>
    <w:rsid w:val="0013265B"/>
    <w:rsid w:val="0013418B"/>
    <w:rsid w:val="00143E87"/>
    <w:rsid w:val="00146BE0"/>
    <w:rsid w:val="0015702E"/>
    <w:rsid w:val="00180F46"/>
    <w:rsid w:val="001C3818"/>
    <w:rsid w:val="00217BFF"/>
    <w:rsid w:val="002252D6"/>
    <w:rsid w:val="00234720"/>
    <w:rsid w:val="00282EDD"/>
    <w:rsid w:val="002A2471"/>
    <w:rsid w:val="002A7B5C"/>
    <w:rsid w:val="002D7667"/>
    <w:rsid w:val="002F259F"/>
    <w:rsid w:val="002F3C36"/>
    <w:rsid w:val="00325BEA"/>
    <w:rsid w:val="00331959"/>
    <w:rsid w:val="00354087"/>
    <w:rsid w:val="0037390F"/>
    <w:rsid w:val="0037701B"/>
    <w:rsid w:val="003D4628"/>
    <w:rsid w:val="003E3422"/>
    <w:rsid w:val="00446D8D"/>
    <w:rsid w:val="00447D59"/>
    <w:rsid w:val="00452D0A"/>
    <w:rsid w:val="004549DD"/>
    <w:rsid w:val="004C54C7"/>
    <w:rsid w:val="004D1747"/>
    <w:rsid w:val="004E7BA5"/>
    <w:rsid w:val="004E7E09"/>
    <w:rsid w:val="004F7E99"/>
    <w:rsid w:val="00520A3F"/>
    <w:rsid w:val="00527DDD"/>
    <w:rsid w:val="00543C6D"/>
    <w:rsid w:val="00544A87"/>
    <w:rsid w:val="005504D0"/>
    <w:rsid w:val="0055740F"/>
    <w:rsid w:val="005E4724"/>
    <w:rsid w:val="00601598"/>
    <w:rsid w:val="00634C51"/>
    <w:rsid w:val="00650F37"/>
    <w:rsid w:val="006730E0"/>
    <w:rsid w:val="007148E2"/>
    <w:rsid w:val="00714AB6"/>
    <w:rsid w:val="0072598B"/>
    <w:rsid w:val="00747A93"/>
    <w:rsid w:val="0076591E"/>
    <w:rsid w:val="007A0059"/>
    <w:rsid w:val="007D4C2E"/>
    <w:rsid w:val="007E3487"/>
    <w:rsid w:val="00806DA4"/>
    <w:rsid w:val="00827D3B"/>
    <w:rsid w:val="00831F44"/>
    <w:rsid w:val="0083575A"/>
    <w:rsid w:val="00883714"/>
    <w:rsid w:val="008A4934"/>
    <w:rsid w:val="008E31B3"/>
    <w:rsid w:val="008F1729"/>
    <w:rsid w:val="00904089"/>
    <w:rsid w:val="009056C9"/>
    <w:rsid w:val="00924B02"/>
    <w:rsid w:val="00926706"/>
    <w:rsid w:val="0094500B"/>
    <w:rsid w:val="00955756"/>
    <w:rsid w:val="00997380"/>
    <w:rsid w:val="009A26E4"/>
    <w:rsid w:val="009E275B"/>
    <w:rsid w:val="009E7665"/>
    <w:rsid w:val="009F75ED"/>
    <w:rsid w:val="00A0623E"/>
    <w:rsid w:val="00A15F8E"/>
    <w:rsid w:val="00A325E3"/>
    <w:rsid w:val="00A47E4C"/>
    <w:rsid w:val="00A762BD"/>
    <w:rsid w:val="00A7641F"/>
    <w:rsid w:val="00AD0CF1"/>
    <w:rsid w:val="00AE024F"/>
    <w:rsid w:val="00B0550E"/>
    <w:rsid w:val="00B23608"/>
    <w:rsid w:val="00B53156"/>
    <w:rsid w:val="00B82313"/>
    <w:rsid w:val="00B96D18"/>
    <w:rsid w:val="00C02923"/>
    <w:rsid w:val="00C0669B"/>
    <w:rsid w:val="00C30E95"/>
    <w:rsid w:val="00C3472F"/>
    <w:rsid w:val="00C73003"/>
    <w:rsid w:val="00C76269"/>
    <w:rsid w:val="00C8686C"/>
    <w:rsid w:val="00C954FB"/>
    <w:rsid w:val="00D029ED"/>
    <w:rsid w:val="00D54A71"/>
    <w:rsid w:val="00D55D4D"/>
    <w:rsid w:val="00D67458"/>
    <w:rsid w:val="00D71CDB"/>
    <w:rsid w:val="00D76312"/>
    <w:rsid w:val="00D77FBF"/>
    <w:rsid w:val="00D94D95"/>
    <w:rsid w:val="00DB0962"/>
    <w:rsid w:val="00DE288D"/>
    <w:rsid w:val="00E1274D"/>
    <w:rsid w:val="00E24930"/>
    <w:rsid w:val="00E473B4"/>
    <w:rsid w:val="00E877B5"/>
    <w:rsid w:val="00EB0ED8"/>
    <w:rsid w:val="00EE455C"/>
    <w:rsid w:val="00EE79B9"/>
    <w:rsid w:val="00EF0E15"/>
    <w:rsid w:val="00F15297"/>
    <w:rsid w:val="00F20468"/>
    <w:rsid w:val="00F52D1B"/>
    <w:rsid w:val="00F60DC0"/>
    <w:rsid w:val="00F65E3B"/>
    <w:rsid w:val="00FB6452"/>
    <w:rsid w:val="00FC2A77"/>
    <w:rsid w:val="00FD3F72"/>
    <w:rsid w:val="00FE3D1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EA7A63"/>
  <w15:chartTrackingRefBased/>
  <w15:docId w15:val="{F15CD558-4F84-4EAC-B5A1-9134A4E3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26E4"/>
    <w:pPr>
      <w:autoSpaceDE w:val="0"/>
      <w:autoSpaceDN w:val="0"/>
      <w:adjustRightInd w:val="0"/>
      <w:spacing w:after="0" w:line="240" w:lineRule="auto"/>
    </w:pPr>
    <w:rPr>
      <w:rFonts w:ascii="JLBIIV+TimesNewRomanPSMT" w:hAnsi="JLBIIV+TimesNewRomanPSMT" w:cs="JLBIIV+TimesNewRomanPSMT"/>
      <w:color w:val="000000"/>
      <w:kern w:val="0"/>
      <w:sz w:val="24"/>
      <w:szCs w:val="24"/>
    </w:rPr>
  </w:style>
  <w:style w:type="character" w:styleId="Hyperlink">
    <w:name w:val="Hyperlink"/>
    <w:basedOn w:val="DefaultParagraphFont"/>
    <w:uiPriority w:val="99"/>
    <w:unhideWhenUsed/>
    <w:rsid w:val="0055740F"/>
    <w:rPr>
      <w:color w:val="0563C1" w:themeColor="hyperlink"/>
      <w:u w:val="single"/>
    </w:rPr>
  </w:style>
  <w:style w:type="character" w:customStyle="1" w:styleId="UnresolvedMention1">
    <w:name w:val="Unresolved Mention1"/>
    <w:basedOn w:val="DefaultParagraphFont"/>
    <w:uiPriority w:val="99"/>
    <w:semiHidden/>
    <w:unhideWhenUsed/>
    <w:rsid w:val="0055740F"/>
    <w:rPr>
      <w:color w:val="605E5C"/>
      <w:shd w:val="clear" w:color="auto" w:fill="E1DFDD"/>
    </w:rPr>
  </w:style>
  <w:style w:type="paragraph" w:styleId="NormalWeb">
    <w:name w:val="Normal (Web)"/>
    <w:basedOn w:val="Normal"/>
    <w:uiPriority w:val="99"/>
    <w:semiHidden/>
    <w:unhideWhenUsed/>
    <w:rsid w:val="003D4628"/>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table" w:styleId="ListTable6Colorful">
    <w:name w:val="List Table 6 Colorful"/>
    <w:basedOn w:val="TableNormal"/>
    <w:uiPriority w:val="51"/>
    <w:rsid w:val="00DE288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DE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3">
    <w:name w:val="List Table 2 Accent 3"/>
    <w:basedOn w:val="TableNormal"/>
    <w:uiPriority w:val="47"/>
    <w:rsid w:val="0037390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2D7667"/>
    <w:pPr>
      <w:ind w:left="720"/>
      <w:contextualSpacing/>
    </w:pPr>
  </w:style>
  <w:style w:type="character" w:styleId="Emphasis">
    <w:name w:val="Emphasis"/>
    <w:basedOn w:val="DefaultParagraphFont"/>
    <w:uiPriority w:val="20"/>
    <w:qFormat/>
    <w:rsid w:val="00883714"/>
    <w:rPr>
      <w:i/>
      <w:iCs/>
    </w:rPr>
  </w:style>
  <w:style w:type="paragraph" w:styleId="Header">
    <w:name w:val="header"/>
    <w:basedOn w:val="Normal"/>
    <w:link w:val="HeaderChar"/>
    <w:uiPriority w:val="99"/>
    <w:unhideWhenUsed/>
    <w:rsid w:val="00EF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E15"/>
  </w:style>
  <w:style w:type="paragraph" w:styleId="Footer">
    <w:name w:val="footer"/>
    <w:basedOn w:val="Normal"/>
    <w:link w:val="FooterChar"/>
    <w:uiPriority w:val="99"/>
    <w:unhideWhenUsed/>
    <w:rsid w:val="00EF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83126">
      <w:bodyDiv w:val="1"/>
      <w:marLeft w:val="0"/>
      <w:marRight w:val="0"/>
      <w:marTop w:val="0"/>
      <w:marBottom w:val="0"/>
      <w:divBdr>
        <w:top w:val="none" w:sz="0" w:space="0" w:color="auto"/>
        <w:left w:val="none" w:sz="0" w:space="0" w:color="auto"/>
        <w:bottom w:val="none" w:sz="0" w:space="0" w:color="auto"/>
        <w:right w:val="none" w:sz="0" w:space="0" w:color="auto"/>
      </w:divBdr>
    </w:div>
    <w:div w:id="282730335">
      <w:bodyDiv w:val="1"/>
      <w:marLeft w:val="0"/>
      <w:marRight w:val="0"/>
      <w:marTop w:val="0"/>
      <w:marBottom w:val="0"/>
      <w:divBdr>
        <w:top w:val="none" w:sz="0" w:space="0" w:color="auto"/>
        <w:left w:val="none" w:sz="0" w:space="0" w:color="auto"/>
        <w:bottom w:val="none" w:sz="0" w:space="0" w:color="auto"/>
        <w:right w:val="none" w:sz="0" w:space="0" w:color="auto"/>
      </w:divBdr>
    </w:div>
    <w:div w:id="467631025">
      <w:bodyDiv w:val="1"/>
      <w:marLeft w:val="0"/>
      <w:marRight w:val="0"/>
      <w:marTop w:val="0"/>
      <w:marBottom w:val="0"/>
      <w:divBdr>
        <w:top w:val="none" w:sz="0" w:space="0" w:color="auto"/>
        <w:left w:val="none" w:sz="0" w:space="0" w:color="auto"/>
        <w:bottom w:val="none" w:sz="0" w:space="0" w:color="auto"/>
        <w:right w:val="none" w:sz="0" w:space="0" w:color="auto"/>
      </w:divBdr>
    </w:div>
    <w:div w:id="666443428">
      <w:bodyDiv w:val="1"/>
      <w:marLeft w:val="0"/>
      <w:marRight w:val="0"/>
      <w:marTop w:val="0"/>
      <w:marBottom w:val="0"/>
      <w:divBdr>
        <w:top w:val="none" w:sz="0" w:space="0" w:color="auto"/>
        <w:left w:val="none" w:sz="0" w:space="0" w:color="auto"/>
        <w:bottom w:val="none" w:sz="0" w:space="0" w:color="auto"/>
        <w:right w:val="none" w:sz="0" w:space="0" w:color="auto"/>
      </w:divBdr>
    </w:div>
    <w:div w:id="756755368">
      <w:bodyDiv w:val="1"/>
      <w:marLeft w:val="0"/>
      <w:marRight w:val="0"/>
      <w:marTop w:val="0"/>
      <w:marBottom w:val="0"/>
      <w:divBdr>
        <w:top w:val="none" w:sz="0" w:space="0" w:color="auto"/>
        <w:left w:val="none" w:sz="0" w:space="0" w:color="auto"/>
        <w:bottom w:val="none" w:sz="0" w:space="0" w:color="auto"/>
        <w:right w:val="none" w:sz="0" w:space="0" w:color="auto"/>
      </w:divBdr>
    </w:div>
    <w:div w:id="1021585206">
      <w:bodyDiv w:val="1"/>
      <w:marLeft w:val="0"/>
      <w:marRight w:val="0"/>
      <w:marTop w:val="0"/>
      <w:marBottom w:val="0"/>
      <w:divBdr>
        <w:top w:val="none" w:sz="0" w:space="0" w:color="auto"/>
        <w:left w:val="none" w:sz="0" w:space="0" w:color="auto"/>
        <w:bottom w:val="none" w:sz="0" w:space="0" w:color="auto"/>
        <w:right w:val="none" w:sz="0" w:space="0" w:color="auto"/>
      </w:divBdr>
    </w:div>
    <w:div w:id="1327048904">
      <w:bodyDiv w:val="1"/>
      <w:marLeft w:val="0"/>
      <w:marRight w:val="0"/>
      <w:marTop w:val="0"/>
      <w:marBottom w:val="0"/>
      <w:divBdr>
        <w:top w:val="none" w:sz="0" w:space="0" w:color="auto"/>
        <w:left w:val="none" w:sz="0" w:space="0" w:color="auto"/>
        <w:bottom w:val="none" w:sz="0" w:space="0" w:color="auto"/>
        <w:right w:val="none" w:sz="0" w:space="0" w:color="auto"/>
      </w:divBdr>
    </w:div>
    <w:div w:id="1341741004">
      <w:bodyDiv w:val="1"/>
      <w:marLeft w:val="0"/>
      <w:marRight w:val="0"/>
      <w:marTop w:val="0"/>
      <w:marBottom w:val="0"/>
      <w:divBdr>
        <w:top w:val="none" w:sz="0" w:space="0" w:color="auto"/>
        <w:left w:val="none" w:sz="0" w:space="0" w:color="auto"/>
        <w:bottom w:val="none" w:sz="0" w:space="0" w:color="auto"/>
        <w:right w:val="none" w:sz="0" w:space="0" w:color="auto"/>
      </w:divBdr>
    </w:div>
    <w:div w:id="1459182142">
      <w:bodyDiv w:val="1"/>
      <w:marLeft w:val="0"/>
      <w:marRight w:val="0"/>
      <w:marTop w:val="0"/>
      <w:marBottom w:val="0"/>
      <w:divBdr>
        <w:top w:val="none" w:sz="0" w:space="0" w:color="auto"/>
        <w:left w:val="none" w:sz="0" w:space="0" w:color="auto"/>
        <w:bottom w:val="none" w:sz="0" w:space="0" w:color="auto"/>
        <w:right w:val="none" w:sz="0" w:space="0" w:color="auto"/>
      </w:divBdr>
    </w:div>
    <w:div w:id="1937907305">
      <w:bodyDiv w:val="1"/>
      <w:marLeft w:val="0"/>
      <w:marRight w:val="0"/>
      <w:marTop w:val="0"/>
      <w:marBottom w:val="0"/>
      <w:divBdr>
        <w:top w:val="none" w:sz="0" w:space="0" w:color="auto"/>
        <w:left w:val="none" w:sz="0" w:space="0" w:color="auto"/>
        <w:bottom w:val="none" w:sz="0" w:space="0" w:color="auto"/>
        <w:right w:val="none" w:sz="0" w:space="0" w:color="auto"/>
      </w:divBdr>
    </w:div>
    <w:div w:id="1946108036">
      <w:bodyDiv w:val="1"/>
      <w:marLeft w:val="0"/>
      <w:marRight w:val="0"/>
      <w:marTop w:val="0"/>
      <w:marBottom w:val="0"/>
      <w:divBdr>
        <w:top w:val="none" w:sz="0" w:space="0" w:color="auto"/>
        <w:left w:val="none" w:sz="0" w:space="0" w:color="auto"/>
        <w:bottom w:val="none" w:sz="0" w:space="0" w:color="auto"/>
        <w:right w:val="none" w:sz="0" w:space="0" w:color="auto"/>
      </w:divBdr>
    </w:div>
    <w:div w:id="2007854748">
      <w:bodyDiv w:val="1"/>
      <w:marLeft w:val="0"/>
      <w:marRight w:val="0"/>
      <w:marTop w:val="0"/>
      <w:marBottom w:val="0"/>
      <w:divBdr>
        <w:top w:val="none" w:sz="0" w:space="0" w:color="auto"/>
        <w:left w:val="none" w:sz="0" w:space="0" w:color="auto"/>
        <w:bottom w:val="none" w:sz="0" w:space="0" w:color="auto"/>
        <w:right w:val="none" w:sz="0" w:space="0" w:color="auto"/>
      </w:divBdr>
    </w:div>
    <w:div w:id="20601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copbio.2011.08.00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16/j.foodres.2019.04.0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023-6438(95)80008-5" TargetMode="External"/><Relationship Id="rId5" Type="http://schemas.openxmlformats.org/officeDocument/2006/relationships/webSettings" Target="webSettings.xml"/><Relationship Id="rId15" Type="http://schemas.openxmlformats.org/officeDocument/2006/relationships/hyperlink" Target="https://doi.org/10.1016/j.foodqual.2020.103999" TargetMode="External"/><Relationship Id="rId23" Type="http://schemas.openxmlformats.org/officeDocument/2006/relationships/theme" Target="theme/theme1.xml"/><Relationship Id="rId10" Type="http://schemas.openxmlformats.org/officeDocument/2006/relationships/hyperlink" Target="https://doi.org/10.3390/app1214715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6/abio.1996.0292" TargetMode="External"/><Relationship Id="rId14" Type="http://schemas.openxmlformats.org/officeDocument/2006/relationships/hyperlink" Target="https://doi.org/10.1007/s13197-020-04644-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MY"/>
              <a:t>Sensory analysis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Sheet2!$C$3</c:f>
              <c:strCache>
                <c:ptCount val="1"/>
                <c:pt idx="0">
                  <c:v>F1</c:v>
                </c:pt>
              </c:strCache>
            </c:strRef>
          </c:tx>
          <c:spPr>
            <a:solidFill>
              <a:schemeClr val="accent1"/>
            </a:solidFill>
            <a:ln>
              <a:noFill/>
            </a:ln>
            <a:effectLst/>
          </c:spPr>
          <c:invertIfNegative val="0"/>
          <c:cat>
            <c:strRef>
              <c:f>Sheet2!$D$2:$H$2</c:f>
              <c:strCache>
                <c:ptCount val="5"/>
                <c:pt idx="0">
                  <c:v>Color</c:v>
                </c:pt>
                <c:pt idx="1">
                  <c:v>Aroma</c:v>
                </c:pt>
                <c:pt idx="2">
                  <c:v>Viscosity</c:v>
                </c:pt>
                <c:pt idx="3">
                  <c:v>Taste</c:v>
                </c:pt>
                <c:pt idx="4">
                  <c:v>Overall acceptance</c:v>
                </c:pt>
              </c:strCache>
            </c:strRef>
          </c:cat>
          <c:val>
            <c:numRef>
              <c:f>Sheet2!$D$3:$H$3</c:f>
              <c:numCache>
                <c:formatCode>General</c:formatCode>
                <c:ptCount val="5"/>
                <c:pt idx="0">
                  <c:v>5.4</c:v>
                </c:pt>
                <c:pt idx="1">
                  <c:v>5.0750000000000002</c:v>
                </c:pt>
                <c:pt idx="2">
                  <c:v>5.4</c:v>
                </c:pt>
                <c:pt idx="3">
                  <c:v>5.15</c:v>
                </c:pt>
                <c:pt idx="4">
                  <c:v>5.05</c:v>
                </c:pt>
              </c:numCache>
            </c:numRef>
          </c:val>
          <c:extLst>
            <c:ext xmlns:c16="http://schemas.microsoft.com/office/drawing/2014/chart" uri="{C3380CC4-5D6E-409C-BE32-E72D297353CC}">
              <c16:uniqueId val="{00000000-6600-4BD4-8C9A-7730C11FDAAE}"/>
            </c:ext>
          </c:extLst>
        </c:ser>
        <c:ser>
          <c:idx val="1"/>
          <c:order val="1"/>
          <c:tx>
            <c:strRef>
              <c:f>Sheet2!$C$4</c:f>
              <c:strCache>
                <c:ptCount val="1"/>
                <c:pt idx="0">
                  <c:v>F2</c:v>
                </c:pt>
              </c:strCache>
            </c:strRef>
          </c:tx>
          <c:spPr>
            <a:solidFill>
              <a:schemeClr val="accent2"/>
            </a:solidFill>
            <a:ln>
              <a:noFill/>
            </a:ln>
            <a:effectLst/>
          </c:spPr>
          <c:invertIfNegative val="0"/>
          <c:cat>
            <c:strRef>
              <c:f>Sheet2!$D$2:$H$2</c:f>
              <c:strCache>
                <c:ptCount val="5"/>
                <c:pt idx="0">
                  <c:v>Color</c:v>
                </c:pt>
                <c:pt idx="1">
                  <c:v>Aroma</c:v>
                </c:pt>
                <c:pt idx="2">
                  <c:v>Viscosity</c:v>
                </c:pt>
                <c:pt idx="3">
                  <c:v>Taste</c:v>
                </c:pt>
                <c:pt idx="4">
                  <c:v>Overall acceptance</c:v>
                </c:pt>
              </c:strCache>
            </c:strRef>
          </c:cat>
          <c:val>
            <c:numRef>
              <c:f>Sheet2!$D$4:$H$4</c:f>
              <c:numCache>
                <c:formatCode>General</c:formatCode>
                <c:ptCount val="5"/>
                <c:pt idx="0">
                  <c:v>5.7</c:v>
                </c:pt>
                <c:pt idx="1">
                  <c:v>5.2750000000000004</c:v>
                </c:pt>
                <c:pt idx="2">
                  <c:v>5.55</c:v>
                </c:pt>
                <c:pt idx="3">
                  <c:v>5.25</c:v>
                </c:pt>
                <c:pt idx="4">
                  <c:v>5.1749999999999998</c:v>
                </c:pt>
              </c:numCache>
            </c:numRef>
          </c:val>
          <c:extLst>
            <c:ext xmlns:c16="http://schemas.microsoft.com/office/drawing/2014/chart" uri="{C3380CC4-5D6E-409C-BE32-E72D297353CC}">
              <c16:uniqueId val="{00000001-6600-4BD4-8C9A-7730C11FDAAE}"/>
            </c:ext>
          </c:extLst>
        </c:ser>
        <c:ser>
          <c:idx val="2"/>
          <c:order val="2"/>
          <c:tx>
            <c:strRef>
              <c:f>Sheet2!$C$5</c:f>
              <c:strCache>
                <c:ptCount val="1"/>
                <c:pt idx="0">
                  <c:v>F3</c:v>
                </c:pt>
              </c:strCache>
            </c:strRef>
          </c:tx>
          <c:spPr>
            <a:solidFill>
              <a:schemeClr val="accent3"/>
            </a:solidFill>
            <a:ln>
              <a:noFill/>
            </a:ln>
            <a:effectLst/>
          </c:spPr>
          <c:invertIfNegative val="0"/>
          <c:cat>
            <c:strRef>
              <c:f>Sheet2!$D$2:$H$2</c:f>
              <c:strCache>
                <c:ptCount val="5"/>
                <c:pt idx="0">
                  <c:v>Color</c:v>
                </c:pt>
                <c:pt idx="1">
                  <c:v>Aroma</c:v>
                </c:pt>
                <c:pt idx="2">
                  <c:v>Viscosity</c:v>
                </c:pt>
                <c:pt idx="3">
                  <c:v>Taste</c:v>
                </c:pt>
                <c:pt idx="4">
                  <c:v>Overall acceptance</c:v>
                </c:pt>
              </c:strCache>
            </c:strRef>
          </c:cat>
          <c:val>
            <c:numRef>
              <c:f>Sheet2!$D$5:$H$5</c:f>
              <c:numCache>
                <c:formatCode>General</c:formatCode>
                <c:ptCount val="5"/>
                <c:pt idx="0">
                  <c:v>5.9249999999999998</c:v>
                </c:pt>
                <c:pt idx="1">
                  <c:v>5.55</c:v>
                </c:pt>
                <c:pt idx="2">
                  <c:v>5.5750000000000002</c:v>
                </c:pt>
                <c:pt idx="3">
                  <c:v>5.2</c:v>
                </c:pt>
                <c:pt idx="4">
                  <c:v>5.3250000000000002</c:v>
                </c:pt>
              </c:numCache>
            </c:numRef>
          </c:val>
          <c:extLst>
            <c:ext xmlns:c16="http://schemas.microsoft.com/office/drawing/2014/chart" uri="{C3380CC4-5D6E-409C-BE32-E72D297353CC}">
              <c16:uniqueId val="{00000002-6600-4BD4-8C9A-7730C11FDAAE}"/>
            </c:ext>
          </c:extLst>
        </c:ser>
        <c:dLbls>
          <c:showLegendKey val="0"/>
          <c:showVal val="0"/>
          <c:showCatName val="0"/>
          <c:showSerName val="0"/>
          <c:showPercent val="0"/>
          <c:showBubbleSize val="0"/>
        </c:dLbls>
        <c:gapWidth val="182"/>
        <c:axId val="79095760"/>
        <c:axId val="79091440"/>
      </c:barChart>
      <c:catAx>
        <c:axId val="79095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91440"/>
        <c:crosses val="autoZero"/>
        <c:auto val="1"/>
        <c:lblAlgn val="ctr"/>
        <c:lblOffset val="100"/>
        <c:noMultiLvlLbl val="0"/>
      </c:catAx>
      <c:valAx>
        <c:axId val="79091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9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D932C-323B-47C0-A579-0D959EF9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10</Pages>
  <Words>4219</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zahidah wan zainon</dc:creator>
  <cp:keywords/>
  <dc:description/>
  <cp:lastModifiedBy>SDI 1084</cp:lastModifiedBy>
  <cp:revision>111</cp:revision>
  <dcterms:created xsi:type="dcterms:W3CDTF">2024-12-18T07:22:00Z</dcterms:created>
  <dcterms:modified xsi:type="dcterms:W3CDTF">2025-10-10T11:11:00Z</dcterms:modified>
</cp:coreProperties>
</file>