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4F4E32" w14:textId="1A12B588" w:rsidR="00795A67" w:rsidRDefault="00203832" w:rsidP="00203832">
      <w:pPr>
        <w:jc w:val="right"/>
        <w:rPr>
          <w:rFonts w:ascii="Arial" w:hAnsi="Arial" w:cs="Arial"/>
          <w:b/>
          <w:bCs/>
          <w:sz w:val="36"/>
          <w:szCs w:val="36"/>
        </w:rPr>
      </w:pPr>
      <w:r w:rsidRPr="00203832">
        <w:rPr>
          <w:rFonts w:ascii="Arial" w:hAnsi="Arial" w:cs="Arial"/>
          <w:b/>
          <w:bCs/>
          <w:sz w:val="36"/>
          <w:szCs w:val="36"/>
        </w:rPr>
        <w:t>Rice Consumption Patterns Across Rural and Urban Telangana: A Comparative Study</w:t>
      </w:r>
    </w:p>
    <w:p w14:paraId="4016B343" w14:textId="77777777" w:rsidR="001F4DDC" w:rsidRDefault="001F4DDC" w:rsidP="00203832">
      <w:pPr>
        <w:jc w:val="right"/>
        <w:rPr>
          <w:rFonts w:ascii="Arial" w:hAnsi="Arial" w:cs="Arial"/>
          <w:b/>
          <w:bCs/>
          <w:sz w:val="36"/>
          <w:szCs w:val="36"/>
        </w:rPr>
      </w:pPr>
    </w:p>
    <w:p w14:paraId="23AD30C2" w14:textId="77777777" w:rsidR="0045002F" w:rsidRDefault="0045002F" w:rsidP="00BB2E18">
      <w:pPr>
        <w:spacing w:before="11"/>
        <w:ind w:right="20"/>
        <w:rPr>
          <w:rFonts w:ascii="Arial"/>
          <w:b/>
          <w:position w:val="10"/>
        </w:rPr>
      </w:pPr>
    </w:p>
    <w:p w14:paraId="3F68DBD5" w14:textId="28B78670" w:rsidR="00F04D9A" w:rsidRDefault="00BB2E18" w:rsidP="00BB2E18">
      <w:pPr>
        <w:spacing w:before="11"/>
        <w:ind w:right="20"/>
        <w:rPr>
          <w:rFonts w:ascii="Arial"/>
          <w:b/>
          <w:position w:val="10"/>
        </w:rPr>
      </w:pPr>
      <w:bookmarkStart w:id="0" w:name="_GoBack"/>
      <w:bookmarkEnd w:id="0"/>
      <w:r>
        <w:rPr>
          <w:rFonts w:ascii="Arial"/>
          <w:b/>
          <w:position w:val="10"/>
        </w:rPr>
        <w:t xml:space="preserve">Abstract </w:t>
      </w:r>
    </w:p>
    <w:p w14:paraId="5148304B" w14:textId="0CDD807C" w:rsidR="00882B1F" w:rsidRDefault="00882B1F" w:rsidP="00882B1F">
      <w:pPr>
        <w:spacing w:before="11"/>
        <w:ind w:right="20"/>
        <w:jc w:val="both"/>
        <w:rPr>
          <w:rFonts w:ascii="Arial" w:hAnsi="Arial" w:cs="Arial"/>
          <w:bCs/>
          <w:position w:val="10"/>
          <w:sz w:val="20"/>
          <w:szCs w:val="20"/>
        </w:rPr>
      </w:pPr>
      <w:r w:rsidRPr="00882B1F">
        <w:rPr>
          <w:rFonts w:ascii="Arial" w:hAnsi="Arial" w:cs="Arial"/>
          <w:bCs/>
          <w:position w:val="10"/>
          <w:sz w:val="20"/>
          <w:szCs w:val="20"/>
        </w:rPr>
        <w:t>Rice is the most important staple food in India and a critical component of food security and livelihood systems in Telangana. This study aims to analyze the consumption patterns and preferences for rice among rural and urban consumers in Telangana, with a focus on the sensory, physical, and economic attributes that influence purchasing decisions. A total of 300 respondents</w:t>
      </w:r>
      <w:r w:rsidR="00DC0310">
        <w:rPr>
          <w:rFonts w:ascii="Arial" w:hAnsi="Arial" w:cs="Arial"/>
          <w:bCs/>
          <w:position w:val="10"/>
          <w:sz w:val="20"/>
          <w:szCs w:val="20"/>
        </w:rPr>
        <w:t xml:space="preserve"> </w:t>
      </w:r>
      <w:r w:rsidRPr="00882B1F">
        <w:rPr>
          <w:rFonts w:ascii="Arial" w:hAnsi="Arial" w:cs="Arial"/>
          <w:bCs/>
          <w:position w:val="10"/>
          <w:sz w:val="20"/>
          <w:szCs w:val="20"/>
        </w:rPr>
        <w:t xml:space="preserve">150 from rural areas and 150 from urban areas—were randomly selected using a simple random sampling method to ensure unbiased representation across diverse socio-economic groups. Primary data were collected using a structured questionnaire and analyzed through Conjoint Analysis, an advanced technique for estimating the relative importance of product attributes and consumer utility </w:t>
      </w:r>
      <w:r w:rsidR="00DC0310" w:rsidRPr="00882B1F">
        <w:rPr>
          <w:rFonts w:ascii="Arial" w:hAnsi="Arial" w:cs="Arial"/>
          <w:bCs/>
          <w:position w:val="10"/>
          <w:sz w:val="20"/>
          <w:szCs w:val="20"/>
        </w:rPr>
        <w:t>values. Ten</w:t>
      </w:r>
      <w:r w:rsidRPr="00882B1F">
        <w:rPr>
          <w:rFonts w:ascii="Arial" w:hAnsi="Arial" w:cs="Arial"/>
          <w:bCs/>
          <w:position w:val="10"/>
          <w:sz w:val="20"/>
          <w:szCs w:val="20"/>
        </w:rPr>
        <w:t xml:space="preserve"> key attributes were considered for analysis: grain size, aroma, color, taste, texture after cooking, price, stickiness, cooking time, age of rice, and after-cooking shelf life. The study reveals that rural consumers prioritize affordability, medium aroma, moderate grain length, creamy color, and low-priced rice, reflecting their sensitivity to price and practicality in daily consumption. In contrast, urban consumers exhibit stronger preferences for quality and sensory attributes</w:t>
      </w:r>
      <w:r w:rsidR="00DC0310">
        <w:rPr>
          <w:rFonts w:ascii="Arial" w:hAnsi="Arial" w:cs="Arial"/>
          <w:bCs/>
          <w:position w:val="10"/>
          <w:sz w:val="20"/>
          <w:szCs w:val="20"/>
        </w:rPr>
        <w:t xml:space="preserve"> </w:t>
      </w:r>
      <w:r w:rsidRPr="00882B1F">
        <w:rPr>
          <w:rFonts w:ascii="Arial" w:hAnsi="Arial" w:cs="Arial"/>
          <w:bCs/>
          <w:position w:val="10"/>
          <w:sz w:val="20"/>
          <w:szCs w:val="20"/>
        </w:rPr>
        <w:t xml:space="preserve">favoring long-grain, aromatic, white-colored rice with strong flavor, short cooking time, and soft texture. Aged rice (&gt;1 year), non-sticky texture, and longer after-cooking shelf life (&gt;12 hours) were highly valued by both groups, indicating shared appreciation for cooking quality and </w:t>
      </w:r>
      <w:r w:rsidR="00DC0310" w:rsidRPr="00882B1F">
        <w:rPr>
          <w:rFonts w:ascii="Arial" w:hAnsi="Arial" w:cs="Arial"/>
          <w:bCs/>
          <w:position w:val="10"/>
          <w:sz w:val="20"/>
          <w:szCs w:val="20"/>
        </w:rPr>
        <w:t>convenience. Relative</w:t>
      </w:r>
      <w:r w:rsidRPr="00882B1F">
        <w:rPr>
          <w:rFonts w:ascii="Arial" w:hAnsi="Arial" w:cs="Arial"/>
          <w:bCs/>
          <w:position w:val="10"/>
          <w:sz w:val="20"/>
          <w:szCs w:val="20"/>
        </w:rPr>
        <w:t xml:space="preserve"> importance analysis showed that price (18.87%) was the most critical attribute for rural consumers, followed by after-cooking shelf life (10.60%) and aroma (8.87%), while taste (20.34%), grain length (14.91%), and aroma (12.11%) were dominant for urban consumers. These findings suggest that while rural consumers focus on cost and utility, urban consumers are driven by sensory quality and brand perception. The study provides valuable insights for policymakers, millers, and marketers to develop market segmentation strategies, improve rice quality, and align production with evolving consumer preferences.</w:t>
      </w:r>
    </w:p>
    <w:p w14:paraId="0E29CB76" w14:textId="31D85069" w:rsidR="0020724D" w:rsidRPr="003C3A9C" w:rsidRDefault="003C3A9C" w:rsidP="003C3A9C">
      <w:pPr>
        <w:spacing w:before="11"/>
        <w:ind w:right="20"/>
        <w:jc w:val="both"/>
        <w:rPr>
          <w:rFonts w:ascii="Arial" w:hAnsi="Arial" w:cs="Arial"/>
          <w:bCs/>
          <w:position w:val="10"/>
          <w:sz w:val="20"/>
          <w:szCs w:val="20"/>
        </w:rPr>
      </w:pPr>
      <w:r w:rsidRPr="003C3A9C">
        <w:rPr>
          <w:rFonts w:ascii="Arial" w:hAnsi="Arial" w:cs="Arial"/>
          <w:b/>
          <w:bCs/>
          <w:position w:val="10"/>
          <w:sz w:val="20"/>
          <w:szCs w:val="20"/>
        </w:rPr>
        <w:t>Keywords:</w:t>
      </w:r>
      <w:r w:rsidRPr="003C3A9C">
        <w:rPr>
          <w:rFonts w:ascii="Arial" w:hAnsi="Arial" w:cs="Arial"/>
          <w:bCs/>
          <w:position w:val="10"/>
          <w:sz w:val="20"/>
          <w:szCs w:val="20"/>
        </w:rPr>
        <w:t xml:space="preserve"> Rice consumption patterns, consumer preferences, conjoint analysis, rural–urban comparison, and Telangana.</w:t>
      </w:r>
    </w:p>
    <w:p w14:paraId="45484ECD" w14:textId="1D312144" w:rsidR="00B030CE" w:rsidRDefault="00E637E3" w:rsidP="00E637E3">
      <w:pPr>
        <w:spacing w:before="11"/>
        <w:ind w:right="20"/>
        <w:rPr>
          <w:rFonts w:ascii="Arial" w:hAnsi="Arial" w:cs="Arial"/>
          <w:b/>
          <w:bCs/>
          <w:sz w:val="22"/>
          <w:szCs w:val="22"/>
        </w:rPr>
      </w:pPr>
      <w:r w:rsidRPr="00E46240">
        <w:rPr>
          <w:rFonts w:ascii="Arial" w:hAnsi="Arial" w:cs="Arial"/>
          <w:b/>
          <w:bCs/>
          <w:sz w:val="22"/>
          <w:szCs w:val="22"/>
        </w:rPr>
        <w:t>1. INTRODUCTION</w:t>
      </w:r>
    </w:p>
    <w:p w14:paraId="57D20B33" w14:textId="77777777" w:rsidR="009B7F6A" w:rsidRPr="009B7F6A" w:rsidRDefault="009B7F6A" w:rsidP="009B7F6A">
      <w:pPr>
        <w:spacing w:before="11"/>
        <w:ind w:right="20"/>
        <w:jc w:val="both"/>
        <w:rPr>
          <w:rFonts w:ascii="Arial" w:hAnsi="Arial" w:cs="Arial"/>
          <w:position w:val="10"/>
          <w:sz w:val="20"/>
          <w:szCs w:val="20"/>
        </w:rPr>
      </w:pPr>
      <w:r w:rsidRPr="009B7F6A">
        <w:rPr>
          <w:rFonts w:ascii="Arial" w:hAnsi="Arial" w:cs="Arial"/>
          <w:position w:val="10"/>
          <w:sz w:val="20"/>
          <w:szCs w:val="20"/>
        </w:rPr>
        <w:t xml:space="preserve">Rice is the staple food for a large section of India’s population, serving as a key source of calories and nutrition across most states. In Telangana, rice not only represents a dietary essential but also forms a major part of the state’s agricultural economy and food culture. The state’s extensive irrigation under major projects like Nagarjuna Sagar and </w:t>
      </w:r>
      <w:proofErr w:type="spellStart"/>
      <w:r w:rsidRPr="009B7F6A">
        <w:rPr>
          <w:rFonts w:ascii="Arial" w:hAnsi="Arial" w:cs="Arial"/>
          <w:position w:val="10"/>
          <w:sz w:val="20"/>
          <w:szCs w:val="20"/>
        </w:rPr>
        <w:t>Kaleshwaram</w:t>
      </w:r>
      <w:proofErr w:type="spellEnd"/>
      <w:r w:rsidRPr="009B7F6A">
        <w:rPr>
          <w:rFonts w:ascii="Arial" w:hAnsi="Arial" w:cs="Arial"/>
          <w:position w:val="10"/>
          <w:sz w:val="20"/>
          <w:szCs w:val="20"/>
        </w:rPr>
        <w:t xml:space="preserve"> has made it a significant contributor to India’s rice basket. However, the pattern of rice consumption across Telangana’s rural and urban regions shows notable variation shaped by socio-economic, cultural, and demographic factors. Studies have shown that consumer </w:t>
      </w:r>
      <w:r w:rsidRPr="009B7F6A">
        <w:rPr>
          <w:rFonts w:ascii="Arial" w:hAnsi="Arial" w:cs="Arial"/>
          <w:position w:val="10"/>
          <w:sz w:val="20"/>
          <w:szCs w:val="20"/>
        </w:rPr>
        <w:lastRenderedPageBreak/>
        <w:t>preferences for rice are largely influenced by attributes such as grain size, aroma, taste, and cooking quality (Bairagi, 2017; Sudha et al., 2013). These differences are further accentuated by urbanization, lifestyle changes, and exposure to diverse markets.</w:t>
      </w:r>
    </w:p>
    <w:p w14:paraId="300488AF" w14:textId="77777777" w:rsidR="009B7F6A" w:rsidRPr="009B7F6A" w:rsidRDefault="009B7F6A" w:rsidP="009B7F6A">
      <w:pPr>
        <w:spacing w:before="11"/>
        <w:ind w:right="20"/>
        <w:jc w:val="both"/>
        <w:rPr>
          <w:rFonts w:ascii="Arial" w:hAnsi="Arial" w:cs="Arial"/>
          <w:position w:val="10"/>
          <w:sz w:val="20"/>
          <w:szCs w:val="20"/>
        </w:rPr>
      </w:pPr>
      <w:r w:rsidRPr="009B7F6A">
        <w:rPr>
          <w:rFonts w:ascii="Arial" w:hAnsi="Arial" w:cs="Arial"/>
          <w:position w:val="10"/>
          <w:sz w:val="20"/>
          <w:szCs w:val="20"/>
        </w:rPr>
        <w:t>In rural areas, rice consumption is mainly determined by affordability, availability, and local eating habits. Consumers in these regions often prefer coarse-grained, unpolished, or locally milled rice varieties, which are more economical and suit traditional tastes. Conversely, urban consumers demonstrate a growing inclination toward fine-grained, branded, and packaged rice varieties, focusing on attributes such as grain appearance, cooking ease, and nutritional value (Bairagi et al., 2021). Similar trends have been observed in other southern states, where higher education levels and income growth have led to a steady shift from traditional to premium rice types (</w:t>
      </w:r>
      <w:proofErr w:type="spellStart"/>
      <w:r w:rsidRPr="009B7F6A">
        <w:rPr>
          <w:rFonts w:ascii="Arial" w:hAnsi="Arial" w:cs="Arial"/>
          <w:position w:val="10"/>
          <w:sz w:val="20"/>
          <w:szCs w:val="20"/>
        </w:rPr>
        <w:t>Krishnankutty</w:t>
      </w:r>
      <w:proofErr w:type="spellEnd"/>
      <w:r w:rsidRPr="009B7F6A">
        <w:rPr>
          <w:rFonts w:ascii="Arial" w:hAnsi="Arial" w:cs="Arial"/>
          <w:position w:val="10"/>
          <w:sz w:val="20"/>
          <w:szCs w:val="20"/>
        </w:rPr>
        <w:t xml:space="preserve"> et al., 2025). These evolving preferences indicate a transition from quantity-based to quality-oriented rice consumption across India’s emerging markets.</w:t>
      </w:r>
    </w:p>
    <w:p w14:paraId="38FC5D4B" w14:textId="77777777" w:rsidR="009B7F6A" w:rsidRPr="009B7F6A" w:rsidRDefault="009B7F6A" w:rsidP="009B7F6A">
      <w:pPr>
        <w:spacing w:before="11"/>
        <w:ind w:right="20"/>
        <w:jc w:val="both"/>
        <w:rPr>
          <w:rFonts w:ascii="Arial" w:hAnsi="Arial" w:cs="Arial"/>
          <w:position w:val="10"/>
          <w:sz w:val="20"/>
          <w:szCs w:val="20"/>
        </w:rPr>
      </w:pPr>
      <w:r w:rsidRPr="009B7F6A">
        <w:rPr>
          <w:rFonts w:ascii="Arial" w:hAnsi="Arial" w:cs="Arial"/>
          <w:position w:val="10"/>
          <w:sz w:val="20"/>
          <w:szCs w:val="20"/>
        </w:rPr>
        <w:t>The changing dynamics of rice consumption have important implications for farmers, traders, and policymakers. Understanding these consumption patterns helps identify market drivers, potential gaps in supply, and the role of consumer perception in determining demand. Research on consumer behavior in Asia indicates that rice choice is not solely based on price but also on sensory and functional characteristics, including aroma, color, and cooking texture (Bairagi, 2017; Bairagi et al., 2021). This evolving preference also reflects broader socio-economic development, where purchasing decisions increasingly align with convenience, brand trust, and food safety. Moreover, recent studies emphasize the importance of market segmentation and traceability in strengthening consumer confidence in rice supply chains (Appraising Rice Consumption Pattern in India, 2024).</w:t>
      </w:r>
    </w:p>
    <w:p w14:paraId="4493D72B" w14:textId="77777777" w:rsidR="009B7F6A" w:rsidRDefault="009B7F6A" w:rsidP="009B7F6A">
      <w:pPr>
        <w:spacing w:before="11"/>
        <w:ind w:right="20"/>
        <w:jc w:val="both"/>
        <w:rPr>
          <w:rFonts w:ascii="Arial" w:hAnsi="Arial" w:cs="Arial"/>
          <w:position w:val="10"/>
          <w:sz w:val="20"/>
          <w:szCs w:val="20"/>
        </w:rPr>
      </w:pPr>
      <w:r w:rsidRPr="009B7F6A">
        <w:rPr>
          <w:rFonts w:ascii="Arial" w:hAnsi="Arial" w:cs="Arial"/>
          <w:position w:val="10"/>
          <w:sz w:val="20"/>
          <w:szCs w:val="20"/>
        </w:rPr>
        <w:t>Therefore, this study aims to analyze the patterns of rice consumption in rural and urban areas of Telangana and to identify the socio-economic and sensory factors influencing consumer preferences. By assessing differences in purchasing behavior, grain type preference, and quality perception, this study contributes to a clearer understanding of how modernization and income diversification are reshaping rice consumption in Telangana. The insights derived from this analysis will support policymakers, millers, and marketers in designing targeted interventions to improve efficiency, enhance consumer satisfaction, and ensure equitable access to quality rice across the state.</w:t>
      </w:r>
    </w:p>
    <w:p w14:paraId="6F0FF205" w14:textId="77777777" w:rsidR="0008493F" w:rsidRDefault="0008493F" w:rsidP="009B7F6A">
      <w:pPr>
        <w:spacing w:before="11"/>
        <w:ind w:right="20"/>
        <w:jc w:val="both"/>
        <w:rPr>
          <w:rFonts w:ascii="Arial" w:hAnsi="Arial" w:cs="Arial"/>
          <w:position w:val="10"/>
          <w:sz w:val="20"/>
          <w:szCs w:val="20"/>
        </w:rPr>
      </w:pPr>
    </w:p>
    <w:p w14:paraId="7E401037" w14:textId="77777777" w:rsidR="0008493F" w:rsidRDefault="0008493F" w:rsidP="009B7F6A">
      <w:pPr>
        <w:spacing w:before="11"/>
        <w:ind w:right="20"/>
        <w:jc w:val="both"/>
        <w:rPr>
          <w:rFonts w:ascii="Arial" w:hAnsi="Arial" w:cs="Arial"/>
          <w:position w:val="10"/>
          <w:sz w:val="20"/>
          <w:szCs w:val="20"/>
        </w:rPr>
      </w:pPr>
    </w:p>
    <w:p w14:paraId="75A30CD1" w14:textId="63A5E563" w:rsidR="0008493F" w:rsidRDefault="0008493F" w:rsidP="009B7F6A">
      <w:pPr>
        <w:spacing w:before="11"/>
        <w:ind w:right="20"/>
        <w:jc w:val="both"/>
        <w:rPr>
          <w:rFonts w:ascii="Arial" w:hAnsi="Arial" w:cs="Arial"/>
          <w:b/>
          <w:bCs/>
          <w:sz w:val="22"/>
          <w:szCs w:val="22"/>
        </w:rPr>
      </w:pPr>
      <w:r w:rsidRPr="0008493F">
        <w:rPr>
          <w:rFonts w:ascii="Arial" w:hAnsi="Arial" w:cs="Arial"/>
          <w:b/>
          <w:bCs/>
          <w:sz w:val="22"/>
          <w:szCs w:val="22"/>
        </w:rPr>
        <w:t>2. MATERIAL AND METHODS</w:t>
      </w:r>
    </w:p>
    <w:p w14:paraId="244C3C14" w14:textId="1F12DA65" w:rsidR="0008493F" w:rsidRDefault="00C50983" w:rsidP="009B7F6A">
      <w:pPr>
        <w:spacing w:before="11"/>
        <w:ind w:right="20"/>
        <w:jc w:val="both"/>
        <w:rPr>
          <w:rFonts w:ascii="Arial" w:hAnsi="Arial" w:cs="Arial"/>
          <w:b/>
          <w:bCs/>
          <w:position w:val="10"/>
          <w:sz w:val="22"/>
          <w:szCs w:val="22"/>
        </w:rPr>
      </w:pPr>
      <w:r w:rsidRPr="007C3E53">
        <w:rPr>
          <w:rFonts w:ascii="Arial" w:hAnsi="Arial" w:cs="Arial"/>
          <w:b/>
          <w:bCs/>
          <w:position w:val="10"/>
          <w:sz w:val="22"/>
          <w:szCs w:val="22"/>
        </w:rPr>
        <w:t xml:space="preserve">2.1 Description of the study area </w:t>
      </w:r>
    </w:p>
    <w:p w14:paraId="2FF29B1D" w14:textId="09356AD3" w:rsidR="007C3E53" w:rsidRPr="00B43688" w:rsidRDefault="007C3E53" w:rsidP="009B7F6A">
      <w:pPr>
        <w:spacing w:before="11"/>
        <w:ind w:right="20"/>
        <w:jc w:val="both"/>
        <w:rPr>
          <w:rFonts w:ascii="Arial" w:hAnsi="Arial" w:cs="Arial"/>
          <w:sz w:val="20"/>
          <w:szCs w:val="20"/>
        </w:rPr>
      </w:pPr>
      <w:r w:rsidRPr="00B43688">
        <w:rPr>
          <w:rFonts w:ascii="Arial" w:hAnsi="Arial" w:cs="Arial"/>
          <w:sz w:val="20"/>
          <w:szCs w:val="20"/>
        </w:rPr>
        <w:t>Telangana, located in southern India, was</w:t>
      </w:r>
      <w:r w:rsidRPr="00B43688">
        <w:rPr>
          <w:rFonts w:ascii="Arial" w:hAnsi="Arial" w:cs="Arial"/>
          <w:spacing w:val="40"/>
          <w:sz w:val="20"/>
          <w:szCs w:val="20"/>
        </w:rPr>
        <w:t xml:space="preserve"> </w:t>
      </w:r>
      <w:r w:rsidRPr="00B43688">
        <w:rPr>
          <w:rFonts w:ascii="Arial" w:hAnsi="Arial" w:cs="Arial"/>
          <w:sz w:val="20"/>
          <w:szCs w:val="20"/>
        </w:rPr>
        <w:t xml:space="preserve">formed in 2014 as the 29th state, covering an area of 112,077 sq. km. It comprises 33 districts with Hyderabad as its capital and economic hub. The state has a population of around 35 million, with agriculture being a key livelihood. Telangana's economy is driven by agriculture, industry, and services, with agriculture contributing about 15–17% to the GSDP. The state cultivates around 3 million hectares of rice annually, with production reaching nearly 10 million </w:t>
      </w:r>
      <w:proofErr w:type="spellStart"/>
      <w:r w:rsidRPr="00B43688">
        <w:rPr>
          <w:rFonts w:ascii="Arial" w:hAnsi="Arial" w:cs="Arial"/>
          <w:sz w:val="20"/>
          <w:szCs w:val="20"/>
        </w:rPr>
        <w:t>tonnes</w:t>
      </w:r>
      <w:proofErr w:type="spellEnd"/>
      <w:r w:rsidRPr="00B43688">
        <w:rPr>
          <w:rFonts w:ascii="Arial" w:hAnsi="Arial" w:cs="Arial"/>
          <w:sz w:val="20"/>
          <w:szCs w:val="20"/>
        </w:rPr>
        <w:t xml:space="preserve">. Major irrigation </w:t>
      </w:r>
      <w:r w:rsidRPr="00B43688">
        <w:rPr>
          <w:rFonts w:ascii="Arial" w:hAnsi="Arial" w:cs="Arial"/>
          <w:sz w:val="20"/>
          <w:szCs w:val="20"/>
        </w:rPr>
        <w:lastRenderedPageBreak/>
        <w:t xml:space="preserve">projects like the </w:t>
      </w:r>
      <w:proofErr w:type="spellStart"/>
      <w:r w:rsidRPr="00B43688">
        <w:rPr>
          <w:rFonts w:ascii="Arial" w:hAnsi="Arial" w:cs="Arial"/>
          <w:sz w:val="20"/>
          <w:szCs w:val="20"/>
        </w:rPr>
        <w:t>Kaleshwaram</w:t>
      </w:r>
      <w:proofErr w:type="spellEnd"/>
      <w:r w:rsidRPr="00B43688">
        <w:rPr>
          <w:rFonts w:ascii="Arial" w:hAnsi="Arial" w:cs="Arial"/>
          <w:sz w:val="20"/>
          <w:szCs w:val="20"/>
        </w:rPr>
        <w:t xml:space="preserve"> Lift Irrigation Scheme have expanded rice cultivation, particularly in districts like Karimnagar, Khammam, and Nalgonda.</w:t>
      </w:r>
    </w:p>
    <w:p w14:paraId="2ADDEECE" w14:textId="77777777" w:rsidR="00B43688" w:rsidRPr="00B43688" w:rsidRDefault="00B43688" w:rsidP="00B43688">
      <w:pPr>
        <w:spacing w:before="11"/>
        <w:ind w:right="20"/>
        <w:jc w:val="both"/>
        <w:rPr>
          <w:rFonts w:ascii="Arial" w:hAnsi="Arial" w:cs="Arial"/>
          <w:sz w:val="20"/>
          <w:szCs w:val="20"/>
        </w:rPr>
      </w:pPr>
      <w:r w:rsidRPr="00B43688">
        <w:rPr>
          <w:rFonts w:ascii="Arial" w:hAnsi="Arial" w:cs="Arial"/>
          <w:sz w:val="20"/>
          <w:szCs w:val="20"/>
        </w:rPr>
        <w:t xml:space="preserve">Telangana's land is </w:t>
      </w:r>
      <w:proofErr w:type="spellStart"/>
      <w:r w:rsidRPr="00B43688">
        <w:rPr>
          <w:rFonts w:ascii="Arial" w:hAnsi="Arial" w:cs="Arial"/>
          <w:sz w:val="20"/>
          <w:szCs w:val="20"/>
        </w:rPr>
        <w:t>characterised</w:t>
      </w:r>
      <w:proofErr w:type="spellEnd"/>
      <w:r w:rsidRPr="00B43688">
        <w:rPr>
          <w:rFonts w:ascii="Arial" w:hAnsi="Arial" w:cs="Arial"/>
          <w:sz w:val="20"/>
          <w:szCs w:val="20"/>
        </w:rPr>
        <w:t xml:space="preserve"> by varied soils—black cotton, red sandy loam, and lateritic—with a cropping intensity of about 150%. Land </w:t>
      </w:r>
      <w:proofErr w:type="spellStart"/>
      <w:r w:rsidRPr="00B43688">
        <w:rPr>
          <w:rFonts w:ascii="Arial" w:hAnsi="Arial" w:cs="Arial"/>
          <w:sz w:val="20"/>
          <w:szCs w:val="20"/>
        </w:rPr>
        <w:t>utilisation</w:t>
      </w:r>
      <w:proofErr w:type="spellEnd"/>
      <w:r w:rsidRPr="00B43688">
        <w:rPr>
          <w:rFonts w:ascii="Arial" w:hAnsi="Arial" w:cs="Arial"/>
          <w:sz w:val="20"/>
          <w:szCs w:val="20"/>
        </w:rPr>
        <w:t xml:space="preserve"> data shows that around 46% of the total area is under cultivation. Small and marginal farmers dominate landholdings, with an average size of 1.12 ha. The state is divided into three </w:t>
      </w:r>
      <w:proofErr w:type="spellStart"/>
      <w:r w:rsidRPr="00B43688">
        <w:rPr>
          <w:rFonts w:ascii="Arial" w:hAnsi="Arial" w:cs="Arial"/>
          <w:sz w:val="20"/>
          <w:szCs w:val="20"/>
        </w:rPr>
        <w:t>agro</w:t>
      </w:r>
      <w:proofErr w:type="spellEnd"/>
      <w:r w:rsidRPr="00B43688">
        <w:rPr>
          <w:rFonts w:ascii="Arial" w:hAnsi="Arial" w:cs="Arial"/>
          <w:sz w:val="20"/>
          <w:szCs w:val="20"/>
        </w:rPr>
        <w:t xml:space="preserve">-climatic zones: Northern, Central, and Southern Telangana, each differing in soil, rainfall (750–1,200 mm), and cropping patterns. This </w:t>
      </w:r>
      <w:proofErr w:type="spellStart"/>
      <w:r w:rsidRPr="00B43688">
        <w:rPr>
          <w:rFonts w:ascii="Arial" w:hAnsi="Arial" w:cs="Arial"/>
          <w:sz w:val="20"/>
          <w:szCs w:val="20"/>
        </w:rPr>
        <w:t>agro</w:t>
      </w:r>
      <w:proofErr w:type="spellEnd"/>
      <w:r w:rsidRPr="00B43688">
        <w:rPr>
          <w:rFonts w:ascii="Arial" w:hAnsi="Arial" w:cs="Arial"/>
          <w:sz w:val="20"/>
          <w:szCs w:val="20"/>
        </w:rPr>
        <w:t xml:space="preserve">-ecological diversity makes Telangana a significant region for </w:t>
      </w:r>
      <w:proofErr w:type="spellStart"/>
      <w:r w:rsidRPr="00B43688">
        <w:rPr>
          <w:rFonts w:ascii="Arial" w:hAnsi="Arial" w:cs="Arial"/>
          <w:sz w:val="20"/>
          <w:szCs w:val="20"/>
        </w:rPr>
        <w:t>analysing</w:t>
      </w:r>
      <w:proofErr w:type="spellEnd"/>
      <w:r w:rsidRPr="00B43688">
        <w:rPr>
          <w:rFonts w:ascii="Arial" w:hAnsi="Arial" w:cs="Arial"/>
          <w:sz w:val="20"/>
          <w:szCs w:val="20"/>
        </w:rPr>
        <w:t xml:space="preserve"> the economics of rice ecosystems and understanding the regional variations in cultivation practices and sustainability outcomes.</w:t>
      </w:r>
    </w:p>
    <w:p w14:paraId="36BF4BEC" w14:textId="0624889F" w:rsidR="007C3E53" w:rsidRDefault="00313AEF" w:rsidP="009B7F6A">
      <w:pPr>
        <w:spacing w:before="11"/>
        <w:ind w:right="20"/>
        <w:jc w:val="both"/>
        <w:rPr>
          <w:rFonts w:ascii="Arial" w:hAnsi="Arial" w:cs="Arial"/>
          <w:b/>
          <w:bCs/>
          <w:position w:val="10"/>
          <w:sz w:val="22"/>
          <w:szCs w:val="22"/>
        </w:rPr>
      </w:pPr>
      <w:r w:rsidRPr="00313AEF">
        <w:rPr>
          <w:rFonts w:ascii="Arial" w:hAnsi="Arial" w:cs="Arial"/>
          <w:b/>
          <w:bCs/>
          <w:position w:val="10"/>
          <w:sz w:val="22"/>
          <w:szCs w:val="22"/>
        </w:rPr>
        <w:t>2.2 Sampling Design</w:t>
      </w:r>
    </w:p>
    <w:p w14:paraId="38C9BF2C" w14:textId="3BA8516D" w:rsidR="00930E6C" w:rsidRPr="00930E6C" w:rsidRDefault="00930E6C" w:rsidP="00930E6C">
      <w:pPr>
        <w:spacing w:before="11"/>
        <w:ind w:right="20"/>
        <w:jc w:val="both"/>
        <w:rPr>
          <w:rFonts w:ascii="Arial" w:hAnsi="Arial" w:cs="Arial"/>
          <w:position w:val="10"/>
          <w:sz w:val="20"/>
          <w:szCs w:val="20"/>
        </w:rPr>
      </w:pPr>
      <w:r w:rsidRPr="00930E6C">
        <w:rPr>
          <w:rFonts w:ascii="Arial" w:hAnsi="Arial" w:cs="Arial"/>
          <w:position w:val="10"/>
          <w:sz w:val="20"/>
          <w:szCs w:val="20"/>
        </w:rPr>
        <w:t>To analyze rice consumption behavior among different socio-economic groups, a total of 300 respondents were selected for the study</w:t>
      </w:r>
      <w:r>
        <w:rPr>
          <w:rFonts w:ascii="Arial" w:hAnsi="Arial" w:cs="Arial"/>
          <w:position w:val="10"/>
          <w:sz w:val="20"/>
          <w:szCs w:val="20"/>
        </w:rPr>
        <w:t xml:space="preserve"> </w:t>
      </w:r>
      <w:r w:rsidRPr="00930E6C">
        <w:rPr>
          <w:rFonts w:ascii="Arial" w:hAnsi="Arial" w:cs="Arial"/>
          <w:position w:val="10"/>
          <w:sz w:val="20"/>
          <w:szCs w:val="20"/>
        </w:rPr>
        <w:t>comprising 150 from urban areas and 150 from rural areas of Telangana. The selection was carried out using a simple random sampling technique, ensuring that each household in the target population had an equal opportunity to be included in the sample. This method was chosen to eliminate bias and capture diverse consumer segments representing various income levels, occupations, and educational backgrounds. The equal distribution of respondents between rural and urban areas was intended to facilitate meaningful comparison and assess how demographic and locational factors influence rice consumption patterns.</w:t>
      </w:r>
    </w:p>
    <w:p w14:paraId="2EB7DC8B" w14:textId="77777777" w:rsidR="00930E6C" w:rsidRDefault="00930E6C" w:rsidP="00930E6C">
      <w:pPr>
        <w:spacing w:before="11"/>
        <w:ind w:right="20"/>
        <w:jc w:val="both"/>
        <w:rPr>
          <w:rFonts w:ascii="Arial" w:hAnsi="Arial" w:cs="Arial"/>
          <w:position w:val="10"/>
          <w:sz w:val="20"/>
          <w:szCs w:val="20"/>
        </w:rPr>
      </w:pPr>
      <w:r w:rsidRPr="00930E6C">
        <w:rPr>
          <w:rFonts w:ascii="Arial" w:hAnsi="Arial" w:cs="Arial"/>
          <w:position w:val="10"/>
          <w:sz w:val="20"/>
          <w:szCs w:val="20"/>
        </w:rPr>
        <w:t>The urban sample was drawn from major cities and towns such as Hyderabad, Warangal, and Nizamabad, which reflect modern consumption behavior characterized by brand preference, quality consciousness, and varied purchasing capacities. In contrast, the rural sample was obtained from villages in major rice-growing districts such as Nalgonda, Karimnagar, and Khammam, where consumption patterns are more traditional and often guided by affordability, availability, and locally milled varieties. Data were collected at the household level using a structured questionnaire designed to capture information on rice type preference, purchasing frequency, quality perception, and price sensitivity. This sampling approach ensures balanced representation from both urban and rural settings, enabling the study to effectively compare and interpret variations in consumer behavior across Telangana’s diverse population.</w:t>
      </w:r>
    </w:p>
    <w:p w14:paraId="50BACCA1" w14:textId="68F20816" w:rsidR="007E7FCD" w:rsidRPr="00930E6C" w:rsidRDefault="007E7FCD" w:rsidP="00930E6C">
      <w:pPr>
        <w:spacing w:before="11"/>
        <w:ind w:right="20"/>
        <w:jc w:val="both"/>
        <w:rPr>
          <w:rFonts w:ascii="Arial" w:hAnsi="Arial" w:cs="Arial"/>
          <w:b/>
          <w:bCs/>
          <w:position w:val="10"/>
          <w:sz w:val="22"/>
          <w:szCs w:val="22"/>
        </w:rPr>
      </w:pPr>
      <w:r w:rsidRPr="007E7FCD">
        <w:rPr>
          <w:rFonts w:ascii="Arial" w:hAnsi="Arial" w:cs="Arial"/>
          <w:b/>
          <w:bCs/>
          <w:position w:val="10"/>
          <w:sz w:val="22"/>
          <w:szCs w:val="22"/>
        </w:rPr>
        <w:t>2.3 Nature and Source of Data</w:t>
      </w:r>
    </w:p>
    <w:p w14:paraId="2470A05F" w14:textId="193A37CE" w:rsidR="00313AEF" w:rsidRDefault="007E7C42" w:rsidP="009B7F6A">
      <w:pPr>
        <w:spacing w:before="11"/>
        <w:ind w:right="20"/>
        <w:jc w:val="both"/>
        <w:rPr>
          <w:rFonts w:ascii="Arial" w:hAnsi="Arial" w:cs="Arial"/>
          <w:position w:val="10"/>
          <w:sz w:val="20"/>
          <w:szCs w:val="20"/>
        </w:rPr>
      </w:pPr>
      <w:r w:rsidRPr="007E7C42">
        <w:rPr>
          <w:rFonts w:ascii="Arial" w:hAnsi="Arial" w:cs="Arial"/>
          <w:position w:val="10"/>
          <w:sz w:val="20"/>
          <w:szCs w:val="20"/>
        </w:rPr>
        <w:t>The present study is based entirely on primary data, which were collected directly from rice consumers in both rural and urban areas of Telangana. The information was obtained through a structured questionnaire designed to capture details on consumer preferences, purchasing behavior, and factors influencing rice consumption. No secondary data sources were used in this study, ensuring that the analysis reflects firsthand responses and accurately represents the consumption patterns of the selected respondents.</w:t>
      </w:r>
    </w:p>
    <w:p w14:paraId="66BC3383" w14:textId="2BE5EDCB" w:rsidR="007E7C42" w:rsidRDefault="0022369A" w:rsidP="009B7F6A">
      <w:pPr>
        <w:spacing w:before="11"/>
        <w:ind w:right="20"/>
        <w:jc w:val="both"/>
        <w:rPr>
          <w:rFonts w:ascii="Arial" w:hAnsi="Arial" w:cs="Arial"/>
          <w:b/>
          <w:bCs/>
          <w:position w:val="10"/>
          <w:sz w:val="22"/>
          <w:szCs w:val="22"/>
        </w:rPr>
      </w:pPr>
      <w:r w:rsidRPr="0022369A">
        <w:rPr>
          <w:rFonts w:ascii="Arial" w:hAnsi="Arial" w:cs="Arial"/>
          <w:b/>
          <w:bCs/>
          <w:position w:val="10"/>
          <w:sz w:val="22"/>
          <w:szCs w:val="22"/>
        </w:rPr>
        <w:t>2.4 Data Analysis</w:t>
      </w:r>
    </w:p>
    <w:p w14:paraId="15867E1D" w14:textId="1F1FE84D" w:rsidR="005C7017" w:rsidRDefault="005C7017" w:rsidP="005C7017">
      <w:pPr>
        <w:spacing w:before="11"/>
        <w:ind w:right="20"/>
        <w:jc w:val="both"/>
        <w:rPr>
          <w:rFonts w:ascii="Arial" w:hAnsi="Arial" w:cs="Arial"/>
          <w:position w:val="10"/>
          <w:sz w:val="20"/>
          <w:szCs w:val="20"/>
        </w:rPr>
      </w:pPr>
      <w:r w:rsidRPr="005C7017">
        <w:rPr>
          <w:rFonts w:ascii="Arial" w:hAnsi="Arial" w:cs="Arial"/>
          <w:position w:val="10"/>
          <w:sz w:val="20"/>
          <w:szCs w:val="20"/>
        </w:rPr>
        <w:t xml:space="preserve">Conjoint analysis is an analytical technique used to estimate the relative importance and utility values that consumers assign to different product attributes. It assumes that consumers derive satisfaction not from the product as a whole but from the specific attributes or features it possesses. In this study, conjoint </w:t>
      </w:r>
      <w:r w:rsidRPr="005C7017">
        <w:rPr>
          <w:rFonts w:ascii="Arial" w:hAnsi="Arial" w:cs="Arial"/>
          <w:position w:val="10"/>
          <w:sz w:val="20"/>
          <w:szCs w:val="20"/>
        </w:rPr>
        <w:lastRenderedPageBreak/>
        <w:t>analysis was employed to examine rice preferences among rural and urban consumers in Telangana. Each rice sample was characterized by multiple attributes such as grain size, aroma, color, taste, texture after cooking, price, cleanliness, brand, cooking time, and nutritional value</w:t>
      </w:r>
      <w:r w:rsidR="00AB7BF6">
        <w:rPr>
          <w:rFonts w:ascii="Arial" w:hAnsi="Arial" w:cs="Arial"/>
          <w:position w:val="10"/>
          <w:sz w:val="20"/>
          <w:szCs w:val="20"/>
        </w:rPr>
        <w:t xml:space="preserve"> </w:t>
      </w:r>
      <w:r w:rsidRPr="005C7017">
        <w:rPr>
          <w:rFonts w:ascii="Arial" w:hAnsi="Arial" w:cs="Arial"/>
          <w:position w:val="10"/>
          <w:sz w:val="20"/>
          <w:szCs w:val="20"/>
        </w:rPr>
        <w:t>each defined at three distinct levels. The method captures how consumers make trade-offs among attributes when selecting rice varieties. Among the two general approaches to data collection</w:t>
      </w:r>
      <w:r w:rsidR="00AB7BF6">
        <w:rPr>
          <w:rFonts w:ascii="Arial" w:hAnsi="Arial" w:cs="Arial"/>
          <w:position w:val="10"/>
          <w:sz w:val="20"/>
          <w:szCs w:val="20"/>
        </w:rPr>
        <w:t xml:space="preserve"> </w:t>
      </w:r>
      <w:r w:rsidRPr="005C7017">
        <w:rPr>
          <w:rFonts w:ascii="Arial" w:hAnsi="Arial" w:cs="Arial"/>
          <w:position w:val="10"/>
          <w:sz w:val="20"/>
          <w:szCs w:val="20"/>
        </w:rPr>
        <w:t xml:space="preserve">the </w:t>
      </w:r>
      <w:r w:rsidRPr="005C7017">
        <w:rPr>
          <w:rFonts w:ascii="Arial" w:hAnsi="Arial" w:cs="Arial"/>
          <w:i/>
          <w:iCs/>
          <w:position w:val="10"/>
          <w:sz w:val="20"/>
          <w:szCs w:val="20"/>
        </w:rPr>
        <w:t>two-factor-at-a-time trade-off method</w:t>
      </w:r>
      <w:r w:rsidRPr="005C7017">
        <w:rPr>
          <w:rFonts w:ascii="Arial" w:hAnsi="Arial" w:cs="Arial"/>
          <w:position w:val="10"/>
          <w:sz w:val="20"/>
          <w:szCs w:val="20"/>
        </w:rPr>
        <w:t xml:space="preserve"> and the </w:t>
      </w:r>
      <w:r w:rsidRPr="005C7017">
        <w:rPr>
          <w:rFonts w:ascii="Arial" w:hAnsi="Arial" w:cs="Arial"/>
          <w:i/>
          <w:iCs/>
          <w:position w:val="10"/>
          <w:sz w:val="20"/>
          <w:szCs w:val="20"/>
        </w:rPr>
        <w:t>multiple-factor full-concept method</w:t>
      </w:r>
      <w:r w:rsidR="00AB7BF6">
        <w:rPr>
          <w:rFonts w:ascii="Arial" w:hAnsi="Arial" w:cs="Arial"/>
          <w:position w:val="10"/>
          <w:sz w:val="20"/>
          <w:szCs w:val="20"/>
        </w:rPr>
        <w:t xml:space="preserve"> </w:t>
      </w:r>
      <w:r w:rsidRPr="005C7017">
        <w:rPr>
          <w:rFonts w:ascii="Arial" w:hAnsi="Arial" w:cs="Arial"/>
          <w:position w:val="10"/>
          <w:sz w:val="20"/>
          <w:szCs w:val="20"/>
        </w:rPr>
        <w:t xml:space="preserve">the latter was chosen because it closely represents real-life decision-making, where consumers consider all product features simultaneously before making a </w:t>
      </w:r>
      <w:r w:rsidR="00AB7BF6" w:rsidRPr="00AB7BF6">
        <w:rPr>
          <w:rFonts w:ascii="Arial" w:hAnsi="Arial" w:cs="Arial"/>
          <w:position w:val="10"/>
          <w:sz w:val="20"/>
          <w:szCs w:val="20"/>
        </w:rPr>
        <w:t>purchase. To</w:t>
      </w:r>
      <w:r w:rsidRPr="005C7017">
        <w:rPr>
          <w:rFonts w:ascii="Arial" w:hAnsi="Arial" w:cs="Arial"/>
          <w:position w:val="10"/>
          <w:sz w:val="20"/>
          <w:szCs w:val="20"/>
        </w:rPr>
        <w:t xml:space="preserve"> manage the large number of possible attribute combinations (3¹⁰ = 59,049 profiles), an orthogonal design was generated using SPSS (Statistical Package for the Social Sciences) to produce a manageable and statistically efficient subset of 10–25 representative profiles. The minimum number of profiles required was determined using the rule of thumb</w:t>
      </w:r>
      <w:r w:rsidR="00AB7BF6" w:rsidRPr="00AB7BF6">
        <w:rPr>
          <w:rFonts w:ascii="Arial" w:hAnsi="Arial" w:cs="Arial"/>
          <w:position w:val="10"/>
          <w:sz w:val="20"/>
          <w:szCs w:val="20"/>
        </w:rPr>
        <w:t xml:space="preserve"> (1+Total number of attribute levels)</w:t>
      </w:r>
      <w:proofErr w:type="gramStart"/>
      <w:r w:rsidR="00AB7BF6" w:rsidRPr="00AB7BF6">
        <w:rPr>
          <w:rFonts w:ascii="Arial" w:hAnsi="Arial" w:cs="Arial"/>
          <w:position w:val="10"/>
          <w:sz w:val="20"/>
          <w:szCs w:val="20"/>
        </w:rPr>
        <w:t>–(</w:t>
      </w:r>
      <w:proofErr w:type="gramEnd"/>
      <w:r w:rsidR="00AB7BF6" w:rsidRPr="00AB7BF6">
        <w:rPr>
          <w:rFonts w:ascii="Arial" w:hAnsi="Arial" w:cs="Arial"/>
          <w:position w:val="10"/>
          <w:sz w:val="20"/>
          <w:szCs w:val="20"/>
        </w:rPr>
        <w:t>Number of attributes) For 10 attributes with 3 levels each, the total number of levels = 30; hence, the minimum number of profiles required was 21. Each profile was presented on a separate card and shown to respondents, who ranked them from most preferred to least preferred. The resulting data were analyzed to compute part-worth utilities (analogous to regression coefficients), which indicate the relative importance of each attribute level in influencing consumer choice. The results from this analysis help identify the most desirable rice traits and provide valuable insights for producers, millers, and marketers to align product characteristics with consumer preferences across both rural and urban markets.</w:t>
      </w:r>
    </w:p>
    <w:p w14:paraId="17372093" w14:textId="4FCAA4BE" w:rsidR="0003538A" w:rsidRDefault="003011DE" w:rsidP="005C7017">
      <w:pPr>
        <w:spacing w:before="11"/>
        <w:ind w:right="20"/>
        <w:jc w:val="both"/>
        <w:rPr>
          <w:rFonts w:ascii="Arial" w:hAnsi="Arial" w:cs="Arial"/>
          <w:position w:val="10"/>
          <w:sz w:val="20"/>
          <w:szCs w:val="20"/>
        </w:rPr>
      </w:pPr>
      <w:r w:rsidRPr="003011DE">
        <w:rPr>
          <w:rFonts w:ascii="Arial" w:hAnsi="Arial" w:cs="Arial"/>
          <w:noProof/>
          <w:position w:val="10"/>
          <w:sz w:val="20"/>
          <w:szCs w:val="20"/>
        </w:rPr>
        <w:drawing>
          <wp:anchor distT="0" distB="0" distL="114300" distR="114300" simplePos="0" relativeHeight="251655168" behindDoc="1" locked="0" layoutInCell="1" allowOverlap="1" wp14:anchorId="03743A26" wp14:editId="0BA7DA51">
            <wp:simplePos x="0" y="0"/>
            <wp:positionH relativeFrom="column">
              <wp:posOffset>1758315</wp:posOffset>
            </wp:positionH>
            <wp:positionV relativeFrom="paragraph">
              <wp:posOffset>299085</wp:posOffset>
            </wp:positionV>
            <wp:extent cx="1457325" cy="582930"/>
            <wp:effectExtent l="0" t="0" r="9525" b="7620"/>
            <wp:wrapTight wrapText="bothSides">
              <wp:wrapPolygon edited="0">
                <wp:start x="0" y="0"/>
                <wp:lineTo x="0" y="21176"/>
                <wp:lineTo x="21459" y="21176"/>
                <wp:lineTo x="21459" y="0"/>
                <wp:lineTo x="0" y="0"/>
              </wp:wrapPolygon>
            </wp:wrapTight>
            <wp:docPr id="531710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171082" name=""/>
                    <pic:cNvPicPr/>
                  </pic:nvPicPr>
                  <pic:blipFill>
                    <a:blip r:embed="rId8">
                      <a:extLst>
                        <a:ext uri="{28A0092B-C50C-407E-A947-70E740481C1C}">
                          <a14:useLocalDpi xmlns:a14="http://schemas.microsoft.com/office/drawing/2010/main" val="0"/>
                        </a:ext>
                      </a:extLst>
                    </a:blip>
                    <a:stretch>
                      <a:fillRect/>
                    </a:stretch>
                  </pic:blipFill>
                  <pic:spPr>
                    <a:xfrm>
                      <a:off x="0" y="0"/>
                      <a:ext cx="1457325" cy="582930"/>
                    </a:xfrm>
                    <a:prstGeom prst="rect">
                      <a:avLst/>
                    </a:prstGeom>
                  </pic:spPr>
                </pic:pic>
              </a:graphicData>
            </a:graphic>
            <wp14:sizeRelH relativeFrom="margin">
              <wp14:pctWidth>0</wp14:pctWidth>
            </wp14:sizeRelH>
          </wp:anchor>
        </w:drawing>
      </w:r>
      <w:r w:rsidR="0003538A" w:rsidRPr="0003538A">
        <w:rPr>
          <w:rFonts w:ascii="Arial" w:hAnsi="Arial" w:cs="Arial"/>
          <w:position w:val="10"/>
          <w:sz w:val="20"/>
          <w:szCs w:val="20"/>
        </w:rPr>
        <w:t>The additive conjoint model was used in this study. The model has been formulated as:</w:t>
      </w:r>
    </w:p>
    <w:p w14:paraId="7F2FF8D8" w14:textId="5DACF89E" w:rsidR="003011DE" w:rsidRPr="005C7017" w:rsidRDefault="003011DE" w:rsidP="005C7017">
      <w:pPr>
        <w:spacing w:before="11"/>
        <w:ind w:right="20"/>
        <w:jc w:val="both"/>
        <w:rPr>
          <w:rFonts w:ascii="Arial" w:hAnsi="Arial" w:cs="Arial"/>
          <w:position w:val="10"/>
          <w:sz w:val="20"/>
          <w:szCs w:val="20"/>
        </w:rPr>
      </w:pPr>
    </w:p>
    <w:p w14:paraId="6C8EA0B8" w14:textId="77777777" w:rsidR="0022369A" w:rsidRDefault="0022369A" w:rsidP="009B7F6A">
      <w:pPr>
        <w:spacing w:before="11"/>
        <w:ind w:right="20"/>
        <w:jc w:val="both"/>
        <w:rPr>
          <w:rFonts w:ascii="Arial" w:hAnsi="Arial" w:cs="Arial"/>
          <w:position w:val="10"/>
          <w:sz w:val="20"/>
          <w:szCs w:val="20"/>
        </w:rPr>
      </w:pPr>
    </w:p>
    <w:p w14:paraId="59BB6E5A" w14:textId="234512A0" w:rsidR="003011DE" w:rsidRDefault="008E7B62" w:rsidP="009B7F6A">
      <w:pPr>
        <w:spacing w:before="11"/>
        <w:ind w:right="20"/>
        <w:jc w:val="both"/>
        <w:rPr>
          <w:rFonts w:ascii="Arial" w:hAnsi="Arial" w:cs="Arial"/>
          <w:position w:val="10"/>
          <w:sz w:val="20"/>
          <w:szCs w:val="20"/>
        </w:rPr>
      </w:pPr>
      <w:r w:rsidRPr="008E7B62">
        <w:rPr>
          <w:rFonts w:ascii="Arial" w:hAnsi="Arial" w:cs="Arial"/>
          <w:position w:val="10"/>
          <w:sz w:val="20"/>
          <w:szCs w:val="20"/>
        </w:rPr>
        <w:t>Where, Y = Consumers’ overall evaluation of the rice. Vij = Part worth associated with ‘j’ (1,2,3, ……m) of attributes, ‘</w:t>
      </w:r>
      <w:proofErr w:type="spellStart"/>
      <w:r w:rsidRPr="008E7B62">
        <w:rPr>
          <w:rFonts w:ascii="Arial" w:hAnsi="Arial" w:cs="Arial"/>
          <w:position w:val="10"/>
          <w:sz w:val="20"/>
          <w:szCs w:val="20"/>
        </w:rPr>
        <w:t>i</w:t>
      </w:r>
      <w:proofErr w:type="spellEnd"/>
      <w:r w:rsidRPr="008E7B62">
        <w:rPr>
          <w:rFonts w:ascii="Arial" w:hAnsi="Arial" w:cs="Arial"/>
          <w:position w:val="10"/>
          <w:sz w:val="20"/>
          <w:szCs w:val="20"/>
        </w:rPr>
        <w:t xml:space="preserve">’ (1,2, …………, n) </w:t>
      </w:r>
      <w:proofErr w:type="spellStart"/>
      <w:r w:rsidRPr="008E7B62">
        <w:rPr>
          <w:rFonts w:ascii="Arial" w:hAnsi="Arial" w:cs="Arial"/>
          <w:position w:val="10"/>
          <w:sz w:val="20"/>
          <w:szCs w:val="20"/>
        </w:rPr>
        <w:t>Xij</w:t>
      </w:r>
      <w:proofErr w:type="spellEnd"/>
      <w:r w:rsidRPr="008E7B62">
        <w:rPr>
          <w:rFonts w:ascii="Arial" w:hAnsi="Arial" w:cs="Arial"/>
          <w:position w:val="10"/>
          <w:sz w:val="20"/>
          <w:szCs w:val="20"/>
        </w:rPr>
        <w:t xml:space="preserve"> = Dummy variable representing the preference of the </w:t>
      </w:r>
      <w:proofErr w:type="spellStart"/>
      <w:r w:rsidRPr="008E7B62">
        <w:rPr>
          <w:rFonts w:ascii="Arial" w:hAnsi="Arial" w:cs="Arial"/>
          <w:position w:val="10"/>
          <w:sz w:val="20"/>
          <w:szCs w:val="20"/>
        </w:rPr>
        <w:t>jth</w:t>
      </w:r>
      <w:proofErr w:type="spellEnd"/>
      <w:r w:rsidRPr="008E7B62">
        <w:rPr>
          <w:rFonts w:ascii="Arial" w:hAnsi="Arial" w:cs="Arial"/>
          <w:position w:val="10"/>
          <w:sz w:val="20"/>
          <w:szCs w:val="20"/>
        </w:rPr>
        <w:t xml:space="preserve"> level of </w:t>
      </w:r>
      <w:proofErr w:type="spellStart"/>
      <w:r w:rsidRPr="008E7B62">
        <w:rPr>
          <w:rFonts w:ascii="Arial" w:hAnsi="Arial" w:cs="Arial"/>
          <w:position w:val="10"/>
          <w:sz w:val="20"/>
          <w:szCs w:val="20"/>
        </w:rPr>
        <w:t>ith</w:t>
      </w:r>
      <w:proofErr w:type="spellEnd"/>
      <w:r w:rsidRPr="008E7B62">
        <w:rPr>
          <w:rFonts w:ascii="Arial" w:hAnsi="Arial" w:cs="Arial"/>
          <w:position w:val="10"/>
          <w:sz w:val="20"/>
          <w:szCs w:val="20"/>
        </w:rPr>
        <w:t xml:space="preserve"> attribute.</w:t>
      </w:r>
    </w:p>
    <w:p w14:paraId="08AF4958" w14:textId="77777777" w:rsidR="008E7B62" w:rsidRDefault="008E7B62" w:rsidP="009B7F6A">
      <w:pPr>
        <w:spacing w:before="11"/>
        <w:ind w:right="20"/>
        <w:jc w:val="both"/>
        <w:rPr>
          <w:rFonts w:ascii="Arial" w:hAnsi="Arial" w:cs="Arial"/>
          <w:position w:val="10"/>
          <w:sz w:val="20"/>
          <w:szCs w:val="20"/>
        </w:rPr>
      </w:pPr>
    </w:p>
    <w:p w14:paraId="3783B06D" w14:textId="77777777" w:rsidR="00A33162" w:rsidRDefault="00A33162" w:rsidP="009B7F6A">
      <w:pPr>
        <w:spacing w:before="11"/>
        <w:ind w:right="20"/>
        <w:jc w:val="both"/>
        <w:rPr>
          <w:rFonts w:ascii="Arial" w:hAnsi="Arial" w:cs="Arial"/>
          <w:position w:val="10"/>
          <w:sz w:val="20"/>
          <w:szCs w:val="20"/>
        </w:rPr>
      </w:pPr>
    </w:p>
    <w:p w14:paraId="655807C7" w14:textId="77777777" w:rsidR="00A33162" w:rsidRDefault="00A33162" w:rsidP="009B7F6A">
      <w:pPr>
        <w:spacing w:before="11"/>
        <w:ind w:right="20"/>
        <w:jc w:val="both"/>
        <w:rPr>
          <w:rFonts w:ascii="Arial" w:hAnsi="Arial" w:cs="Arial"/>
          <w:position w:val="10"/>
          <w:sz w:val="20"/>
          <w:szCs w:val="20"/>
        </w:rPr>
      </w:pPr>
    </w:p>
    <w:p w14:paraId="18AA9648" w14:textId="060B5518" w:rsidR="00A33162" w:rsidRDefault="00A33162" w:rsidP="009B7F6A">
      <w:pPr>
        <w:spacing w:before="11"/>
        <w:ind w:right="20"/>
        <w:jc w:val="both"/>
        <w:rPr>
          <w:rFonts w:ascii="Arial" w:hAnsi="Arial" w:cs="Arial"/>
          <w:position w:val="10"/>
          <w:sz w:val="20"/>
          <w:szCs w:val="20"/>
        </w:rPr>
      </w:pPr>
      <w:r w:rsidRPr="00A33162">
        <w:rPr>
          <w:rFonts w:ascii="Arial" w:hAnsi="Arial" w:cs="Arial"/>
          <w:position w:val="10"/>
          <w:sz w:val="20"/>
          <w:szCs w:val="20"/>
        </w:rPr>
        <w:t xml:space="preserve">Table </w:t>
      </w:r>
      <w:r w:rsidR="001F4DDC">
        <w:rPr>
          <w:rFonts w:ascii="Arial" w:hAnsi="Arial" w:cs="Arial"/>
          <w:position w:val="10"/>
          <w:sz w:val="20"/>
          <w:szCs w:val="20"/>
        </w:rPr>
        <w:t>1</w:t>
      </w:r>
      <w:r w:rsidRPr="00A33162">
        <w:rPr>
          <w:rFonts w:ascii="Arial" w:hAnsi="Arial" w:cs="Arial"/>
          <w:position w:val="10"/>
          <w:sz w:val="20"/>
          <w:szCs w:val="20"/>
        </w:rPr>
        <w:t>. Rice Attributes and their Levels, Considered for Conjoint Analysis</w:t>
      </w:r>
    </w:p>
    <w:tbl>
      <w:tblPr>
        <w:tblW w:w="6586" w:type="dxa"/>
        <w:tblInd w:w="1327" w:type="dxa"/>
        <w:tblLook w:val="04A0" w:firstRow="1" w:lastRow="0" w:firstColumn="1" w:lastColumn="0" w:noHBand="0" w:noVBand="1"/>
      </w:tblPr>
      <w:tblGrid>
        <w:gridCol w:w="786"/>
        <w:gridCol w:w="3460"/>
        <w:gridCol w:w="2340"/>
      </w:tblGrid>
      <w:tr w:rsidR="009B7E5C" w:rsidRPr="009B7E5C" w14:paraId="2D9AC098" w14:textId="77777777" w:rsidTr="009B7E5C">
        <w:trPr>
          <w:trHeight w:val="650"/>
        </w:trPr>
        <w:tc>
          <w:tcPr>
            <w:tcW w:w="786" w:type="dxa"/>
            <w:tcBorders>
              <w:top w:val="single" w:sz="4" w:space="0" w:color="auto"/>
              <w:left w:val="single" w:sz="4" w:space="0" w:color="auto"/>
              <w:bottom w:val="single" w:sz="4" w:space="0" w:color="auto"/>
              <w:right w:val="single" w:sz="4" w:space="0" w:color="auto"/>
            </w:tcBorders>
            <w:noWrap/>
            <w:vAlign w:val="center"/>
            <w:hideMark/>
          </w:tcPr>
          <w:p w14:paraId="5A94018B" w14:textId="77777777" w:rsidR="009B7E5C" w:rsidRPr="009B7E5C" w:rsidRDefault="009B7E5C" w:rsidP="009B7E5C">
            <w:pPr>
              <w:spacing w:after="0" w:line="240" w:lineRule="auto"/>
              <w:ind w:right="20"/>
              <w:jc w:val="both"/>
              <w:rPr>
                <w:rFonts w:ascii="Arial" w:hAnsi="Arial" w:cs="Arial"/>
                <w:b/>
                <w:bCs/>
                <w:position w:val="10"/>
                <w:sz w:val="20"/>
                <w:szCs w:val="20"/>
              </w:rPr>
            </w:pPr>
            <w:proofErr w:type="spellStart"/>
            <w:r w:rsidRPr="009B7E5C">
              <w:rPr>
                <w:rFonts w:ascii="Arial" w:hAnsi="Arial" w:cs="Arial"/>
                <w:b/>
                <w:bCs/>
                <w:position w:val="10"/>
                <w:sz w:val="20"/>
                <w:szCs w:val="20"/>
              </w:rPr>
              <w:t>S.No</w:t>
            </w:r>
            <w:proofErr w:type="spellEnd"/>
            <w:r w:rsidRPr="009B7E5C">
              <w:rPr>
                <w:rFonts w:ascii="Arial" w:hAnsi="Arial" w:cs="Arial"/>
                <w:b/>
                <w:bCs/>
                <w:position w:val="10"/>
                <w:sz w:val="20"/>
                <w:szCs w:val="20"/>
              </w:rPr>
              <w:t xml:space="preserve">. </w:t>
            </w:r>
          </w:p>
        </w:tc>
        <w:tc>
          <w:tcPr>
            <w:tcW w:w="3460" w:type="dxa"/>
            <w:tcBorders>
              <w:top w:val="single" w:sz="4" w:space="0" w:color="auto"/>
              <w:left w:val="single" w:sz="4" w:space="0" w:color="auto"/>
              <w:bottom w:val="single" w:sz="4" w:space="0" w:color="auto"/>
              <w:right w:val="single" w:sz="4" w:space="0" w:color="auto"/>
            </w:tcBorders>
            <w:noWrap/>
            <w:vAlign w:val="center"/>
            <w:hideMark/>
          </w:tcPr>
          <w:p w14:paraId="7B0C123A" w14:textId="77777777" w:rsidR="009B7E5C" w:rsidRPr="009B7E5C" w:rsidRDefault="009B7E5C" w:rsidP="009B7E5C">
            <w:pPr>
              <w:spacing w:after="0" w:line="240" w:lineRule="auto"/>
              <w:ind w:right="20"/>
              <w:jc w:val="both"/>
              <w:rPr>
                <w:rFonts w:ascii="Arial" w:hAnsi="Arial" w:cs="Arial"/>
                <w:b/>
                <w:bCs/>
                <w:position w:val="10"/>
                <w:sz w:val="20"/>
                <w:szCs w:val="20"/>
              </w:rPr>
            </w:pPr>
            <w:r w:rsidRPr="009B7E5C">
              <w:rPr>
                <w:rFonts w:ascii="Arial" w:hAnsi="Arial" w:cs="Arial"/>
                <w:b/>
                <w:bCs/>
                <w:position w:val="10"/>
                <w:sz w:val="20"/>
                <w:szCs w:val="20"/>
              </w:rPr>
              <w:t>Attribute</w:t>
            </w:r>
          </w:p>
        </w:tc>
        <w:tc>
          <w:tcPr>
            <w:tcW w:w="2340" w:type="dxa"/>
            <w:tcBorders>
              <w:top w:val="single" w:sz="4" w:space="0" w:color="auto"/>
              <w:left w:val="single" w:sz="4" w:space="0" w:color="auto"/>
              <w:bottom w:val="single" w:sz="4" w:space="0" w:color="auto"/>
              <w:right w:val="single" w:sz="4" w:space="0" w:color="auto"/>
            </w:tcBorders>
            <w:noWrap/>
            <w:vAlign w:val="center"/>
            <w:hideMark/>
          </w:tcPr>
          <w:p w14:paraId="19242805" w14:textId="77777777" w:rsidR="009B7E5C" w:rsidRPr="009B7E5C" w:rsidRDefault="009B7E5C" w:rsidP="009B7E5C">
            <w:pPr>
              <w:spacing w:after="0" w:line="240" w:lineRule="auto"/>
              <w:ind w:right="20"/>
              <w:jc w:val="both"/>
              <w:rPr>
                <w:rFonts w:ascii="Arial" w:hAnsi="Arial" w:cs="Arial"/>
                <w:b/>
                <w:bCs/>
                <w:position w:val="10"/>
                <w:sz w:val="20"/>
                <w:szCs w:val="20"/>
              </w:rPr>
            </w:pPr>
            <w:r w:rsidRPr="009B7E5C">
              <w:rPr>
                <w:rFonts w:ascii="Arial" w:hAnsi="Arial" w:cs="Arial"/>
                <w:b/>
                <w:bCs/>
                <w:position w:val="10"/>
                <w:sz w:val="20"/>
                <w:szCs w:val="20"/>
              </w:rPr>
              <w:t>Attribute Level</w:t>
            </w:r>
          </w:p>
        </w:tc>
      </w:tr>
      <w:tr w:rsidR="009B7E5C" w:rsidRPr="009B7E5C" w14:paraId="3D0D05F1"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24DB5033"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1</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0CA08B39"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AROMA</w:t>
            </w:r>
          </w:p>
        </w:tc>
        <w:tc>
          <w:tcPr>
            <w:tcW w:w="2340" w:type="dxa"/>
            <w:tcBorders>
              <w:top w:val="nil"/>
              <w:left w:val="nil"/>
              <w:bottom w:val="single" w:sz="4" w:space="0" w:color="auto"/>
              <w:right w:val="single" w:sz="4" w:space="0" w:color="auto"/>
            </w:tcBorders>
            <w:noWrap/>
            <w:vAlign w:val="center"/>
            <w:hideMark/>
          </w:tcPr>
          <w:p w14:paraId="0609C34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Weak aroma</w:t>
            </w:r>
          </w:p>
        </w:tc>
      </w:tr>
      <w:tr w:rsidR="009B7E5C" w:rsidRPr="009B7E5C" w14:paraId="3D044F22"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37A9CFF5"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89BC8F1"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5B787E58"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Medium </w:t>
            </w:r>
          </w:p>
        </w:tc>
      </w:tr>
      <w:tr w:rsidR="009B7E5C" w:rsidRPr="009B7E5C" w14:paraId="59504AFF"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695CA99C"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2E3B2D8"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1450D4E6"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Strong aroma</w:t>
            </w:r>
          </w:p>
        </w:tc>
      </w:tr>
      <w:tr w:rsidR="009B7E5C" w:rsidRPr="009B7E5C" w14:paraId="126694AB"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785A02E2"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2</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302D87AC"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GRAIN LENGTH</w:t>
            </w:r>
          </w:p>
        </w:tc>
        <w:tc>
          <w:tcPr>
            <w:tcW w:w="2340" w:type="dxa"/>
            <w:tcBorders>
              <w:top w:val="nil"/>
              <w:left w:val="nil"/>
              <w:bottom w:val="single" w:sz="4" w:space="0" w:color="auto"/>
              <w:right w:val="single" w:sz="4" w:space="0" w:color="auto"/>
            </w:tcBorders>
            <w:noWrap/>
            <w:vAlign w:val="center"/>
            <w:hideMark/>
          </w:tcPr>
          <w:p w14:paraId="5DBA96CB"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Short grain</w:t>
            </w:r>
          </w:p>
        </w:tc>
      </w:tr>
      <w:tr w:rsidR="009B7E5C" w:rsidRPr="009B7E5C" w14:paraId="3C8D69F1"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04620F5C"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0F3E87B"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682A8907"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Moderate </w:t>
            </w:r>
          </w:p>
        </w:tc>
      </w:tr>
      <w:tr w:rsidR="009B7E5C" w:rsidRPr="009B7E5C" w14:paraId="3F1C96A4"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18261533"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808066B"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36EAF5E3"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long grain</w:t>
            </w:r>
          </w:p>
        </w:tc>
      </w:tr>
      <w:tr w:rsidR="009B7E5C" w:rsidRPr="009B7E5C" w14:paraId="2CD85BA7"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46CBDF0E"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3</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1638EEE2"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TASTE</w:t>
            </w:r>
          </w:p>
        </w:tc>
        <w:tc>
          <w:tcPr>
            <w:tcW w:w="2340" w:type="dxa"/>
            <w:tcBorders>
              <w:top w:val="nil"/>
              <w:left w:val="nil"/>
              <w:bottom w:val="single" w:sz="4" w:space="0" w:color="auto"/>
              <w:right w:val="single" w:sz="4" w:space="0" w:color="auto"/>
            </w:tcBorders>
            <w:noWrap/>
            <w:vAlign w:val="center"/>
            <w:hideMark/>
          </w:tcPr>
          <w:p w14:paraId="213122EE"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Less </w:t>
            </w:r>
            <w:proofErr w:type="spellStart"/>
            <w:r w:rsidRPr="009B7E5C">
              <w:rPr>
                <w:rFonts w:ascii="Arial" w:hAnsi="Arial" w:cs="Arial"/>
                <w:position w:val="10"/>
                <w:sz w:val="20"/>
                <w:szCs w:val="20"/>
              </w:rPr>
              <w:t>flavour</w:t>
            </w:r>
            <w:proofErr w:type="spellEnd"/>
          </w:p>
        </w:tc>
      </w:tr>
      <w:tr w:rsidR="009B7E5C" w:rsidRPr="009B7E5C" w14:paraId="4AE7EE35"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0340DBF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6A42E1A6"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22D79E7C"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Normal </w:t>
            </w:r>
          </w:p>
        </w:tc>
      </w:tr>
      <w:tr w:rsidR="009B7E5C" w:rsidRPr="009B7E5C" w14:paraId="18926345"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3EAA51E1"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713EA6C"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4215083A"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More</w:t>
            </w:r>
          </w:p>
        </w:tc>
      </w:tr>
      <w:tr w:rsidR="009B7E5C" w:rsidRPr="009B7E5C" w14:paraId="2168AAE4"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42F70630"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4</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19B53B27"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COOKING TIME </w:t>
            </w:r>
          </w:p>
        </w:tc>
        <w:tc>
          <w:tcPr>
            <w:tcW w:w="2340" w:type="dxa"/>
            <w:tcBorders>
              <w:top w:val="nil"/>
              <w:left w:val="nil"/>
              <w:bottom w:val="single" w:sz="4" w:space="0" w:color="auto"/>
              <w:right w:val="single" w:sz="4" w:space="0" w:color="auto"/>
            </w:tcBorders>
            <w:noWrap/>
            <w:vAlign w:val="center"/>
            <w:hideMark/>
          </w:tcPr>
          <w:p w14:paraId="58AB073B"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&lt;15 min</w:t>
            </w:r>
          </w:p>
        </w:tc>
      </w:tr>
      <w:tr w:rsidR="009B7E5C" w:rsidRPr="009B7E5C" w14:paraId="0481DF1D"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4770A865"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7F9140A"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3982AC4F"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15-20 mins</w:t>
            </w:r>
          </w:p>
        </w:tc>
      </w:tr>
      <w:tr w:rsidR="009B7E5C" w:rsidRPr="009B7E5C" w14:paraId="5C5836E3"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0559208C"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7425980"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577057A5"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&gt;20 min</w:t>
            </w:r>
          </w:p>
        </w:tc>
      </w:tr>
      <w:tr w:rsidR="009B7E5C" w:rsidRPr="009B7E5C" w14:paraId="5523DC06"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3F3E93AF"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5</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5EB465A8"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COLOUR</w:t>
            </w:r>
          </w:p>
        </w:tc>
        <w:tc>
          <w:tcPr>
            <w:tcW w:w="2340" w:type="dxa"/>
            <w:tcBorders>
              <w:top w:val="nil"/>
              <w:left w:val="nil"/>
              <w:bottom w:val="single" w:sz="4" w:space="0" w:color="auto"/>
              <w:right w:val="single" w:sz="4" w:space="0" w:color="auto"/>
            </w:tcBorders>
            <w:noWrap/>
            <w:vAlign w:val="center"/>
            <w:hideMark/>
          </w:tcPr>
          <w:p w14:paraId="49ACCA0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Creamy</w:t>
            </w:r>
          </w:p>
        </w:tc>
      </w:tr>
      <w:tr w:rsidR="009B7E5C" w:rsidRPr="009B7E5C" w14:paraId="0E4FBF52"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5BBCBC3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728CF18D"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241BA62F"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white</w:t>
            </w:r>
          </w:p>
        </w:tc>
      </w:tr>
      <w:tr w:rsidR="009B7E5C" w:rsidRPr="009B7E5C" w14:paraId="46DB2F99"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246B564D"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4DA9F1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12158EF5"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yellowish</w:t>
            </w:r>
          </w:p>
        </w:tc>
      </w:tr>
      <w:tr w:rsidR="009B7E5C" w:rsidRPr="009B7E5C" w14:paraId="4267759A"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61BDD06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6</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49F0043C"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AGE OF THE RICE </w:t>
            </w:r>
          </w:p>
        </w:tc>
        <w:tc>
          <w:tcPr>
            <w:tcW w:w="2340" w:type="dxa"/>
            <w:tcBorders>
              <w:top w:val="nil"/>
              <w:left w:val="nil"/>
              <w:bottom w:val="single" w:sz="4" w:space="0" w:color="auto"/>
              <w:right w:val="single" w:sz="4" w:space="0" w:color="auto"/>
            </w:tcBorders>
            <w:noWrap/>
            <w:vAlign w:val="center"/>
            <w:hideMark/>
          </w:tcPr>
          <w:p w14:paraId="17DF5A53"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new </w:t>
            </w:r>
          </w:p>
        </w:tc>
      </w:tr>
      <w:tr w:rsidR="009B7E5C" w:rsidRPr="009B7E5C" w14:paraId="68139B81"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1617680B"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1AFF3255"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4B3AB388"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6-12 months </w:t>
            </w:r>
          </w:p>
        </w:tc>
      </w:tr>
      <w:tr w:rsidR="009B7E5C" w:rsidRPr="009B7E5C" w14:paraId="6F071AD8"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53419BF9"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17097FD1"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62793F07"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&gt; 1 year</w:t>
            </w:r>
          </w:p>
        </w:tc>
      </w:tr>
      <w:tr w:rsidR="009B7E5C" w:rsidRPr="009B7E5C" w14:paraId="03299632"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7E9DCD39"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7</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06D6EE2F"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AFTER COOKING SHELF LIFE </w:t>
            </w:r>
          </w:p>
        </w:tc>
        <w:tc>
          <w:tcPr>
            <w:tcW w:w="2340" w:type="dxa"/>
            <w:tcBorders>
              <w:top w:val="nil"/>
              <w:left w:val="nil"/>
              <w:bottom w:val="single" w:sz="4" w:space="0" w:color="auto"/>
              <w:right w:val="single" w:sz="4" w:space="0" w:color="auto"/>
            </w:tcBorders>
            <w:noWrap/>
            <w:vAlign w:val="center"/>
            <w:hideMark/>
          </w:tcPr>
          <w:p w14:paraId="7E7C38E4"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&lt; 8 hrs. </w:t>
            </w:r>
          </w:p>
        </w:tc>
      </w:tr>
      <w:tr w:rsidR="009B7E5C" w:rsidRPr="009B7E5C" w14:paraId="5031B751"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6D739C15"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737BA03"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7FE7AA2D"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8 to 12 hrs.</w:t>
            </w:r>
          </w:p>
        </w:tc>
      </w:tr>
      <w:tr w:rsidR="009B7E5C" w:rsidRPr="009B7E5C" w14:paraId="082F4A34"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1E5280E2"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5E272B80"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1FBCBFB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&gt; 12 hrs. </w:t>
            </w:r>
          </w:p>
        </w:tc>
      </w:tr>
      <w:tr w:rsidR="009B7E5C" w:rsidRPr="009B7E5C" w14:paraId="479F48AA"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193E58A7"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8</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07DBB525"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STICKINESS</w:t>
            </w:r>
          </w:p>
        </w:tc>
        <w:tc>
          <w:tcPr>
            <w:tcW w:w="2340" w:type="dxa"/>
            <w:tcBorders>
              <w:top w:val="nil"/>
              <w:left w:val="nil"/>
              <w:bottom w:val="single" w:sz="4" w:space="0" w:color="auto"/>
              <w:right w:val="single" w:sz="4" w:space="0" w:color="auto"/>
            </w:tcBorders>
            <w:noWrap/>
            <w:vAlign w:val="center"/>
            <w:hideMark/>
          </w:tcPr>
          <w:p w14:paraId="12C101F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Sticky</w:t>
            </w:r>
          </w:p>
        </w:tc>
      </w:tr>
      <w:tr w:rsidR="009B7E5C" w:rsidRPr="009B7E5C" w14:paraId="78D66368"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44B3818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57C840A"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04E23A5E"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Moderate </w:t>
            </w:r>
          </w:p>
        </w:tc>
      </w:tr>
      <w:tr w:rsidR="009B7E5C" w:rsidRPr="009B7E5C" w14:paraId="1A0B8294"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53B07621"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3B0B8D0"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1DAEE1D3"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Non-sticky </w:t>
            </w:r>
          </w:p>
        </w:tc>
      </w:tr>
      <w:tr w:rsidR="009B7E5C" w:rsidRPr="009B7E5C" w14:paraId="434AB805"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469D238F"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9</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1569FCD8"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TEXTURE</w:t>
            </w:r>
          </w:p>
        </w:tc>
        <w:tc>
          <w:tcPr>
            <w:tcW w:w="2340" w:type="dxa"/>
            <w:tcBorders>
              <w:top w:val="nil"/>
              <w:left w:val="nil"/>
              <w:bottom w:val="single" w:sz="4" w:space="0" w:color="auto"/>
              <w:right w:val="single" w:sz="4" w:space="0" w:color="auto"/>
            </w:tcBorders>
            <w:noWrap/>
            <w:vAlign w:val="center"/>
            <w:hideMark/>
          </w:tcPr>
          <w:p w14:paraId="1E15A06B"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Soft</w:t>
            </w:r>
          </w:p>
        </w:tc>
      </w:tr>
      <w:tr w:rsidR="009B7E5C" w:rsidRPr="009B7E5C" w14:paraId="74B25F65"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24826272"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90785F5"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70AAD9F9"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chewy</w:t>
            </w:r>
          </w:p>
        </w:tc>
      </w:tr>
      <w:tr w:rsidR="009B7E5C" w:rsidRPr="009B7E5C" w14:paraId="75C4D1B8"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7A02AC2F"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53948913"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045B7D71"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firm</w:t>
            </w:r>
          </w:p>
        </w:tc>
      </w:tr>
      <w:tr w:rsidR="009B7E5C" w:rsidRPr="009B7E5C" w14:paraId="0B6C27F4" w14:textId="77777777" w:rsidTr="009B7E5C">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1AAE72DC"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10</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317934DE"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PRICE </w:t>
            </w:r>
          </w:p>
        </w:tc>
        <w:tc>
          <w:tcPr>
            <w:tcW w:w="2340" w:type="dxa"/>
            <w:tcBorders>
              <w:top w:val="nil"/>
              <w:left w:val="nil"/>
              <w:bottom w:val="single" w:sz="4" w:space="0" w:color="auto"/>
              <w:right w:val="single" w:sz="4" w:space="0" w:color="auto"/>
            </w:tcBorders>
            <w:noWrap/>
            <w:vAlign w:val="center"/>
            <w:hideMark/>
          </w:tcPr>
          <w:p w14:paraId="11EE056A"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 xml:space="preserve">low </w:t>
            </w:r>
          </w:p>
        </w:tc>
      </w:tr>
      <w:tr w:rsidR="009B7E5C" w:rsidRPr="009B7E5C" w14:paraId="056DCA34"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4F45712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6124014"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75311C79"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moderate</w:t>
            </w:r>
          </w:p>
        </w:tc>
      </w:tr>
      <w:tr w:rsidR="009B7E5C" w:rsidRPr="009B7E5C" w14:paraId="0EE7C99F" w14:textId="77777777" w:rsidTr="009B7E5C">
        <w:trPr>
          <w:trHeight w:val="320"/>
        </w:trPr>
        <w:tc>
          <w:tcPr>
            <w:tcW w:w="786" w:type="dxa"/>
            <w:vMerge/>
            <w:tcBorders>
              <w:top w:val="nil"/>
              <w:left w:val="single" w:sz="4" w:space="0" w:color="auto"/>
              <w:bottom w:val="single" w:sz="4" w:space="0" w:color="auto"/>
              <w:right w:val="single" w:sz="4" w:space="0" w:color="auto"/>
            </w:tcBorders>
            <w:vAlign w:val="center"/>
            <w:hideMark/>
          </w:tcPr>
          <w:p w14:paraId="5FF2D01B"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12683E3" w14:textId="77777777" w:rsidR="009B7E5C" w:rsidRPr="009B7E5C" w:rsidRDefault="009B7E5C" w:rsidP="009B7E5C">
            <w:pPr>
              <w:spacing w:after="0" w:line="240" w:lineRule="auto"/>
              <w:ind w:right="20"/>
              <w:jc w:val="both"/>
              <w:rPr>
                <w:rFonts w:ascii="Arial" w:hAnsi="Arial" w:cs="Arial"/>
                <w:position w:val="10"/>
                <w:sz w:val="20"/>
                <w:szCs w:val="20"/>
              </w:rPr>
            </w:pPr>
          </w:p>
        </w:tc>
        <w:tc>
          <w:tcPr>
            <w:tcW w:w="2340" w:type="dxa"/>
            <w:tcBorders>
              <w:top w:val="nil"/>
              <w:left w:val="nil"/>
              <w:bottom w:val="single" w:sz="4" w:space="0" w:color="auto"/>
              <w:right w:val="single" w:sz="4" w:space="0" w:color="auto"/>
            </w:tcBorders>
            <w:noWrap/>
            <w:vAlign w:val="center"/>
            <w:hideMark/>
          </w:tcPr>
          <w:p w14:paraId="3D9E5A68" w14:textId="77777777" w:rsidR="009B7E5C" w:rsidRPr="009B7E5C" w:rsidRDefault="009B7E5C" w:rsidP="009B7E5C">
            <w:pPr>
              <w:spacing w:after="0" w:line="240" w:lineRule="auto"/>
              <w:ind w:right="20"/>
              <w:jc w:val="both"/>
              <w:rPr>
                <w:rFonts w:ascii="Arial" w:hAnsi="Arial" w:cs="Arial"/>
                <w:position w:val="10"/>
                <w:sz w:val="20"/>
                <w:szCs w:val="20"/>
              </w:rPr>
            </w:pPr>
            <w:r w:rsidRPr="009B7E5C">
              <w:rPr>
                <w:rFonts w:ascii="Arial" w:hAnsi="Arial" w:cs="Arial"/>
                <w:position w:val="10"/>
                <w:sz w:val="20"/>
                <w:szCs w:val="20"/>
              </w:rPr>
              <w:t>high</w:t>
            </w:r>
          </w:p>
        </w:tc>
      </w:tr>
    </w:tbl>
    <w:p w14:paraId="3B031937" w14:textId="77777777" w:rsidR="00A33162" w:rsidRPr="009B7F6A" w:rsidRDefault="00A33162" w:rsidP="009B7F6A">
      <w:pPr>
        <w:spacing w:before="11"/>
        <w:ind w:right="20"/>
        <w:jc w:val="both"/>
        <w:rPr>
          <w:rFonts w:ascii="Arial" w:hAnsi="Arial" w:cs="Arial"/>
          <w:position w:val="10"/>
          <w:sz w:val="20"/>
          <w:szCs w:val="20"/>
        </w:rPr>
      </w:pPr>
    </w:p>
    <w:p w14:paraId="5107F74C" w14:textId="77777777" w:rsidR="00B36AEE" w:rsidRPr="00B36AEE" w:rsidRDefault="00B36AEE" w:rsidP="009B7F6A">
      <w:pPr>
        <w:spacing w:before="11"/>
        <w:ind w:right="20"/>
        <w:jc w:val="both"/>
        <w:rPr>
          <w:rFonts w:ascii="Arial"/>
          <w:position w:val="10"/>
          <w:sz w:val="22"/>
          <w:szCs w:val="22"/>
        </w:rPr>
      </w:pPr>
    </w:p>
    <w:p w14:paraId="63F1224D" w14:textId="77777777" w:rsidR="00C50254" w:rsidRDefault="00C50254" w:rsidP="00203832">
      <w:pPr>
        <w:jc w:val="right"/>
        <w:rPr>
          <w:rFonts w:ascii="Arial" w:hAnsi="Arial" w:cs="Arial"/>
          <w:b/>
          <w:bCs/>
          <w:sz w:val="36"/>
          <w:szCs w:val="36"/>
        </w:rPr>
      </w:pPr>
    </w:p>
    <w:p w14:paraId="2B7CC565" w14:textId="10CBB0F4" w:rsidR="00CE697F" w:rsidRPr="00D61F79" w:rsidRDefault="00CE697F" w:rsidP="002F122F">
      <w:pPr>
        <w:pStyle w:val="ListParagraph"/>
        <w:numPr>
          <w:ilvl w:val="0"/>
          <w:numId w:val="2"/>
        </w:numPr>
        <w:rPr>
          <w:rFonts w:ascii="Arial" w:hAnsi="Arial" w:cs="Arial"/>
          <w:b/>
          <w:bCs/>
          <w:sz w:val="22"/>
          <w:szCs w:val="22"/>
        </w:rPr>
      </w:pPr>
      <w:r w:rsidRPr="00D61F79">
        <w:rPr>
          <w:rFonts w:ascii="Arial" w:hAnsi="Arial" w:cs="Arial"/>
          <w:b/>
          <w:bCs/>
          <w:sz w:val="22"/>
          <w:szCs w:val="22"/>
        </w:rPr>
        <w:t>RESULTS AND DISCUSSION</w:t>
      </w:r>
    </w:p>
    <w:p w14:paraId="2F2FB537" w14:textId="77777777" w:rsidR="00F5101C" w:rsidRDefault="00F5101C" w:rsidP="00F5101C">
      <w:pPr>
        <w:spacing w:line="360" w:lineRule="auto"/>
        <w:ind w:left="165"/>
        <w:jc w:val="both"/>
        <w:rPr>
          <w:rFonts w:ascii="Arial" w:hAnsi="Arial" w:cs="Arial"/>
          <w:sz w:val="20"/>
          <w:szCs w:val="20"/>
        </w:rPr>
      </w:pPr>
      <w:r w:rsidRPr="00F5101C">
        <w:rPr>
          <w:rFonts w:ascii="Arial" w:hAnsi="Arial" w:cs="Arial"/>
          <w:sz w:val="20"/>
          <w:szCs w:val="20"/>
        </w:rPr>
        <w:t xml:space="preserve">Rice is a staple food for most people, but consumers make their choices based on different attribute levels such as aroma, taste, grain length, and others. Different individuals prefer different attributes when buying rice for consumption. In this study, the most preferred rice attributes among consumers in Telangana both in rural and urban areas were identified using conjoint analysis through SPSS software. The important attributes considered in this study were Aroma, Grain Length, Taste, Cooking Time, </w:t>
      </w:r>
      <w:proofErr w:type="spellStart"/>
      <w:r w:rsidRPr="00F5101C">
        <w:rPr>
          <w:rFonts w:ascii="Arial" w:hAnsi="Arial" w:cs="Arial"/>
          <w:sz w:val="20"/>
          <w:szCs w:val="20"/>
        </w:rPr>
        <w:t>Colour</w:t>
      </w:r>
      <w:proofErr w:type="spellEnd"/>
      <w:r w:rsidRPr="00F5101C">
        <w:rPr>
          <w:rFonts w:ascii="Arial" w:hAnsi="Arial" w:cs="Arial"/>
          <w:sz w:val="20"/>
          <w:szCs w:val="20"/>
        </w:rPr>
        <w:t>, Age of the Rice, After Cooking Shelf Life, Stickiness, Texture and Price.</w:t>
      </w:r>
    </w:p>
    <w:p w14:paraId="090D794E" w14:textId="590FD344" w:rsidR="00E3396C" w:rsidRPr="00E3396C" w:rsidRDefault="00E3396C" w:rsidP="00E3396C">
      <w:pPr>
        <w:spacing w:line="360" w:lineRule="auto"/>
        <w:ind w:left="165"/>
        <w:jc w:val="both"/>
        <w:rPr>
          <w:rFonts w:ascii="Arial" w:hAnsi="Arial" w:cs="Arial"/>
          <w:sz w:val="20"/>
          <w:szCs w:val="20"/>
        </w:rPr>
      </w:pPr>
      <w:r w:rsidRPr="00E3396C">
        <w:rPr>
          <w:rFonts w:ascii="Arial" w:hAnsi="Arial" w:cs="Arial"/>
          <w:sz w:val="20"/>
          <w:szCs w:val="20"/>
        </w:rPr>
        <w:lastRenderedPageBreak/>
        <w:t xml:space="preserve">After performing conjoint analysis, the next step in this study involves conducting a correlation test to assess the overall validity of the conjoint results. This is done by examining the correlation value between the observed and estimated preferences of the respondents, as shown in Table 2.  </w:t>
      </w:r>
    </w:p>
    <w:p w14:paraId="2E49ED44" w14:textId="27325058" w:rsidR="00C81D04" w:rsidRPr="00C81D04" w:rsidRDefault="00C81D04" w:rsidP="00C81D04">
      <w:pPr>
        <w:spacing w:line="360" w:lineRule="auto"/>
        <w:jc w:val="both"/>
        <w:rPr>
          <w:rFonts w:ascii="Arial" w:hAnsi="Arial" w:cs="Arial"/>
          <w:b/>
          <w:bCs/>
          <w:sz w:val="20"/>
          <w:szCs w:val="20"/>
        </w:rPr>
      </w:pPr>
      <w:r w:rsidRPr="00C81D04">
        <w:rPr>
          <w:rFonts w:ascii="Arial" w:hAnsi="Arial" w:cs="Arial"/>
          <w:b/>
          <w:bCs/>
          <w:sz w:val="20"/>
          <w:szCs w:val="20"/>
        </w:rPr>
        <w:t xml:space="preserve">Table 2 Correlations between consumer preference of rice in Telangana. </w:t>
      </w:r>
    </w:p>
    <w:tbl>
      <w:tblPr>
        <w:tblStyle w:val="TableGrid"/>
        <w:tblW w:w="0" w:type="auto"/>
        <w:tblLook w:val="04A0" w:firstRow="1" w:lastRow="0" w:firstColumn="1" w:lastColumn="0" w:noHBand="0" w:noVBand="1"/>
      </w:tblPr>
      <w:tblGrid>
        <w:gridCol w:w="3116"/>
        <w:gridCol w:w="3117"/>
        <w:gridCol w:w="3117"/>
      </w:tblGrid>
      <w:tr w:rsidR="00C81D04" w:rsidRPr="00C81D04" w14:paraId="5BD4E0C3" w14:textId="77777777" w:rsidTr="00931537">
        <w:tc>
          <w:tcPr>
            <w:tcW w:w="3116" w:type="dxa"/>
          </w:tcPr>
          <w:p w14:paraId="6520044C" w14:textId="77777777" w:rsidR="00C81D04" w:rsidRPr="00C81D04" w:rsidRDefault="00C81D04" w:rsidP="00931537">
            <w:pPr>
              <w:spacing w:line="360" w:lineRule="auto"/>
              <w:jc w:val="both"/>
              <w:rPr>
                <w:rFonts w:ascii="Arial" w:hAnsi="Arial" w:cs="Arial"/>
                <w:b/>
                <w:bCs/>
                <w:sz w:val="20"/>
                <w:szCs w:val="20"/>
              </w:rPr>
            </w:pPr>
            <w:bookmarkStart w:id="1" w:name="_Hlk205805657"/>
            <w:r w:rsidRPr="00C81D04">
              <w:rPr>
                <w:rFonts w:ascii="Arial" w:hAnsi="Arial" w:cs="Arial"/>
                <w:b/>
                <w:bCs/>
                <w:sz w:val="20"/>
                <w:szCs w:val="20"/>
              </w:rPr>
              <w:t>Correlations</w:t>
            </w:r>
          </w:p>
        </w:tc>
        <w:tc>
          <w:tcPr>
            <w:tcW w:w="3117" w:type="dxa"/>
            <w:vAlign w:val="center"/>
          </w:tcPr>
          <w:p w14:paraId="1851B319" w14:textId="77777777" w:rsidR="00C81D04" w:rsidRPr="00C81D04" w:rsidRDefault="00C81D04" w:rsidP="00931537">
            <w:pPr>
              <w:spacing w:line="360" w:lineRule="auto"/>
              <w:jc w:val="center"/>
              <w:rPr>
                <w:rFonts w:ascii="Arial" w:hAnsi="Arial" w:cs="Arial"/>
                <w:b/>
                <w:bCs/>
                <w:sz w:val="20"/>
                <w:szCs w:val="20"/>
              </w:rPr>
            </w:pPr>
            <w:r w:rsidRPr="00C81D04">
              <w:rPr>
                <w:rFonts w:ascii="Arial" w:hAnsi="Arial" w:cs="Arial"/>
                <w:b/>
                <w:bCs/>
                <w:sz w:val="20"/>
                <w:szCs w:val="20"/>
              </w:rPr>
              <w:t>Telangana urban</w:t>
            </w:r>
          </w:p>
        </w:tc>
        <w:tc>
          <w:tcPr>
            <w:tcW w:w="3117" w:type="dxa"/>
            <w:vAlign w:val="center"/>
          </w:tcPr>
          <w:p w14:paraId="1150979B" w14:textId="77777777" w:rsidR="00C81D04" w:rsidRPr="00C81D04" w:rsidRDefault="00C81D04" w:rsidP="00931537">
            <w:pPr>
              <w:spacing w:line="360" w:lineRule="auto"/>
              <w:jc w:val="center"/>
              <w:rPr>
                <w:rFonts w:ascii="Arial" w:hAnsi="Arial" w:cs="Arial"/>
                <w:b/>
                <w:bCs/>
                <w:sz w:val="20"/>
                <w:szCs w:val="20"/>
              </w:rPr>
            </w:pPr>
            <w:r w:rsidRPr="00C81D04">
              <w:rPr>
                <w:rFonts w:ascii="Arial" w:hAnsi="Arial" w:cs="Arial"/>
                <w:b/>
                <w:bCs/>
                <w:sz w:val="20"/>
                <w:szCs w:val="20"/>
              </w:rPr>
              <w:t>Telangana rural</w:t>
            </w:r>
          </w:p>
        </w:tc>
      </w:tr>
      <w:tr w:rsidR="00C81D04" w:rsidRPr="00C81D04" w14:paraId="54824FE0" w14:textId="77777777" w:rsidTr="00931537">
        <w:trPr>
          <w:trHeight w:val="494"/>
        </w:trPr>
        <w:tc>
          <w:tcPr>
            <w:tcW w:w="3116" w:type="dxa"/>
          </w:tcPr>
          <w:p w14:paraId="10BF6F4F" w14:textId="77777777" w:rsidR="00C81D04" w:rsidRPr="00C81D04" w:rsidRDefault="00C81D04" w:rsidP="00931537">
            <w:pPr>
              <w:spacing w:line="360" w:lineRule="auto"/>
              <w:jc w:val="both"/>
              <w:rPr>
                <w:rFonts w:ascii="Arial" w:hAnsi="Arial" w:cs="Arial"/>
                <w:b/>
                <w:bCs/>
                <w:sz w:val="20"/>
                <w:szCs w:val="20"/>
              </w:rPr>
            </w:pPr>
            <w:r w:rsidRPr="00C81D04">
              <w:rPr>
                <w:rFonts w:ascii="Arial" w:hAnsi="Arial" w:cs="Arial"/>
                <w:b/>
                <w:bCs/>
                <w:sz w:val="20"/>
                <w:szCs w:val="20"/>
              </w:rPr>
              <w:t>Pearson's rank correlation</w:t>
            </w:r>
          </w:p>
        </w:tc>
        <w:tc>
          <w:tcPr>
            <w:tcW w:w="3117" w:type="dxa"/>
            <w:vAlign w:val="center"/>
          </w:tcPr>
          <w:p w14:paraId="1B1DF4B4"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0.701**</w:t>
            </w:r>
          </w:p>
        </w:tc>
        <w:tc>
          <w:tcPr>
            <w:tcW w:w="3117" w:type="dxa"/>
            <w:vAlign w:val="center"/>
          </w:tcPr>
          <w:p w14:paraId="67417069"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0.729**</w:t>
            </w:r>
          </w:p>
        </w:tc>
      </w:tr>
      <w:tr w:rsidR="00C81D04" w:rsidRPr="00C81D04" w14:paraId="5146E224" w14:textId="77777777" w:rsidTr="00931537">
        <w:tc>
          <w:tcPr>
            <w:tcW w:w="3116" w:type="dxa"/>
          </w:tcPr>
          <w:p w14:paraId="263F1526" w14:textId="77777777" w:rsidR="00C81D04" w:rsidRPr="00C81D04" w:rsidRDefault="00C81D04" w:rsidP="00931537">
            <w:pPr>
              <w:spacing w:line="360" w:lineRule="auto"/>
              <w:jc w:val="both"/>
              <w:rPr>
                <w:rFonts w:ascii="Arial" w:hAnsi="Arial" w:cs="Arial"/>
                <w:b/>
                <w:bCs/>
                <w:sz w:val="20"/>
                <w:szCs w:val="20"/>
              </w:rPr>
            </w:pPr>
            <w:r w:rsidRPr="00C81D04">
              <w:rPr>
                <w:rFonts w:ascii="Arial" w:hAnsi="Arial" w:cs="Arial"/>
                <w:b/>
                <w:bCs/>
                <w:sz w:val="20"/>
                <w:szCs w:val="20"/>
              </w:rPr>
              <w:t>Kendall's tau correlation</w:t>
            </w:r>
          </w:p>
        </w:tc>
        <w:tc>
          <w:tcPr>
            <w:tcW w:w="3117" w:type="dxa"/>
            <w:vAlign w:val="center"/>
          </w:tcPr>
          <w:p w14:paraId="5D1B254D"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0.635**</w:t>
            </w:r>
          </w:p>
        </w:tc>
        <w:tc>
          <w:tcPr>
            <w:tcW w:w="3117" w:type="dxa"/>
            <w:vAlign w:val="center"/>
          </w:tcPr>
          <w:p w14:paraId="7572D449"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0.529**</w:t>
            </w:r>
          </w:p>
        </w:tc>
      </w:tr>
      <w:tr w:rsidR="00C81D04" w:rsidRPr="00C81D04" w14:paraId="6AD4356C" w14:textId="77777777" w:rsidTr="00931537">
        <w:tc>
          <w:tcPr>
            <w:tcW w:w="3116" w:type="dxa"/>
          </w:tcPr>
          <w:p w14:paraId="275E4F07" w14:textId="77777777" w:rsidR="00C81D04" w:rsidRPr="00C81D04" w:rsidRDefault="00C81D04" w:rsidP="00931537">
            <w:pPr>
              <w:spacing w:line="360" w:lineRule="auto"/>
              <w:jc w:val="both"/>
              <w:rPr>
                <w:rFonts w:ascii="Arial" w:hAnsi="Arial" w:cs="Arial"/>
                <w:b/>
                <w:bCs/>
                <w:sz w:val="20"/>
                <w:szCs w:val="20"/>
              </w:rPr>
            </w:pPr>
            <w:r w:rsidRPr="00C81D04">
              <w:rPr>
                <w:rFonts w:ascii="Arial" w:hAnsi="Arial" w:cs="Arial"/>
                <w:b/>
                <w:bCs/>
                <w:sz w:val="20"/>
                <w:szCs w:val="20"/>
              </w:rPr>
              <w:t>Constant</w:t>
            </w:r>
          </w:p>
        </w:tc>
        <w:tc>
          <w:tcPr>
            <w:tcW w:w="3117" w:type="dxa"/>
            <w:vAlign w:val="center"/>
          </w:tcPr>
          <w:p w14:paraId="680A921D"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0.682</w:t>
            </w:r>
          </w:p>
        </w:tc>
        <w:tc>
          <w:tcPr>
            <w:tcW w:w="3117" w:type="dxa"/>
            <w:vAlign w:val="center"/>
          </w:tcPr>
          <w:p w14:paraId="789442D1" w14:textId="77777777" w:rsidR="00C81D04" w:rsidRPr="00C81D04" w:rsidRDefault="00C81D04" w:rsidP="00931537">
            <w:pPr>
              <w:spacing w:line="360" w:lineRule="auto"/>
              <w:jc w:val="center"/>
              <w:rPr>
                <w:rFonts w:ascii="Arial" w:hAnsi="Arial" w:cs="Arial"/>
                <w:sz w:val="20"/>
                <w:szCs w:val="20"/>
              </w:rPr>
            </w:pPr>
            <w:r w:rsidRPr="00C81D04">
              <w:rPr>
                <w:rFonts w:ascii="Arial" w:hAnsi="Arial" w:cs="Arial"/>
                <w:sz w:val="20"/>
                <w:szCs w:val="20"/>
              </w:rPr>
              <w:t>0.72</w:t>
            </w:r>
          </w:p>
        </w:tc>
      </w:tr>
    </w:tbl>
    <w:bookmarkEnd w:id="1"/>
    <w:p w14:paraId="6A1266D8" w14:textId="77777777" w:rsidR="00C81D04" w:rsidRDefault="00C81D04" w:rsidP="00C81D04">
      <w:pPr>
        <w:spacing w:line="360" w:lineRule="auto"/>
        <w:jc w:val="both"/>
        <w:rPr>
          <w:rFonts w:ascii="Arial" w:hAnsi="Arial" w:cs="Arial"/>
          <w:sz w:val="20"/>
          <w:szCs w:val="20"/>
        </w:rPr>
      </w:pPr>
      <w:r w:rsidRPr="00C81D04">
        <w:rPr>
          <w:rFonts w:ascii="Arial" w:hAnsi="Arial" w:cs="Arial"/>
          <w:sz w:val="20"/>
          <w:szCs w:val="20"/>
        </w:rPr>
        <w:t>**Significant at 5 per cent level</w:t>
      </w:r>
    </w:p>
    <w:p w14:paraId="60A1844C" w14:textId="77777777" w:rsidR="00C4637C" w:rsidRPr="00C4637C" w:rsidRDefault="00C4637C" w:rsidP="00C4637C">
      <w:pPr>
        <w:spacing w:line="360" w:lineRule="auto"/>
        <w:jc w:val="both"/>
        <w:rPr>
          <w:rFonts w:ascii="Arial" w:hAnsi="Arial" w:cs="Arial"/>
          <w:sz w:val="20"/>
          <w:szCs w:val="20"/>
        </w:rPr>
      </w:pPr>
      <w:r w:rsidRPr="00C4637C">
        <w:rPr>
          <w:rFonts w:ascii="Arial" w:hAnsi="Arial" w:cs="Arial"/>
          <w:sz w:val="20"/>
          <w:szCs w:val="20"/>
        </w:rPr>
        <w:t>The results of the correlation analysis revealed that both Pearson’s rank correlation and Kendall’s tau correlation values were statistically significant at the five percent level. For Telangana rural respondents, the Pearson’s rank correlation was 0.729 and Kendall’s tau correlation was 0.529. For Telangana urban respondents, Pearson’s rank correlation was 0.701 and Kendall’s tau correlation was 0.635. These values indicate a relatively strong correlation between the estimated preferences and the actual preferences of the respondents. Therefore, the results of the conjoint analysis are considered valid in determining the consumer preferences for rice in both rural and urban areas of Telangana.</w:t>
      </w:r>
    </w:p>
    <w:p w14:paraId="0A1A1638" w14:textId="61117E4D" w:rsidR="00085379" w:rsidRPr="00085379" w:rsidRDefault="00085379" w:rsidP="00085379">
      <w:pPr>
        <w:spacing w:line="360" w:lineRule="auto"/>
        <w:jc w:val="both"/>
        <w:rPr>
          <w:rFonts w:ascii="Arial" w:hAnsi="Arial" w:cs="Arial"/>
          <w:sz w:val="20"/>
          <w:szCs w:val="20"/>
        </w:rPr>
      </w:pPr>
      <w:r w:rsidRPr="00085379">
        <w:rPr>
          <w:rFonts w:ascii="Arial" w:hAnsi="Arial" w:cs="Arial"/>
          <w:sz w:val="20"/>
          <w:szCs w:val="20"/>
        </w:rPr>
        <w:t xml:space="preserve">The individual utility values for the selected attributes are given in Table </w:t>
      </w:r>
      <w:r w:rsidR="001F4DDC">
        <w:rPr>
          <w:rFonts w:ascii="Arial" w:hAnsi="Arial" w:cs="Arial"/>
          <w:sz w:val="20"/>
          <w:szCs w:val="20"/>
        </w:rPr>
        <w:t>3</w:t>
      </w:r>
      <w:r w:rsidRPr="00085379">
        <w:rPr>
          <w:rFonts w:ascii="Arial" w:hAnsi="Arial" w:cs="Arial"/>
          <w:sz w:val="20"/>
          <w:szCs w:val="20"/>
        </w:rPr>
        <w:t>. Overall, it is clear that with respect to aroma attribute that both rural and urban consumers value medium and strong aroma in rice more positively compared to weak aroma. Among rural consumers, medium aroma has the highest utility (0.861), followed by strong aroma (0.312), while weak aroma is perceived negatively (-0.251). In rural areas, rice consumers often believe that strong aroma in rice indicates a higher likelihood of adulteration. As a result, most rural consumers prefer medium aroma over both strong and weak aroma, perceiving it as a more natural and authentic quality. This perception explains the higher utility values for medium aroma among rural respondents compared to other aroma levels. Similarly, in urban areas, strong aroma (0.153) and medium aroma (0.006) have positive preferences, though to a lesser extent, with weak aroma receiving the lowest utility (-0.159). In urban areas, most rice consumers believe that rice with a strong aroma signifies good quality. Consequently, they tend to prefer strong aroma over medium and weak aroma, associating it with superior taste and overall quality. This suggests that aroma plays a significant role in consumer preference, with rural consumers showing a stronger inclination towards medium aroma, whereas urban consumers display a slight preference for strong aroma. These results align with findings from Dipti (2014), who observed that in South Asian markets, aroma often ranks among the top attributes favored by consumers, especially in India, where aromatic rice traits are increasingly valued.</w:t>
      </w:r>
    </w:p>
    <w:p w14:paraId="281F6DB2" w14:textId="77777777" w:rsidR="00915B4E" w:rsidRPr="00915B4E" w:rsidRDefault="00915B4E" w:rsidP="00915B4E">
      <w:pPr>
        <w:spacing w:line="360" w:lineRule="auto"/>
        <w:jc w:val="both"/>
        <w:rPr>
          <w:rFonts w:ascii="Arial" w:hAnsi="Arial" w:cs="Arial"/>
          <w:sz w:val="20"/>
          <w:szCs w:val="20"/>
        </w:rPr>
      </w:pPr>
      <w:r w:rsidRPr="00915B4E">
        <w:rPr>
          <w:rFonts w:ascii="Arial" w:hAnsi="Arial" w:cs="Arial"/>
          <w:sz w:val="20"/>
          <w:szCs w:val="20"/>
        </w:rPr>
        <w:t xml:space="preserve">The analysis of grain length preferences reveals that short grain rice has negative utility values for both rural (−0.316) and urban (−0.267) consumers, indicating it is the least preferred type across both regions. Moderate grain is slightly favored in rural areas (0.207) but shows an almost neutral preference among </w:t>
      </w:r>
      <w:r w:rsidRPr="00915B4E">
        <w:rPr>
          <w:rFonts w:ascii="Arial" w:hAnsi="Arial" w:cs="Arial"/>
          <w:sz w:val="20"/>
          <w:szCs w:val="20"/>
        </w:rPr>
        <w:lastRenderedPageBreak/>
        <w:t xml:space="preserve">urban consumers (−0.008), while long grain rice shows positive preferences in both rural (0.109) and urban (0.275) markets, with urban consumers demonstrating a stronger inclination towards it. These trends may be explained by differences in cooking habits and consumer perceptions—rural consumers may lean towards moderate grain due to familiarity with local traditional varieties, whereas urban consumers associate long grain rice, such as Basmati, with premium quality, better visual appeal, and superior cooking characteristics. Similar patterns have been reported by Chaudhary </w:t>
      </w:r>
      <w:r w:rsidRPr="00915B4E">
        <w:rPr>
          <w:rFonts w:ascii="Arial" w:hAnsi="Arial" w:cs="Arial"/>
          <w:i/>
          <w:iCs/>
          <w:sz w:val="20"/>
          <w:szCs w:val="20"/>
        </w:rPr>
        <w:t>et al</w:t>
      </w:r>
      <w:r w:rsidRPr="00915B4E">
        <w:rPr>
          <w:rFonts w:ascii="Arial" w:hAnsi="Arial" w:cs="Arial"/>
          <w:sz w:val="20"/>
          <w:szCs w:val="20"/>
        </w:rPr>
        <w:t>., (2019), who observed a clear preference for long-grain aromatic rice in urban India, while rural areas showed greater acceptance for medium-grain varieties.</w:t>
      </w:r>
    </w:p>
    <w:p w14:paraId="58C00E45" w14:textId="77777777" w:rsidR="00915B4E" w:rsidRPr="00915B4E" w:rsidRDefault="00915B4E" w:rsidP="00915B4E">
      <w:pPr>
        <w:spacing w:line="360" w:lineRule="auto"/>
        <w:jc w:val="both"/>
        <w:rPr>
          <w:rFonts w:ascii="Arial" w:hAnsi="Arial" w:cs="Arial"/>
          <w:sz w:val="20"/>
          <w:szCs w:val="20"/>
        </w:rPr>
      </w:pPr>
      <w:r w:rsidRPr="00915B4E">
        <w:rPr>
          <w:rFonts w:ascii="Arial" w:hAnsi="Arial" w:cs="Arial"/>
          <w:sz w:val="20"/>
          <w:szCs w:val="20"/>
        </w:rPr>
        <w:t xml:space="preserve">The results of the </w:t>
      </w:r>
      <w:proofErr w:type="spellStart"/>
      <w:r w:rsidRPr="00915B4E">
        <w:rPr>
          <w:rFonts w:ascii="Arial" w:hAnsi="Arial" w:cs="Arial"/>
          <w:sz w:val="20"/>
          <w:szCs w:val="20"/>
        </w:rPr>
        <w:t>flavour</w:t>
      </w:r>
      <w:proofErr w:type="spellEnd"/>
      <w:r w:rsidRPr="00915B4E">
        <w:rPr>
          <w:rFonts w:ascii="Arial" w:hAnsi="Arial" w:cs="Arial"/>
          <w:sz w:val="20"/>
          <w:szCs w:val="20"/>
        </w:rPr>
        <w:t xml:space="preserve"> attribute show that rice with less </w:t>
      </w:r>
      <w:proofErr w:type="spellStart"/>
      <w:r w:rsidRPr="00915B4E">
        <w:rPr>
          <w:rFonts w:ascii="Arial" w:hAnsi="Arial" w:cs="Arial"/>
          <w:sz w:val="20"/>
          <w:szCs w:val="20"/>
        </w:rPr>
        <w:t>flavour</w:t>
      </w:r>
      <w:proofErr w:type="spellEnd"/>
      <w:r w:rsidRPr="00915B4E">
        <w:rPr>
          <w:rFonts w:ascii="Arial" w:hAnsi="Arial" w:cs="Arial"/>
          <w:sz w:val="20"/>
          <w:szCs w:val="20"/>
        </w:rPr>
        <w:t xml:space="preserve"> is the least preferred by both rural (−0.274) and urban (−0.278) consumers, while normal </w:t>
      </w:r>
      <w:proofErr w:type="spellStart"/>
      <w:r w:rsidRPr="00915B4E">
        <w:rPr>
          <w:rFonts w:ascii="Arial" w:hAnsi="Arial" w:cs="Arial"/>
          <w:sz w:val="20"/>
          <w:szCs w:val="20"/>
        </w:rPr>
        <w:t>flavour</w:t>
      </w:r>
      <w:proofErr w:type="spellEnd"/>
      <w:r w:rsidRPr="00915B4E">
        <w:rPr>
          <w:rFonts w:ascii="Arial" w:hAnsi="Arial" w:cs="Arial"/>
          <w:sz w:val="20"/>
          <w:szCs w:val="20"/>
        </w:rPr>
        <w:t xml:space="preserve"> is most preferred in rural areas (0.207) and slightly positive in urban areas (0.014). More </w:t>
      </w:r>
      <w:proofErr w:type="spellStart"/>
      <w:r w:rsidRPr="00915B4E">
        <w:rPr>
          <w:rFonts w:ascii="Arial" w:hAnsi="Arial" w:cs="Arial"/>
          <w:sz w:val="20"/>
          <w:szCs w:val="20"/>
        </w:rPr>
        <w:t>flavour</w:t>
      </w:r>
      <w:proofErr w:type="spellEnd"/>
      <w:r w:rsidRPr="00915B4E">
        <w:rPr>
          <w:rFonts w:ascii="Arial" w:hAnsi="Arial" w:cs="Arial"/>
          <w:sz w:val="20"/>
          <w:szCs w:val="20"/>
        </w:rPr>
        <w:t xml:space="preserve"> ranks second in rural preference (0.067) but is strongly </w:t>
      </w:r>
      <w:proofErr w:type="spellStart"/>
      <w:r w:rsidRPr="00915B4E">
        <w:rPr>
          <w:rFonts w:ascii="Arial" w:hAnsi="Arial" w:cs="Arial"/>
          <w:sz w:val="20"/>
          <w:szCs w:val="20"/>
        </w:rPr>
        <w:t>favoured</w:t>
      </w:r>
      <w:proofErr w:type="spellEnd"/>
      <w:r w:rsidRPr="00915B4E">
        <w:rPr>
          <w:rFonts w:ascii="Arial" w:hAnsi="Arial" w:cs="Arial"/>
          <w:sz w:val="20"/>
          <w:szCs w:val="20"/>
        </w:rPr>
        <w:t xml:space="preserve"> in urban markets (0.264), indicating that urban consumers value stronger </w:t>
      </w:r>
      <w:proofErr w:type="spellStart"/>
      <w:r w:rsidRPr="00915B4E">
        <w:rPr>
          <w:rFonts w:ascii="Arial" w:hAnsi="Arial" w:cs="Arial"/>
          <w:sz w:val="20"/>
          <w:szCs w:val="20"/>
        </w:rPr>
        <w:t>flavour</w:t>
      </w:r>
      <w:proofErr w:type="spellEnd"/>
      <w:r w:rsidRPr="00915B4E">
        <w:rPr>
          <w:rFonts w:ascii="Arial" w:hAnsi="Arial" w:cs="Arial"/>
          <w:sz w:val="20"/>
          <w:szCs w:val="20"/>
        </w:rPr>
        <w:t xml:space="preserve"> intensity, possibly due to exposure to diverse cuisines, while rural consumers prefer a balanced taste that complements traditional dishes. These findings are consistent with Custodio </w:t>
      </w:r>
      <w:r w:rsidRPr="00915B4E">
        <w:rPr>
          <w:rFonts w:ascii="Arial" w:hAnsi="Arial" w:cs="Arial"/>
          <w:i/>
          <w:iCs/>
          <w:sz w:val="20"/>
          <w:szCs w:val="20"/>
        </w:rPr>
        <w:t>et al.,</w:t>
      </w:r>
      <w:r w:rsidRPr="00915B4E">
        <w:rPr>
          <w:rFonts w:ascii="Arial" w:hAnsi="Arial" w:cs="Arial"/>
          <w:sz w:val="20"/>
          <w:szCs w:val="20"/>
        </w:rPr>
        <w:t xml:space="preserve"> (2016), who reported higher willingness to pay for aromatic, </w:t>
      </w:r>
      <w:proofErr w:type="spellStart"/>
      <w:r w:rsidRPr="00915B4E">
        <w:rPr>
          <w:rFonts w:ascii="Arial" w:hAnsi="Arial" w:cs="Arial"/>
          <w:sz w:val="20"/>
          <w:szCs w:val="20"/>
        </w:rPr>
        <w:t>flavour</w:t>
      </w:r>
      <w:proofErr w:type="spellEnd"/>
      <w:r w:rsidRPr="00915B4E">
        <w:rPr>
          <w:rFonts w:ascii="Arial" w:hAnsi="Arial" w:cs="Arial"/>
          <w:sz w:val="20"/>
          <w:szCs w:val="20"/>
        </w:rPr>
        <w:t>-rich rice varieties in urban markets.</w:t>
      </w:r>
    </w:p>
    <w:p w14:paraId="5AF04747" w14:textId="77777777" w:rsidR="00915B4E" w:rsidRPr="00915B4E" w:rsidRDefault="00915B4E" w:rsidP="00915B4E">
      <w:pPr>
        <w:spacing w:line="360" w:lineRule="auto"/>
        <w:jc w:val="both"/>
        <w:rPr>
          <w:rFonts w:ascii="Arial" w:hAnsi="Arial" w:cs="Arial"/>
          <w:sz w:val="20"/>
          <w:szCs w:val="20"/>
        </w:rPr>
      </w:pPr>
      <w:r w:rsidRPr="00915B4E">
        <w:rPr>
          <w:rFonts w:ascii="Arial" w:hAnsi="Arial" w:cs="Arial"/>
          <w:sz w:val="20"/>
          <w:szCs w:val="20"/>
        </w:rPr>
        <w:t xml:space="preserve">The cooking time attribute indicates that both rural and urban consumers prefer rice with shorter cooking times. Rice that cooks in less than 15 minutes has the highest utility in rural (0.104) and urban (0.126) areas, followed by rice taking 15–20 minutes (0.047 rural, 0.096 urban). Cooking times exceeding 20 minutes are least preferred, with negative utility in both rural (−0.151) and urban (−0.222) markets. This trend suggests a consumer preference for convenience and time efficiency, especially in urban areas where busy lifestyles make quick preparation more desirable. Similar findings were reported by Custodio </w:t>
      </w:r>
      <w:r w:rsidRPr="00915B4E">
        <w:rPr>
          <w:rFonts w:ascii="Arial" w:hAnsi="Arial" w:cs="Arial"/>
          <w:i/>
          <w:iCs/>
          <w:sz w:val="20"/>
          <w:szCs w:val="20"/>
        </w:rPr>
        <w:t>et al</w:t>
      </w:r>
      <w:r w:rsidRPr="00915B4E">
        <w:rPr>
          <w:rFonts w:ascii="Arial" w:hAnsi="Arial" w:cs="Arial"/>
          <w:sz w:val="20"/>
          <w:szCs w:val="20"/>
        </w:rPr>
        <w:t xml:space="preserve">. (2016) and Singh </w:t>
      </w:r>
      <w:r w:rsidRPr="00915B4E">
        <w:rPr>
          <w:rFonts w:ascii="Arial" w:hAnsi="Arial" w:cs="Arial"/>
          <w:i/>
          <w:iCs/>
          <w:sz w:val="20"/>
          <w:szCs w:val="20"/>
        </w:rPr>
        <w:t>et al</w:t>
      </w:r>
      <w:r w:rsidRPr="00915B4E">
        <w:rPr>
          <w:rFonts w:ascii="Arial" w:hAnsi="Arial" w:cs="Arial"/>
          <w:sz w:val="20"/>
          <w:szCs w:val="20"/>
        </w:rPr>
        <w:t xml:space="preserve">. (2020), where shorter cooking time significantly influenced purchase decisions, and by Chaudhary </w:t>
      </w:r>
      <w:r w:rsidRPr="00915B4E">
        <w:rPr>
          <w:rFonts w:ascii="Arial" w:hAnsi="Arial" w:cs="Arial"/>
          <w:i/>
          <w:iCs/>
          <w:sz w:val="20"/>
          <w:szCs w:val="20"/>
        </w:rPr>
        <w:t>et al</w:t>
      </w:r>
      <w:r w:rsidRPr="00915B4E">
        <w:rPr>
          <w:rFonts w:ascii="Arial" w:hAnsi="Arial" w:cs="Arial"/>
          <w:sz w:val="20"/>
          <w:szCs w:val="20"/>
        </w:rPr>
        <w:t>. (2019), who noted that urban consumers are willing to pay more for fast-cooking varieties. Overall, these results align with the broader shift towards convenience-oriented food choices.</w:t>
      </w:r>
    </w:p>
    <w:p w14:paraId="69FB92EB" w14:textId="77777777" w:rsidR="00C81D04" w:rsidRDefault="00C81D04" w:rsidP="00C81D04">
      <w:pPr>
        <w:spacing w:line="360" w:lineRule="auto"/>
        <w:jc w:val="both"/>
        <w:rPr>
          <w:rFonts w:ascii="Arial" w:hAnsi="Arial" w:cs="Arial"/>
          <w:sz w:val="20"/>
          <w:szCs w:val="20"/>
        </w:rPr>
      </w:pPr>
    </w:p>
    <w:p w14:paraId="3C67070A" w14:textId="77777777" w:rsidR="0068043B" w:rsidRDefault="0068043B" w:rsidP="00C81D04">
      <w:pPr>
        <w:spacing w:line="360" w:lineRule="auto"/>
        <w:jc w:val="both"/>
        <w:rPr>
          <w:rFonts w:ascii="Arial" w:hAnsi="Arial" w:cs="Arial"/>
          <w:sz w:val="20"/>
          <w:szCs w:val="20"/>
        </w:rPr>
      </w:pPr>
    </w:p>
    <w:p w14:paraId="47446000" w14:textId="77777777" w:rsidR="0068043B" w:rsidRDefault="0068043B" w:rsidP="00C81D04">
      <w:pPr>
        <w:spacing w:line="360" w:lineRule="auto"/>
        <w:jc w:val="both"/>
        <w:rPr>
          <w:rFonts w:ascii="Arial" w:hAnsi="Arial" w:cs="Arial"/>
          <w:sz w:val="20"/>
          <w:szCs w:val="20"/>
        </w:rPr>
      </w:pPr>
    </w:p>
    <w:p w14:paraId="1E422742" w14:textId="0A8964F7" w:rsidR="0068043B" w:rsidRDefault="0068043B" w:rsidP="0068043B">
      <w:pPr>
        <w:spacing w:after="0" w:line="360" w:lineRule="auto"/>
        <w:jc w:val="both"/>
        <w:rPr>
          <w:rFonts w:ascii="Arial" w:hAnsi="Arial" w:cs="Arial"/>
          <w:b/>
          <w:bCs/>
          <w:sz w:val="22"/>
          <w:szCs w:val="22"/>
        </w:rPr>
      </w:pPr>
      <w:r w:rsidRPr="0068043B">
        <w:rPr>
          <w:rFonts w:ascii="Arial" w:hAnsi="Arial" w:cs="Arial"/>
          <w:b/>
          <w:bCs/>
          <w:sz w:val="22"/>
          <w:szCs w:val="22"/>
        </w:rPr>
        <w:t>Table 3. Utility Estimates of Rice Attributes</w:t>
      </w:r>
    </w:p>
    <w:tbl>
      <w:tblPr>
        <w:tblW w:w="9026" w:type="dxa"/>
        <w:tblLook w:val="04A0" w:firstRow="1" w:lastRow="0" w:firstColumn="1" w:lastColumn="0" w:noHBand="0" w:noVBand="1"/>
      </w:tblPr>
      <w:tblGrid>
        <w:gridCol w:w="786"/>
        <w:gridCol w:w="3460"/>
        <w:gridCol w:w="2340"/>
        <w:gridCol w:w="1080"/>
        <w:gridCol w:w="1360"/>
      </w:tblGrid>
      <w:tr w:rsidR="00FF529C" w:rsidRPr="00FF529C" w14:paraId="437721B4" w14:textId="77777777" w:rsidTr="00931537">
        <w:trPr>
          <w:trHeight w:val="650"/>
        </w:trPr>
        <w:tc>
          <w:tcPr>
            <w:tcW w:w="786" w:type="dxa"/>
            <w:tcBorders>
              <w:top w:val="single" w:sz="4" w:space="0" w:color="auto"/>
              <w:left w:val="single" w:sz="4" w:space="0" w:color="auto"/>
              <w:bottom w:val="single" w:sz="4" w:space="0" w:color="auto"/>
              <w:right w:val="single" w:sz="4" w:space="0" w:color="auto"/>
            </w:tcBorders>
            <w:noWrap/>
            <w:vAlign w:val="center"/>
            <w:hideMark/>
          </w:tcPr>
          <w:p w14:paraId="6CB1B298" w14:textId="77777777" w:rsidR="00FF529C" w:rsidRPr="00FF529C" w:rsidRDefault="00FF529C" w:rsidP="00FF529C">
            <w:pPr>
              <w:spacing w:after="0" w:line="240" w:lineRule="auto"/>
              <w:jc w:val="both"/>
              <w:rPr>
                <w:rFonts w:ascii="Arial" w:hAnsi="Arial" w:cs="Arial"/>
                <w:b/>
                <w:bCs/>
                <w:sz w:val="20"/>
                <w:szCs w:val="20"/>
              </w:rPr>
            </w:pPr>
            <w:proofErr w:type="spellStart"/>
            <w:r w:rsidRPr="00FF529C">
              <w:rPr>
                <w:rFonts w:ascii="Arial" w:hAnsi="Arial" w:cs="Arial"/>
                <w:b/>
                <w:bCs/>
                <w:sz w:val="20"/>
                <w:szCs w:val="20"/>
              </w:rPr>
              <w:t>S.No</w:t>
            </w:r>
            <w:proofErr w:type="spellEnd"/>
            <w:r w:rsidRPr="00FF529C">
              <w:rPr>
                <w:rFonts w:ascii="Arial" w:hAnsi="Arial" w:cs="Arial"/>
                <w:b/>
                <w:bCs/>
                <w:sz w:val="20"/>
                <w:szCs w:val="20"/>
              </w:rPr>
              <w:t xml:space="preserve">. </w:t>
            </w:r>
          </w:p>
        </w:tc>
        <w:tc>
          <w:tcPr>
            <w:tcW w:w="3460" w:type="dxa"/>
            <w:tcBorders>
              <w:top w:val="single" w:sz="4" w:space="0" w:color="auto"/>
              <w:left w:val="single" w:sz="4" w:space="0" w:color="auto"/>
              <w:bottom w:val="single" w:sz="4" w:space="0" w:color="auto"/>
              <w:right w:val="single" w:sz="4" w:space="0" w:color="auto"/>
            </w:tcBorders>
            <w:noWrap/>
            <w:vAlign w:val="center"/>
            <w:hideMark/>
          </w:tcPr>
          <w:p w14:paraId="781D56AB"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Attribute</w:t>
            </w:r>
          </w:p>
        </w:tc>
        <w:tc>
          <w:tcPr>
            <w:tcW w:w="2340" w:type="dxa"/>
            <w:tcBorders>
              <w:top w:val="single" w:sz="4" w:space="0" w:color="auto"/>
              <w:left w:val="single" w:sz="4" w:space="0" w:color="auto"/>
              <w:bottom w:val="single" w:sz="4" w:space="0" w:color="auto"/>
              <w:right w:val="single" w:sz="4" w:space="0" w:color="auto"/>
            </w:tcBorders>
            <w:noWrap/>
            <w:vAlign w:val="center"/>
            <w:hideMark/>
          </w:tcPr>
          <w:p w14:paraId="1892DC3A"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Attribute Level</w:t>
            </w:r>
          </w:p>
        </w:tc>
        <w:tc>
          <w:tcPr>
            <w:tcW w:w="1080" w:type="dxa"/>
            <w:tcBorders>
              <w:top w:val="single" w:sz="4" w:space="0" w:color="auto"/>
              <w:left w:val="nil"/>
              <w:bottom w:val="single" w:sz="4" w:space="0" w:color="auto"/>
              <w:right w:val="single" w:sz="4" w:space="0" w:color="auto"/>
            </w:tcBorders>
            <w:noWrap/>
            <w:vAlign w:val="center"/>
            <w:hideMark/>
          </w:tcPr>
          <w:p w14:paraId="55176B85"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Rural</w:t>
            </w:r>
          </w:p>
          <w:p w14:paraId="7E84ADF8"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Utility </w:t>
            </w:r>
          </w:p>
        </w:tc>
        <w:tc>
          <w:tcPr>
            <w:tcW w:w="1360" w:type="dxa"/>
            <w:tcBorders>
              <w:top w:val="single" w:sz="4" w:space="0" w:color="auto"/>
              <w:left w:val="nil"/>
              <w:bottom w:val="single" w:sz="4" w:space="0" w:color="auto"/>
              <w:right w:val="single" w:sz="4" w:space="0" w:color="auto"/>
            </w:tcBorders>
            <w:noWrap/>
            <w:vAlign w:val="center"/>
            <w:hideMark/>
          </w:tcPr>
          <w:p w14:paraId="43130F6F"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Urban</w:t>
            </w:r>
          </w:p>
          <w:p w14:paraId="4D43F768"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Utility </w:t>
            </w:r>
          </w:p>
        </w:tc>
      </w:tr>
      <w:tr w:rsidR="00FF529C" w:rsidRPr="00FF529C" w14:paraId="25537949"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4C54D6D3"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1</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6DC22DB9"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AROMA</w:t>
            </w:r>
          </w:p>
        </w:tc>
        <w:tc>
          <w:tcPr>
            <w:tcW w:w="2340" w:type="dxa"/>
            <w:tcBorders>
              <w:top w:val="nil"/>
              <w:left w:val="nil"/>
              <w:bottom w:val="single" w:sz="4" w:space="0" w:color="auto"/>
              <w:right w:val="single" w:sz="4" w:space="0" w:color="auto"/>
            </w:tcBorders>
            <w:noWrap/>
            <w:vAlign w:val="center"/>
            <w:hideMark/>
          </w:tcPr>
          <w:p w14:paraId="4D610093"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Weak aroma</w:t>
            </w:r>
          </w:p>
        </w:tc>
        <w:tc>
          <w:tcPr>
            <w:tcW w:w="1080" w:type="dxa"/>
            <w:tcBorders>
              <w:top w:val="single" w:sz="4" w:space="0" w:color="auto"/>
              <w:left w:val="nil"/>
              <w:bottom w:val="single" w:sz="4" w:space="0" w:color="auto"/>
              <w:right w:val="single" w:sz="4" w:space="0" w:color="auto"/>
            </w:tcBorders>
            <w:noWrap/>
            <w:vAlign w:val="center"/>
            <w:hideMark/>
          </w:tcPr>
          <w:p w14:paraId="1D5FF6AC"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-0.251</w:t>
            </w:r>
          </w:p>
        </w:tc>
        <w:tc>
          <w:tcPr>
            <w:tcW w:w="1360" w:type="dxa"/>
            <w:tcBorders>
              <w:top w:val="single" w:sz="4" w:space="0" w:color="auto"/>
              <w:left w:val="nil"/>
              <w:bottom w:val="single" w:sz="4" w:space="0" w:color="auto"/>
              <w:right w:val="single" w:sz="4" w:space="0" w:color="auto"/>
            </w:tcBorders>
            <w:noWrap/>
            <w:vAlign w:val="center"/>
            <w:hideMark/>
          </w:tcPr>
          <w:p w14:paraId="0586F43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-0.159</w:t>
            </w:r>
          </w:p>
        </w:tc>
      </w:tr>
      <w:tr w:rsidR="00FF529C" w:rsidRPr="00FF529C" w14:paraId="55BA7698"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0E60ABCE"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DABBFD9"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30EBC2A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Medium </w:t>
            </w:r>
          </w:p>
        </w:tc>
        <w:tc>
          <w:tcPr>
            <w:tcW w:w="1080" w:type="dxa"/>
            <w:tcBorders>
              <w:top w:val="nil"/>
              <w:left w:val="nil"/>
              <w:bottom w:val="single" w:sz="4" w:space="0" w:color="auto"/>
              <w:right w:val="single" w:sz="4" w:space="0" w:color="auto"/>
            </w:tcBorders>
            <w:noWrap/>
            <w:vAlign w:val="center"/>
            <w:hideMark/>
          </w:tcPr>
          <w:p w14:paraId="5F971379"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0.861</w:t>
            </w:r>
          </w:p>
        </w:tc>
        <w:tc>
          <w:tcPr>
            <w:tcW w:w="1360" w:type="dxa"/>
            <w:tcBorders>
              <w:top w:val="single" w:sz="4" w:space="0" w:color="auto"/>
              <w:left w:val="nil"/>
              <w:bottom w:val="single" w:sz="4" w:space="0" w:color="auto"/>
              <w:right w:val="single" w:sz="4" w:space="0" w:color="auto"/>
            </w:tcBorders>
            <w:noWrap/>
            <w:vAlign w:val="center"/>
            <w:hideMark/>
          </w:tcPr>
          <w:p w14:paraId="41D2F98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0.006</w:t>
            </w:r>
          </w:p>
        </w:tc>
      </w:tr>
      <w:tr w:rsidR="00FF529C" w:rsidRPr="00FF529C" w14:paraId="411977C9"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6D648FEA"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5F1F706"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6E9E741F"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Strong aroma</w:t>
            </w:r>
          </w:p>
        </w:tc>
        <w:tc>
          <w:tcPr>
            <w:tcW w:w="1080" w:type="dxa"/>
            <w:tcBorders>
              <w:top w:val="nil"/>
              <w:left w:val="nil"/>
              <w:bottom w:val="single" w:sz="4" w:space="0" w:color="auto"/>
              <w:right w:val="single" w:sz="4" w:space="0" w:color="auto"/>
            </w:tcBorders>
            <w:noWrap/>
            <w:vAlign w:val="center"/>
            <w:hideMark/>
          </w:tcPr>
          <w:p w14:paraId="4FD9CC63"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0.312</w:t>
            </w:r>
          </w:p>
        </w:tc>
        <w:tc>
          <w:tcPr>
            <w:tcW w:w="1360" w:type="dxa"/>
            <w:tcBorders>
              <w:top w:val="nil"/>
              <w:left w:val="nil"/>
              <w:bottom w:val="single" w:sz="4" w:space="0" w:color="auto"/>
              <w:right w:val="single" w:sz="4" w:space="0" w:color="auto"/>
            </w:tcBorders>
            <w:noWrap/>
            <w:vAlign w:val="center"/>
            <w:hideMark/>
          </w:tcPr>
          <w:p w14:paraId="7182C701"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0.153</w:t>
            </w:r>
          </w:p>
        </w:tc>
      </w:tr>
      <w:tr w:rsidR="00FF529C" w:rsidRPr="00FF529C" w14:paraId="3870C20A"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09152EC4"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2</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0CAFD964"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GRAIN LENGTH</w:t>
            </w:r>
          </w:p>
        </w:tc>
        <w:tc>
          <w:tcPr>
            <w:tcW w:w="2340" w:type="dxa"/>
            <w:tcBorders>
              <w:top w:val="nil"/>
              <w:left w:val="nil"/>
              <w:bottom w:val="single" w:sz="4" w:space="0" w:color="auto"/>
              <w:right w:val="single" w:sz="4" w:space="0" w:color="auto"/>
            </w:tcBorders>
            <w:noWrap/>
            <w:vAlign w:val="center"/>
            <w:hideMark/>
          </w:tcPr>
          <w:p w14:paraId="5133900B"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Short grain</w:t>
            </w:r>
          </w:p>
        </w:tc>
        <w:tc>
          <w:tcPr>
            <w:tcW w:w="1080" w:type="dxa"/>
            <w:tcBorders>
              <w:top w:val="nil"/>
              <w:left w:val="nil"/>
              <w:bottom w:val="single" w:sz="4" w:space="0" w:color="auto"/>
              <w:right w:val="single" w:sz="4" w:space="0" w:color="auto"/>
            </w:tcBorders>
            <w:noWrap/>
            <w:vAlign w:val="center"/>
            <w:hideMark/>
          </w:tcPr>
          <w:p w14:paraId="4229D11C"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-0.316</w:t>
            </w:r>
          </w:p>
        </w:tc>
        <w:tc>
          <w:tcPr>
            <w:tcW w:w="1360" w:type="dxa"/>
            <w:tcBorders>
              <w:top w:val="nil"/>
              <w:left w:val="nil"/>
              <w:bottom w:val="single" w:sz="4" w:space="0" w:color="auto"/>
              <w:right w:val="single" w:sz="4" w:space="0" w:color="auto"/>
            </w:tcBorders>
            <w:noWrap/>
            <w:vAlign w:val="center"/>
            <w:hideMark/>
          </w:tcPr>
          <w:p w14:paraId="5947F437"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-0.267</w:t>
            </w:r>
          </w:p>
        </w:tc>
      </w:tr>
      <w:tr w:rsidR="00FF529C" w:rsidRPr="00FF529C" w14:paraId="1B444C93"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58D0CE3A"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5D8463AE"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3AF0F78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Moderate </w:t>
            </w:r>
          </w:p>
        </w:tc>
        <w:tc>
          <w:tcPr>
            <w:tcW w:w="1080" w:type="dxa"/>
            <w:tcBorders>
              <w:top w:val="nil"/>
              <w:left w:val="nil"/>
              <w:bottom w:val="single" w:sz="4" w:space="0" w:color="auto"/>
              <w:right w:val="single" w:sz="4" w:space="0" w:color="auto"/>
            </w:tcBorders>
            <w:noWrap/>
            <w:vAlign w:val="center"/>
            <w:hideMark/>
          </w:tcPr>
          <w:p w14:paraId="4954F6C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0.207</w:t>
            </w:r>
          </w:p>
        </w:tc>
        <w:tc>
          <w:tcPr>
            <w:tcW w:w="1360" w:type="dxa"/>
            <w:tcBorders>
              <w:top w:val="nil"/>
              <w:left w:val="nil"/>
              <w:bottom w:val="single" w:sz="4" w:space="0" w:color="auto"/>
              <w:right w:val="single" w:sz="4" w:space="0" w:color="auto"/>
            </w:tcBorders>
            <w:noWrap/>
            <w:vAlign w:val="center"/>
            <w:hideMark/>
          </w:tcPr>
          <w:p w14:paraId="5B8BBFA7"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-0.008</w:t>
            </w:r>
          </w:p>
        </w:tc>
      </w:tr>
      <w:tr w:rsidR="00FF529C" w:rsidRPr="00FF529C" w14:paraId="23B012A2"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263A7440"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B8A94B7"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E7805AC"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long grain</w:t>
            </w:r>
          </w:p>
        </w:tc>
        <w:tc>
          <w:tcPr>
            <w:tcW w:w="1080" w:type="dxa"/>
            <w:tcBorders>
              <w:top w:val="nil"/>
              <w:left w:val="nil"/>
              <w:bottom w:val="single" w:sz="4" w:space="0" w:color="auto"/>
              <w:right w:val="single" w:sz="4" w:space="0" w:color="auto"/>
            </w:tcBorders>
            <w:noWrap/>
            <w:vAlign w:val="center"/>
            <w:hideMark/>
          </w:tcPr>
          <w:p w14:paraId="5D7E857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0.109</w:t>
            </w:r>
          </w:p>
        </w:tc>
        <w:tc>
          <w:tcPr>
            <w:tcW w:w="1360" w:type="dxa"/>
            <w:tcBorders>
              <w:top w:val="nil"/>
              <w:left w:val="nil"/>
              <w:bottom w:val="single" w:sz="4" w:space="0" w:color="auto"/>
              <w:right w:val="single" w:sz="4" w:space="0" w:color="auto"/>
            </w:tcBorders>
            <w:noWrap/>
            <w:vAlign w:val="center"/>
            <w:hideMark/>
          </w:tcPr>
          <w:p w14:paraId="59D38C09"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0.275</w:t>
            </w:r>
          </w:p>
        </w:tc>
      </w:tr>
      <w:tr w:rsidR="00FF529C" w:rsidRPr="00FF529C" w14:paraId="76AC48FA"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34C790C4"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3</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670986B8"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TASTE</w:t>
            </w:r>
          </w:p>
        </w:tc>
        <w:tc>
          <w:tcPr>
            <w:tcW w:w="2340" w:type="dxa"/>
            <w:tcBorders>
              <w:top w:val="nil"/>
              <w:left w:val="nil"/>
              <w:bottom w:val="single" w:sz="4" w:space="0" w:color="auto"/>
              <w:right w:val="single" w:sz="4" w:space="0" w:color="auto"/>
            </w:tcBorders>
            <w:noWrap/>
            <w:vAlign w:val="center"/>
            <w:hideMark/>
          </w:tcPr>
          <w:p w14:paraId="738220A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Less </w:t>
            </w:r>
            <w:proofErr w:type="spellStart"/>
            <w:r w:rsidRPr="00FF529C">
              <w:rPr>
                <w:rFonts w:ascii="Arial" w:hAnsi="Arial" w:cs="Arial"/>
                <w:sz w:val="20"/>
                <w:szCs w:val="20"/>
              </w:rPr>
              <w:t>flavour</w:t>
            </w:r>
            <w:proofErr w:type="spellEnd"/>
          </w:p>
        </w:tc>
        <w:tc>
          <w:tcPr>
            <w:tcW w:w="1080" w:type="dxa"/>
            <w:tcBorders>
              <w:top w:val="nil"/>
              <w:left w:val="nil"/>
              <w:bottom w:val="single" w:sz="4" w:space="0" w:color="auto"/>
              <w:right w:val="single" w:sz="4" w:space="0" w:color="auto"/>
            </w:tcBorders>
            <w:noWrap/>
            <w:vAlign w:val="center"/>
            <w:hideMark/>
          </w:tcPr>
          <w:p w14:paraId="622C72E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-0.274</w:t>
            </w:r>
          </w:p>
        </w:tc>
        <w:tc>
          <w:tcPr>
            <w:tcW w:w="1360" w:type="dxa"/>
            <w:tcBorders>
              <w:top w:val="nil"/>
              <w:left w:val="nil"/>
              <w:bottom w:val="single" w:sz="4" w:space="0" w:color="auto"/>
              <w:right w:val="single" w:sz="4" w:space="0" w:color="auto"/>
            </w:tcBorders>
            <w:noWrap/>
            <w:vAlign w:val="center"/>
            <w:hideMark/>
          </w:tcPr>
          <w:p w14:paraId="5E40CAA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-0.278</w:t>
            </w:r>
          </w:p>
        </w:tc>
      </w:tr>
      <w:tr w:rsidR="00FF529C" w:rsidRPr="00FF529C" w14:paraId="45B53B3E"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4A78A1DF"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10E6B604"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DE16E4C"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Normal </w:t>
            </w:r>
          </w:p>
        </w:tc>
        <w:tc>
          <w:tcPr>
            <w:tcW w:w="1080" w:type="dxa"/>
            <w:tcBorders>
              <w:top w:val="nil"/>
              <w:left w:val="nil"/>
              <w:bottom w:val="single" w:sz="4" w:space="0" w:color="auto"/>
              <w:right w:val="single" w:sz="4" w:space="0" w:color="auto"/>
            </w:tcBorders>
            <w:noWrap/>
            <w:vAlign w:val="center"/>
            <w:hideMark/>
          </w:tcPr>
          <w:p w14:paraId="4C51585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0.207</w:t>
            </w:r>
          </w:p>
        </w:tc>
        <w:tc>
          <w:tcPr>
            <w:tcW w:w="1360" w:type="dxa"/>
            <w:tcBorders>
              <w:top w:val="nil"/>
              <w:left w:val="nil"/>
              <w:bottom w:val="single" w:sz="4" w:space="0" w:color="auto"/>
              <w:right w:val="single" w:sz="4" w:space="0" w:color="auto"/>
            </w:tcBorders>
            <w:noWrap/>
            <w:vAlign w:val="center"/>
            <w:hideMark/>
          </w:tcPr>
          <w:p w14:paraId="67B5D4E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0.014</w:t>
            </w:r>
          </w:p>
        </w:tc>
      </w:tr>
      <w:tr w:rsidR="00FF529C" w:rsidRPr="00FF529C" w14:paraId="5E1F38F1"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54AEA27F"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A9CCE55"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CA477C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More</w:t>
            </w:r>
          </w:p>
        </w:tc>
        <w:tc>
          <w:tcPr>
            <w:tcW w:w="1080" w:type="dxa"/>
            <w:tcBorders>
              <w:top w:val="nil"/>
              <w:left w:val="nil"/>
              <w:bottom w:val="single" w:sz="4" w:space="0" w:color="auto"/>
              <w:right w:val="single" w:sz="4" w:space="0" w:color="auto"/>
            </w:tcBorders>
            <w:noWrap/>
            <w:vAlign w:val="center"/>
            <w:hideMark/>
          </w:tcPr>
          <w:p w14:paraId="4C950D6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0.067</w:t>
            </w:r>
          </w:p>
        </w:tc>
        <w:tc>
          <w:tcPr>
            <w:tcW w:w="1360" w:type="dxa"/>
            <w:tcBorders>
              <w:top w:val="nil"/>
              <w:left w:val="nil"/>
              <w:bottom w:val="single" w:sz="4" w:space="0" w:color="auto"/>
              <w:right w:val="single" w:sz="4" w:space="0" w:color="auto"/>
            </w:tcBorders>
            <w:noWrap/>
            <w:vAlign w:val="center"/>
            <w:hideMark/>
          </w:tcPr>
          <w:p w14:paraId="0D2EF95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0.264</w:t>
            </w:r>
          </w:p>
        </w:tc>
      </w:tr>
      <w:tr w:rsidR="00FF529C" w:rsidRPr="00FF529C" w14:paraId="2C3621E6"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6ED86F4F"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4</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003309E9"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COOKING TIME </w:t>
            </w:r>
          </w:p>
        </w:tc>
        <w:tc>
          <w:tcPr>
            <w:tcW w:w="2340" w:type="dxa"/>
            <w:tcBorders>
              <w:top w:val="nil"/>
              <w:left w:val="nil"/>
              <w:bottom w:val="single" w:sz="4" w:space="0" w:color="auto"/>
              <w:right w:val="single" w:sz="4" w:space="0" w:color="auto"/>
            </w:tcBorders>
            <w:noWrap/>
            <w:vAlign w:val="center"/>
            <w:hideMark/>
          </w:tcPr>
          <w:p w14:paraId="410FEBD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&lt;15 min</w:t>
            </w:r>
          </w:p>
        </w:tc>
        <w:tc>
          <w:tcPr>
            <w:tcW w:w="1080" w:type="dxa"/>
            <w:tcBorders>
              <w:top w:val="nil"/>
              <w:left w:val="nil"/>
              <w:bottom w:val="single" w:sz="4" w:space="0" w:color="auto"/>
              <w:right w:val="single" w:sz="4" w:space="0" w:color="auto"/>
            </w:tcBorders>
            <w:noWrap/>
            <w:vAlign w:val="center"/>
            <w:hideMark/>
          </w:tcPr>
          <w:p w14:paraId="1AD65EF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0.104</w:t>
            </w:r>
          </w:p>
        </w:tc>
        <w:tc>
          <w:tcPr>
            <w:tcW w:w="1360" w:type="dxa"/>
            <w:tcBorders>
              <w:top w:val="nil"/>
              <w:left w:val="nil"/>
              <w:bottom w:val="single" w:sz="4" w:space="0" w:color="auto"/>
              <w:right w:val="single" w:sz="4" w:space="0" w:color="auto"/>
            </w:tcBorders>
            <w:noWrap/>
            <w:vAlign w:val="center"/>
            <w:hideMark/>
          </w:tcPr>
          <w:p w14:paraId="2D04CCEB"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0.126</w:t>
            </w:r>
          </w:p>
        </w:tc>
      </w:tr>
      <w:tr w:rsidR="00FF529C" w:rsidRPr="00FF529C" w14:paraId="6DA9FB45"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33BF35D1"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98074C8"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600CFF09"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15-20 mins</w:t>
            </w:r>
          </w:p>
        </w:tc>
        <w:tc>
          <w:tcPr>
            <w:tcW w:w="1080" w:type="dxa"/>
            <w:tcBorders>
              <w:top w:val="nil"/>
              <w:left w:val="nil"/>
              <w:bottom w:val="single" w:sz="4" w:space="0" w:color="auto"/>
              <w:right w:val="single" w:sz="4" w:space="0" w:color="auto"/>
            </w:tcBorders>
            <w:noWrap/>
            <w:vAlign w:val="center"/>
            <w:hideMark/>
          </w:tcPr>
          <w:p w14:paraId="6DA0E91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0.047</w:t>
            </w:r>
          </w:p>
        </w:tc>
        <w:tc>
          <w:tcPr>
            <w:tcW w:w="1360" w:type="dxa"/>
            <w:tcBorders>
              <w:top w:val="nil"/>
              <w:left w:val="nil"/>
              <w:bottom w:val="single" w:sz="4" w:space="0" w:color="auto"/>
              <w:right w:val="single" w:sz="4" w:space="0" w:color="auto"/>
            </w:tcBorders>
            <w:noWrap/>
            <w:vAlign w:val="center"/>
            <w:hideMark/>
          </w:tcPr>
          <w:p w14:paraId="511A012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0.096</w:t>
            </w:r>
          </w:p>
        </w:tc>
      </w:tr>
      <w:tr w:rsidR="00FF529C" w:rsidRPr="00FF529C" w14:paraId="04BA95C8"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2D196D52"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383A1F4"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2BE8EC34"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&gt;20 min</w:t>
            </w:r>
          </w:p>
        </w:tc>
        <w:tc>
          <w:tcPr>
            <w:tcW w:w="1080" w:type="dxa"/>
            <w:tcBorders>
              <w:top w:val="nil"/>
              <w:left w:val="nil"/>
              <w:bottom w:val="single" w:sz="4" w:space="0" w:color="auto"/>
              <w:right w:val="single" w:sz="4" w:space="0" w:color="auto"/>
            </w:tcBorders>
            <w:noWrap/>
            <w:vAlign w:val="center"/>
            <w:hideMark/>
          </w:tcPr>
          <w:p w14:paraId="21BA433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-0.151</w:t>
            </w:r>
          </w:p>
        </w:tc>
        <w:tc>
          <w:tcPr>
            <w:tcW w:w="1360" w:type="dxa"/>
            <w:tcBorders>
              <w:top w:val="nil"/>
              <w:left w:val="nil"/>
              <w:bottom w:val="single" w:sz="4" w:space="0" w:color="auto"/>
              <w:right w:val="single" w:sz="4" w:space="0" w:color="auto"/>
            </w:tcBorders>
            <w:noWrap/>
            <w:vAlign w:val="center"/>
            <w:hideMark/>
          </w:tcPr>
          <w:p w14:paraId="01B12A9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-0.222</w:t>
            </w:r>
          </w:p>
        </w:tc>
      </w:tr>
      <w:tr w:rsidR="00FF529C" w:rsidRPr="00FF529C" w14:paraId="4CBFAE48"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0510C75E"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5</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6FBD23F9"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COLOUR</w:t>
            </w:r>
          </w:p>
        </w:tc>
        <w:tc>
          <w:tcPr>
            <w:tcW w:w="2340" w:type="dxa"/>
            <w:tcBorders>
              <w:top w:val="nil"/>
              <w:left w:val="nil"/>
              <w:bottom w:val="single" w:sz="4" w:space="0" w:color="auto"/>
              <w:right w:val="single" w:sz="4" w:space="0" w:color="auto"/>
            </w:tcBorders>
            <w:noWrap/>
            <w:vAlign w:val="center"/>
            <w:hideMark/>
          </w:tcPr>
          <w:p w14:paraId="4619F94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Creamy</w:t>
            </w:r>
          </w:p>
        </w:tc>
        <w:tc>
          <w:tcPr>
            <w:tcW w:w="1080" w:type="dxa"/>
            <w:tcBorders>
              <w:top w:val="nil"/>
              <w:left w:val="nil"/>
              <w:bottom w:val="single" w:sz="4" w:space="0" w:color="auto"/>
              <w:right w:val="single" w:sz="4" w:space="0" w:color="auto"/>
            </w:tcBorders>
            <w:noWrap/>
            <w:hideMark/>
          </w:tcPr>
          <w:p w14:paraId="6D7DDCDB"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0.209</w:t>
            </w:r>
          </w:p>
        </w:tc>
        <w:tc>
          <w:tcPr>
            <w:tcW w:w="1360" w:type="dxa"/>
            <w:tcBorders>
              <w:top w:val="nil"/>
              <w:left w:val="nil"/>
              <w:bottom w:val="single" w:sz="4" w:space="0" w:color="auto"/>
              <w:right w:val="single" w:sz="4" w:space="0" w:color="auto"/>
            </w:tcBorders>
            <w:noWrap/>
            <w:hideMark/>
          </w:tcPr>
          <w:p w14:paraId="108EAE41"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-0.237</w:t>
            </w:r>
          </w:p>
        </w:tc>
      </w:tr>
      <w:tr w:rsidR="00FF529C" w:rsidRPr="00FF529C" w14:paraId="30546899"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708DE29C"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E3B6E71"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19088A9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white</w:t>
            </w:r>
          </w:p>
        </w:tc>
        <w:tc>
          <w:tcPr>
            <w:tcW w:w="1080" w:type="dxa"/>
            <w:tcBorders>
              <w:top w:val="nil"/>
              <w:left w:val="nil"/>
              <w:bottom w:val="single" w:sz="4" w:space="0" w:color="auto"/>
              <w:right w:val="single" w:sz="4" w:space="0" w:color="auto"/>
            </w:tcBorders>
            <w:noWrap/>
            <w:hideMark/>
          </w:tcPr>
          <w:p w14:paraId="77B99CC4"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0.002</w:t>
            </w:r>
          </w:p>
        </w:tc>
        <w:tc>
          <w:tcPr>
            <w:tcW w:w="1360" w:type="dxa"/>
            <w:tcBorders>
              <w:top w:val="nil"/>
              <w:left w:val="nil"/>
              <w:bottom w:val="single" w:sz="4" w:space="0" w:color="auto"/>
              <w:right w:val="single" w:sz="4" w:space="0" w:color="auto"/>
            </w:tcBorders>
            <w:noWrap/>
            <w:hideMark/>
          </w:tcPr>
          <w:p w14:paraId="26C00A3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0.133</w:t>
            </w:r>
          </w:p>
        </w:tc>
      </w:tr>
      <w:tr w:rsidR="00FF529C" w:rsidRPr="00FF529C" w14:paraId="71503D66"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313D8B27"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1101B48"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01F350E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yellowish</w:t>
            </w:r>
          </w:p>
        </w:tc>
        <w:tc>
          <w:tcPr>
            <w:tcW w:w="1080" w:type="dxa"/>
            <w:tcBorders>
              <w:top w:val="nil"/>
              <w:left w:val="nil"/>
              <w:bottom w:val="single" w:sz="4" w:space="0" w:color="auto"/>
              <w:right w:val="single" w:sz="4" w:space="0" w:color="auto"/>
            </w:tcBorders>
            <w:noWrap/>
            <w:hideMark/>
          </w:tcPr>
          <w:p w14:paraId="6E738D2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0.089</w:t>
            </w:r>
          </w:p>
        </w:tc>
        <w:tc>
          <w:tcPr>
            <w:tcW w:w="1360" w:type="dxa"/>
            <w:tcBorders>
              <w:top w:val="nil"/>
              <w:left w:val="nil"/>
              <w:bottom w:val="single" w:sz="4" w:space="0" w:color="auto"/>
              <w:right w:val="single" w:sz="4" w:space="0" w:color="auto"/>
            </w:tcBorders>
            <w:noWrap/>
            <w:hideMark/>
          </w:tcPr>
          <w:p w14:paraId="61FAE5D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0.104</w:t>
            </w:r>
          </w:p>
        </w:tc>
      </w:tr>
      <w:tr w:rsidR="00FF529C" w:rsidRPr="00FF529C" w14:paraId="7EC8A672"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2E505928"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6</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5B792AF9"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AGE OF THE RICE </w:t>
            </w:r>
          </w:p>
        </w:tc>
        <w:tc>
          <w:tcPr>
            <w:tcW w:w="2340" w:type="dxa"/>
            <w:tcBorders>
              <w:top w:val="nil"/>
              <w:left w:val="nil"/>
              <w:bottom w:val="single" w:sz="4" w:space="0" w:color="auto"/>
              <w:right w:val="single" w:sz="4" w:space="0" w:color="auto"/>
            </w:tcBorders>
            <w:noWrap/>
            <w:vAlign w:val="center"/>
            <w:hideMark/>
          </w:tcPr>
          <w:p w14:paraId="52726B52"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new </w:t>
            </w:r>
          </w:p>
        </w:tc>
        <w:tc>
          <w:tcPr>
            <w:tcW w:w="1080" w:type="dxa"/>
            <w:tcBorders>
              <w:top w:val="nil"/>
              <w:left w:val="nil"/>
              <w:bottom w:val="single" w:sz="4" w:space="0" w:color="auto"/>
              <w:right w:val="single" w:sz="4" w:space="0" w:color="auto"/>
            </w:tcBorders>
            <w:noWrap/>
            <w:vAlign w:val="center"/>
            <w:hideMark/>
          </w:tcPr>
          <w:p w14:paraId="0A8C12F7"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-0.226</w:t>
            </w:r>
          </w:p>
        </w:tc>
        <w:tc>
          <w:tcPr>
            <w:tcW w:w="1360" w:type="dxa"/>
            <w:tcBorders>
              <w:top w:val="nil"/>
              <w:left w:val="nil"/>
              <w:bottom w:val="single" w:sz="4" w:space="0" w:color="auto"/>
              <w:right w:val="single" w:sz="4" w:space="0" w:color="auto"/>
            </w:tcBorders>
            <w:noWrap/>
            <w:vAlign w:val="center"/>
            <w:hideMark/>
          </w:tcPr>
          <w:p w14:paraId="3AC04FF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-0.288</w:t>
            </w:r>
          </w:p>
        </w:tc>
      </w:tr>
      <w:tr w:rsidR="00FF529C" w:rsidRPr="00FF529C" w14:paraId="59395C6F"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72A65CF2"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7348A1BA"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4471597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6-12 months </w:t>
            </w:r>
          </w:p>
        </w:tc>
        <w:tc>
          <w:tcPr>
            <w:tcW w:w="1080" w:type="dxa"/>
            <w:tcBorders>
              <w:top w:val="nil"/>
              <w:left w:val="nil"/>
              <w:bottom w:val="single" w:sz="4" w:space="0" w:color="auto"/>
              <w:right w:val="single" w:sz="4" w:space="0" w:color="auto"/>
            </w:tcBorders>
            <w:noWrap/>
            <w:vAlign w:val="center"/>
            <w:hideMark/>
          </w:tcPr>
          <w:p w14:paraId="4B826F5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-0.024</w:t>
            </w:r>
          </w:p>
        </w:tc>
        <w:tc>
          <w:tcPr>
            <w:tcW w:w="1360" w:type="dxa"/>
            <w:tcBorders>
              <w:top w:val="nil"/>
              <w:left w:val="nil"/>
              <w:bottom w:val="single" w:sz="4" w:space="0" w:color="auto"/>
              <w:right w:val="single" w:sz="4" w:space="0" w:color="auto"/>
            </w:tcBorders>
            <w:noWrap/>
            <w:vAlign w:val="center"/>
            <w:hideMark/>
          </w:tcPr>
          <w:p w14:paraId="65F73F04"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0.028</w:t>
            </w:r>
          </w:p>
        </w:tc>
      </w:tr>
      <w:tr w:rsidR="00FF529C" w:rsidRPr="00FF529C" w14:paraId="7E25F23B"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089C0251"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641197CB"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11F933B2"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&gt; 1 year</w:t>
            </w:r>
          </w:p>
        </w:tc>
        <w:tc>
          <w:tcPr>
            <w:tcW w:w="1080" w:type="dxa"/>
            <w:tcBorders>
              <w:top w:val="nil"/>
              <w:left w:val="nil"/>
              <w:bottom w:val="single" w:sz="4" w:space="0" w:color="auto"/>
              <w:right w:val="single" w:sz="4" w:space="0" w:color="auto"/>
            </w:tcBorders>
            <w:noWrap/>
            <w:vAlign w:val="center"/>
            <w:hideMark/>
          </w:tcPr>
          <w:p w14:paraId="2040EB3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0.25</w:t>
            </w:r>
          </w:p>
        </w:tc>
        <w:tc>
          <w:tcPr>
            <w:tcW w:w="1360" w:type="dxa"/>
            <w:tcBorders>
              <w:top w:val="nil"/>
              <w:left w:val="nil"/>
              <w:bottom w:val="single" w:sz="4" w:space="0" w:color="auto"/>
              <w:right w:val="single" w:sz="4" w:space="0" w:color="auto"/>
            </w:tcBorders>
            <w:noWrap/>
            <w:vAlign w:val="center"/>
            <w:hideMark/>
          </w:tcPr>
          <w:p w14:paraId="758B5AC3"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0.26</w:t>
            </w:r>
          </w:p>
        </w:tc>
      </w:tr>
      <w:tr w:rsidR="00FF529C" w:rsidRPr="00FF529C" w14:paraId="2406156D"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10CACA55"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7</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4EC0CCF6"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AFTER COOKING SHELF LIFE </w:t>
            </w:r>
          </w:p>
        </w:tc>
        <w:tc>
          <w:tcPr>
            <w:tcW w:w="2340" w:type="dxa"/>
            <w:tcBorders>
              <w:top w:val="nil"/>
              <w:left w:val="nil"/>
              <w:bottom w:val="single" w:sz="4" w:space="0" w:color="auto"/>
              <w:right w:val="single" w:sz="4" w:space="0" w:color="auto"/>
            </w:tcBorders>
            <w:noWrap/>
            <w:vAlign w:val="center"/>
            <w:hideMark/>
          </w:tcPr>
          <w:p w14:paraId="5583C80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&lt; 8 hrs. </w:t>
            </w:r>
          </w:p>
        </w:tc>
        <w:tc>
          <w:tcPr>
            <w:tcW w:w="1080" w:type="dxa"/>
            <w:tcBorders>
              <w:top w:val="nil"/>
              <w:left w:val="nil"/>
              <w:bottom w:val="single" w:sz="4" w:space="0" w:color="auto"/>
              <w:right w:val="single" w:sz="4" w:space="0" w:color="auto"/>
            </w:tcBorders>
            <w:noWrap/>
            <w:vAlign w:val="center"/>
            <w:hideMark/>
          </w:tcPr>
          <w:p w14:paraId="3B9E1D32"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-0.275</w:t>
            </w:r>
          </w:p>
        </w:tc>
        <w:tc>
          <w:tcPr>
            <w:tcW w:w="1360" w:type="dxa"/>
            <w:tcBorders>
              <w:top w:val="nil"/>
              <w:left w:val="nil"/>
              <w:bottom w:val="single" w:sz="4" w:space="0" w:color="auto"/>
              <w:right w:val="single" w:sz="4" w:space="0" w:color="auto"/>
            </w:tcBorders>
            <w:noWrap/>
            <w:vAlign w:val="center"/>
            <w:hideMark/>
          </w:tcPr>
          <w:p w14:paraId="3BD2E0C7"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-0.225</w:t>
            </w:r>
          </w:p>
        </w:tc>
      </w:tr>
      <w:tr w:rsidR="00FF529C" w:rsidRPr="00FF529C" w14:paraId="1DFFCAAB"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1870B5FD"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7027803"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4C2E16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8 to 12 hrs.</w:t>
            </w:r>
          </w:p>
        </w:tc>
        <w:tc>
          <w:tcPr>
            <w:tcW w:w="1080" w:type="dxa"/>
            <w:tcBorders>
              <w:top w:val="nil"/>
              <w:left w:val="nil"/>
              <w:bottom w:val="single" w:sz="4" w:space="0" w:color="auto"/>
              <w:right w:val="single" w:sz="4" w:space="0" w:color="auto"/>
            </w:tcBorders>
            <w:noWrap/>
            <w:vAlign w:val="center"/>
            <w:hideMark/>
          </w:tcPr>
          <w:p w14:paraId="734E363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0.062</w:t>
            </w:r>
          </w:p>
        </w:tc>
        <w:tc>
          <w:tcPr>
            <w:tcW w:w="1360" w:type="dxa"/>
            <w:tcBorders>
              <w:top w:val="nil"/>
              <w:left w:val="nil"/>
              <w:bottom w:val="single" w:sz="4" w:space="0" w:color="auto"/>
              <w:right w:val="single" w:sz="4" w:space="0" w:color="auto"/>
            </w:tcBorders>
            <w:noWrap/>
            <w:vAlign w:val="center"/>
            <w:hideMark/>
          </w:tcPr>
          <w:p w14:paraId="1A8290F5"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0.033</w:t>
            </w:r>
          </w:p>
        </w:tc>
      </w:tr>
      <w:tr w:rsidR="00FF529C" w:rsidRPr="00FF529C" w14:paraId="24059FD3"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790EB66B"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44791ED5"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5A0A3DF"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&gt; 12 hrs. </w:t>
            </w:r>
          </w:p>
        </w:tc>
        <w:tc>
          <w:tcPr>
            <w:tcW w:w="1080" w:type="dxa"/>
            <w:tcBorders>
              <w:top w:val="nil"/>
              <w:left w:val="nil"/>
              <w:bottom w:val="single" w:sz="4" w:space="0" w:color="auto"/>
              <w:right w:val="single" w:sz="4" w:space="0" w:color="auto"/>
            </w:tcBorders>
            <w:noWrap/>
            <w:vAlign w:val="center"/>
            <w:hideMark/>
          </w:tcPr>
          <w:p w14:paraId="2EBBA1B1"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0.213</w:t>
            </w:r>
          </w:p>
        </w:tc>
        <w:tc>
          <w:tcPr>
            <w:tcW w:w="1360" w:type="dxa"/>
            <w:tcBorders>
              <w:top w:val="nil"/>
              <w:left w:val="nil"/>
              <w:bottom w:val="single" w:sz="4" w:space="0" w:color="auto"/>
              <w:right w:val="single" w:sz="4" w:space="0" w:color="auto"/>
            </w:tcBorders>
            <w:noWrap/>
            <w:vAlign w:val="center"/>
            <w:hideMark/>
          </w:tcPr>
          <w:p w14:paraId="6F36CA8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0.192</w:t>
            </w:r>
          </w:p>
        </w:tc>
      </w:tr>
      <w:tr w:rsidR="00FF529C" w:rsidRPr="00FF529C" w14:paraId="174B6E52"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06D12D69"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8</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21C7BAC3"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STICKINESS</w:t>
            </w:r>
          </w:p>
        </w:tc>
        <w:tc>
          <w:tcPr>
            <w:tcW w:w="2340" w:type="dxa"/>
            <w:tcBorders>
              <w:top w:val="nil"/>
              <w:left w:val="nil"/>
              <w:bottom w:val="single" w:sz="4" w:space="0" w:color="auto"/>
              <w:right w:val="single" w:sz="4" w:space="0" w:color="auto"/>
            </w:tcBorders>
            <w:noWrap/>
            <w:vAlign w:val="center"/>
            <w:hideMark/>
          </w:tcPr>
          <w:p w14:paraId="0654855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Sticky</w:t>
            </w:r>
          </w:p>
        </w:tc>
        <w:tc>
          <w:tcPr>
            <w:tcW w:w="1080" w:type="dxa"/>
            <w:tcBorders>
              <w:top w:val="nil"/>
              <w:left w:val="nil"/>
              <w:bottom w:val="single" w:sz="4" w:space="0" w:color="auto"/>
              <w:right w:val="single" w:sz="4" w:space="0" w:color="auto"/>
            </w:tcBorders>
            <w:noWrap/>
            <w:vAlign w:val="center"/>
            <w:hideMark/>
          </w:tcPr>
          <w:p w14:paraId="738CEEF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-0.264</w:t>
            </w:r>
          </w:p>
        </w:tc>
        <w:tc>
          <w:tcPr>
            <w:tcW w:w="1360" w:type="dxa"/>
            <w:tcBorders>
              <w:top w:val="nil"/>
              <w:left w:val="nil"/>
              <w:bottom w:val="single" w:sz="4" w:space="0" w:color="auto"/>
              <w:right w:val="single" w:sz="4" w:space="0" w:color="auto"/>
            </w:tcBorders>
            <w:noWrap/>
            <w:vAlign w:val="center"/>
            <w:hideMark/>
          </w:tcPr>
          <w:p w14:paraId="00B76933"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-0.276</w:t>
            </w:r>
          </w:p>
        </w:tc>
      </w:tr>
      <w:tr w:rsidR="00FF529C" w:rsidRPr="00FF529C" w14:paraId="047C3A51"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43D3FA62"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36396897"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536E4910"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Moderate </w:t>
            </w:r>
          </w:p>
        </w:tc>
        <w:tc>
          <w:tcPr>
            <w:tcW w:w="1080" w:type="dxa"/>
            <w:tcBorders>
              <w:top w:val="nil"/>
              <w:left w:val="nil"/>
              <w:bottom w:val="single" w:sz="4" w:space="0" w:color="auto"/>
              <w:right w:val="single" w:sz="4" w:space="0" w:color="auto"/>
            </w:tcBorders>
            <w:noWrap/>
            <w:vAlign w:val="center"/>
            <w:hideMark/>
          </w:tcPr>
          <w:p w14:paraId="48F5CD5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0.066</w:t>
            </w:r>
          </w:p>
        </w:tc>
        <w:tc>
          <w:tcPr>
            <w:tcW w:w="1360" w:type="dxa"/>
            <w:tcBorders>
              <w:top w:val="nil"/>
              <w:left w:val="nil"/>
              <w:bottom w:val="single" w:sz="4" w:space="0" w:color="auto"/>
              <w:right w:val="single" w:sz="4" w:space="0" w:color="auto"/>
            </w:tcBorders>
            <w:noWrap/>
            <w:vAlign w:val="center"/>
            <w:hideMark/>
          </w:tcPr>
          <w:p w14:paraId="18D37D57"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0.052</w:t>
            </w:r>
          </w:p>
        </w:tc>
      </w:tr>
      <w:tr w:rsidR="00FF529C" w:rsidRPr="00FF529C" w14:paraId="4FAF7A00"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2CD5E262"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45AA2D8"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4425F8C2"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Non-sticky </w:t>
            </w:r>
          </w:p>
        </w:tc>
        <w:tc>
          <w:tcPr>
            <w:tcW w:w="1080" w:type="dxa"/>
            <w:tcBorders>
              <w:top w:val="nil"/>
              <w:left w:val="nil"/>
              <w:bottom w:val="single" w:sz="4" w:space="0" w:color="auto"/>
              <w:right w:val="single" w:sz="4" w:space="0" w:color="auto"/>
            </w:tcBorders>
            <w:noWrap/>
            <w:vAlign w:val="center"/>
            <w:hideMark/>
          </w:tcPr>
          <w:p w14:paraId="7FC4FE7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0.198</w:t>
            </w:r>
          </w:p>
        </w:tc>
        <w:tc>
          <w:tcPr>
            <w:tcW w:w="1360" w:type="dxa"/>
            <w:tcBorders>
              <w:top w:val="nil"/>
              <w:left w:val="nil"/>
              <w:bottom w:val="single" w:sz="4" w:space="0" w:color="auto"/>
              <w:right w:val="single" w:sz="4" w:space="0" w:color="auto"/>
            </w:tcBorders>
            <w:noWrap/>
            <w:vAlign w:val="center"/>
            <w:hideMark/>
          </w:tcPr>
          <w:p w14:paraId="4363332F"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0.224</w:t>
            </w:r>
          </w:p>
        </w:tc>
      </w:tr>
      <w:tr w:rsidR="00FF529C" w:rsidRPr="00FF529C" w14:paraId="6771CF23"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19E8295E"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9</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7A87CD0B"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TEXTURE</w:t>
            </w:r>
          </w:p>
        </w:tc>
        <w:tc>
          <w:tcPr>
            <w:tcW w:w="2340" w:type="dxa"/>
            <w:tcBorders>
              <w:top w:val="nil"/>
              <w:left w:val="nil"/>
              <w:bottom w:val="single" w:sz="4" w:space="0" w:color="auto"/>
              <w:right w:val="single" w:sz="4" w:space="0" w:color="auto"/>
            </w:tcBorders>
            <w:noWrap/>
            <w:vAlign w:val="center"/>
            <w:hideMark/>
          </w:tcPr>
          <w:p w14:paraId="46D20D4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Soft</w:t>
            </w:r>
          </w:p>
        </w:tc>
        <w:tc>
          <w:tcPr>
            <w:tcW w:w="1080" w:type="dxa"/>
            <w:tcBorders>
              <w:top w:val="nil"/>
              <w:left w:val="nil"/>
              <w:bottom w:val="single" w:sz="4" w:space="0" w:color="auto"/>
              <w:right w:val="single" w:sz="4" w:space="0" w:color="auto"/>
            </w:tcBorders>
            <w:noWrap/>
            <w:hideMark/>
          </w:tcPr>
          <w:p w14:paraId="0354B81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0.141</w:t>
            </w:r>
          </w:p>
        </w:tc>
        <w:tc>
          <w:tcPr>
            <w:tcW w:w="1360" w:type="dxa"/>
            <w:tcBorders>
              <w:top w:val="nil"/>
              <w:left w:val="nil"/>
              <w:bottom w:val="single" w:sz="4" w:space="0" w:color="auto"/>
              <w:right w:val="single" w:sz="4" w:space="0" w:color="auto"/>
            </w:tcBorders>
            <w:noWrap/>
            <w:hideMark/>
          </w:tcPr>
          <w:p w14:paraId="6427D70C"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0.195</w:t>
            </w:r>
          </w:p>
        </w:tc>
      </w:tr>
      <w:tr w:rsidR="00FF529C" w:rsidRPr="00FF529C" w14:paraId="761D2F3B"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14245227"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50704CE0"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7F421BB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chewy</w:t>
            </w:r>
          </w:p>
        </w:tc>
        <w:tc>
          <w:tcPr>
            <w:tcW w:w="1080" w:type="dxa"/>
            <w:tcBorders>
              <w:top w:val="nil"/>
              <w:left w:val="nil"/>
              <w:bottom w:val="single" w:sz="4" w:space="0" w:color="auto"/>
              <w:right w:val="single" w:sz="4" w:space="0" w:color="auto"/>
            </w:tcBorders>
            <w:noWrap/>
            <w:hideMark/>
          </w:tcPr>
          <w:p w14:paraId="262F3738"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0.026</w:t>
            </w:r>
          </w:p>
        </w:tc>
        <w:tc>
          <w:tcPr>
            <w:tcW w:w="1360" w:type="dxa"/>
            <w:tcBorders>
              <w:top w:val="nil"/>
              <w:left w:val="nil"/>
              <w:bottom w:val="single" w:sz="4" w:space="0" w:color="auto"/>
              <w:right w:val="single" w:sz="4" w:space="0" w:color="auto"/>
            </w:tcBorders>
            <w:noWrap/>
            <w:hideMark/>
          </w:tcPr>
          <w:p w14:paraId="7C662819"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0.075</w:t>
            </w:r>
          </w:p>
        </w:tc>
      </w:tr>
      <w:tr w:rsidR="00FF529C" w:rsidRPr="00FF529C" w14:paraId="75F299D8"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58A9D6DB" w14:textId="77777777" w:rsidR="00FF529C" w:rsidRPr="00FF529C" w:rsidRDefault="00FF529C" w:rsidP="00FF529C">
            <w:pPr>
              <w:spacing w:after="0" w:line="240" w:lineRule="auto"/>
              <w:jc w:val="both"/>
              <w:rPr>
                <w:rFonts w:ascii="Arial" w:hAnsi="Arial" w:cs="Arial"/>
                <w:b/>
                <w:bCs/>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6A4631C" w14:textId="77777777" w:rsidR="00FF529C" w:rsidRPr="00FF529C" w:rsidRDefault="00FF529C" w:rsidP="00FF529C">
            <w:pPr>
              <w:spacing w:after="0" w:line="240" w:lineRule="auto"/>
              <w:jc w:val="both"/>
              <w:rPr>
                <w:rFonts w:ascii="Arial" w:hAnsi="Arial" w:cs="Arial"/>
                <w:b/>
                <w:bCs/>
                <w:sz w:val="20"/>
                <w:szCs w:val="20"/>
              </w:rPr>
            </w:pPr>
          </w:p>
        </w:tc>
        <w:tc>
          <w:tcPr>
            <w:tcW w:w="2340" w:type="dxa"/>
            <w:tcBorders>
              <w:top w:val="nil"/>
              <w:left w:val="nil"/>
              <w:bottom w:val="single" w:sz="4" w:space="0" w:color="auto"/>
              <w:right w:val="single" w:sz="4" w:space="0" w:color="auto"/>
            </w:tcBorders>
            <w:noWrap/>
            <w:vAlign w:val="center"/>
            <w:hideMark/>
          </w:tcPr>
          <w:p w14:paraId="6B7ACA9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firm</w:t>
            </w:r>
          </w:p>
        </w:tc>
        <w:tc>
          <w:tcPr>
            <w:tcW w:w="1080" w:type="dxa"/>
            <w:tcBorders>
              <w:top w:val="nil"/>
              <w:left w:val="nil"/>
              <w:bottom w:val="single" w:sz="4" w:space="0" w:color="auto"/>
              <w:right w:val="single" w:sz="4" w:space="0" w:color="auto"/>
            </w:tcBorders>
            <w:noWrap/>
            <w:hideMark/>
          </w:tcPr>
          <w:p w14:paraId="60BADD24"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-0.085</w:t>
            </w:r>
          </w:p>
        </w:tc>
        <w:tc>
          <w:tcPr>
            <w:tcW w:w="1360" w:type="dxa"/>
            <w:tcBorders>
              <w:top w:val="nil"/>
              <w:left w:val="nil"/>
              <w:bottom w:val="single" w:sz="4" w:space="0" w:color="auto"/>
              <w:right w:val="single" w:sz="4" w:space="0" w:color="auto"/>
            </w:tcBorders>
            <w:noWrap/>
            <w:hideMark/>
          </w:tcPr>
          <w:p w14:paraId="7BC2A9A2"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-0.083</w:t>
            </w:r>
          </w:p>
        </w:tc>
      </w:tr>
      <w:tr w:rsidR="00FF529C" w:rsidRPr="00FF529C" w14:paraId="1CD1F7A7" w14:textId="77777777" w:rsidTr="00931537">
        <w:trPr>
          <w:trHeight w:val="320"/>
        </w:trPr>
        <w:tc>
          <w:tcPr>
            <w:tcW w:w="786" w:type="dxa"/>
            <w:vMerge w:val="restart"/>
            <w:tcBorders>
              <w:top w:val="nil"/>
              <w:left w:val="single" w:sz="4" w:space="0" w:color="auto"/>
              <w:bottom w:val="single" w:sz="4" w:space="0" w:color="auto"/>
              <w:right w:val="single" w:sz="4" w:space="0" w:color="auto"/>
            </w:tcBorders>
            <w:noWrap/>
            <w:vAlign w:val="center"/>
            <w:hideMark/>
          </w:tcPr>
          <w:p w14:paraId="7704E62E"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10</w:t>
            </w:r>
          </w:p>
        </w:tc>
        <w:tc>
          <w:tcPr>
            <w:tcW w:w="3460" w:type="dxa"/>
            <w:vMerge w:val="restart"/>
            <w:tcBorders>
              <w:top w:val="nil"/>
              <w:left w:val="single" w:sz="4" w:space="0" w:color="auto"/>
              <w:bottom w:val="single" w:sz="4" w:space="0" w:color="auto"/>
              <w:right w:val="single" w:sz="4" w:space="0" w:color="auto"/>
            </w:tcBorders>
            <w:noWrap/>
            <w:vAlign w:val="center"/>
            <w:hideMark/>
          </w:tcPr>
          <w:p w14:paraId="11FF7683" w14:textId="77777777" w:rsidR="00FF529C" w:rsidRPr="00FF529C" w:rsidRDefault="00FF529C" w:rsidP="00FF529C">
            <w:pPr>
              <w:spacing w:after="0" w:line="240" w:lineRule="auto"/>
              <w:jc w:val="both"/>
              <w:rPr>
                <w:rFonts w:ascii="Arial" w:hAnsi="Arial" w:cs="Arial"/>
                <w:b/>
                <w:bCs/>
                <w:sz w:val="20"/>
                <w:szCs w:val="20"/>
              </w:rPr>
            </w:pPr>
            <w:r w:rsidRPr="00FF529C">
              <w:rPr>
                <w:rFonts w:ascii="Arial" w:hAnsi="Arial" w:cs="Arial"/>
                <w:b/>
                <w:bCs/>
                <w:sz w:val="20"/>
                <w:szCs w:val="20"/>
              </w:rPr>
              <w:t xml:space="preserve">PRICE </w:t>
            </w:r>
          </w:p>
        </w:tc>
        <w:tc>
          <w:tcPr>
            <w:tcW w:w="2340" w:type="dxa"/>
            <w:tcBorders>
              <w:top w:val="nil"/>
              <w:left w:val="nil"/>
              <w:bottom w:val="single" w:sz="4" w:space="0" w:color="auto"/>
              <w:right w:val="single" w:sz="4" w:space="0" w:color="auto"/>
            </w:tcBorders>
            <w:noWrap/>
            <w:vAlign w:val="center"/>
            <w:hideMark/>
          </w:tcPr>
          <w:p w14:paraId="1072468D"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 xml:space="preserve">low </w:t>
            </w:r>
          </w:p>
        </w:tc>
        <w:tc>
          <w:tcPr>
            <w:tcW w:w="1080" w:type="dxa"/>
            <w:tcBorders>
              <w:top w:val="nil"/>
              <w:left w:val="nil"/>
              <w:bottom w:val="single" w:sz="4" w:space="0" w:color="auto"/>
              <w:right w:val="single" w:sz="4" w:space="0" w:color="auto"/>
            </w:tcBorders>
            <w:noWrap/>
            <w:hideMark/>
          </w:tcPr>
          <w:p w14:paraId="0B09433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0.263</w:t>
            </w:r>
          </w:p>
        </w:tc>
        <w:tc>
          <w:tcPr>
            <w:tcW w:w="1360" w:type="dxa"/>
            <w:tcBorders>
              <w:top w:val="nil"/>
              <w:left w:val="nil"/>
              <w:bottom w:val="single" w:sz="4" w:space="0" w:color="auto"/>
              <w:right w:val="single" w:sz="4" w:space="0" w:color="auto"/>
            </w:tcBorders>
            <w:noWrap/>
            <w:hideMark/>
          </w:tcPr>
          <w:p w14:paraId="7D64BDCA"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-0.285</w:t>
            </w:r>
          </w:p>
        </w:tc>
      </w:tr>
      <w:tr w:rsidR="00FF529C" w:rsidRPr="00FF529C" w14:paraId="3A5C8008"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3E169284" w14:textId="77777777" w:rsidR="00FF529C" w:rsidRPr="00FF529C" w:rsidRDefault="00FF529C" w:rsidP="00FF529C">
            <w:pPr>
              <w:spacing w:after="0" w:line="240" w:lineRule="auto"/>
              <w:jc w:val="both"/>
              <w:rPr>
                <w:rFonts w:ascii="Arial" w:hAnsi="Arial" w:cs="Arial"/>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02FFAB6C" w14:textId="77777777" w:rsidR="00FF529C" w:rsidRPr="00FF529C" w:rsidRDefault="00FF529C" w:rsidP="00FF529C">
            <w:pPr>
              <w:spacing w:after="0" w:line="240" w:lineRule="auto"/>
              <w:jc w:val="both"/>
              <w:rPr>
                <w:rFonts w:ascii="Arial" w:hAnsi="Arial" w:cs="Arial"/>
                <w:sz w:val="20"/>
                <w:szCs w:val="20"/>
              </w:rPr>
            </w:pPr>
          </w:p>
        </w:tc>
        <w:tc>
          <w:tcPr>
            <w:tcW w:w="2340" w:type="dxa"/>
            <w:tcBorders>
              <w:top w:val="nil"/>
              <w:left w:val="nil"/>
              <w:bottom w:val="single" w:sz="4" w:space="0" w:color="auto"/>
              <w:right w:val="single" w:sz="4" w:space="0" w:color="auto"/>
            </w:tcBorders>
            <w:noWrap/>
            <w:vAlign w:val="center"/>
            <w:hideMark/>
          </w:tcPr>
          <w:p w14:paraId="255FFD11"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moderate</w:t>
            </w:r>
          </w:p>
        </w:tc>
        <w:tc>
          <w:tcPr>
            <w:tcW w:w="1080" w:type="dxa"/>
            <w:tcBorders>
              <w:top w:val="nil"/>
              <w:left w:val="nil"/>
              <w:bottom w:val="single" w:sz="4" w:space="0" w:color="auto"/>
              <w:right w:val="single" w:sz="4" w:space="0" w:color="auto"/>
            </w:tcBorders>
            <w:noWrap/>
            <w:hideMark/>
          </w:tcPr>
          <w:p w14:paraId="6E7C3CCF"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0.092</w:t>
            </w:r>
          </w:p>
        </w:tc>
        <w:tc>
          <w:tcPr>
            <w:tcW w:w="1360" w:type="dxa"/>
            <w:tcBorders>
              <w:top w:val="nil"/>
              <w:left w:val="nil"/>
              <w:bottom w:val="single" w:sz="4" w:space="0" w:color="auto"/>
              <w:right w:val="single" w:sz="4" w:space="0" w:color="auto"/>
            </w:tcBorders>
            <w:noWrap/>
            <w:hideMark/>
          </w:tcPr>
          <w:p w14:paraId="2F35B48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0.042</w:t>
            </w:r>
          </w:p>
        </w:tc>
      </w:tr>
      <w:tr w:rsidR="00FF529C" w:rsidRPr="00FF529C" w14:paraId="1B0F94C6" w14:textId="77777777" w:rsidTr="00931537">
        <w:trPr>
          <w:trHeight w:val="320"/>
        </w:trPr>
        <w:tc>
          <w:tcPr>
            <w:tcW w:w="786" w:type="dxa"/>
            <w:vMerge/>
            <w:tcBorders>
              <w:top w:val="nil"/>
              <w:left w:val="single" w:sz="4" w:space="0" w:color="auto"/>
              <w:bottom w:val="single" w:sz="4" w:space="0" w:color="auto"/>
              <w:right w:val="single" w:sz="4" w:space="0" w:color="auto"/>
            </w:tcBorders>
            <w:vAlign w:val="center"/>
            <w:hideMark/>
          </w:tcPr>
          <w:p w14:paraId="09A88196" w14:textId="77777777" w:rsidR="00FF529C" w:rsidRPr="00FF529C" w:rsidRDefault="00FF529C" w:rsidP="00FF529C">
            <w:pPr>
              <w:spacing w:after="0" w:line="240" w:lineRule="auto"/>
              <w:jc w:val="both"/>
              <w:rPr>
                <w:rFonts w:ascii="Arial" w:hAnsi="Arial" w:cs="Arial"/>
                <w:sz w:val="20"/>
                <w:szCs w:val="20"/>
              </w:rPr>
            </w:pPr>
          </w:p>
        </w:tc>
        <w:tc>
          <w:tcPr>
            <w:tcW w:w="3460" w:type="dxa"/>
            <w:vMerge/>
            <w:tcBorders>
              <w:top w:val="nil"/>
              <w:left w:val="single" w:sz="4" w:space="0" w:color="auto"/>
              <w:bottom w:val="single" w:sz="4" w:space="0" w:color="auto"/>
              <w:right w:val="single" w:sz="4" w:space="0" w:color="auto"/>
            </w:tcBorders>
            <w:vAlign w:val="center"/>
            <w:hideMark/>
          </w:tcPr>
          <w:p w14:paraId="20800055" w14:textId="77777777" w:rsidR="00FF529C" w:rsidRPr="00FF529C" w:rsidRDefault="00FF529C" w:rsidP="00FF529C">
            <w:pPr>
              <w:spacing w:after="0" w:line="240" w:lineRule="auto"/>
              <w:jc w:val="both"/>
              <w:rPr>
                <w:rFonts w:ascii="Arial" w:hAnsi="Arial" w:cs="Arial"/>
                <w:sz w:val="20"/>
                <w:szCs w:val="20"/>
              </w:rPr>
            </w:pPr>
          </w:p>
        </w:tc>
        <w:tc>
          <w:tcPr>
            <w:tcW w:w="2340" w:type="dxa"/>
            <w:tcBorders>
              <w:top w:val="nil"/>
              <w:left w:val="nil"/>
              <w:bottom w:val="single" w:sz="4" w:space="0" w:color="auto"/>
              <w:right w:val="single" w:sz="4" w:space="0" w:color="auto"/>
            </w:tcBorders>
            <w:noWrap/>
            <w:vAlign w:val="center"/>
            <w:hideMark/>
          </w:tcPr>
          <w:p w14:paraId="69997021"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high</w:t>
            </w:r>
          </w:p>
        </w:tc>
        <w:tc>
          <w:tcPr>
            <w:tcW w:w="1080" w:type="dxa"/>
            <w:tcBorders>
              <w:top w:val="nil"/>
              <w:left w:val="nil"/>
              <w:bottom w:val="single" w:sz="4" w:space="0" w:color="auto"/>
              <w:right w:val="single" w:sz="4" w:space="0" w:color="auto"/>
            </w:tcBorders>
            <w:noWrap/>
            <w:hideMark/>
          </w:tcPr>
          <w:p w14:paraId="3E6F851E"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-0.171</w:t>
            </w:r>
          </w:p>
        </w:tc>
        <w:tc>
          <w:tcPr>
            <w:tcW w:w="1360" w:type="dxa"/>
            <w:tcBorders>
              <w:top w:val="nil"/>
              <w:left w:val="nil"/>
              <w:bottom w:val="single" w:sz="4" w:space="0" w:color="auto"/>
              <w:right w:val="single" w:sz="4" w:space="0" w:color="auto"/>
            </w:tcBorders>
            <w:noWrap/>
            <w:hideMark/>
          </w:tcPr>
          <w:p w14:paraId="5752B5A6" w14:textId="77777777" w:rsidR="00FF529C" w:rsidRPr="00FF529C" w:rsidRDefault="00FF529C" w:rsidP="00FF529C">
            <w:pPr>
              <w:spacing w:after="0" w:line="240" w:lineRule="auto"/>
              <w:jc w:val="both"/>
              <w:rPr>
                <w:rFonts w:ascii="Arial" w:hAnsi="Arial" w:cs="Arial"/>
                <w:sz w:val="20"/>
                <w:szCs w:val="20"/>
              </w:rPr>
            </w:pPr>
            <w:r w:rsidRPr="00FF529C">
              <w:rPr>
                <w:rFonts w:ascii="Arial" w:hAnsi="Arial" w:cs="Arial"/>
                <w:sz w:val="20"/>
                <w:szCs w:val="20"/>
              </w:rPr>
              <w:t>0.243</w:t>
            </w:r>
          </w:p>
        </w:tc>
      </w:tr>
    </w:tbl>
    <w:p w14:paraId="2D32CB3D" w14:textId="77777777" w:rsidR="0068043B" w:rsidRPr="0068043B" w:rsidRDefault="0068043B" w:rsidP="0068043B">
      <w:pPr>
        <w:spacing w:after="0" w:line="360" w:lineRule="auto"/>
        <w:jc w:val="both"/>
        <w:rPr>
          <w:rFonts w:ascii="Arial" w:hAnsi="Arial" w:cs="Arial"/>
          <w:b/>
          <w:bCs/>
          <w:sz w:val="22"/>
          <w:szCs w:val="22"/>
        </w:rPr>
      </w:pPr>
    </w:p>
    <w:p w14:paraId="649AB5ED" w14:textId="77777777" w:rsidR="0068043B" w:rsidRPr="00C81D04" w:rsidRDefault="0068043B" w:rsidP="00C81D04">
      <w:pPr>
        <w:spacing w:line="360" w:lineRule="auto"/>
        <w:jc w:val="both"/>
        <w:rPr>
          <w:rFonts w:ascii="Arial" w:hAnsi="Arial" w:cs="Arial"/>
          <w:sz w:val="20"/>
          <w:szCs w:val="20"/>
        </w:rPr>
      </w:pPr>
    </w:p>
    <w:p w14:paraId="39791E65" w14:textId="77777777" w:rsidR="00F5101C" w:rsidRDefault="00F5101C" w:rsidP="00F5101C">
      <w:pPr>
        <w:spacing w:line="360" w:lineRule="auto"/>
        <w:ind w:left="165"/>
        <w:jc w:val="both"/>
        <w:rPr>
          <w:rFonts w:ascii="Arial" w:hAnsi="Arial" w:cs="Arial"/>
          <w:sz w:val="20"/>
          <w:szCs w:val="20"/>
        </w:rPr>
      </w:pPr>
    </w:p>
    <w:p w14:paraId="61806EAB" w14:textId="77777777" w:rsidR="00FF529C" w:rsidRDefault="00FF529C" w:rsidP="00F5101C">
      <w:pPr>
        <w:spacing w:line="360" w:lineRule="auto"/>
        <w:ind w:left="165"/>
        <w:jc w:val="both"/>
        <w:rPr>
          <w:rFonts w:ascii="Arial" w:hAnsi="Arial" w:cs="Arial"/>
          <w:sz w:val="20"/>
          <w:szCs w:val="20"/>
        </w:rPr>
      </w:pPr>
    </w:p>
    <w:p w14:paraId="414E9CE1"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 xml:space="preserve">The results show clear differences in </w:t>
      </w:r>
      <w:proofErr w:type="spellStart"/>
      <w:r w:rsidRPr="00C163DA">
        <w:rPr>
          <w:rFonts w:ascii="Arial" w:hAnsi="Arial" w:cs="Arial"/>
          <w:sz w:val="20"/>
          <w:szCs w:val="20"/>
        </w:rPr>
        <w:t>colour</w:t>
      </w:r>
      <w:proofErr w:type="spellEnd"/>
      <w:r w:rsidRPr="00C163DA">
        <w:rPr>
          <w:rFonts w:ascii="Arial" w:hAnsi="Arial" w:cs="Arial"/>
          <w:sz w:val="20"/>
          <w:szCs w:val="20"/>
        </w:rPr>
        <w:t xml:space="preserve"> preferences between rural and urban consumers. In rural areas, creamy-</w:t>
      </w:r>
      <w:proofErr w:type="spellStart"/>
      <w:r w:rsidRPr="00C163DA">
        <w:rPr>
          <w:rFonts w:ascii="Arial" w:hAnsi="Arial" w:cs="Arial"/>
          <w:sz w:val="20"/>
          <w:szCs w:val="20"/>
        </w:rPr>
        <w:t>coloured</w:t>
      </w:r>
      <w:proofErr w:type="spellEnd"/>
      <w:r w:rsidRPr="00C163DA">
        <w:rPr>
          <w:rFonts w:ascii="Arial" w:hAnsi="Arial" w:cs="Arial"/>
          <w:sz w:val="20"/>
          <w:szCs w:val="20"/>
        </w:rPr>
        <w:t xml:space="preserve"> rice has the highest utility (0.209), followed by yellowish (0.089), while white receives almost neutral preference (0.002). In contrast, urban consumers strongly prefer white rice (0.133) and yellowish rice (0.104), but show a negative preference for creamy rice (−0.237). These differences may be linked to cultural habits, availability, and perceptions of quality—rural consumers may associate creamy rice with freshness, higher nutrient content due to less polishing, and traditional varieties, while urban consumers often perceive bright white rice as cleaner, more refined, and premium. </w:t>
      </w:r>
      <w:r w:rsidRPr="00C163DA">
        <w:rPr>
          <w:rFonts w:ascii="Arial" w:hAnsi="Arial" w:cs="Arial"/>
          <w:sz w:val="20"/>
          <w:szCs w:val="20"/>
        </w:rPr>
        <w:lastRenderedPageBreak/>
        <w:t>These findings are consistent with Chaudhary et al., (2019), who reported that urban buyers show strong preference for polished white rice, while rural buyers value the natural appearance of less processed grains.</w:t>
      </w:r>
    </w:p>
    <w:p w14:paraId="7FE54AFC"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 xml:space="preserve">The age of the rice attribute shows that both rural and urban consumers strongly prefer aged rice over newly harvested rice. In rural areas, rice aged more than 1 year has the highest utility (0.251), followed by rice aged 6–12 months (0.124), while new rice receives almost neutral preference (0.006). In urban areas, the pattern is similar, with the highest preference for rice aged more than 1 year (0.263), followed by 6–12 months (0.028), and a clear negative preference for new rice (−0.288). This preference for aged rice can be explained by its improved cooking quality—aging reduces moisture content, enhances aroma, and results in fluffier, less sticky cooked rice, qualities especially valued for premium varieties like Basmati. Similar findings were reported by Singh </w:t>
      </w:r>
      <w:r w:rsidRPr="00C163DA">
        <w:rPr>
          <w:rFonts w:ascii="Arial" w:hAnsi="Arial" w:cs="Arial"/>
          <w:i/>
          <w:iCs/>
          <w:sz w:val="20"/>
          <w:szCs w:val="20"/>
        </w:rPr>
        <w:t>et al</w:t>
      </w:r>
      <w:r w:rsidRPr="00C163DA">
        <w:rPr>
          <w:rFonts w:ascii="Arial" w:hAnsi="Arial" w:cs="Arial"/>
          <w:sz w:val="20"/>
          <w:szCs w:val="20"/>
        </w:rPr>
        <w:t>., (2020), who observed a consistent consumer willingness to pay more for well-aged rice in both rural and urban markets.</w:t>
      </w:r>
    </w:p>
    <w:p w14:paraId="1A7AB14A"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The results of after-cooking shelf-life show that both rural and urban consumers prefer rice with a longer shelf life once prepared. Rice that remains good for more than 12 hours has the highest utility in rural (0.213) and urban (0.192) areas, followed by rice with an 8–12-hour shelf life (0.062 rural, 0.033 urban). Rice with a shelf life of less than 8 hours is the least preferred, with negative utility in both rural (−0.275) and urban (−0.225) regions. This preference can be explained by practical and cultural factors—longer shelf life allows rice to be cooked in bulk, stored, and consumed later without significant loss of quality. This is particularly important for households that prepare meals in advance, have limited cooking time, or rely on rice as a staple for multiple meals in a day.</w:t>
      </w:r>
    </w:p>
    <w:p w14:paraId="6FF03494"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The stickiness attribute indicates that both rural and urban consumers prefer non-sticky rice over sticky varieties. Non-sticky rice has the highest utility in rural (0.198) and urban (0.224) markets, followed by moderate stickiness (0.066 rural, 0.052 urban), while sticky rice has the lowest preference, with negative utilities in rural (−0.264) and urban (−0.276) areas. This preference reflects the cooking and serving styles in these regions, where loose, separate grains are valued for dishes such as biryani, pulao, and daily meals, while sticky rice is less suitable for these purposes. Non-sticky rice is also associated with better visual appeal and versatility in cooking, making it the favored choice for both household consumption and special occasions.</w:t>
      </w:r>
    </w:p>
    <w:p w14:paraId="6D1E03A7"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 xml:space="preserve">The results show that both rural and urban consumers prefer soft-textured rice over other textures. Soft rice has the highest utility in rural (0.141) and urban (0.195) areas, followed by chewy texture (0.026 rural, 0.075 urban), while firm-textured rice is the least preferred, with negative utilities in both rural (−0.085) and urban (−0.083) markets. This preference may be linked to cooking traditions and eating habits in the region, where soft rice is considered more palatable, easier to digest, and suitable for a wide range of dishes. Chewy rice holds moderate appeal, possibly due to its association with certain premium varieties, but it is not as popular as soft rice. Firm texture is generally less accepted, likely because it is perceived as undercooked or less enjoyable to eat. These findings are consistent with Chaudhary et al., (2019), </w:t>
      </w:r>
      <w:r w:rsidRPr="00C163DA">
        <w:rPr>
          <w:rFonts w:ascii="Arial" w:hAnsi="Arial" w:cs="Arial"/>
          <w:sz w:val="20"/>
          <w:szCs w:val="20"/>
        </w:rPr>
        <w:lastRenderedPageBreak/>
        <w:t>who reported that consumers in South Asian markets consistently rated soft rice higher for overall eating quality.</w:t>
      </w:r>
    </w:p>
    <w:p w14:paraId="337F2178"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The results show that rural and urban consumers differ significantly in their price preferences for rice. Rural consumers show the highest preference for low-priced rice (0.263), followed by moderate-priced rice (0.092), and have a clear negative preference for high-priced rice (−0.171). In contrast, urban consumers strongly prefer high-priced rice (0.243), show a small positive preference for moderate price (0.042), and have a negative preference for low-priced rice (−0.285). This indicates that rural consumers are more price-sensitive, likely due to budget constraints and the need to prioritize affordability in household food purchases. On the other hand, urban consumers may associate higher prices with better quality, premium varieties, and social status, leading to a stronger inclination toward high-priced rice even when lower-priced options are available.</w:t>
      </w:r>
    </w:p>
    <w:p w14:paraId="2F33BF8D" w14:textId="77777777" w:rsidR="00C163DA" w:rsidRPr="00C163DA" w:rsidRDefault="00C163DA" w:rsidP="00C163DA">
      <w:pPr>
        <w:spacing w:line="360" w:lineRule="auto"/>
        <w:ind w:left="165"/>
        <w:jc w:val="both"/>
        <w:rPr>
          <w:rFonts w:ascii="Arial" w:hAnsi="Arial" w:cs="Arial"/>
          <w:sz w:val="20"/>
          <w:szCs w:val="20"/>
        </w:rPr>
      </w:pPr>
      <w:r w:rsidRPr="00C163DA">
        <w:rPr>
          <w:rFonts w:ascii="Arial" w:hAnsi="Arial" w:cs="Arial"/>
          <w:sz w:val="20"/>
          <w:szCs w:val="20"/>
        </w:rPr>
        <w:t xml:space="preserve">In accordance with this research, consumers preferred rice attributes that had an impact on their purchasing decisions include medium aroma for rural consumers and strong aroma for urban consumers, long grain type in urban areas and moderate grain type in rural areas, normal </w:t>
      </w:r>
      <w:proofErr w:type="spellStart"/>
      <w:r w:rsidRPr="00C163DA">
        <w:rPr>
          <w:rFonts w:ascii="Arial" w:hAnsi="Arial" w:cs="Arial"/>
          <w:sz w:val="20"/>
          <w:szCs w:val="20"/>
        </w:rPr>
        <w:t>flavour</w:t>
      </w:r>
      <w:proofErr w:type="spellEnd"/>
      <w:r w:rsidRPr="00C163DA">
        <w:rPr>
          <w:rFonts w:ascii="Arial" w:hAnsi="Arial" w:cs="Arial"/>
          <w:sz w:val="20"/>
          <w:szCs w:val="20"/>
        </w:rPr>
        <w:t xml:space="preserve"> in rural areas and more </w:t>
      </w:r>
      <w:proofErr w:type="spellStart"/>
      <w:r w:rsidRPr="00C163DA">
        <w:rPr>
          <w:rFonts w:ascii="Arial" w:hAnsi="Arial" w:cs="Arial"/>
          <w:sz w:val="20"/>
          <w:szCs w:val="20"/>
        </w:rPr>
        <w:t>flavour</w:t>
      </w:r>
      <w:proofErr w:type="spellEnd"/>
      <w:r w:rsidRPr="00C163DA">
        <w:rPr>
          <w:rFonts w:ascii="Arial" w:hAnsi="Arial" w:cs="Arial"/>
          <w:sz w:val="20"/>
          <w:szCs w:val="20"/>
        </w:rPr>
        <w:t xml:space="preserve"> in urban areas, short cooking time (&lt;15 minutes), creamy </w:t>
      </w:r>
      <w:proofErr w:type="spellStart"/>
      <w:r w:rsidRPr="00C163DA">
        <w:rPr>
          <w:rFonts w:ascii="Arial" w:hAnsi="Arial" w:cs="Arial"/>
          <w:sz w:val="20"/>
          <w:szCs w:val="20"/>
        </w:rPr>
        <w:t>colour</w:t>
      </w:r>
      <w:proofErr w:type="spellEnd"/>
      <w:r w:rsidRPr="00C163DA">
        <w:rPr>
          <w:rFonts w:ascii="Arial" w:hAnsi="Arial" w:cs="Arial"/>
          <w:sz w:val="20"/>
          <w:szCs w:val="20"/>
        </w:rPr>
        <w:t xml:space="preserve"> in rural areas and white </w:t>
      </w:r>
      <w:proofErr w:type="spellStart"/>
      <w:r w:rsidRPr="00C163DA">
        <w:rPr>
          <w:rFonts w:ascii="Arial" w:hAnsi="Arial" w:cs="Arial"/>
          <w:sz w:val="20"/>
          <w:szCs w:val="20"/>
        </w:rPr>
        <w:t>colour</w:t>
      </w:r>
      <w:proofErr w:type="spellEnd"/>
      <w:r w:rsidRPr="00C163DA">
        <w:rPr>
          <w:rFonts w:ascii="Arial" w:hAnsi="Arial" w:cs="Arial"/>
          <w:sz w:val="20"/>
          <w:szCs w:val="20"/>
        </w:rPr>
        <w:t xml:space="preserve"> in urban areas, aged rice (&gt;1 year), longer after-cooking shelf life (&gt;12 hours), non-sticky texture, soft grain texture, and low price in rural areas and high price in urban areas.</w:t>
      </w:r>
    </w:p>
    <w:p w14:paraId="7C0E20D8" w14:textId="39332BEB" w:rsidR="00417204" w:rsidRPr="00417204" w:rsidRDefault="00417204" w:rsidP="00417204">
      <w:pPr>
        <w:spacing w:line="360" w:lineRule="auto"/>
        <w:ind w:left="165"/>
        <w:jc w:val="both"/>
        <w:rPr>
          <w:rFonts w:ascii="Arial" w:hAnsi="Arial" w:cs="Arial"/>
          <w:sz w:val="20"/>
          <w:szCs w:val="20"/>
        </w:rPr>
      </w:pPr>
      <w:r w:rsidRPr="00417204">
        <w:rPr>
          <w:rFonts w:ascii="Arial" w:hAnsi="Arial" w:cs="Arial"/>
          <w:sz w:val="20"/>
          <w:szCs w:val="20"/>
        </w:rPr>
        <w:t xml:space="preserve">Further, the results of Table </w:t>
      </w:r>
      <w:r w:rsidR="001F4DDC">
        <w:rPr>
          <w:rFonts w:ascii="Arial" w:hAnsi="Arial" w:cs="Arial"/>
          <w:sz w:val="20"/>
          <w:szCs w:val="20"/>
        </w:rPr>
        <w:t>4</w:t>
      </w:r>
      <w:r w:rsidRPr="00417204">
        <w:rPr>
          <w:rFonts w:ascii="Arial" w:hAnsi="Arial" w:cs="Arial"/>
          <w:sz w:val="20"/>
          <w:szCs w:val="20"/>
        </w:rPr>
        <w:t xml:space="preserve"> and Fig. </w:t>
      </w:r>
      <w:r>
        <w:rPr>
          <w:rFonts w:ascii="Arial" w:hAnsi="Arial" w:cs="Arial"/>
          <w:sz w:val="20"/>
          <w:szCs w:val="20"/>
        </w:rPr>
        <w:t>1</w:t>
      </w:r>
      <w:r w:rsidRPr="00417204">
        <w:rPr>
          <w:rFonts w:ascii="Arial" w:hAnsi="Arial" w:cs="Arial"/>
          <w:sz w:val="20"/>
          <w:szCs w:val="20"/>
        </w:rPr>
        <w:t xml:space="preserve"> show the relative importance values of attributes, for rice in rural and urban regions of Telangana. The relative importance is a measure of importance of each attribute contribution to overall preference, and is expressed in percentage.</w:t>
      </w:r>
    </w:p>
    <w:p w14:paraId="450EF1EF" w14:textId="77777777" w:rsidR="00417204" w:rsidRDefault="00417204" w:rsidP="00417204">
      <w:pPr>
        <w:spacing w:line="360" w:lineRule="auto"/>
        <w:ind w:left="165"/>
        <w:jc w:val="both"/>
        <w:rPr>
          <w:rFonts w:ascii="Arial" w:hAnsi="Arial" w:cs="Arial"/>
          <w:sz w:val="20"/>
          <w:szCs w:val="20"/>
        </w:rPr>
      </w:pPr>
      <w:r w:rsidRPr="00417204">
        <w:rPr>
          <w:rFonts w:ascii="Arial" w:hAnsi="Arial" w:cs="Arial"/>
          <w:sz w:val="20"/>
          <w:szCs w:val="20"/>
        </w:rPr>
        <w:t xml:space="preserve">A comparison of relative importance values shows clear differences between rural and urban consumer preferences for rice attributes. Rural consumers rank price as the most important factor (18.87%) compared to urban consumers (4.68%), highlighting their greater price sensitivity. In contrast, taste is the top priority for urban consumers (20.34%) but ranks lower for rural consumers (13.68%), indicating that urban buyers place more emphasis on eating quality. Age of the rice is important for both groups but slightly higher for urban consumers (15.65%) than rural consumers (12.82%), reflecting a shared appreciation for aged rice’s improved texture and aroma. Grain length is valued more in urban markets (14.91%) than rural markets (9.74%), likely due to the premium perception of long-grain varieties. Similarly, aroma is more important for urban consumers (12.11%) than rural consumers (8.87%). Conversely, after cooking shelf life carries more weight for rural consumers (10.60%) than urban consumers (6.39%), possibly due to cooking in bulk and storing food for later meals. Stickiness and texture have slightly higher importance in rural areas (8.84% and 6.11%) compared to urban areas (7.10% and 5.66%), while cooking time and </w:t>
      </w:r>
      <w:proofErr w:type="spellStart"/>
      <w:r w:rsidRPr="00417204">
        <w:rPr>
          <w:rFonts w:ascii="Arial" w:hAnsi="Arial" w:cs="Arial"/>
          <w:sz w:val="20"/>
          <w:szCs w:val="20"/>
        </w:rPr>
        <w:t>colour</w:t>
      </w:r>
      <w:proofErr w:type="spellEnd"/>
      <w:r w:rsidRPr="00417204">
        <w:rPr>
          <w:rFonts w:ascii="Arial" w:hAnsi="Arial" w:cs="Arial"/>
          <w:sz w:val="20"/>
          <w:szCs w:val="20"/>
        </w:rPr>
        <w:t xml:space="preserve"> show only small differences between the two groups. Overall, rural consumers priorities affordability and practicality, whereas urban consumers focus more on sensory and premium quality traits, a pattern consistent with earlier findings by Custodio </w:t>
      </w:r>
      <w:r w:rsidRPr="00417204">
        <w:rPr>
          <w:rFonts w:ascii="Arial" w:hAnsi="Arial" w:cs="Arial"/>
          <w:i/>
          <w:iCs/>
          <w:sz w:val="20"/>
          <w:szCs w:val="20"/>
        </w:rPr>
        <w:t>et al</w:t>
      </w:r>
      <w:r w:rsidRPr="00417204">
        <w:rPr>
          <w:rFonts w:ascii="Arial" w:hAnsi="Arial" w:cs="Arial"/>
          <w:sz w:val="20"/>
          <w:szCs w:val="20"/>
        </w:rPr>
        <w:t>., (2016).</w:t>
      </w:r>
    </w:p>
    <w:p w14:paraId="7B792E52" w14:textId="6244E190" w:rsidR="00226037" w:rsidRDefault="00226037" w:rsidP="00226037">
      <w:pPr>
        <w:spacing w:line="360" w:lineRule="auto"/>
        <w:jc w:val="both"/>
        <w:rPr>
          <w:rFonts w:ascii="Arial" w:hAnsi="Arial" w:cs="Arial"/>
          <w:b/>
          <w:bCs/>
          <w:sz w:val="20"/>
          <w:szCs w:val="20"/>
        </w:rPr>
      </w:pPr>
      <w:r w:rsidRPr="00226037">
        <w:rPr>
          <w:rFonts w:ascii="Arial" w:hAnsi="Arial" w:cs="Arial"/>
          <w:b/>
          <w:bCs/>
          <w:sz w:val="20"/>
          <w:szCs w:val="20"/>
        </w:rPr>
        <w:lastRenderedPageBreak/>
        <w:t xml:space="preserve">Table </w:t>
      </w:r>
      <w:r w:rsidR="001F4DDC">
        <w:rPr>
          <w:rFonts w:ascii="Arial" w:hAnsi="Arial" w:cs="Arial"/>
          <w:b/>
          <w:bCs/>
          <w:sz w:val="20"/>
          <w:szCs w:val="20"/>
        </w:rPr>
        <w:t>4</w:t>
      </w:r>
      <w:r w:rsidRPr="00226037">
        <w:rPr>
          <w:rFonts w:ascii="Arial" w:hAnsi="Arial" w:cs="Arial"/>
          <w:b/>
          <w:bCs/>
          <w:sz w:val="20"/>
          <w:szCs w:val="20"/>
        </w:rPr>
        <w:t>. Relative Importance Scores</w:t>
      </w:r>
    </w:p>
    <w:tbl>
      <w:tblPr>
        <w:tblW w:w="8480" w:type="dxa"/>
        <w:tblLook w:val="04A0" w:firstRow="1" w:lastRow="0" w:firstColumn="1" w:lastColumn="0" w:noHBand="0" w:noVBand="1"/>
      </w:tblPr>
      <w:tblGrid>
        <w:gridCol w:w="728"/>
        <w:gridCol w:w="3460"/>
        <w:gridCol w:w="2340"/>
        <w:gridCol w:w="1960"/>
      </w:tblGrid>
      <w:tr w:rsidR="00950B92" w:rsidRPr="00950B92" w14:paraId="58B402A5" w14:textId="77777777" w:rsidTr="00931537">
        <w:trPr>
          <w:trHeight w:val="680"/>
        </w:trPr>
        <w:tc>
          <w:tcPr>
            <w:tcW w:w="720" w:type="dxa"/>
            <w:tcBorders>
              <w:top w:val="single" w:sz="4" w:space="0" w:color="auto"/>
              <w:left w:val="single" w:sz="4" w:space="0" w:color="auto"/>
              <w:bottom w:val="nil"/>
              <w:right w:val="single" w:sz="4" w:space="0" w:color="auto"/>
            </w:tcBorders>
            <w:noWrap/>
            <w:vAlign w:val="center"/>
            <w:hideMark/>
          </w:tcPr>
          <w:p w14:paraId="122658B3" w14:textId="77777777" w:rsidR="00950B92" w:rsidRPr="00950B92" w:rsidRDefault="00950B92" w:rsidP="00950B92">
            <w:pPr>
              <w:spacing w:line="360" w:lineRule="auto"/>
              <w:jc w:val="both"/>
              <w:rPr>
                <w:rFonts w:ascii="Arial" w:hAnsi="Arial" w:cs="Arial"/>
                <w:b/>
                <w:bCs/>
                <w:sz w:val="20"/>
                <w:szCs w:val="20"/>
              </w:rPr>
            </w:pPr>
            <w:proofErr w:type="spellStart"/>
            <w:r w:rsidRPr="00950B92">
              <w:rPr>
                <w:rFonts w:ascii="Arial" w:hAnsi="Arial" w:cs="Arial"/>
                <w:b/>
                <w:bCs/>
                <w:sz w:val="20"/>
                <w:szCs w:val="20"/>
              </w:rPr>
              <w:t>S.No</w:t>
            </w:r>
            <w:proofErr w:type="spellEnd"/>
            <w:r w:rsidRPr="00950B92">
              <w:rPr>
                <w:rFonts w:ascii="Arial" w:hAnsi="Arial" w:cs="Arial"/>
                <w:b/>
                <w:bCs/>
                <w:sz w:val="20"/>
                <w:szCs w:val="20"/>
              </w:rPr>
              <w:t>.</w:t>
            </w:r>
          </w:p>
        </w:tc>
        <w:tc>
          <w:tcPr>
            <w:tcW w:w="3460" w:type="dxa"/>
            <w:tcBorders>
              <w:top w:val="single" w:sz="4" w:space="0" w:color="auto"/>
              <w:left w:val="nil"/>
              <w:bottom w:val="nil"/>
              <w:right w:val="single" w:sz="4" w:space="0" w:color="auto"/>
            </w:tcBorders>
            <w:noWrap/>
            <w:vAlign w:val="center"/>
            <w:hideMark/>
          </w:tcPr>
          <w:p w14:paraId="64258CBD"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Attribute</w:t>
            </w:r>
          </w:p>
        </w:tc>
        <w:tc>
          <w:tcPr>
            <w:tcW w:w="2340" w:type="dxa"/>
            <w:tcBorders>
              <w:top w:val="single" w:sz="4" w:space="0" w:color="auto"/>
              <w:left w:val="nil"/>
              <w:bottom w:val="nil"/>
              <w:right w:val="single" w:sz="4" w:space="0" w:color="auto"/>
            </w:tcBorders>
            <w:vAlign w:val="center"/>
            <w:hideMark/>
          </w:tcPr>
          <w:p w14:paraId="0F9513F7"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Rural Relative Importance (%)</w:t>
            </w:r>
          </w:p>
        </w:tc>
        <w:tc>
          <w:tcPr>
            <w:tcW w:w="1960" w:type="dxa"/>
            <w:tcBorders>
              <w:top w:val="single" w:sz="4" w:space="0" w:color="auto"/>
              <w:left w:val="nil"/>
              <w:bottom w:val="nil"/>
              <w:right w:val="single" w:sz="4" w:space="0" w:color="auto"/>
            </w:tcBorders>
            <w:vAlign w:val="center"/>
            <w:hideMark/>
          </w:tcPr>
          <w:p w14:paraId="652BB462"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Urban Relative Importance (%)</w:t>
            </w:r>
          </w:p>
        </w:tc>
      </w:tr>
      <w:tr w:rsidR="00950B92" w:rsidRPr="00950B92" w14:paraId="3B27B924" w14:textId="77777777" w:rsidTr="00931537">
        <w:trPr>
          <w:trHeight w:val="360"/>
        </w:trPr>
        <w:tc>
          <w:tcPr>
            <w:tcW w:w="720" w:type="dxa"/>
            <w:tcBorders>
              <w:top w:val="single" w:sz="4" w:space="0" w:color="auto"/>
              <w:left w:val="single" w:sz="4" w:space="0" w:color="auto"/>
              <w:bottom w:val="single" w:sz="4" w:space="0" w:color="auto"/>
              <w:right w:val="single" w:sz="4" w:space="0" w:color="auto"/>
            </w:tcBorders>
            <w:noWrap/>
            <w:vAlign w:val="center"/>
            <w:hideMark/>
          </w:tcPr>
          <w:p w14:paraId="0CD65520"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1</w:t>
            </w:r>
          </w:p>
        </w:tc>
        <w:tc>
          <w:tcPr>
            <w:tcW w:w="3460" w:type="dxa"/>
            <w:tcBorders>
              <w:top w:val="single" w:sz="4" w:space="0" w:color="auto"/>
              <w:left w:val="nil"/>
              <w:bottom w:val="single" w:sz="4" w:space="0" w:color="auto"/>
              <w:right w:val="single" w:sz="4" w:space="0" w:color="auto"/>
            </w:tcBorders>
            <w:noWrap/>
            <w:vAlign w:val="center"/>
            <w:hideMark/>
          </w:tcPr>
          <w:p w14:paraId="158C76A8"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Aroma</w:t>
            </w:r>
          </w:p>
        </w:tc>
        <w:tc>
          <w:tcPr>
            <w:tcW w:w="2340" w:type="dxa"/>
            <w:tcBorders>
              <w:top w:val="single" w:sz="4" w:space="0" w:color="auto"/>
              <w:left w:val="nil"/>
              <w:bottom w:val="single" w:sz="4" w:space="0" w:color="auto"/>
              <w:right w:val="single" w:sz="4" w:space="0" w:color="auto"/>
            </w:tcBorders>
            <w:noWrap/>
            <w:vAlign w:val="center"/>
            <w:hideMark/>
          </w:tcPr>
          <w:p w14:paraId="48B0D031"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8.865</w:t>
            </w:r>
          </w:p>
        </w:tc>
        <w:tc>
          <w:tcPr>
            <w:tcW w:w="1960" w:type="dxa"/>
            <w:tcBorders>
              <w:top w:val="single" w:sz="4" w:space="0" w:color="auto"/>
              <w:left w:val="nil"/>
              <w:bottom w:val="single" w:sz="4" w:space="0" w:color="auto"/>
              <w:right w:val="single" w:sz="4" w:space="0" w:color="auto"/>
            </w:tcBorders>
            <w:noWrap/>
            <w:vAlign w:val="center"/>
            <w:hideMark/>
          </w:tcPr>
          <w:p w14:paraId="422FB461"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12.111</w:t>
            </w:r>
          </w:p>
        </w:tc>
      </w:tr>
      <w:tr w:rsidR="00950B92" w:rsidRPr="00950B92" w14:paraId="0EF69FB0"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7DF673FD"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2</w:t>
            </w:r>
          </w:p>
        </w:tc>
        <w:tc>
          <w:tcPr>
            <w:tcW w:w="3460" w:type="dxa"/>
            <w:tcBorders>
              <w:top w:val="nil"/>
              <w:left w:val="nil"/>
              <w:bottom w:val="single" w:sz="4" w:space="0" w:color="auto"/>
              <w:right w:val="single" w:sz="4" w:space="0" w:color="auto"/>
            </w:tcBorders>
            <w:noWrap/>
            <w:vAlign w:val="center"/>
            <w:hideMark/>
          </w:tcPr>
          <w:p w14:paraId="72CCAFE9"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Grain Length</w:t>
            </w:r>
          </w:p>
        </w:tc>
        <w:tc>
          <w:tcPr>
            <w:tcW w:w="2340" w:type="dxa"/>
            <w:tcBorders>
              <w:top w:val="nil"/>
              <w:left w:val="nil"/>
              <w:bottom w:val="single" w:sz="4" w:space="0" w:color="auto"/>
              <w:right w:val="single" w:sz="4" w:space="0" w:color="auto"/>
            </w:tcBorders>
            <w:noWrap/>
            <w:vAlign w:val="center"/>
            <w:hideMark/>
          </w:tcPr>
          <w:p w14:paraId="3185795A"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9.737</w:t>
            </w:r>
          </w:p>
        </w:tc>
        <w:tc>
          <w:tcPr>
            <w:tcW w:w="1960" w:type="dxa"/>
            <w:tcBorders>
              <w:top w:val="nil"/>
              <w:left w:val="nil"/>
              <w:bottom w:val="single" w:sz="4" w:space="0" w:color="auto"/>
              <w:right w:val="single" w:sz="4" w:space="0" w:color="auto"/>
            </w:tcBorders>
            <w:noWrap/>
            <w:vAlign w:val="center"/>
            <w:hideMark/>
          </w:tcPr>
          <w:p w14:paraId="688D4756"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14.912</w:t>
            </w:r>
          </w:p>
        </w:tc>
      </w:tr>
      <w:tr w:rsidR="00950B92" w:rsidRPr="00950B92" w14:paraId="2CA1B020"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2658D691"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3</w:t>
            </w:r>
          </w:p>
        </w:tc>
        <w:tc>
          <w:tcPr>
            <w:tcW w:w="3460" w:type="dxa"/>
            <w:tcBorders>
              <w:top w:val="nil"/>
              <w:left w:val="nil"/>
              <w:bottom w:val="single" w:sz="4" w:space="0" w:color="auto"/>
              <w:right w:val="single" w:sz="4" w:space="0" w:color="auto"/>
            </w:tcBorders>
            <w:noWrap/>
            <w:vAlign w:val="center"/>
            <w:hideMark/>
          </w:tcPr>
          <w:p w14:paraId="392C31EC"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Taste</w:t>
            </w:r>
          </w:p>
        </w:tc>
        <w:tc>
          <w:tcPr>
            <w:tcW w:w="2340" w:type="dxa"/>
            <w:tcBorders>
              <w:top w:val="nil"/>
              <w:left w:val="nil"/>
              <w:bottom w:val="single" w:sz="4" w:space="0" w:color="auto"/>
              <w:right w:val="single" w:sz="4" w:space="0" w:color="auto"/>
            </w:tcBorders>
            <w:noWrap/>
            <w:vAlign w:val="center"/>
            <w:hideMark/>
          </w:tcPr>
          <w:p w14:paraId="6F83FBE1"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13.676</w:t>
            </w:r>
          </w:p>
        </w:tc>
        <w:tc>
          <w:tcPr>
            <w:tcW w:w="1960" w:type="dxa"/>
            <w:tcBorders>
              <w:top w:val="nil"/>
              <w:left w:val="nil"/>
              <w:bottom w:val="single" w:sz="4" w:space="0" w:color="auto"/>
              <w:right w:val="single" w:sz="4" w:space="0" w:color="auto"/>
            </w:tcBorders>
            <w:noWrap/>
            <w:vAlign w:val="center"/>
            <w:hideMark/>
          </w:tcPr>
          <w:p w14:paraId="3562DC14"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20.344</w:t>
            </w:r>
          </w:p>
        </w:tc>
      </w:tr>
      <w:tr w:rsidR="00950B92" w:rsidRPr="00950B92" w14:paraId="1F601533"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51EE92B1"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4</w:t>
            </w:r>
          </w:p>
        </w:tc>
        <w:tc>
          <w:tcPr>
            <w:tcW w:w="3460" w:type="dxa"/>
            <w:tcBorders>
              <w:top w:val="nil"/>
              <w:left w:val="nil"/>
              <w:bottom w:val="single" w:sz="4" w:space="0" w:color="auto"/>
              <w:right w:val="single" w:sz="4" w:space="0" w:color="auto"/>
            </w:tcBorders>
            <w:noWrap/>
            <w:vAlign w:val="center"/>
            <w:hideMark/>
          </w:tcPr>
          <w:p w14:paraId="487E6CB0"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Cooking Time</w:t>
            </w:r>
          </w:p>
        </w:tc>
        <w:tc>
          <w:tcPr>
            <w:tcW w:w="2340" w:type="dxa"/>
            <w:tcBorders>
              <w:top w:val="nil"/>
              <w:left w:val="nil"/>
              <w:bottom w:val="single" w:sz="4" w:space="0" w:color="auto"/>
              <w:right w:val="single" w:sz="4" w:space="0" w:color="auto"/>
            </w:tcBorders>
            <w:noWrap/>
            <w:vAlign w:val="center"/>
            <w:hideMark/>
          </w:tcPr>
          <w:p w14:paraId="351C745B"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4.855</w:t>
            </w:r>
          </w:p>
        </w:tc>
        <w:tc>
          <w:tcPr>
            <w:tcW w:w="1960" w:type="dxa"/>
            <w:tcBorders>
              <w:top w:val="nil"/>
              <w:left w:val="nil"/>
              <w:bottom w:val="single" w:sz="4" w:space="0" w:color="auto"/>
              <w:right w:val="single" w:sz="4" w:space="0" w:color="auto"/>
            </w:tcBorders>
            <w:noWrap/>
            <w:vAlign w:val="center"/>
            <w:hideMark/>
          </w:tcPr>
          <w:p w14:paraId="1FA8876D"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7.074</w:t>
            </w:r>
          </w:p>
        </w:tc>
      </w:tr>
      <w:tr w:rsidR="00950B92" w:rsidRPr="00950B92" w14:paraId="2DF46A31"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441A0CA2"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5</w:t>
            </w:r>
          </w:p>
        </w:tc>
        <w:tc>
          <w:tcPr>
            <w:tcW w:w="3460" w:type="dxa"/>
            <w:tcBorders>
              <w:top w:val="nil"/>
              <w:left w:val="nil"/>
              <w:bottom w:val="single" w:sz="4" w:space="0" w:color="auto"/>
              <w:right w:val="single" w:sz="4" w:space="0" w:color="auto"/>
            </w:tcBorders>
            <w:noWrap/>
            <w:vAlign w:val="center"/>
            <w:hideMark/>
          </w:tcPr>
          <w:p w14:paraId="36638B27" w14:textId="77777777" w:rsidR="00950B92" w:rsidRPr="00950B92" w:rsidRDefault="00950B92" w:rsidP="00950B92">
            <w:pPr>
              <w:spacing w:line="360" w:lineRule="auto"/>
              <w:jc w:val="both"/>
              <w:rPr>
                <w:rFonts w:ascii="Arial" w:hAnsi="Arial" w:cs="Arial"/>
                <w:b/>
                <w:bCs/>
                <w:sz w:val="20"/>
                <w:szCs w:val="20"/>
              </w:rPr>
            </w:pPr>
            <w:proofErr w:type="spellStart"/>
            <w:r w:rsidRPr="00950B92">
              <w:rPr>
                <w:rFonts w:ascii="Arial" w:hAnsi="Arial" w:cs="Arial"/>
                <w:b/>
                <w:bCs/>
                <w:sz w:val="20"/>
                <w:szCs w:val="20"/>
              </w:rPr>
              <w:t>Colour</w:t>
            </w:r>
            <w:proofErr w:type="spellEnd"/>
          </w:p>
        </w:tc>
        <w:tc>
          <w:tcPr>
            <w:tcW w:w="2340" w:type="dxa"/>
            <w:tcBorders>
              <w:top w:val="nil"/>
              <w:left w:val="nil"/>
              <w:bottom w:val="single" w:sz="4" w:space="0" w:color="auto"/>
              <w:right w:val="single" w:sz="4" w:space="0" w:color="auto"/>
            </w:tcBorders>
            <w:noWrap/>
            <w:vAlign w:val="center"/>
            <w:hideMark/>
          </w:tcPr>
          <w:p w14:paraId="23DE2B04"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5.636</w:t>
            </w:r>
          </w:p>
        </w:tc>
        <w:tc>
          <w:tcPr>
            <w:tcW w:w="1960" w:type="dxa"/>
            <w:tcBorders>
              <w:top w:val="nil"/>
              <w:left w:val="nil"/>
              <w:bottom w:val="single" w:sz="4" w:space="0" w:color="auto"/>
              <w:right w:val="single" w:sz="4" w:space="0" w:color="auto"/>
            </w:tcBorders>
            <w:noWrap/>
            <w:vAlign w:val="center"/>
            <w:hideMark/>
          </w:tcPr>
          <w:p w14:paraId="1D24F5BF"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6.093</w:t>
            </w:r>
          </w:p>
        </w:tc>
      </w:tr>
      <w:tr w:rsidR="00950B92" w:rsidRPr="00950B92" w14:paraId="3A63C6CC"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149AB06C"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6</w:t>
            </w:r>
          </w:p>
        </w:tc>
        <w:tc>
          <w:tcPr>
            <w:tcW w:w="3460" w:type="dxa"/>
            <w:tcBorders>
              <w:top w:val="nil"/>
              <w:left w:val="nil"/>
              <w:bottom w:val="single" w:sz="4" w:space="0" w:color="auto"/>
              <w:right w:val="single" w:sz="4" w:space="0" w:color="auto"/>
            </w:tcBorders>
            <w:noWrap/>
            <w:vAlign w:val="center"/>
            <w:hideMark/>
          </w:tcPr>
          <w:p w14:paraId="0D6ED1D0"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Age of the Rice</w:t>
            </w:r>
          </w:p>
        </w:tc>
        <w:tc>
          <w:tcPr>
            <w:tcW w:w="2340" w:type="dxa"/>
            <w:tcBorders>
              <w:top w:val="nil"/>
              <w:left w:val="nil"/>
              <w:bottom w:val="single" w:sz="4" w:space="0" w:color="auto"/>
              <w:right w:val="single" w:sz="4" w:space="0" w:color="auto"/>
            </w:tcBorders>
            <w:noWrap/>
            <w:vAlign w:val="center"/>
            <w:hideMark/>
          </w:tcPr>
          <w:p w14:paraId="6F73E357"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12.824</w:t>
            </w:r>
          </w:p>
        </w:tc>
        <w:tc>
          <w:tcPr>
            <w:tcW w:w="1960" w:type="dxa"/>
            <w:tcBorders>
              <w:top w:val="nil"/>
              <w:left w:val="nil"/>
              <w:bottom w:val="single" w:sz="4" w:space="0" w:color="auto"/>
              <w:right w:val="single" w:sz="4" w:space="0" w:color="auto"/>
            </w:tcBorders>
            <w:noWrap/>
            <w:vAlign w:val="center"/>
            <w:hideMark/>
          </w:tcPr>
          <w:p w14:paraId="4BE56515"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15.649</w:t>
            </w:r>
          </w:p>
        </w:tc>
      </w:tr>
      <w:tr w:rsidR="00950B92" w:rsidRPr="00950B92" w14:paraId="51D85638"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20CE56BB"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7</w:t>
            </w:r>
          </w:p>
        </w:tc>
        <w:tc>
          <w:tcPr>
            <w:tcW w:w="3460" w:type="dxa"/>
            <w:tcBorders>
              <w:top w:val="nil"/>
              <w:left w:val="nil"/>
              <w:bottom w:val="single" w:sz="4" w:space="0" w:color="auto"/>
              <w:right w:val="single" w:sz="4" w:space="0" w:color="auto"/>
            </w:tcBorders>
            <w:noWrap/>
            <w:vAlign w:val="center"/>
            <w:hideMark/>
          </w:tcPr>
          <w:p w14:paraId="26E1F683"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After Cooking Shelf Life</w:t>
            </w:r>
          </w:p>
        </w:tc>
        <w:tc>
          <w:tcPr>
            <w:tcW w:w="2340" w:type="dxa"/>
            <w:tcBorders>
              <w:top w:val="nil"/>
              <w:left w:val="nil"/>
              <w:bottom w:val="single" w:sz="4" w:space="0" w:color="auto"/>
              <w:right w:val="single" w:sz="4" w:space="0" w:color="auto"/>
            </w:tcBorders>
            <w:noWrap/>
            <w:vAlign w:val="center"/>
            <w:hideMark/>
          </w:tcPr>
          <w:p w14:paraId="45BACA5E"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10.599</w:t>
            </w:r>
          </w:p>
        </w:tc>
        <w:tc>
          <w:tcPr>
            <w:tcW w:w="1960" w:type="dxa"/>
            <w:tcBorders>
              <w:top w:val="nil"/>
              <w:left w:val="nil"/>
              <w:bottom w:val="single" w:sz="4" w:space="0" w:color="auto"/>
              <w:right w:val="single" w:sz="4" w:space="0" w:color="auto"/>
            </w:tcBorders>
            <w:noWrap/>
            <w:vAlign w:val="center"/>
            <w:hideMark/>
          </w:tcPr>
          <w:p w14:paraId="29F25CA1"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6.385</w:t>
            </w:r>
          </w:p>
        </w:tc>
      </w:tr>
      <w:tr w:rsidR="00950B92" w:rsidRPr="00950B92" w14:paraId="7D9B03AA"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737071FD"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8</w:t>
            </w:r>
          </w:p>
        </w:tc>
        <w:tc>
          <w:tcPr>
            <w:tcW w:w="3460" w:type="dxa"/>
            <w:tcBorders>
              <w:top w:val="nil"/>
              <w:left w:val="nil"/>
              <w:bottom w:val="single" w:sz="4" w:space="0" w:color="auto"/>
              <w:right w:val="single" w:sz="4" w:space="0" w:color="auto"/>
            </w:tcBorders>
            <w:noWrap/>
            <w:vAlign w:val="center"/>
            <w:hideMark/>
          </w:tcPr>
          <w:p w14:paraId="3BD1FA56"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Stickiness</w:t>
            </w:r>
          </w:p>
        </w:tc>
        <w:tc>
          <w:tcPr>
            <w:tcW w:w="2340" w:type="dxa"/>
            <w:tcBorders>
              <w:top w:val="nil"/>
              <w:left w:val="nil"/>
              <w:bottom w:val="single" w:sz="4" w:space="0" w:color="auto"/>
              <w:right w:val="single" w:sz="4" w:space="0" w:color="auto"/>
            </w:tcBorders>
            <w:noWrap/>
            <w:vAlign w:val="center"/>
            <w:hideMark/>
          </w:tcPr>
          <w:p w14:paraId="017D7FCD"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8.836</w:t>
            </w:r>
          </w:p>
        </w:tc>
        <w:tc>
          <w:tcPr>
            <w:tcW w:w="1960" w:type="dxa"/>
            <w:tcBorders>
              <w:top w:val="nil"/>
              <w:left w:val="nil"/>
              <w:bottom w:val="single" w:sz="4" w:space="0" w:color="auto"/>
              <w:right w:val="single" w:sz="4" w:space="0" w:color="auto"/>
            </w:tcBorders>
            <w:noWrap/>
            <w:vAlign w:val="center"/>
            <w:hideMark/>
          </w:tcPr>
          <w:p w14:paraId="469C84AF"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7.097</w:t>
            </w:r>
          </w:p>
        </w:tc>
      </w:tr>
      <w:tr w:rsidR="00950B92" w:rsidRPr="00950B92" w14:paraId="48D3A079"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3EE8911C"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9</w:t>
            </w:r>
          </w:p>
        </w:tc>
        <w:tc>
          <w:tcPr>
            <w:tcW w:w="3460" w:type="dxa"/>
            <w:tcBorders>
              <w:top w:val="nil"/>
              <w:left w:val="nil"/>
              <w:bottom w:val="single" w:sz="4" w:space="0" w:color="auto"/>
              <w:right w:val="single" w:sz="4" w:space="0" w:color="auto"/>
            </w:tcBorders>
            <w:noWrap/>
            <w:vAlign w:val="center"/>
            <w:hideMark/>
          </w:tcPr>
          <w:p w14:paraId="7B13BEDA"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Texture</w:t>
            </w:r>
          </w:p>
        </w:tc>
        <w:tc>
          <w:tcPr>
            <w:tcW w:w="2340" w:type="dxa"/>
            <w:tcBorders>
              <w:top w:val="nil"/>
              <w:left w:val="nil"/>
              <w:bottom w:val="single" w:sz="4" w:space="0" w:color="auto"/>
              <w:right w:val="single" w:sz="4" w:space="0" w:color="auto"/>
            </w:tcBorders>
            <w:noWrap/>
            <w:vAlign w:val="center"/>
            <w:hideMark/>
          </w:tcPr>
          <w:p w14:paraId="3F8DAFAD"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6.106</w:t>
            </w:r>
          </w:p>
        </w:tc>
        <w:tc>
          <w:tcPr>
            <w:tcW w:w="1960" w:type="dxa"/>
            <w:tcBorders>
              <w:top w:val="nil"/>
              <w:left w:val="nil"/>
              <w:bottom w:val="single" w:sz="4" w:space="0" w:color="auto"/>
              <w:right w:val="single" w:sz="4" w:space="0" w:color="auto"/>
            </w:tcBorders>
            <w:noWrap/>
            <w:vAlign w:val="center"/>
            <w:hideMark/>
          </w:tcPr>
          <w:p w14:paraId="39994AB4"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5.66</w:t>
            </w:r>
          </w:p>
        </w:tc>
      </w:tr>
      <w:tr w:rsidR="00950B92" w:rsidRPr="00950B92" w14:paraId="14E5AB8B" w14:textId="77777777" w:rsidTr="00931537">
        <w:trPr>
          <w:trHeight w:val="320"/>
        </w:trPr>
        <w:tc>
          <w:tcPr>
            <w:tcW w:w="720" w:type="dxa"/>
            <w:tcBorders>
              <w:top w:val="nil"/>
              <w:left w:val="single" w:sz="4" w:space="0" w:color="auto"/>
              <w:bottom w:val="single" w:sz="4" w:space="0" w:color="auto"/>
              <w:right w:val="single" w:sz="4" w:space="0" w:color="auto"/>
            </w:tcBorders>
            <w:noWrap/>
            <w:vAlign w:val="center"/>
            <w:hideMark/>
          </w:tcPr>
          <w:p w14:paraId="79C02DED"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10</w:t>
            </w:r>
          </w:p>
        </w:tc>
        <w:tc>
          <w:tcPr>
            <w:tcW w:w="3460" w:type="dxa"/>
            <w:tcBorders>
              <w:top w:val="nil"/>
              <w:left w:val="nil"/>
              <w:bottom w:val="single" w:sz="4" w:space="0" w:color="auto"/>
              <w:right w:val="single" w:sz="4" w:space="0" w:color="auto"/>
            </w:tcBorders>
            <w:noWrap/>
            <w:vAlign w:val="center"/>
            <w:hideMark/>
          </w:tcPr>
          <w:p w14:paraId="5CAED37C"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Price</w:t>
            </w:r>
          </w:p>
        </w:tc>
        <w:tc>
          <w:tcPr>
            <w:tcW w:w="2340" w:type="dxa"/>
            <w:tcBorders>
              <w:top w:val="nil"/>
              <w:left w:val="nil"/>
              <w:bottom w:val="single" w:sz="4" w:space="0" w:color="auto"/>
              <w:right w:val="single" w:sz="4" w:space="0" w:color="auto"/>
            </w:tcBorders>
            <w:noWrap/>
            <w:vAlign w:val="center"/>
            <w:hideMark/>
          </w:tcPr>
          <w:p w14:paraId="39F41596"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18.866</w:t>
            </w:r>
          </w:p>
        </w:tc>
        <w:tc>
          <w:tcPr>
            <w:tcW w:w="1960" w:type="dxa"/>
            <w:tcBorders>
              <w:top w:val="nil"/>
              <w:left w:val="nil"/>
              <w:bottom w:val="single" w:sz="4" w:space="0" w:color="auto"/>
              <w:right w:val="single" w:sz="4" w:space="0" w:color="auto"/>
            </w:tcBorders>
            <w:noWrap/>
            <w:vAlign w:val="center"/>
            <w:hideMark/>
          </w:tcPr>
          <w:p w14:paraId="63ECF7A7"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4.675</w:t>
            </w:r>
          </w:p>
        </w:tc>
      </w:tr>
      <w:tr w:rsidR="00950B92" w:rsidRPr="00950B92" w14:paraId="0DF85DD7" w14:textId="77777777" w:rsidTr="00931537">
        <w:trPr>
          <w:trHeight w:val="320"/>
        </w:trPr>
        <w:tc>
          <w:tcPr>
            <w:tcW w:w="720" w:type="dxa"/>
            <w:tcBorders>
              <w:top w:val="nil"/>
              <w:left w:val="single" w:sz="4" w:space="0" w:color="auto"/>
              <w:bottom w:val="single" w:sz="4" w:space="0" w:color="auto"/>
              <w:right w:val="nil"/>
            </w:tcBorders>
            <w:noWrap/>
            <w:vAlign w:val="center"/>
            <w:hideMark/>
          </w:tcPr>
          <w:p w14:paraId="49F2C039"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11</w:t>
            </w:r>
          </w:p>
        </w:tc>
        <w:tc>
          <w:tcPr>
            <w:tcW w:w="3460" w:type="dxa"/>
            <w:tcBorders>
              <w:top w:val="nil"/>
              <w:left w:val="single" w:sz="4" w:space="0" w:color="auto"/>
              <w:bottom w:val="single" w:sz="4" w:space="0" w:color="auto"/>
              <w:right w:val="single" w:sz="4" w:space="0" w:color="auto"/>
            </w:tcBorders>
            <w:noWrap/>
            <w:vAlign w:val="center"/>
            <w:hideMark/>
          </w:tcPr>
          <w:p w14:paraId="00C5248D" w14:textId="77777777" w:rsidR="00950B92" w:rsidRPr="00950B92" w:rsidRDefault="00950B92" w:rsidP="00950B92">
            <w:pPr>
              <w:spacing w:line="360" w:lineRule="auto"/>
              <w:jc w:val="both"/>
              <w:rPr>
                <w:rFonts w:ascii="Arial" w:hAnsi="Arial" w:cs="Arial"/>
                <w:b/>
                <w:bCs/>
                <w:sz w:val="20"/>
                <w:szCs w:val="20"/>
              </w:rPr>
            </w:pPr>
            <w:r w:rsidRPr="00950B92">
              <w:rPr>
                <w:rFonts w:ascii="Arial" w:hAnsi="Arial" w:cs="Arial"/>
                <w:b/>
                <w:bCs/>
                <w:sz w:val="20"/>
                <w:szCs w:val="20"/>
              </w:rPr>
              <w:t>Total</w:t>
            </w:r>
          </w:p>
        </w:tc>
        <w:tc>
          <w:tcPr>
            <w:tcW w:w="2340" w:type="dxa"/>
            <w:tcBorders>
              <w:top w:val="nil"/>
              <w:left w:val="nil"/>
              <w:bottom w:val="single" w:sz="4" w:space="0" w:color="auto"/>
              <w:right w:val="single" w:sz="4" w:space="0" w:color="auto"/>
            </w:tcBorders>
            <w:noWrap/>
            <w:vAlign w:val="center"/>
            <w:hideMark/>
          </w:tcPr>
          <w:p w14:paraId="2617E088"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100.00</w:t>
            </w:r>
          </w:p>
        </w:tc>
        <w:tc>
          <w:tcPr>
            <w:tcW w:w="1960" w:type="dxa"/>
            <w:tcBorders>
              <w:top w:val="nil"/>
              <w:left w:val="nil"/>
              <w:bottom w:val="single" w:sz="4" w:space="0" w:color="auto"/>
              <w:right w:val="single" w:sz="4" w:space="0" w:color="auto"/>
            </w:tcBorders>
            <w:noWrap/>
            <w:vAlign w:val="center"/>
            <w:hideMark/>
          </w:tcPr>
          <w:p w14:paraId="7D0D9ACB" w14:textId="77777777" w:rsidR="00950B92" w:rsidRPr="00950B92" w:rsidRDefault="00950B92" w:rsidP="00950B92">
            <w:pPr>
              <w:spacing w:line="360" w:lineRule="auto"/>
              <w:jc w:val="both"/>
              <w:rPr>
                <w:rFonts w:ascii="Arial" w:hAnsi="Arial" w:cs="Arial"/>
                <w:sz w:val="20"/>
                <w:szCs w:val="20"/>
              </w:rPr>
            </w:pPr>
            <w:r w:rsidRPr="00950B92">
              <w:rPr>
                <w:rFonts w:ascii="Arial" w:hAnsi="Arial" w:cs="Arial"/>
                <w:sz w:val="20"/>
                <w:szCs w:val="20"/>
              </w:rPr>
              <w:t>100.00</w:t>
            </w:r>
          </w:p>
        </w:tc>
      </w:tr>
    </w:tbl>
    <w:p w14:paraId="1F89FDE7" w14:textId="77777777" w:rsidR="00FF529C" w:rsidRDefault="00FF529C" w:rsidP="00950B92">
      <w:pPr>
        <w:spacing w:line="360" w:lineRule="auto"/>
        <w:jc w:val="both"/>
        <w:rPr>
          <w:rFonts w:ascii="Arial" w:hAnsi="Arial" w:cs="Arial"/>
          <w:sz w:val="20"/>
          <w:szCs w:val="20"/>
        </w:rPr>
      </w:pPr>
    </w:p>
    <w:p w14:paraId="1DB41BFC" w14:textId="77777777" w:rsidR="00277F2E" w:rsidRDefault="00277F2E" w:rsidP="00950B92">
      <w:pPr>
        <w:spacing w:line="360" w:lineRule="auto"/>
        <w:jc w:val="both"/>
        <w:rPr>
          <w:rFonts w:ascii="Arial" w:hAnsi="Arial" w:cs="Arial"/>
          <w:sz w:val="20"/>
          <w:szCs w:val="20"/>
        </w:rPr>
      </w:pPr>
    </w:p>
    <w:p w14:paraId="6A119E17" w14:textId="77777777" w:rsidR="00277F2E" w:rsidRDefault="00277F2E" w:rsidP="00950B92">
      <w:pPr>
        <w:spacing w:line="360" w:lineRule="auto"/>
        <w:jc w:val="both"/>
        <w:rPr>
          <w:rFonts w:ascii="Arial" w:hAnsi="Arial" w:cs="Arial"/>
          <w:sz w:val="20"/>
          <w:szCs w:val="20"/>
        </w:rPr>
      </w:pPr>
    </w:p>
    <w:p w14:paraId="09E215E3" w14:textId="77777777" w:rsidR="00277F2E" w:rsidRDefault="00277F2E" w:rsidP="00950B92">
      <w:pPr>
        <w:spacing w:line="360" w:lineRule="auto"/>
        <w:jc w:val="both"/>
        <w:rPr>
          <w:rFonts w:ascii="Arial" w:hAnsi="Arial" w:cs="Arial"/>
          <w:sz w:val="20"/>
          <w:szCs w:val="20"/>
        </w:rPr>
      </w:pPr>
    </w:p>
    <w:p w14:paraId="420EDEF2" w14:textId="77777777" w:rsidR="00277F2E" w:rsidRDefault="00277F2E" w:rsidP="00950B92">
      <w:pPr>
        <w:spacing w:line="360" w:lineRule="auto"/>
        <w:jc w:val="both"/>
        <w:rPr>
          <w:rFonts w:ascii="Arial" w:hAnsi="Arial" w:cs="Arial"/>
          <w:sz w:val="20"/>
          <w:szCs w:val="20"/>
        </w:rPr>
      </w:pPr>
    </w:p>
    <w:p w14:paraId="593B7373" w14:textId="77777777" w:rsidR="006A41ED" w:rsidRDefault="006A41ED" w:rsidP="006A41ED">
      <w:pPr>
        <w:rPr>
          <w:rFonts w:ascii="Times New Roman" w:hAnsi="Times New Roman" w:cs="Times New Roman"/>
          <w:sz w:val="25"/>
          <w:szCs w:val="25"/>
        </w:rPr>
      </w:pPr>
    </w:p>
    <w:p w14:paraId="31423757" w14:textId="77777777" w:rsidR="006A41ED" w:rsidRDefault="006A41ED" w:rsidP="006A41ED">
      <w:pPr>
        <w:rPr>
          <w:rFonts w:ascii="Times New Roman" w:hAnsi="Times New Roman" w:cs="Times New Roman"/>
          <w:sz w:val="25"/>
          <w:szCs w:val="25"/>
        </w:rPr>
      </w:pPr>
    </w:p>
    <w:p w14:paraId="71D0140B" w14:textId="158E14D9" w:rsidR="006A41ED" w:rsidRDefault="006A41ED" w:rsidP="006A41ED">
      <w:pPr>
        <w:rPr>
          <w:rFonts w:ascii="Arial" w:hAnsi="Arial" w:cs="Arial"/>
          <w:sz w:val="20"/>
          <w:szCs w:val="20"/>
        </w:rPr>
      </w:pPr>
      <w:r w:rsidRPr="006A41ED">
        <w:rPr>
          <w:rFonts w:ascii="Arial" w:hAnsi="Arial" w:cs="Arial"/>
          <w:noProof/>
          <w:sz w:val="20"/>
          <w:szCs w:val="20"/>
        </w:rPr>
        <w:lastRenderedPageBreak/>
        <w:drawing>
          <wp:anchor distT="0" distB="0" distL="114300" distR="114300" simplePos="0" relativeHeight="251661312" behindDoc="1" locked="0" layoutInCell="1" allowOverlap="1" wp14:anchorId="4BE70934" wp14:editId="77FC7943">
            <wp:simplePos x="0" y="0"/>
            <wp:positionH relativeFrom="column">
              <wp:posOffset>-154305</wp:posOffset>
            </wp:positionH>
            <wp:positionV relativeFrom="paragraph">
              <wp:posOffset>97888</wp:posOffset>
            </wp:positionV>
            <wp:extent cx="5950585" cy="2698750"/>
            <wp:effectExtent l="0" t="0" r="12065" b="6350"/>
            <wp:wrapTight wrapText="bothSides">
              <wp:wrapPolygon edited="0">
                <wp:start x="0" y="0"/>
                <wp:lineTo x="0" y="21498"/>
                <wp:lineTo x="21575" y="21498"/>
                <wp:lineTo x="21575" y="0"/>
                <wp:lineTo x="0" y="0"/>
              </wp:wrapPolygon>
            </wp:wrapTight>
            <wp:docPr id="513254156" name="Chart 1">
              <a:extLst xmlns:a="http://schemas.openxmlformats.org/drawingml/2006/main">
                <a:ext uri="{FF2B5EF4-FFF2-40B4-BE49-F238E27FC236}">
                  <a16:creationId xmlns:a16="http://schemas.microsoft.com/office/drawing/2014/main" id="{F43E64B5-CCA4-7095-E7A8-58359D9B75F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p w14:paraId="4280C5DB" w14:textId="3A2416DE" w:rsidR="006A41ED" w:rsidRPr="006A41ED" w:rsidRDefault="006A41ED" w:rsidP="006A41ED">
      <w:pPr>
        <w:rPr>
          <w:rFonts w:ascii="Arial" w:hAnsi="Arial" w:cs="Arial"/>
          <w:sz w:val="20"/>
          <w:szCs w:val="20"/>
        </w:rPr>
      </w:pPr>
      <w:r w:rsidRPr="006A41ED">
        <w:rPr>
          <w:rFonts w:ascii="Arial" w:hAnsi="Arial" w:cs="Arial"/>
          <w:sz w:val="20"/>
          <w:szCs w:val="20"/>
        </w:rPr>
        <w:t xml:space="preserve">Fig. </w:t>
      </w:r>
      <w:r>
        <w:rPr>
          <w:rFonts w:ascii="Arial" w:hAnsi="Arial" w:cs="Arial"/>
          <w:sz w:val="20"/>
          <w:szCs w:val="20"/>
        </w:rPr>
        <w:t>1</w:t>
      </w:r>
      <w:r w:rsidRPr="006A41ED">
        <w:rPr>
          <w:rFonts w:ascii="Arial" w:hAnsi="Arial" w:cs="Arial"/>
          <w:sz w:val="20"/>
          <w:szCs w:val="20"/>
        </w:rPr>
        <w:t xml:space="preserve"> Relative Importance Values of Rice Preference</w:t>
      </w:r>
    </w:p>
    <w:p w14:paraId="7972BEC1" w14:textId="790CEF68" w:rsidR="00D61F79" w:rsidRPr="00D61F79" w:rsidRDefault="00D61F79" w:rsidP="00D61F79">
      <w:pPr>
        <w:spacing w:line="360" w:lineRule="auto"/>
        <w:ind w:left="165"/>
        <w:jc w:val="both"/>
        <w:rPr>
          <w:rFonts w:ascii="Arial" w:hAnsi="Arial" w:cs="Arial"/>
          <w:b/>
          <w:bCs/>
          <w:sz w:val="20"/>
          <w:szCs w:val="20"/>
        </w:rPr>
      </w:pPr>
      <w:r>
        <w:rPr>
          <w:rFonts w:ascii="Arial" w:hAnsi="Arial" w:cs="Arial"/>
          <w:b/>
          <w:bCs/>
          <w:sz w:val="20"/>
          <w:szCs w:val="20"/>
        </w:rPr>
        <w:t xml:space="preserve">4. </w:t>
      </w:r>
      <w:r w:rsidRPr="00D61F79">
        <w:rPr>
          <w:rFonts w:ascii="Arial" w:hAnsi="Arial" w:cs="Arial"/>
          <w:b/>
          <w:bCs/>
          <w:sz w:val="20"/>
          <w:szCs w:val="20"/>
        </w:rPr>
        <w:t>CONCLUSION AND RECOMMENDATIONS</w:t>
      </w:r>
    </w:p>
    <w:p w14:paraId="28A0EC38" w14:textId="77777777" w:rsidR="000A7BE0" w:rsidRPr="000A7BE0" w:rsidRDefault="000A7BE0" w:rsidP="000A7BE0">
      <w:pPr>
        <w:spacing w:line="360" w:lineRule="auto"/>
        <w:jc w:val="both"/>
        <w:rPr>
          <w:rFonts w:ascii="Arial" w:hAnsi="Arial" w:cs="Arial"/>
          <w:sz w:val="20"/>
          <w:szCs w:val="20"/>
        </w:rPr>
      </w:pPr>
      <w:r w:rsidRPr="000A7BE0">
        <w:rPr>
          <w:rFonts w:ascii="Arial" w:hAnsi="Arial" w:cs="Arial"/>
          <w:sz w:val="20"/>
          <w:szCs w:val="20"/>
        </w:rPr>
        <w:t>The conjoint analysis revealed distinct differences in rice preferences between rural and urban consumers in Telangana. Rural consumers emphasized affordability and practicality, showing greater preference for medium aroma, moderate grain, normal flavor, creamy color, soft texture, and low-priced varieties. Their choices reflected traditional food habits and price sensitivity. In contrast, urban consumers preferred premium-quality rice with strong aroma, long grains, enhanced flavor, white color, aged texture, and higher prices, associating these traits with quality, taste, and social value. Across both groups, shorter cooking time, non-stickiness, and longer after-cooking shelf life emerged as common desirable features.</w:t>
      </w:r>
    </w:p>
    <w:p w14:paraId="4092EF2B" w14:textId="77777777" w:rsidR="000A7BE0" w:rsidRDefault="000A7BE0" w:rsidP="000A7BE0">
      <w:pPr>
        <w:spacing w:line="360" w:lineRule="auto"/>
        <w:jc w:val="both"/>
        <w:rPr>
          <w:rFonts w:ascii="Arial" w:hAnsi="Arial" w:cs="Arial"/>
          <w:sz w:val="20"/>
          <w:szCs w:val="20"/>
        </w:rPr>
      </w:pPr>
      <w:r w:rsidRPr="000A7BE0">
        <w:rPr>
          <w:rFonts w:ascii="Arial" w:hAnsi="Arial" w:cs="Arial"/>
          <w:sz w:val="20"/>
          <w:szCs w:val="20"/>
        </w:rPr>
        <w:t>Based on these findings, it is recommended that rice breeders and processors focus on developing varieties that combine sensory quality with affordability to meet the needs of both markets. Marketers should promote moderately priced, medium-aroma rice for rural consumers and premium, long-grain aromatic varieties for urban consumers. Policymakers should encourage better quality labeling, awareness of nutritional attributes, and localized branding to strengthen consumer trust and improve access to suitable rice types across Telangana’s diverse consumer base.</w:t>
      </w:r>
    </w:p>
    <w:p w14:paraId="1DE97BBC" w14:textId="77777777" w:rsidR="005F75C1" w:rsidRPr="005F75C1" w:rsidRDefault="005F75C1" w:rsidP="005F75C1">
      <w:pPr>
        <w:spacing w:line="360" w:lineRule="auto"/>
        <w:jc w:val="both"/>
        <w:rPr>
          <w:rFonts w:ascii="Arial" w:hAnsi="Arial" w:cs="Arial"/>
          <w:b/>
          <w:bCs/>
          <w:sz w:val="20"/>
          <w:szCs w:val="20"/>
        </w:rPr>
      </w:pPr>
      <w:r w:rsidRPr="005F75C1">
        <w:rPr>
          <w:rFonts w:ascii="Arial" w:hAnsi="Arial" w:cs="Arial"/>
          <w:b/>
          <w:bCs/>
          <w:sz w:val="20"/>
          <w:szCs w:val="20"/>
        </w:rPr>
        <w:t>REFERENCES</w:t>
      </w:r>
    </w:p>
    <w:p w14:paraId="2F187869" w14:textId="77777777" w:rsidR="002C01B0" w:rsidRPr="002C01B0" w:rsidRDefault="002C01B0" w:rsidP="002C01B0">
      <w:pPr>
        <w:spacing w:line="360" w:lineRule="auto"/>
        <w:jc w:val="both"/>
        <w:rPr>
          <w:rFonts w:ascii="Arial" w:hAnsi="Arial" w:cs="Arial"/>
          <w:sz w:val="20"/>
          <w:szCs w:val="20"/>
        </w:rPr>
      </w:pPr>
      <w:r w:rsidRPr="002C01B0">
        <w:rPr>
          <w:rFonts w:ascii="Arial" w:hAnsi="Arial" w:cs="Arial"/>
          <w:sz w:val="20"/>
          <w:szCs w:val="20"/>
        </w:rPr>
        <w:t xml:space="preserve">Bairagi, S. (2017). Determinants of consumer preferences for rice attributes: Evidence from South and Southeast Asia. </w:t>
      </w:r>
      <w:r w:rsidRPr="002C01B0">
        <w:rPr>
          <w:rFonts w:ascii="Arial" w:hAnsi="Arial" w:cs="Arial"/>
          <w:i/>
          <w:iCs/>
          <w:sz w:val="20"/>
          <w:szCs w:val="20"/>
        </w:rPr>
        <w:t>Agricultural Economics Society Conference Proceedings.</w:t>
      </w:r>
    </w:p>
    <w:p w14:paraId="58D019AD" w14:textId="77777777" w:rsidR="002C01B0" w:rsidRPr="002C01B0" w:rsidRDefault="002C01B0" w:rsidP="002C01B0">
      <w:pPr>
        <w:spacing w:line="360" w:lineRule="auto"/>
        <w:jc w:val="both"/>
        <w:rPr>
          <w:rFonts w:ascii="Arial" w:hAnsi="Arial" w:cs="Arial"/>
          <w:sz w:val="20"/>
          <w:szCs w:val="20"/>
        </w:rPr>
      </w:pPr>
      <w:r w:rsidRPr="002C01B0">
        <w:rPr>
          <w:rFonts w:ascii="Arial" w:hAnsi="Arial" w:cs="Arial"/>
          <w:sz w:val="20"/>
          <w:szCs w:val="20"/>
        </w:rPr>
        <w:t xml:space="preserve">Bairagi, S., Custodio, M. C., &amp; Demont, M. (2021). What drives consumer demand for packaged rice? Evidence from South and Southeast Asia. </w:t>
      </w:r>
      <w:r w:rsidRPr="002C01B0">
        <w:rPr>
          <w:rFonts w:ascii="Arial" w:hAnsi="Arial" w:cs="Arial"/>
          <w:i/>
          <w:iCs/>
          <w:sz w:val="20"/>
          <w:szCs w:val="20"/>
        </w:rPr>
        <w:t>Food Quality and Preference, 93,</w:t>
      </w:r>
      <w:r w:rsidRPr="002C01B0">
        <w:rPr>
          <w:rFonts w:ascii="Arial" w:hAnsi="Arial" w:cs="Arial"/>
          <w:sz w:val="20"/>
          <w:szCs w:val="20"/>
        </w:rPr>
        <w:t xml:space="preserve"> 104268.</w:t>
      </w:r>
    </w:p>
    <w:p w14:paraId="4275F144" w14:textId="77777777" w:rsidR="002C01B0" w:rsidRPr="002C01B0" w:rsidRDefault="002C01B0" w:rsidP="002C01B0">
      <w:pPr>
        <w:spacing w:line="360" w:lineRule="auto"/>
        <w:jc w:val="both"/>
        <w:rPr>
          <w:rFonts w:ascii="Arial" w:hAnsi="Arial" w:cs="Arial"/>
          <w:sz w:val="20"/>
          <w:szCs w:val="20"/>
        </w:rPr>
      </w:pPr>
      <w:r w:rsidRPr="002C01B0">
        <w:rPr>
          <w:rFonts w:ascii="Arial" w:hAnsi="Arial" w:cs="Arial"/>
          <w:sz w:val="20"/>
          <w:szCs w:val="20"/>
        </w:rPr>
        <w:lastRenderedPageBreak/>
        <w:t xml:space="preserve">Chaudhary, R. C., Pandey, S., &amp; Tran, D. V. (2019). </w:t>
      </w:r>
      <w:proofErr w:type="spellStart"/>
      <w:r w:rsidRPr="002C01B0">
        <w:rPr>
          <w:rFonts w:ascii="Arial" w:hAnsi="Arial" w:cs="Arial"/>
          <w:sz w:val="20"/>
          <w:szCs w:val="20"/>
        </w:rPr>
        <w:t>Speciality</w:t>
      </w:r>
      <w:proofErr w:type="spellEnd"/>
      <w:r w:rsidRPr="002C01B0">
        <w:rPr>
          <w:rFonts w:ascii="Arial" w:hAnsi="Arial" w:cs="Arial"/>
          <w:sz w:val="20"/>
          <w:szCs w:val="20"/>
        </w:rPr>
        <w:t xml:space="preserve"> </w:t>
      </w:r>
      <w:proofErr w:type="spellStart"/>
      <w:r w:rsidRPr="002C01B0">
        <w:rPr>
          <w:rFonts w:ascii="Arial" w:hAnsi="Arial" w:cs="Arial"/>
          <w:sz w:val="20"/>
          <w:szCs w:val="20"/>
        </w:rPr>
        <w:t>rices</w:t>
      </w:r>
      <w:proofErr w:type="spellEnd"/>
      <w:r w:rsidRPr="002C01B0">
        <w:rPr>
          <w:rFonts w:ascii="Arial" w:hAnsi="Arial" w:cs="Arial"/>
          <w:sz w:val="20"/>
          <w:szCs w:val="20"/>
        </w:rPr>
        <w:t xml:space="preserve"> of the world: Breeding, production and marketing. </w:t>
      </w:r>
      <w:r w:rsidRPr="002C01B0">
        <w:rPr>
          <w:rFonts w:ascii="Arial" w:hAnsi="Arial" w:cs="Arial"/>
          <w:i/>
          <w:iCs/>
          <w:sz w:val="20"/>
          <w:szCs w:val="20"/>
        </w:rPr>
        <w:t>Food and Agriculture Organization (FAO) &amp; Science Publishers.</w:t>
      </w:r>
    </w:p>
    <w:p w14:paraId="41B59B5D" w14:textId="77777777" w:rsidR="002C01B0" w:rsidRPr="002C01B0" w:rsidRDefault="002C01B0" w:rsidP="002C01B0">
      <w:pPr>
        <w:spacing w:line="360" w:lineRule="auto"/>
        <w:jc w:val="both"/>
        <w:rPr>
          <w:rFonts w:ascii="Arial" w:hAnsi="Arial" w:cs="Arial"/>
          <w:sz w:val="20"/>
          <w:szCs w:val="20"/>
        </w:rPr>
      </w:pPr>
      <w:r w:rsidRPr="002C01B0">
        <w:rPr>
          <w:rFonts w:ascii="Arial" w:hAnsi="Arial" w:cs="Arial"/>
          <w:sz w:val="20"/>
          <w:szCs w:val="20"/>
        </w:rPr>
        <w:t xml:space="preserve">Custodio, M. C., Demont, M., Laborte, A. G., &amp; </w:t>
      </w:r>
      <w:proofErr w:type="spellStart"/>
      <w:r w:rsidRPr="002C01B0">
        <w:rPr>
          <w:rFonts w:ascii="Arial" w:hAnsi="Arial" w:cs="Arial"/>
          <w:sz w:val="20"/>
          <w:szCs w:val="20"/>
        </w:rPr>
        <w:t>Ynion</w:t>
      </w:r>
      <w:proofErr w:type="spellEnd"/>
      <w:r w:rsidRPr="002C01B0">
        <w:rPr>
          <w:rFonts w:ascii="Arial" w:hAnsi="Arial" w:cs="Arial"/>
          <w:sz w:val="20"/>
          <w:szCs w:val="20"/>
        </w:rPr>
        <w:t xml:space="preserve">, J. (2016). Consumer preferences and willingness to pay for rice quality traits: Evidence from South and Southeast Asia. </w:t>
      </w:r>
      <w:r w:rsidRPr="002C01B0">
        <w:rPr>
          <w:rFonts w:ascii="Arial" w:hAnsi="Arial" w:cs="Arial"/>
          <w:i/>
          <w:iCs/>
          <w:sz w:val="20"/>
          <w:szCs w:val="20"/>
        </w:rPr>
        <w:t>Food Policy, 61,</w:t>
      </w:r>
      <w:r w:rsidRPr="002C01B0">
        <w:rPr>
          <w:rFonts w:ascii="Arial" w:hAnsi="Arial" w:cs="Arial"/>
          <w:sz w:val="20"/>
          <w:szCs w:val="20"/>
        </w:rPr>
        <w:t xml:space="preserve"> 38–52.</w:t>
      </w:r>
    </w:p>
    <w:p w14:paraId="6F161A92" w14:textId="77777777" w:rsidR="002C01B0" w:rsidRPr="002C01B0" w:rsidRDefault="002C01B0" w:rsidP="002C01B0">
      <w:pPr>
        <w:spacing w:line="360" w:lineRule="auto"/>
        <w:jc w:val="both"/>
        <w:rPr>
          <w:rFonts w:ascii="Arial" w:hAnsi="Arial" w:cs="Arial"/>
          <w:sz w:val="20"/>
          <w:szCs w:val="20"/>
        </w:rPr>
      </w:pPr>
      <w:r w:rsidRPr="002C01B0">
        <w:rPr>
          <w:rFonts w:ascii="Arial" w:hAnsi="Arial" w:cs="Arial"/>
          <w:sz w:val="20"/>
          <w:szCs w:val="20"/>
        </w:rPr>
        <w:t xml:space="preserve">Custodio, M. C., Demont, M., Laborte, A. G., &amp; </w:t>
      </w:r>
      <w:proofErr w:type="spellStart"/>
      <w:r w:rsidRPr="002C01B0">
        <w:rPr>
          <w:rFonts w:ascii="Arial" w:hAnsi="Arial" w:cs="Arial"/>
          <w:sz w:val="20"/>
          <w:szCs w:val="20"/>
        </w:rPr>
        <w:t>Ynion</w:t>
      </w:r>
      <w:proofErr w:type="spellEnd"/>
      <w:r w:rsidRPr="002C01B0">
        <w:rPr>
          <w:rFonts w:ascii="Arial" w:hAnsi="Arial" w:cs="Arial"/>
          <w:sz w:val="20"/>
          <w:szCs w:val="20"/>
        </w:rPr>
        <w:t xml:space="preserve">, J. (2016). Rice quality: How is it defined by consumers, industry, food scientists, and geneticists? </w:t>
      </w:r>
      <w:r w:rsidRPr="002C01B0">
        <w:rPr>
          <w:rFonts w:ascii="Arial" w:hAnsi="Arial" w:cs="Arial"/>
          <w:i/>
          <w:iCs/>
          <w:sz w:val="20"/>
          <w:szCs w:val="20"/>
        </w:rPr>
        <w:t>Trends in Food Science &amp; Technology, 52,</w:t>
      </w:r>
      <w:r w:rsidRPr="002C01B0">
        <w:rPr>
          <w:rFonts w:ascii="Arial" w:hAnsi="Arial" w:cs="Arial"/>
          <w:sz w:val="20"/>
          <w:szCs w:val="20"/>
        </w:rPr>
        <w:t xml:space="preserve"> 85–95.</w:t>
      </w:r>
    </w:p>
    <w:p w14:paraId="3E06406F" w14:textId="77777777" w:rsidR="002C01B0" w:rsidRPr="002C01B0" w:rsidRDefault="002C01B0" w:rsidP="002C01B0">
      <w:pPr>
        <w:spacing w:line="360" w:lineRule="auto"/>
        <w:jc w:val="both"/>
        <w:rPr>
          <w:rFonts w:ascii="Arial" w:hAnsi="Arial" w:cs="Arial"/>
          <w:sz w:val="20"/>
          <w:szCs w:val="20"/>
        </w:rPr>
      </w:pPr>
      <w:r w:rsidRPr="002C01B0">
        <w:rPr>
          <w:rFonts w:ascii="Arial" w:hAnsi="Arial" w:cs="Arial"/>
          <w:sz w:val="20"/>
          <w:szCs w:val="20"/>
        </w:rPr>
        <w:t xml:space="preserve">Dipti, S. S., Bari, M. N., &amp; Kabir, K. A. (2014). Grain quality characteristics of some aromatic rice varieties of Bangladesh. </w:t>
      </w:r>
      <w:r w:rsidRPr="002C01B0">
        <w:rPr>
          <w:rFonts w:ascii="Arial" w:hAnsi="Arial" w:cs="Arial"/>
          <w:i/>
          <w:iCs/>
          <w:sz w:val="20"/>
          <w:szCs w:val="20"/>
        </w:rPr>
        <w:t>Pakistan Journal of Nutrition, 3(1),</w:t>
      </w:r>
      <w:r w:rsidRPr="002C01B0">
        <w:rPr>
          <w:rFonts w:ascii="Arial" w:hAnsi="Arial" w:cs="Arial"/>
          <w:sz w:val="20"/>
          <w:szCs w:val="20"/>
        </w:rPr>
        <w:t xml:space="preserve"> 22–26.</w:t>
      </w:r>
    </w:p>
    <w:p w14:paraId="10E2C3A9" w14:textId="77777777" w:rsidR="002C01B0" w:rsidRPr="002C01B0" w:rsidRDefault="002C01B0" w:rsidP="002C01B0">
      <w:pPr>
        <w:spacing w:line="360" w:lineRule="auto"/>
        <w:jc w:val="both"/>
        <w:rPr>
          <w:rFonts w:ascii="Arial" w:hAnsi="Arial" w:cs="Arial"/>
          <w:sz w:val="20"/>
          <w:szCs w:val="20"/>
        </w:rPr>
      </w:pPr>
      <w:r w:rsidRPr="002C01B0">
        <w:rPr>
          <w:rFonts w:ascii="Arial" w:hAnsi="Arial" w:cs="Arial"/>
          <w:sz w:val="20"/>
          <w:szCs w:val="20"/>
        </w:rPr>
        <w:t xml:space="preserve">Krishnankutty, J., Sudheer, K. P., &amp; Thomas, J. (2025). Traditional rice varieties, consumer segmentation, and preferences: A case study from Kerala, India. </w:t>
      </w:r>
      <w:r w:rsidRPr="002C01B0">
        <w:rPr>
          <w:rFonts w:ascii="Arial" w:hAnsi="Arial" w:cs="Arial"/>
          <w:i/>
          <w:iCs/>
          <w:sz w:val="20"/>
          <w:szCs w:val="20"/>
        </w:rPr>
        <w:t>Sustainability, 17(12),</w:t>
      </w:r>
      <w:r w:rsidRPr="002C01B0">
        <w:rPr>
          <w:rFonts w:ascii="Arial" w:hAnsi="Arial" w:cs="Arial"/>
          <w:sz w:val="20"/>
          <w:szCs w:val="20"/>
        </w:rPr>
        <w:t xml:space="preserve"> 5467.</w:t>
      </w:r>
    </w:p>
    <w:p w14:paraId="6678DBFF" w14:textId="77777777" w:rsidR="002C01B0" w:rsidRPr="002C01B0" w:rsidRDefault="002C01B0" w:rsidP="002C01B0">
      <w:pPr>
        <w:spacing w:line="360" w:lineRule="auto"/>
        <w:jc w:val="both"/>
        <w:rPr>
          <w:rFonts w:ascii="Arial" w:hAnsi="Arial" w:cs="Arial"/>
          <w:sz w:val="20"/>
          <w:szCs w:val="20"/>
        </w:rPr>
      </w:pPr>
      <w:r w:rsidRPr="002C01B0">
        <w:rPr>
          <w:rFonts w:ascii="Arial" w:hAnsi="Arial" w:cs="Arial"/>
          <w:sz w:val="20"/>
          <w:szCs w:val="20"/>
        </w:rPr>
        <w:t xml:space="preserve">Singh, N., Kaur, A., Sodhi, N. S., &amp; Sekhon, K. S. (2020). Physicochemical, cooking and textural properties of milled rice from different Indian rice cultivars. </w:t>
      </w:r>
      <w:r w:rsidRPr="002C01B0">
        <w:rPr>
          <w:rFonts w:ascii="Arial" w:hAnsi="Arial" w:cs="Arial"/>
          <w:i/>
          <w:iCs/>
          <w:sz w:val="20"/>
          <w:szCs w:val="20"/>
        </w:rPr>
        <w:t>Food Chemistry, 145,</w:t>
      </w:r>
      <w:r w:rsidRPr="002C01B0">
        <w:rPr>
          <w:rFonts w:ascii="Arial" w:hAnsi="Arial" w:cs="Arial"/>
          <w:sz w:val="20"/>
          <w:szCs w:val="20"/>
        </w:rPr>
        <w:t xml:space="preserve"> 245–251.</w:t>
      </w:r>
    </w:p>
    <w:p w14:paraId="459CA8EB" w14:textId="77777777" w:rsidR="002C01B0" w:rsidRPr="002C01B0" w:rsidRDefault="002C01B0" w:rsidP="002C01B0">
      <w:pPr>
        <w:spacing w:line="360" w:lineRule="auto"/>
        <w:jc w:val="both"/>
        <w:rPr>
          <w:rFonts w:ascii="Arial" w:hAnsi="Arial" w:cs="Arial"/>
          <w:sz w:val="20"/>
          <w:szCs w:val="20"/>
        </w:rPr>
      </w:pPr>
      <w:r w:rsidRPr="002C01B0">
        <w:rPr>
          <w:rFonts w:ascii="Arial" w:hAnsi="Arial" w:cs="Arial"/>
          <w:sz w:val="20"/>
          <w:szCs w:val="20"/>
        </w:rPr>
        <w:t xml:space="preserve">Sudha, V., Spiegelman, D., Hong, B., et al. (2013). Consumer acceptance and preference study (CAPS) on brown and under milled Indian rice varieties in Chennai. </w:t>
      </w:r>
      <w:r w:rsidRPr="002C01B0">
        <w:rPr>
          <w:rFonts w:ascii="Arial" w:hAnsi="Arial" w:cs="Arial"/>
          <w:i/>
          <w:iCs/>
          <w:sz w:val="20"/>
          <w:szCs w:val="20"/>
        </w:rPr>
        <w:t>Public Health Nutrition, 16(10),</w:t>
      </w:r>
      <w:r w:rsidRPr="002C01B0">
        <w:rPr>
          <w:rFonts w:ascii="Arial" w:hAnsi="Arial" w:cs="Arial"/>
          <w:sz w:val="20"/>
          <w:szCs w:val="20"/>
        </w:rPr>
        <w:t xml:space="preserve"> 1791–1800.</w:t>
      </w:r>
    </w:p>
    <w:p w14:paraId="34B685CD" w14:textId="2ACA5480" w:rsidR="00F215E2" w:rsidRPr="00F215E2" w:rsidRDefault="00F215E2" w:rsidP="00F215E2">
      <w:pPr>
        <w:spacing w:line="360" w:lineRule="auto"/>
        <w:jc w:val="both"/>
        <w:rPr>
          <w:rFonts w:ascii="Arial" w:hAnsi="Arial" w:cs="Arial"/>
          <w:sz w:val="20"/>
          <w:szCs w:val="20"/>
        </w:rPr>
      </w:pPr>
      <w:r w:rsidRPr="00F215E2">
        <w:rPr>
          <w:rFonts w:ascii="Arial" w:hAnsi="Arial" w:cs="Arial"/>
          <w:sz w:val="20"/>
          <w:szCs w:val="20"/>
        </w:rPr>
        <w:t>.</w:t>
      </w:r>
    </w:p>
    <w:p w14:paraId="428A6084" w14:textId="77777777" w:rsidR="00F215E2" w:rsidRPr="005B743D" w:rsidRDefault="00F215E2" w:rsidP="005B743D">
      <w:pPr>
        <w:spacing w:line="360" w:lineRule="auto"/>
        <w:jc w:val="both"/>
        <w:rPr>
          <w:rFonts w:ascii="Arial" w:hAnsi="Arial" w:cs="Arial"/>
          <w:sz w:val="20"/>
          <w:szCs w:val="20"/>
        </w:rPr>
      </w:pPr>
    </w:p>
    <w:p w14:paraId="6B8D87CF" w14:textId="77777777" w:rsidR="000A7BE0" w:rsidRPr="000A7BE0" w:rsidRDefault="000A7BE0" w:rsidP="000A7BE0">
      <w:pPr>
        <w:spacing w:line="360" w:lineRule="auto"/>
        <w:jc w:val="both"/>
        <w:rPr>
          <w:rFonts w:ascii="Arial" w:hAnsi="Arial" w:cs="Arial"/>
          <w:sz w:val="20"/>
          <w:szCs w:val="20"/>
        </w:rPr>
      </w:pPr>
    </w:p>
    <w:p w14:paraId="14B081E2" w14:textId="0EBCD9AB" w:rsidR="00E958A7" w:rsidRPr="00277F2E" w:rsidRDefault="00E958A7" w:rsidP="00277F2E">
      <w:pPr>
        <w:spacing w:line="360" w:lineRule="auto"/>
        <w:jc w:val="both"/>
        <w:rPr>
          <w:rFonts w:ascii="Arial" w:hAnsi="Arial" w:cs="Arial"/>
          <w:sz w:val="20"/>
          <w:szCs w:val="20"/>
        </w:rPr>
      </w:pPr>
    </w:p>
    <w:sectPr w:rsidR="00E958A7" w:rsidRPr="00277F2E">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79E10" w14:textId="77777777" w:rsidR="00F06FB8" w:rsidRDefault="00F06FB8" w:rsidP="0045002F">
      <w:pPr>
        <w:spacing w:after="0" w:line="240" w:lineRule="auto"/>
      </w:pPr>
      <w:r>
        <w:separator/>
      </w:r>
    </w:p>
  </w:endnote>
  <w:endnote w:type="continuationSeparator" w:id="0">
    <w:p w14:paraId="1616C534" w14:textId="77777777" w:rsidR="00F06FB8" w:rsidRDefault="00F06FB8" w:rsidP="00450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305AEF" w14:textId="77777777" w:rsidR="0045002F" w:rsidRDefault="004500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1A7EA" w14:textId="77777777" w:rsidR="0045002F" w:rsidRDefault="004500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2F328" w14:textId="77777777" w:rsidR="0045002F" w:rsidRDefault="00450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85B7" w14:textId="77777777" w:rsidR="00F06FB8" w:rsidRDefault="00F06FB8" w:rsidP="0045002F">
      <w:pPr>
        <w:spacing w:after="0" w:line="240" w:lineRule="auto"/>
      </w:pPr>
      <w:r>
        <w:separator/>
      </w:r>
    </w:p>
  </w:footnote>
  <w:footnote w:type="continuationSeparator" w:id="0">
    <w:p w14:paraId="63A3B50E" w14:textId="77777777" w:rsidR="00F06FB8" w:rsidRDefault="00F06FB8" w:rsidP="00450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6D4E2" w14:textId="7A01EFCA" w:rsidR="0045002F" w:rsidRDefault="0045002F">
    <w:pPr>
      <w:pStyle w:val="Header"/>
    </w:pPr>
    <w:r>
      <w:rPr>
        <w:noProof/>
      </w:rPr>
      <w:pict w14:anchorId="1C68C2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32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12F1A" w14:textId="74FD2F87" w:rsidR="0045002F" w:rsidRDefault="0045002F">
    <w:pPr>
      <w:pStyle w:val="Header"/>
    </w:pPr>
    <w:r>
      <w:rPr>
        <w:noProof/>
      </w:rPr>
      <w:pict w14:anchorId="501948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32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87341" w14:textId="3F82A091" w:rsidR="0045002F" w:rsidRDefault="0045002F">
    <w:pPr>
      <w:pStyle w:val="Header"/>
    </w:pPr>
    <w:r>
      <w:rPr>
        <w:noProof/>
      </w:rPr>
      <w:pict w14:anchorId="40F985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42432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11BD"/>
    <w:multiLevelType w:val="multilevel"/>
    <w:tmpl w:val="68CA9552"/>
    <w:lvl w:ilvl="0">
      <w:start w:val="1"/>
      <w:numFmt w:val="decimal"/>
      <w:lvlText w:val="%1."/>
      <w:lvlJc w:val="left"/>
      <w:pPr>
        <w:ind w:left="410"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535" w:hanging="370"/>
      </w:pPr>
      <w:rPr>
        <w:rFonts w:ascii="Arial" w:eastAsia="Arial" w:hAnsi="Arial" w:cs="Arial" w:hint="default"/>
        <w:b/>
        <w:bCs/>
        <w:i w:val="0"/>
        <w:iCs w:val="0"/>
        <w:spacing w:val="-1"/>
        <w:w w:val="100"/>
        <w:sz w:val="22"/>
        <w:szCs w:val="22"/>
        <w:lang w:val="en-US" w:eastAsia="en-US" w:bidi="ar-SA"/>
      </w:rPr>
    </w:lvl>
    <w:lvl w:ilvl="2">
      <w:start w:val="1"/>
      <w:numFmt w:val="decimal"/>
      <w:lvlText w:val="%1.%2.%3"/>
      <w:lvlJc w:val="left"/>
      <w:pPr>
        <w:ind w:left="665" w:hanging="500"/>
      </w:pPr>
      <w:rPr>
        <w:rFonts w:ascii="Arial" w:eastAsia="Arial" w:hAnsi="Arial" w:cs="Arial" w:hint="default"/>
        <w:b/>
        <w:bCs/>
        <w:i w:val="0"/>
        <w:iCs w:val="0"/>
        <w:spacing w:val="-1"/>
        <w:w w:val="99"/>
        <w:sz w:val="20"/>
        <w:szCs w:val="20"/>
        <w:lang w:val="en-US" w:eastAsia="en-US" w:bidi="ar-SA"/>
      </w:rPr>
    </w:lvl>
    <w:lvl w:ilvl="3">
      <w:numFmt w:val="bullet"/>
      <w:lvlText w:val="•"/>
      <w:lvlJc w:val="left"/>
      <w:pPr>
        <w:ind w:left="660" w:hanging="500"/>
      </w:pPr>
      <w:rPr>
        <w:rFonts w:hint="default"/>
        <w:lang w:val="en-US" w:eastAsia="en-US" w:bidi="ar-SA"/>
      </w:rPr>
    </w:lvl>
    <w:lvl w:ilvl="4">
      <w:numFmt w:val="bullet"/>
      <w:lvlText w:val="•"/>
      <w:lvlJc w:val="left"/>
      <w:pPr>
        <w:ind w:left="553" w:hanging="500"/>
      </w:pPr>
      <w:rPr>
        <w:rFonts w:hint="default"/>
        <w:lang w:val="en-US" w:eastAsia="en-US" w:bidi="ar-SA"/>
      </w:rPr>
    </w:lvl>
    <w:lvl w:ilvl="5">
      <w:numFmt w:val="bullet"/>
      <w:lvlText w:val="•"/>
      <w:lvlJc w:val="left"/>
      <w:pPr>
        <w:ind w:left="447" w:hanging="500"/>
      </w:pPr>
      <w:rPr>
        <w:rFonts w:hint="default"/>
        <w:lang w:val="en-US" w:eastAsia="en-US" w:bidi="ar-SA"/>
      </w:rPr>
    </w:lvl>
    <w:lvl w:ilvl="6">
      <w:numFmt w:val="bullet"/>
      <w:lvlText w:val="•"/>
      <w:lvlJc w:val="left"/>
      <w:pPr>
        <w:ind w:left="340" w:hanging="500"/>
      </w:pPr>
      <w:rPr>
        <w:rFonts w:hint="default"/>
        <w:lang w:val="en-US" w:eastAsia="en-US" w:bidi="ar-SA"/>
      </w:rPr>
    </w:lvl>
    <w:lvl w:ilvl="7">
      <w:numFmt w:val="bullet"/>
      <w:lvlText w:val="•"/>
      <w:lvlJc w:val="left"/>
      <w:pPr>
        <w:ind w:left="234" w:hanging="500"/>
      </w:pPr>
      <w:rPr>
        <w:rFonts w:hint="default"/>
        <w:lang w:val="en-US" w:eastAsia="en-US" w:bidi="ar-SA"/>
      </w:rPr>
    </w:lvl>
    <w:lvl w:ilvl="8">
      <w:numFmt w:val="bullet"/>
      <w:lvlText w:val="•"/>
      <w:lvlJc w:val="left"/>
      <w:pPr>
        <w:ind w:left="128" w:hanging="500"/>
      </w:pPr>
      <w:rPr>
        <w:rFonts w:hint="default"/>
        <w:lang w:val="en-US" w:eastAsia="en-US" w:bidi="ar-SA"/>
      </w:rPr>
    </w:lvl>
  </w:abstractNum>
  <w:abstractNum w:abstractNumId="1" w15:restartNumberingAfterBreak="0">
    <w:nsid w:val="33405889"/>
    <w:multiLevelType w:val="hybridMultilevel"/>
    <w:tmpl w:val="A3EABA8C"/>
    <w:lvl w:ilvl="0" w:tplc="F692F146">
      <w:start w:val="3"/>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235"/>
    <w:rsid w:val="0003538A"/>
    <w:rsid w:val="0008493F"/>
    <w:rsid w:val="00085379"/>
    <w:rsid w:val="00087D46"/>
    <w:rsid w:val="000A7BE0"/>
    <w:rsid w:val="00110779"/>
    <w:rsid w:val="001F4DDC"/>
    <w:rsid w:val="00203832"/>
    <w:rsid w:val="0020724D"/>
    <w:rsid w:val="0022369A"/>
    <w:rsid w:val="00226037"/>
    <w:rsid w:val="00277F2E"/>
    <w:rsid w:val="002C01B0"/>
    <w:rsid w:val="002F122F"/>
    <w:rsid w:val="003011DE"/>
    <w:rsid w:val="00313AEF"/>
    <w:rsid w:val="003A6548"/>
    <w:rsid w:val="003C3A9C"/>
    <w:rsid w:val="00417204"/>
    <w:rsid w:val="0045002F"/>
    <w:rsid w:val="004538B6"/>
    <w:rsid w:val="005B6670"/>
    <w:rsid w:val="005B743D"/>
    <w:rsid w:val="005C7017"/>
    <w:rsid w:val="005F75C1"/>
    <w:rsid w:val="006216E7"/>
    <w:rsid w:val="0068043B"/>
    <w:rsid w:val="006A41ED"/>
    <w:rsid w:val="00795A67"/>
    <w:rsid w:val="007C3E53"/>
    <w:rsid w:val="007E7C42"/>
    <w:rsid w:val="007E7FCD"/>
    <w:rsid w:val="00834D75"/>
    <w:rsid w:val="00882B1F"/>
    <w:rsid w:val="0089621F"/>
    <w:rsid w:val="008E7B62"/>
    <w:rsid w:val="00915B4E"/>
    <w:rsid w:val="00930E6C"/>
    <w:rsid w:val="00950B92"/>
    <w:rsid w:val="009556AD"/>
    <w:rsid w:val="009B7E5C"/>
    <w:rsid w:val="009B7F6A"/>
    <w:rsid w:val="00A33162"/>
    <w:rsid w:val="00AB7BF6"/>
    <w:rsid w:val="00B030CE"/>
    <w:rsid w:val="00B36AEE"/>
    <w:rsid w:val="00B43688"/>
    <w:rsid w:val="00B61271"/>
    <w:rsid w:val="00BB2E18"/>
    <w:rsid w:val="00C15235"/>
    <w:rsid w:val="00C163DA"/>
    <w:rsid w:val="00C4637C"/>
    <w:rsid w:val="00C50254"/>
    <w:rsid w:val="00C50983"/>
    <w:rsid w:val="00C81D04"/>
    <w:rsid w:val="00CC33E3"/>
    <w:rsid w:val="00CE697F"/>
    <w:rsid w:val="00D61F79"/>
    <w:rsid w:val="00D674DA"/>
    <w:rsid w:val="00DC0310"/>
    <w:rsid w:val="00DE2457"/>
    <w:rsid w:val="00E3396C"/>
    <w:rsid w:val="00E46240"/>
    <w:rsid w:val="00E637E3"/>
    <w:rsid w:val="00E958A7"/>
    <w:rsid w:val="00EE120D"/>
    <w:rsid w:val="00F04D9A"/>
    <w:rsid w:val="00F06FB8"/>
    <w:rsid w:val="00F215E2"/>
    <w:rsid w:val="00F5101C"/>
    <w:rsid w:val="00FB4604"/>
    <w:rsid w:val="00FF5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3CB614"/>
  <w15:chartTrackingRefBased/>
  <w15:docId w15:val="{E2AD783D-9240-41F3-B1C2-8614DE84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52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1523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52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52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52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5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5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5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5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23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523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52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52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52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5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235"/>
    <w:rPr>
      <w:rFonts w:eastAsiaTheme="majorEastAsia" w:cstheme="majorBidi"/>
      <w:color w:val="272727" w:themeColor="text1" w:themeTint="D8"/>
    </w:rPr>
  </w:style>
  <w:style w:type="paragraph" w:styleId="Title">
    <w:name w:val="Title"/>
    <w:basedOn w:val="Normal"/>
    <w:next w:val="Normal"/>
    <w:link w:val="TitleChar"/>
    <w:uiPriority w:val="10"/>
    <w:qFormat/>
    <w:rsid w:val="00C15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5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235"/>
    <w:pPr>
      <w:spacing w:before="160"/>
      <w:jc w:val="center"/>
    </w:pPr>
    <w:rPr>
      <w:i/>
      <w:iCs/>
      <w:color w:val="404040" w:themeColor="text1" w:themeTint="BF"/>
    </w:rPr>
  </w:style>
  <w:style w:type="character" w:customStyle="1" w:styleId="QuoteChar">
    <w:name w:val="Quote Char"/>
    <w:basedOn w:val="DefaultParagraphFont"/>
    <w:link w:val="Quote"/>
    <w:uiPriority w:val="29"/>
    <w:rsid w:val="00C15235"/>
    <w:rPr>
      <w:i/>
      <w:iCs/>
      <w:color w:val="404040" w:themeColor="text1" w:themeTint="BF"/>
    </w:rPr>
  </w:style>
  <w:style w:type="paragraph" w:styleId="ListParagraph">
    <w:name w:val="List Paragraph"/>
    <w:basedOn w:val="Normal"/>
    <w:uiPriority w:val="34"/>
    <w:qFormat/>
    <w:rsid w:val="00C15235"/>
    <w:pPr>
      <w:ind w:left="720"/>
      <w:contextualSpacing/>
    </w:pPr>
  </w:style>
  <w:style w:type="character" w:styleId="IntenseEmphasis">
    <w:name w:val="Intense Emphasis"/>
    <w:basedOn w:val="DefaultParagraphFont"/>
    <w:uiPriority w:val="21"/>
    <w:qFormat/>
    <w:rsid w:val="00C15235"/>
    <w:rPr>
      <w:i/>
      <w:iCs/>
      <w:color w:val="2F5496" w:themeColor="accent1" w:themeShade="BF"/>
    </w:rPr>
  </w:style>
  <w:style w:type="paragraph" w:styleId="IntenseQuote">
    <w:name w:val="Intense Quote"/>
    <w:basedOn w:val="Normal"/>
    <w:next w:val="Normal"/>
    <w:link w:val="IntenseQuoteChar"/>
    <w:uiPriority w:val="30"/>
    <w:qFormat/>
    <w:rsid w:val="00C152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5235"/>
    <w:rPr>
      <w:i/>
      <w:iCs/>
      <w:color w:val="2F5496" w:themeColor="accent1" w:themeShade="BF"/>
    </w:rPr>
  </w:style>
  <w:style w:type="character" w:styleId="IntenseReference">
    <w:name w:val="Intense Reference"/>
    <w:basedOn w:val="DefaultParagraphFont"/>
    <w:uiPriority w:val="32"/>
    <w:qFormat/>
    <w:rsid w:val="00C15235"/>
    <w:rPr>
      <w:b/>
      <w:bCs/>
      <w:smallCaps/>
      <w:color w:val="2F5496" w:themeColor="accent1" w:themeShade="BF"/>
      <w:spacing w:val="5"/>
    </w:rPr>
  </w:style>
  <w:style w:type="paragraph" w:styleId="BodyText">
    <w:name w:val="Body Text"/>
    <w:basedOn w:val="Normal"/>
    <w:link w:val="BodyTextChar"/>
    <w:uiPriority w:val="1"/>
    <w:qFormat/>
    <w:rsid w:val="00B43688"/>
    <w:pPr>
      <w:widowControl w:val="0"/>
      <w:autoSpaceDE w:val="0"/>
      <w:autoSpaceDN w:val="0"/>
      <w:spacing w:after="0" w:line="240" w:lineRule="auto"/>
    </w:pPr>
    <w:rPr>
      <w:rFonts w:ascii="Arial MT" w:eastAsia="Arial MT" w:hAnsi="Arial MT" w:cs="Arial MT"/>
      <w:kern w:val="0"/>
      <w:sz w:val="20"/>
      <w:szCs w:val="20"/>
      <w14:ligatures w14:val="none"/>
    </w:rPr>
  </w:style>
  <w:style w:type="character" w:customStyle="1" w:styleId="BodyTextChar">
    <w:name w:val="Body Text Char"/>
    <w:basedOn w:val="DefaultParagraphFont"/>
    <w:link w:val="BodyText"/>
    <w:uiPriority w:val="1"/>
    <w:rsid w:val="00B43688"/>
    <w:rPr>
      <w:rFonts w:ascii="Arial MT" w:eastAsia="Arial MT" w:hAnsi="Arial MT" w:cs="Arial MT"/>
      <w:kern w:val="0"/>
      <w:sz w:val="20"/>
      <w:szCs w:val="20"/>
      <w14:ligatures w14:val="none"/>
    </w:rPr>
  </w:style>
  <w:style w:type="table" w:styleId="TableGrid">
    <w:name w:val="Table Grid"/>
    <w:basedOn w:val="TableNormal"/>
    <w:uiPriority w:val="39"/>
    <w:rsid w:val="00C8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7D46"/>
    <w:rPr>
      <w:color w:val="0563C1" w:themeColor="hyperlink"/>
      <w:u w:val="single"/>
    </w:rPr>
  </w:style>
  <w:style w:type="character" w:styleId="UnresolvedMention">
    <w:name w:val="Unresolved Mention"/>
    <w:basedOn w:val="DefaultParagraphFont"/>
    <w:uiPriority w:val="99"/>
    <w:semiHidden/>
    <w:unhideWhenUsed/>
    <w:rsid w:val="00087D46"/>
    <w:rPr>
      <w:color w:val="605E5C"/>
      <w:shd w:val="clear" w:color="auto" w:fill="E1DFDD"/>
    </w:rPr>
  </w:style>
  <w:style w:type="paragraph" w:styleId="Header">
    <w:name w:val="header"/>
    <w:basedOn w:val="Normal"/>
    <w:link w:val="HeaderChar"/>
    <w:uiPriority w:val="99"/>
    <w:unhideWhenUsed/>
    <w:rsid w:val="004500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02F"/>
  </w:style>
  <w:style w:type="paragraph" w:styleId="Footer">
    <w:name w:val="footer"/>
    <w:basedOn w:val="Normal"/>
    <w:link w:val="FooterChar"/>
    <w:uiPriority w:val="99"/>
    <w:unhideWhenUsed/>
    <w:rsid w:val="004500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0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'Results of rice '!$C$91</c:f>
              <c:strCache>
                <c:ptCount val="1"/>
                <c:pt idx="0">
                  <c:v>Rural Relative Importance (%)</c:v>
                </c:pt>
              </c:strCache>
            </c:strRef>
          </c:tx>
          <c:spPr>
            <a:solidFill>
              <a:schemeClr val="accent1"/>
            </a:solidFill>
            <a:ln>
              <a:noFill/>
            </a:ln>
            <a:effectLst/>
            <a:scene3d>
              <a:camera prst="orthographicFront"/>
              <a:lightRig rig="threePt" dir="t"/>
            </a:scene3d>
            <a:sp3d>
              <a:bevelT w="190500" h="38100"/>
            </a:sp3d>
          </c:spPr>
          <c:invertIfNegative val="0"/>
          <c:cat>
            <c:strRef>
              <c:f>'Results of rice '!$B$92:$B$101</c:f>
              <c:strCache>
                <c:ptCount val="10"/>
                <c:pt idx="0">
                  <c:v>Aroma</c:v>
                </c:pt>
                <c:pt idx="1">
                  <c:v>Grain Length</c:v>
                </c:pt>
                <c:pt idx="2">
                  <c:v>Taste</c:v>
                </c:pt>
                <c:pt idx="3">
                  <c:v>Cooking Time</c:v>
                </c:pt>
                <c:pt idx="4">
                  <c:v>Colour</c:v>
                </c:pt>
                <c:pt idx="5">
                  <c:v>Age of the Rice</c:v>
                </c:pt>
                <c:pt idx="6">
                  <c:v>After Cooking Shelf Life</c:v>
                </c:pt>
                <c:pt idx="7">
                  <c:v>Stickiness</c:v>
                </c:pt>
                <c:pt idx="8">
                  <c:v>Texture</c:v>
                </c:pt>
                <c:pt idx="9">
                  <c:v>Price</c:v>
                </c:pt>
              </c:strCache>
            </c:strRef>
          </c:cat>
          <c:val>
            <c:numRef>
              <c:f>'Results of rice '!$C$92:$C$101</c:f>
              <c:numCache>
                <c:formatCode>General</c:formatCode>
                <c:ptCount val="10"/>
                <c:pt idx="0">
                  <c:v>8.8650000000000002</c:v>
                </c:pt>
                <c:pt idx="1">
                  <c:v>9.7370000000000001</c:v>
                </c:pt>
                <c:pt idx="2">
                  <c:v>13.676</c:v>
                </c:pt>
                <c:pt idx="3">
                  <c:v>4.8550000000000004</c:v>
                </c:pt>
                <c:pt idx="4">
                  <c:v>5.6360000000000001</c:v>
                </c:pt>
                <c:pt idx="5">
                  <c:v>12.824</c:v>
                </c:pt>
                <c:pt idx="6">
                  <c:v>10.599</c:v>
                </c:pt>
                <c:pt idx="7">
                  <c:v>8.8360000000000003</c:v>
                </c:pt>
                <c:pt idx="8">
                  <c:v>6.1059999999999999</c:v>
                </c:pt>
                <c:pt idx="9">
                  <c:v>18.866</c:v>
                </c:pt>
              </c:numCache>
            </c:numRef>
          </c:val>
          <c:extLst>
            <c:ext xmlns:c16="http://schemas.microsoft.com/office/drawing/2014/chart" uri="{C3380CC4-5D6E-409C-BE32-E72D297353CC}">
              <c16:uniqueId val="{00000000-6E93-42FF-9DBD-EAC5450A3DA7}"/>
            </c:ext>
          </c:extLst>
        </c:ser>
        <c:ser>
          <c:idx val="1"/>
          <c:order val="1"/>
          <c:tx>
            <c:strRef>
              <c:f>'Results of rice '!$D$91</c:f>
              <c:strCache>
                <c:ptCount val="1"/>
                <c:pt idx="0">
                  <c:v>Urban Relative Importance (%)</c:v>
                </c:pt>
              </c:strCache>
            </c:strRef>
          </c:tx>
          <c:spPr>
            <a:solidFill>
              <a:schemeClr val="accent2"/>
            </a:solidFill>
            <a:ln>
              <a:noFill/>
            </a:ln>
            <a:effectLst/>
            <a:scene3d>
              <a:camera prst="orthographicFront"/>
              <a:lightRig rig="threePt" dir="t"/>
            </a:scene3d>
            <a:sp3d>
              <a:bevelT w="190500" h="38100"/>
            </a:sp3d>
          </c:spPr>
          <c:invertIfNegative val="0"/>
          <c:cat>
            <c:strRef>
              <c:f>'Results of rice '!$B$92:$B$101</c:f>
              <c:strCache>
                <c:ptCount val="10"/>
                <c:pt idx="0">
                  <c:v>Aroma</c:v>
                </c:pt>
                <c:pt idx="1">
                  <c:v>Grain Length</c:v>
                </c:pt>
                <c:pt idx="2">
                  <c:v>Taste</c:v>
                </c:pt>
                <c:pt idx="3">
                  <c:v>Cooking Time</c:v>
                </c:pt>
                <c:pt idx="4">
                  <c:v>Colour</c:v>
                </c:pt>
                <c:pt idx="5">
                  <c:v>Age of the Rice</c:v>
                </c:pt>
                <c:pt idx="6">
                  <c:v>After Cooking Shelf Life</c:v>
                </c:pt>
                <c:pt idx="7">
                  <c:v>Stickiness</c:v>
                </c:pt>
                <c:pt idx="8">
                  <c:v>Texture</c:v>
                </c:pt>
                <c:pt idx="9">
                  <c:v>Price</c:v>
                </c:pt>
              </c:strCache>
            </c:strRef>
          </c:cat>
          <c:val>
            <c:numRef>
              <c:f>'Results of rice '!$D$92:$D$101</c:f>
              <c:numCache>
                <c:formatCode>General</c:formatCode>
                <c:ptCount val="10"/>
                <c:pt idx="0">
                  <c:v>12.111000000000001</c:v>
                </c:pt>
                <c:pt idx="1">
                  <c:v>14.912000000000001</c:v>
                </c:pt>
                <c:pt idx="2">
                  <c:v>20.344000000000001</c:v>
                </c:pt>
                <c:pt idx="3">
                  <c:v>7.0739999999999998</c:v>
                </c:pt>
                <c:pt idx="4">
                  <c:v>6.093</c:v>
                </c:pt>
                <c:pt idx="5">
                  <c:v>15.648999999999999</c:v>
                </c:pt>
                <c:pt idx="6">
                  <c:v>6.3849999999999998</c:v>
                </c:pt>
                <c:pt idx="7">
                  <c:v>7.0970000000000004</c:v>
                </c:pt>
                <c:pt idx="8">
                  <c:v>5.66</c:v>
                </c:pt>
                <c:pt idx="9">
                  <c:v>4.6749999999999998</c:v>
                </c:pt>
              </c:numCache>
            </c:numRef>
          </c:val>
          <c:extLst>
            <c:ext xmlns:c16="http://schemas.microsoft.com/office/drawing/2014/chart" uri="{C3380CC4-5D6E-409C-BE32-E72D297353CC}">
              <c16:uniqueId val="{00000001-6E93-42FF-9DBD-EAC5450A3DA7}"/>
            </c:ext>
          </c:extLst>
        </c:ser>
        <c:dLbls>
          <c:showLegendKey val="0"/>
          <c:showVal val="0"/>
          <c:showCatName val="0"/>
          <c:showSerName val="0"/>
          <c:showPercent val="0"/>
          <c:showBubbleSize val="0"/>
        </c:dLbls>
        <c:gapWidth val="219"/>
        <c:overlap val="-27"/>
        <c:axId val="470540863"/>
        <c:axId val="470527423"/>
      </c:barChart>
      <c:catAx>
        <c:axId val="4705408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wrap="square" anchor="ctr" anchorCtr="1"/>
          <a:lstStyle/>
          <a:p>
            <a:pPr>
              <a:defRPr sz="600" b="1" i="0" u="none" strike="noStrike" kern="1200" baseline="0">
                <a:solidFill>
                  <a:schemeClr val="tx1">
                    <a:lumMod val="65000"/>
                    <a:lumOff val="35000"/>
                  </a:schemeClr>
                </a:solidFill>
                <a:latin typeface="+mn-lt"/>
                <a:ea typeface="+mn-ea"/>
                <a:cs typeface="+mn-cs"/>
              </a:defRPr>
            </a:pPr>
            <a:endParaRPr lang="en-US"/>
          </a:p>
        </c:txPr>
        <c:crossAx val="470527423"/>
        <c:crosses val="autoZero"/>
        <c:auto val="1"/>
        <c:lblAlgn val="ctr"/>
        <c:lblOffset val="100"/>
        <c:noMultiLvlLbl val="0"/>
      </c:catAx>
      <c:valAx>
        <c:axId val="47052742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70540863"/>
        <c:crosses val="autoZero"/>
        <c:crossBetween val="between"/>
      </c:valAx>
      <c:spPr>
        <a:noFill/>
        <a:ln>
          <a:noFill/>
        </a:ln>
        <a:effectLst/>
      </c:spPr>
    </c:plotArea>
    <c:legend>
      <c:legendPos val="b"/>
      <c:layout>
        <c:manualLayout>
          <c:xMode val="edge"/>
          <c:yMode val="edge"/>
          <c:x val="0.183911549559855"/>
          <c:y val="0.85484678309351203"/>
          <c:w val="0.63217672886465381"/>
          <c:h val="0.1127470597366255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CEFB5-EAA9-41D1-93C3-64051E8BB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4588</Words>
  <Characters>26158</Characters>
  <Application>Microsoft Office Word</Application>
  <DocSecurity>0</DocSecurity>
  <Lines>217</Lines>
  <Paragraphs>61</Paragraphs>
  <ScaleCrop>false</ScaleCrop>
  <Company/>
  <LinksUpToDate>false</LinksUpToDate>
  <CharactersWithSpaces>30685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SHEKHAR CHIKKULAPALLY</dc:creator>
  <cp:keywords/>
  <dc:description/>
  <cp:lastModifiedBy>SDI 1084</cp:lastModifiedBy>
  <cp:revision>13</cp:revision>
  <dcterms:created xsi:type="dcterms:W3CDTF">2025-10-07T17:11:00Z</dcterms:created>
  <dcterms:modified xsi:type="dcterms:W3CDTF">2025-10-08T12:45:00Z</dcterms:modified>
</cp:coreProperties>
</file>