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06F9" w:rsidRDefault="0046116F">
      <w:pPr>
        <w:spacing w:before="240" w:after="0" w:line="276" w:lineRule="auto"/>
        <w:jc w:val="center"/>
        <w:rPr>
          <w:rFonts w:ascii="Arial" w:eastAsia="Arial" w:hAnsi="Arial" w:cs="Arial"/>
          <w:sz w:val="24"/>
          <w:szCs w:val="24"/>
        </w:rPr>
      </w:pPr>
      <w:bookmarkStart w:id="0" w:name="_heading=h.ydrb4ezawgle" w:colFirst="0" w:colLast="0"/>
      <w:bookmarkEnd w:id="0"/>
      <w:r>
        <w:rPr>
          <w:rFonts w:ascii="Arial" w:eastAsia="Arial" w:hAnsi="Arial" w:cs="Arial"/>
          <w:b/>
          <w:sz w:val="24"/>
          <w:szCs w:val="24"/>
        </w:rPr>
        <w:t>PREVALENCE OF SYMPTOMS OF TEMPOROMANDIBULAR YSFUNCTION IN UNIVERSITY STUDENTS IN BRAZIL DURING THE COVID-19 PANDEMIC: AN OBSERVATIONAL STUDY</w:t>
      </w:r>
    </w:p>
    <w:p w:rsidR="002A06F9" w:rsidRDefault="002A06F9">
      <w:pPr>
        <w:spacing w:before="240" w:after="240" w:line="240" w:lineRule="auto"/>
        <w:jc w:val="both"/>
        <w:rPr>
          <w:rFonts w:ascii="Arial" w:eastAsia="Arial" w:hAnsi="Arial" w:cs="Arial"/>
          <w:sz w:val="24"/>
          <w:szCs w:val="24"/>
        </w:rPr>
      </w:pPr>
    </w:p>
    <w:p w:rsidR="00F17798" w:rsidRDefault="00F17798">
      <w:pPr>
        <w:spacing w:before="240" w:after="240" w:line="240" w:lineRule="auto"/>
        <w:jc w:val="both"/>
        <w:rPr>
          <w:rFonts w:ascii="Arial" w:eastAsia="Arial" w:hAnsi="Arial" w:cs="Arial"/>
          <w:sz w:val="24"/>
          <w:szCs w:val="24"/>
        </w:rPr>
      </w:pPr>
    </w:p>
    <w:p w:rsidR="002A06F9" w:rsidRDefault="00FE2E73">
      <w:pPr>
        <w:spacing w:before="120" w:after="120" w:line="240" w:lineRule="auto"/>
        <w:ind w:left="-2" w:hanging="2"/>
        <w:rPr>
          <w:rFonts w:ascii="Times New Roman" w:eastAsia="Times New Roman" w:hAnsi="Times New Roman" w:cs="Times New Roman"/>
          <w:sz w:val="24"/>
          <w:szCs w:val="24"/>
        </w:rPr>
      </w:pPr>
      <w:r>
        <w:rPr>
          <w:rFonts w:ascii="Arial" w:eastAsia="Arial" w:hAnsi="Arial" w:cs="Arial"/>
          <w:b/>
          <w:color w:val="000000"/>
          <w:sz w:val="24"/>
          <w:szCs w:val="24"/>
        </w:rPr>
        <w:t>ABSTRACT</w:t>
      </w:r>
    </w:p>
    <w:p w:rsidR="002A06F9" w:rsidRDefault="0046116F">
      <w:pPr>
        <w:spacing w:before="120" w:after="120" w:line="240" w:lineRule="auto"/>
        <w:ind w:left="-2" w:hanging="2"/>
        <w:jc w:val="both"/>
        <w:rPr>
          <w:rFonts w:ascii="Times New Roman" w:eastAsia="Times New Roman" w:hAnsi="Times New Roman" w:cs="Times New Roman"/>
          <w:sz w:val="24"/>
          <w:szCs w:val="24"/>
        </w:rPr>
      </w:pPr>
      <w:r>
        <w:rPr>
          <w:rFonts w:ascii="Arial" w:eastAsia="Arial" w:hAnsi="Arial" w:cs="Arial"/>
          <w:color w:val="000000"/>
          <w:sz w:val="24"/>
          <w:szCs w:val="24"/>
        </w:rPr>
        <w:t xml:space="preserve">This study aimed to verify the prevalence of symptoms of temporomandibular disorders (TMD) in university students during the COVID-19 pandemic. This is a cross-sectional and observational study. The population consisted of 170 university students from in a </w:t>
      </w:r>
      <w:proofErr w:type="spellStart"/>
      <w:r>
        <w:rPr>
          <w:rFonts w:ascii="Arial" w:eastAsia="Arial" w:hAnsi="Arial" w:cs="Arial"/>
          <w:color w:val="000000"/>
          <w:sz w:val="24"/>
          <w:szCs w:val="24"/>
        </w:rPr>
        <w:t>brazilian</w:t>
      </w:r>
      <w:proofErr w:type="spellEnd"/>
      <w:r>
        <w:rPr>
          <w:rFonts w:ascii="Arial" w:eastAsia="Arial" w:hAnsi="Arial" w:cs="Arial"/>
          <w:color w:val="000000"/>
          <w:sz w:val="24"/>
          <w:szCs w:val="24"/>
        </w:rPr>
        <w:t xml:space="preserve"> institution. The participants were divided into two groups, the first consisting of students who were undergoing psychological follow-up during the pandemic (G1) and the second, the control group, comprising the students who were not being followed up (G2). The questionnaires of the Anxiety and Depression Scale and the Diagnostic Criteria for TMD were used. Data were expressed as simple frequency and percentage and p&lt;0.05 (5%) was considered statistically significant.</w:t>
      </w:r>
      <w:r>
        <w:rPr>
          <w:rFonts w:ascii="Arial" w:eastAsia="Arial" w:hAnsi="Arial" w:cs="Arial"/>
          <w:sz w:val="24"/>
          <w:szCs w:val="24"/>
        </w:rPr>
        <w:t xml:space="preserve"> </w:t>
      </w:r>
      <w:r>
        <w:rPr>
          <w:rFonts w:ascii="Arial" w:eastAsia="Arial" w:hAnsi="Arial" w:cs="Arial"/>
          <w:color w:val="000000"/>
          <w:sz w:val="24"/>
          <w:szCs w:val="24"/>
        </w:rPr>
        <w:t xml:space="preserve">The results of the study showed a prevalence of 85.3% of TMD symptoms. Regarding anxiety, no significant association was detected between sex and anxiety(p=0.0640), however, regarding depression, a significant association was noted in G2 between sex and depression, with odds ratio of 1.524 for females and 0 .8266 for males(p=0.0082). The most reported symptom in G1 was jaw </w:t>
      </w:r>
      <w:proofErr w:type="gramStart"/>
      <w:r>
        <w:rPr>
          <w:rFonts w:ascii="Arial" w:eastAsia="Arial" w:hAnsi="Arial" w:cs="Arial"/>
          <w:color w:val="000000"/>
          <w:sz w:val="24"/>
          <w:szCs w:val="24"/>
        </w:rPr>
        <w:t>pain(</w:t>
      </w:r>
      <w:proofErr w:type="gramEnd"/>
      <w:r>
        <w:rPr>
          <w:rFonts w:ascii="Arial" w:eastAsia="Arial" w:hAnsi="Arial" w:cs="Arial"/>
          <w:color w:val="000000"/>
          <w:sz w:val="24"/>
          <w:szCs w:val="24"/>
        </w:rPr>
        <w:t xml:space="preserve">63.53%), while in G2 it was headache(56.47%). Comparing the TMD symptoms in both groups, 89.41% of the students who were undergoing psychological follow-up had TMD symptoms, while in the group that was not being followed up, TMD symptoms were present in 81.18% of the participants. Therefore, no significant difference was found between them (p=0.1931). It was found a high prevalence of symptoms of temporomandibular disorder, depression and anxiety in the university students in the study, and the most prevalent symptoms were headache and jaw pain. </w:t>
      </w:r>
    </w:p>
    <w:p w:rsidR="002A06F9" w:rsidRDefault="0046116F">
      <w:pPr>
        <w:spacing w:before="240" w:after="240" w:line="240" w:lineRule="auto"/>
        <w:ind w:left="-2" w:hanging="2"/>
        <w:jc w:val="both"/>
        <w:rPr>
          <w:rFonts w:ascii="Times New Roman" w:eastAsia="Times New Roman" w:hAnsi="Times New Roman" w:cs="Times New Roman"/>
          <w:sz w:val="24"/>
          <w:szCs w:val="24"/>
        </w:rPr>
      </w:pPr>
      <w:r>
        <w:rPr>
          <w:rFonts w:ascii="Arial" w:eastAsia="Arial" w:hAnsi="Arial" w:cs="Arial"/>
          <w:b/>
          <w:color w:val="000000"/>
          <w:sz w:val="24"/>
          <w:szCs w:val="24"/>
        </w:rPr>
        <w:t>Keywords:</w:t>
      </w:r>
      <w:r>
        <w:rPr>
          <w:rFonts w:ascii="Arial" w:eastAsia="Arial" w:hAnsi="Arial" w:cs="Arial"/>
          <w:color w:val="000000"/>
          <w:sz w:val="24"/>
          <w:szCs w:val="24"/>
        </w:rPr>
        <w:t xml:space="preserve"> Temporomandibular joint disorders. College students. Psychosocial factors. COVID-19.</w:t>
      </w:r>
    </w:p>
    <w:p w:rsidR="002A06F9" w:rsidRDefault="0046116F">
      <w:pPr>
        <w:spacing w:before="120" w:after="120" w:line="240" w:lineRule="auto"/>
        <w:ind w:left="-2" w:hanging="2"/>
        <w:rPr>
          <w:rFonts w:ascii="Times New Roman" w:eastAsia="Times New Roman" w:hAnsi="Times New Roman" w:cs="Times New Roman"/>
          <w:sz w:val="24"/>
          <w:szCs w:val="24"/>
        </w:rPr>
      </w:pPr>
      <w:r>
        <w:rPr>
          <w:rFonts w:ascii="Arial" w:eastAsia="Arial" w:hAnsi="Arial" w:cs="Arial"/>
          <w:b/>
          <w:smallCaps/>
          <w:color w:val="000000"/>
          <w:sz w:val="24"/>
          <w:szCs w:val="24"/>
        </w:rPr>
        <w:t>INTRODUCTION</w:t>
      </w:r>
    </w:p>
    <w:p w:rsidR="002A06F9" w:rsidRDefault="0046116F">
      <w:pPr>
        <w:spacing w:before="120" w:after="120" w:line="240" w:lineRule="auto"/>
        <w:ind w:left="-2" w:hanging="2"/>
        <w:jc w:val="both"/>
        <w:rPr>
          <w:rFonts w:ascii="Arial" w:eastAsia="Arial" w:hAnsi="Arial" w:cs="Arial"/>
          <w:sz w:val="24"/>
          <w:szCs w:val="24"/>
          <w:vertAlign w:val="superscript"/>
        </w:rPr>
      </w:pPr>
      <w:r>
        <w:rPr>
          <w:rFonts w:ascii="Arial" w:eastAsia="Arial" w:hAnsi="Arial" w:cs="Arial"/>
          <w:color w:val="000000"/>
          <w:sz w:val="24"/>
          <w:szCs w:val="24"/>
        </w:rPr>
        <w:t>Temporomandibular Disorder (TMD) is the term that encompasses all functional disorders of the masticatory system, which includes the masticatory muscles, the temporomandibular joint (TMJ) and associated structures.</w:t>
      </w:r>
      <w:r>
        <w:rPr>
          <w:rFonts w:ascii="Arial" w:eastAsia="Arial" w:hAnsi="Arial" w:cs="Arial"/>
          <w:sz w:val="24"/>
          <w:szCs w:val="24"/>
          <w:vertAlign w:val="superscript"/>
        </w:rPr>
        <w:t>1-2-3-4</w:t>
      </w:r>
    </w:p>
    <w:p w:rsidR="002A06F9" w:rsidRDefault="0046116F">
      <w:pPr>
        <w:spacing w:before="120" w:after="120" w:line="240" w:lineRule="auto"/>
        <w:ind w:left="-2" w:hanging="2"/>
        <w:jc w:val="both"/>
        <w:rPr>
          <w:rFonts w:ascii="Times New Roman" w:eastAsia="Times New Roman" w:hAnsi="Times New Roman" w:cs="Times New Roman"/>
          <w:sz w:val="24"/>
          <w:szCs w:val="24"/>
        </w:rPr>
      </w:pPr>
      <w:r>
        <w:rPr>
          <w:rFonts w:ascii="Arial" w:eastAsia="Arial" w:hAnsi="Arial" w:cs="Arial"/>
          <w:color w:val="000000"/>
          <w:sz w:val="24"/>
          <w:szCs w:val="24"/>
        </w:rPr>
        <w:t xml:space="preserve">It is common knowledge that the </w:t>
      </w:r>
      <w:proofErr w:type="spellStart"/>
      <w:r>
        <w:rPr>
          <w:rFonts w:ascii="Arial" w:eastAsia="Arial" w:hAnsi="Arial" w:cs="Arial"/>
          <w:color w:val="000000"/>
          <w:sz w:val="24"/>
          <w:szCs w:val="24"/>
        </w:rPr>
        <w:t>etiology</w:t>
      </w:r>
      <w:proofErr w:type="spellEnd"/>
      <w:r>
        <w:rPr>
          <w:rFonts w:ascii="Arial" w:eastAsia="Arial" w:hAnsi="Arial" w:cs="Arial"/>
          <w:color w:val="000000"/>
          <w:sz w:val="24"/>
          <w:szCs w:val="24"/>
        </w:rPr>
        <w:t xml:space="preserve"> of TMD is multifactorial and may be related to several factors, such as mechanical and muscular stress, emotional tension, parafunctional habits, trauma, extrinsic or intrinsic alterations of the joints or a combination of factors.</w:t>
      </w:r>
      <w:r>
        <w:rPr>
          <w:rFonts w:ascii="Arial" w:eastAsia="Arial" w:hAnsi="Arial" w:cs="Arial"/>
          <w:sz w:val="24"/>
          <w:szCs w:val="24"/>
          <w:vertAlign w:val="superscript"/>
        </w:rPr>
        <w:t>2-5</w:t>
      </w:r>
      <w:r>
        <w:rPr>
          <w:rFonts w:ascii="Arial" w:eastAsia="Arial" w:hAnsi="Arial" w:cs="Arial"/>
          <w:sz w:val="24"/>
          <w:szCs w:val="24"/>
        </w:rPr>
        <w:t xml:space="preserve"> </w:t>
      </w:r>
      <w:r>
        <w:rPr>
          <w:rFonts w:ascii="Arial" w:eastAsia="Arial" w:hAnsi="Arial" w:cs="Arial"/>
          <w:color w:val="000000"/>
          <w:sz w:val="24"/>
          <w:szCs w:val="24"/>
        </w:rPr>
        <w:t xml:space="preserve">Currently, evidence supports the biopsychosocial model for the </w:t>
      </w:r>
      <w:proofErr w:type="spellStart"/>
      <w:r>
        <w:rPr>
          <w:rFonts w:ascii="Arial" w:eastAsia="Arial" w:hAnsi="Arial" w:cs="Arial"/>
          <w:color w:val="000000"/>
          <w:sz w:val="24"/>
          <w:szCs w:val="24"/>
        </w:rPr>
        <w:t>etiology</w:t>
      </w:r>
      <w:proofErr w:type="spellEnd"/>
      <w:r>
        <w:rPr>
          <w:rFonts w:ascii="Arial" w:eastAsia="Arial" w:hAnsi="Arial" w:cs="Arial"/>
          <w:color w:val="000000"/>
          <w:sz w:val="24"/>
          <w:szCs w:val="24"/>
        </w:rPr>
        <w:t xml:space="preserve"> of TMD, focusing on the integration of biological, psychological, and social factors.</w:t>
      </w:r>
      <w:r>
        <w:rPr>
          <w:rFonts w:ascii="Arial" w:eastAsia="Arial" w:hAnsi="Arial" w:cs="Arial"/>
          <w:sz w:val="24"/>
          <w:szCs w:val="24"/>
          <w:vertAlign w:val="superscript"/>
        </w:rPr>
        <w:t>6-7-8</w:t>
      </w:r>
      <w:r>
        <w:rPr>
          <w:rFonts w:ascii="Arial" w:eastAsia="Arial" w:hAnsi="Arial" w:cs="Arial"/>
          <w:color w:val="000000"/>
          <w:sz w:val="24"/>
          <w:szCs w:val="24"/>
        </w:rPr>
        <w:t xml:space="preserve"> </w:t>
      </w:r>
    </w:p>
    <w:p w:rsidR="002A06F9" w:rsidRDefault="0046116F">
      <w:pPr>
        <w:spacing w:before="120" w:after="120" w:line="240" w:lineRule="auto"/>
        <w:ind w:left="-2" w:hanging="2"/>
        <w:jc w:val="both"/>
        <w:rPr>
          <w:rFonts w:ascii="Times New Roman" w:eastAsia="Times New Roman" w:hAnsi="Times New Roman" w:cs="Times New Roman"/>
          <w:sz w:val="24"/>
          <w:szCs w:val="24"/>
        </w:rPr>
      </w:pPr>
      <w:r>
        <w:rPr>
          <w:rFonts w:ascii="Arial" w:eastAsia="Arial" w:hAnsi="Arial" w:cs="Arial"/>
          <w:color w:val="000000"/>
          <w:sz w:val="24"/>
          <w:szCs w:val="24"/>
        </w:rPr>
        <w:lastRenderedPageBreak/>
        <w:t>In this context, university students have been pointed out in some studies as a group with a high prevalence of TMD, because due to the level of demand for performance in their academic phase, they have high levels of anxiety.</w:t>
      </w:r>
      <w:r>
        <w:rPr>
          <w:rFonts w:ascii="Arial" w:eastAsia="Arial" w:hAnsi="Arial" w:cs="Arial"/>
          <w:sz w:val="24"/>
          <w:szCs w:val="24"/>
          <w:vertAlign w:val="superscript"/>
        </w:rPr>
        <w:t>1-2</w:t>
      </w:r>
      <w:r>
        <w:rPr>
          <w:rFonts w:ascii="Arial" w:eastAsia="Arial" w:hAnsi="Arial" w:cs="Arial"/>
          <w:color w:val="000000"/>
          <w:sz w:val="24"/>
          <w:szCs w:val="24"/>
        </w:rPr>
        <w:t xml:space="preserve"> </w:t>
      </w:r>
    </w:p>
    <w:p w:rsidR="002A06F9" w:rsidRDefault="0046116F">
      <w:pPr>
        <w:spacing w:before="120" w:after="120" w:line="240" w:lineRule="auto"/>
        <w:ind w:left="-2" w:hanging="2"/>
        <w:jc w:val="both"/>
        <w:rPr>
          <w:rFonts w:ascii="Arial" w:eastAsia="Arial" w:hAnsi="Arial" w:cs="Arial"/>
          <w:sz w:val="24"/>
          <w:szCs w:val="24"/>
        </w:rPr>
      </w:pPr>
      <w:r>
        <w:rPr>
          <w:rFonts w:ascii="Arial" w:eastAsia="Arial" w:hAnsi="Arial" w:cs="Arial"/>
          <w:color w:val="000000"/>
          <w:sz w:val="24"/>
          <w:szCs w:val="24"/>
        </w:rPr>
        <w:t xml:space="preserve">In addition to all the life changes and demands that university students face, the world has witnessed one of the biggest public health problems of recent decades: the pandemic of the new coronavirus disease (COVID-19). In this context, the pandemic brought about a sudden change in routine, and made the environment </w:t>
      </w:r>
      <w:proofErr w:type="spellStart"/>
      <w:r>
        <w:rPr>
          <w:rFonts w:ascii="Arial" w:eastAsia="Arial" w:hAnsi="Arial" w:cs="Arial"/>
          <w:color w:val="000000"/>
          <w:sz w:val="24"/>
          <w:szCs w:val="24"/>
        </w:rPr>
        <w:t>favorable</w:t>
      </w:r>
      <w:proofErr w:type="spellEnd"/>
      <w:r>
        <w:rPr>
          <w:rFonts w:ascii="Arial" w:eastAsia="Arial" w:hAnsi="Arial" w:cs="Arial"/>
          <w:color w:val="000000"/>
          <w:sz w:val="24"/>
          <w:szCs w:val="24"/>
        </w:rPr>
        <w:t xml:space="preserve"> to psychological illness, which could have serious consequences for the individual's mental health, making them more prone to oral problems associated with stress.</w:t>
      </w:r>
      <w:r>
        <w:rPr>
          <w:rFonts w:ascii="Arial" w:eastAsia="Arial" w:hAnsi="Arial" w:cs="Arial"/>
          <w:sz w:val="24"/>
          <w:szCs w:val="24"/>
          <w:vertAlign w:val="superscript"/>
        </w:rPr>
        <w:t>9-10</w:t>
      </w:r>
      <w:r>
        <w:rPr>
          <w:rFonts w:ascii="Arial" w:eastAsia="Arial" w:hAnsi="Arial" w:cs="Arial"/>
          <w:color w:val="000000"/>
          <w:sz w:val="24"/>
          <w:szCs w:val="24"/>
        </w:rPr>
        <w:t xml:space="preserve"> </w:t>
      </w:r>
    </w:p>
    <w:p w:rsidR="002A06F9" w:rsidRDefault="0046116F">
      <w:pPr>
        <w:spacing w:before="120" w:after="120" w:line="240" w:lineRule="auto"/>
        <w:ind w:left="-2" w:hanging="2"/>
        <w:jc w:val="both"/>
        <w:rPr>
          <w:rFonts w:ascii="Arial" w:eastAsia="Arial" w:hAnsi="Arial" w:cs="Arial"/>
          <w:sz w:val="24"/>
          <w:szCs w:val="24"/>
        </w:rPr>
      </w:pPr>
      <w:r>
        <w:rPr>
          <w:rFonts w:ascii="Arial" w:eastAsia="Arial" w:hAnsi="Arial" w:cs="Arial"/>
          <w:color w:val="000000"/>
          <w:sz w:val="24"/>
          <w:szCs w:val="24"/>
        </w:rPr>
        <w:t>It is extremely important that the treatment of chronic pain be done in a multidisciplinary way, due to its complex nature.</w:t>
      </w:r>
      <w:r>
        <w:rPr>
          <w:rFonts w:ascii="Arial" w:eastAsia="Arial" w:hAnsi="Arial" w:cs="Arial"/>
          <w:sz w:val="24"/>
          <w:szCs w:val="24"/>
          <w:vertAlign w:val="superscript"/>
        </w:rPr>
        <w:t>11</w:t>
      </w:r>
      <w:r>
        <w:rPr>
          <w:rFonts w:ascii="Arial" w:eastAsia="Arial" w:hAnsi="Arial" w:cs="Arial"/>
          <w:sz w:val="24"/>
          <w:szCs w:val="24"/>
        </w:rPr>
        <w:t xml:space="preserve"> </w:t>
      </w:r>
      <w:r>
        <w:rPr>
          <w:rFonts w:ascii="Arial" w:eastAsia="Arial" w:hAnsi="Arial" w:cs="Arial"/>
          <w:color w:val="000000"/>
          <w:sz w:val="24"/>
          <w:szCs w:val="24"/>
        </w:rPr>
        <w:t>As an example of a tool to improve the quality of life of patients with chronic orofacial pain, psychotherapeutic intervention can be mentioned.</w:t>
      </w:r>
      <w:r>
        <w:rPr>
          <w:rFonts w:ascii="Arial" w:eastAsia="Arial" w:hAnsi="Arial" w:cs="Arial"/>
          <w:sz w:val="24"/>
          <w:szCs w:val="24"/>
          <w:vertAlign w:val="superscript"/>
        </w:rPr>
        <w:t>12</w:t>
      </w:r>
    </w:p>
    <w:p w:rsidR="002A06F9" w:rsidRDefault="0046116F">
      <w:pPr>
        <w:spacing w:before="120" w:after="120" w:line="240" w:lineRule="auto"/>
        <w:ind w:left="-2" w:hanging="2"/>
        <w:jc w:val="both"/>
        <w:rPr>
          <w:rFonts w:ascii="Times New Roman" w:eastAsia="Times New Roman" w:hAnsi="Times New Roman" w:cs="Times New Roman"/>
          <w:sz w:val="24"/>
          <w:szCs w:val="24"/>
        </w:rPr>
      </w:pPr>
      <w:r>
        <w:rPr>
          <w:rFonts w:ascii="Arial" w:eastAsia="Arial" w:hAnsi="Arial" w:cs="Arial"/>
          <w:color w:val="000000"/>
          <w:sz w:val="24"/>
          <w:szCs w:val="24"/>
        </w:rPr>
        <w:t>Thus, the objective of this study was to evaluate the prevalence of TMD symptoms in university students who were undergoing psychological follow-up during the COVID-19 pandemic, in order to identify the main TMD symptoms.</w:t>
      </w:r>
    </w:p>
    <w:p w:rsidR="002A06F9" w:rsidRDefault="0046116F">
      <w:pPr>
        <w:spacing w:before="120" w:after="120" w:line="240" w:lineRule="auto"/>
        <w:ind w:left="-2" w:hanging="2"/>
        <w:rPr>
          <w:rFonts w:ascii="Times New Roman" w:eastAsia="Times New Roman" w:hAnsi="Times New Roman" w:cs="Times New Roman"/>
          <w:sz w:val="24"/>
          <w:szCs w:val="24"/>
        </w:rPr>
      </w:pPr>
      <w:r>
        <w:rPr>
          <w:rFonts w:ascii="Arial" w:eastAsia="Arial" w:hAnsi="Arial" w:cs="Arial"/>
          <w:b/>
          <w:smallCaps/>
          <w:color w:val="000000"/>
          <w:sz w:val="24"/>
          <w:szCs w:val="24"/>
        </w:rPr>
        <w:t>MATERIALS AND METHODS</w:t>
      </w:r>
    </w:p>
    <w:p w:rsidR="002A06F9" w:rsidRDefault="0046116F">
      <w:pPr>
        <w:spacing w:before="120" w:after="120" w:line="240" w:lineRule="auto"/>
        <w:ind w:left="-2" w:hanging="2"/>
        <w:rPr>
          <w:rFonts w:ascii="Times New Roman" w:eastAsia="Times New Roman" w:hAnsi="Times New Roman" w:cs="Times New Roman"/>
          <w:sz w:val="24"/>
          <w:szCs w:val="24"/>
        </w:rPr>
      </w:pPr>
      <w:r>
        <w:rPr>
          <w:rFonts w:ascii="Arial" w:eastAsia="Arial" w:hAnsi="Arial" w:cs="Arial"/>
          <w:b/>
          <w:color w:val="000000"/>
          <w:sz w:val="24"/>
          <w:szCs w:val="24"/>
        </w:rPr>
        <w:t>Ethical aspects</w:t>
      </w:r>
    </w:p>
    <w:p w:rsidR="002A06F9" w:rsidRDefault="0046116F">
      <w:pPr>
        <w:spacing w:before="120" w:after="120" w:line="240" w:lineRule="auto"/>
        <w:ind w:left="-2" w:hanging="2"/>
        <w:jc w:val="both"/>
        <w:rPr>
          <w:rFonts w:ascii="Times New Roman" w:eastAsia="Times New Roman" w:hAnsi="Times New Roman" w:cs="Times New Roman"/>
          <w:sz w:val="24"/>
          <w:szCs w:val="24"/>
        </w:rPr>
      </w:pPr>
      <w:r>
        <w:rPr>
          <w:rFonts w:ascii="Arial" w:eastAsia="Arial" w:hAnsi="Arial" w:cs="Arial"/>
          <w:color w:val="000000"/>
          <w:sz w:val="24"/>
          <w:szCs w:val="24"/>
        </w:rPr>
        <w:t xml:space="preserve">This research followed all norms for research with human beings, being approved by the Research Ethics Committee of the São Leopoldo </w:t>
      </w:r>
      <w:proofErr w:type="spellStart"/>
      <w:r>
        <w:rPr>
          <w:rFonts w:ascii="Arial" w:eastAsia="Arial" w:hAnsi="Arial" w:cs="Arial"/>
          <w:color w:val="000000"/>
          <w:sz w:val="24"/>
          <w:szCs w:val="24"/>
        </w:rPr>
        <w:t>Mandic</w:t>
      </w:r>
      <w:proofErr w:type="spellEnd"/>
      <w:r>
        <w:rPr>
          <w:rFonts w:ascii="Arial" w:eastAsia="Arial" w:hAnsi="Arial" w:cs="Arial"/>
          <w:color w:val="000000"/>
          <w:sz w:val="24"/>
          <w:szCs w:val="24"/>
        </w:rPr>
        <w:t xml:space="preserve"> School of Dentistry under number approval 5,055,863.</w:t>
      </w:r>
    </w:p>
    <w:p w:rsidR="002A06F9" w:rsidRDefault="0046116F">
      <w:pPr>
        <w:spacing w:before="120" w:after="120" w:line="240" w:lineRule="auto"/>
        <w:ind w:left="-2" w:hanging="2"/>
        <w:rPr>
          <w:rFonts w:ascii="Times New Roman" w:eastAsia="Times New Roman" w:hAnsi="Times New Roman" w:cs="Times New Roman"/>
          <w:sz w:val="24"/>
          <w:szCs w:val="24"/>
        </w:rPr>
      </w:pPr>
      <w:r>
        <w:rPr>
          <w:rFonts w:ascii="Arial" w:eastAsia="Arial" w:hAnsi="Arial" w:cs="Arial"/>
          <w:b/>
          <w:color w:val="000000"/>
          <w:sz w:val="24"/>
          <w:szCs w:val="24"/>
        </w:rPr>
        <w:t>Sample characterization</w:t>
      </w:r>
    </w:p>
    <w:p w:rsidR="002A06F9" w:rsidRDefault="0046116F">
      <w:pPr>
        <w:spacing w:before="120" w:after="120" w:line="240" w:lineRule="auto"/>
        <w:ind w:left="-2" w:hanging="2"/>
        <w:jc w:val="both"/>
        <w:rPr>
          <w:rFonts w:ascii="Times New Roman" w:eastAsia="Times New Roman" w:hAnsi="Times New Roman" w:cs="Times New Roman"/>
          <w:sz w:val="24"/>
          <w:szCs w:val="24"/>
        </w:rPr>
      </w:pPr>
      <w:r>
        <w:rPr>
          <w:rFonts w:ascii="Arial" w:eastAsia="Arial" w:hAnsi="Arial" w:cs="Arial"/>
          <w:color w:val="000000"/>
          <w:sz w:val="24"/>
          <w:szCs w:val="24"/>
        </w:rPr>
        <w:t xml:space="preserve">This is an observational, cross-sectional analytical study that was carried out, with a quantitative approach, using questionnaires, with students from the Federal University of Delta do </w:t>
      </w:r>
      <w:proofErr w:type="spellStart"/>
      <w:r>
        <w:rPr>
          <w:rFonts w:ascii="Arial" w:eastAsia="Arial" w:hAnsi="Arial" w:cs="Arial"/>
          <w:color w:val="000000"/>
          <w:sz w:val="24"/>
          <w:szCs w:val="24"/>
        </w:rPr>
        <w:t>Parnaíba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UFDPar</w:t>
      </w:r>
      <w:proofErr w:type="spellEnd"/>
      <w:r>
        <w:rPr>
          <w:rFonts w:ascii="Arial" w:eastAsia="Arial" w:hAnsi="Arial" w:cs="Arial"/>
          <w:color w:val="000000"/>
          <w:sz w:val="24"/>
          <w:szCs w:val="24"/>
        </w:rPr>
        <w:t xml:space="preserve">), located in the city of </w:t>
      </w:r>
      <w:proofErr w:type="spellStart"/>
      <w:r>
        <w:rPr>
          <w:rFonts w:ascii="Arial" w:eastAsia="Arial" w:hAnsi="Arial" w:cs="Arial"/>
          <w:color w:val="000000"/>
          <w:sz w:val="24"/>
          <w:szCs w:val="24"/>
        </w:rPr>
        <w:t>Parnaíba</w:t>
      </w:r>
      <w:proofErr w:type="spellEnd"/>
      <w:r>
        <w:rPr>
          <w:rFonts w:ascii="Arial" w:eastAsia="Arial" w:hAnsi="Arial" w:cs="Arial"/>
          <w:color w:val="000000"/>
          <w:sz w:val="24"/>
          <w:szCs w:val="24"/>
        </w:rPr>
        <w:t>, PI, Brazil. </w:t>
      </w:r>
    </w:p>
    <w:p w:rsidR="002A06F9" w:rsidRDefault="0046116F">
      <w:pPr>
        <w:spacing w:before="120" w:after="120" w:line="240" w:lineRule="auto"/>
        <w:ind w:left="-2" w:hanging="2"/>
        <w:jc w:val="both"/>
        <w:rPr>
          <w:rFonts w:ascii="Times New Roman" w:eastAsia="Times New Roman" w:hAnsi="Times New Roman" w:cs="Times New Roman"/>
          <w:sz w:val="24"/>
          <w:szCs w:val="24"/>
        </w:rPr>
      </w:pPr>
      <w:r>
        <w:rPr>
          <w:rFonts w:ascii="Arial" w:eastAsia="Arial" w:hAnsi="Arial" w:cs="Arial"/>
          <w:color w:val="000000"/>
          <w:sz w:val="24"/>
          <w:szCs w:val="24"/>
        </w:rPr>
        <w:t xml:space="preserve">For the sample calculation, 108 </w:t>
      </w:r>
      <w:proofErr w:type="spellStart"/>
      <w:r>
        <w:rPr>
          <w:rFonts w:ascii="Arial" w:eastAsia="Arial" w:hAnsi="Arial" w:cs="Arial"/>
          <w:color w:val="000000"/>
          <w:sz w:val="24"/>
          <w:szCs w:val="24"/>
        </w:rPr>
        <w:t>UFDPar</w:t>
      </w:r>
      <w:proofErr w:type="spellEnd"/>
      <w:r>
        <w:rPr>
          <w:rFonts w:ascii="Arial" w:eastAsia="Arial" w:hAnsi="Arial" w:cs="Arial"/>
          <w:color w:val="000000"/>
          <w:sz w:val="24"/>
          <w:szCs w:val="24"/>
        </w:rPr>
        <w:t xml:space="preserve"> students who were undergoing psychological care during the COVID-19 pandemic were accounted, in a project of "Emergency Online Psychological Care", coordinated by professors from the Institution where the research was carried out. The calculation of samples for a finite population was used, stratified by proportion, with a sampling error of 5% and a confidence level of 95%. Based on the sample calculation for a finite population, a minimum sample of 84.47 </w:t>
      </w:r>
      <w:r>
        <w:rPr>
          <w:rFonts w:ascii="Cambria Math" w:eastAsia="Cambria Math" w:hAnsi="Cambria Math" w:cs="Cambria Math"/>
          <w:color w:val="000000"/>
          <w:sz w:val="24"/>
          <w:szCs w:val="24"/>
        </w:rPr>
        <w:t>≅</w:t>
      </w:r>
      <w:r>
        <w:rPr>
          <w:rFonts w:ascii="Arial" w:eastAsia="Arial" w:hAnsi="Arial" w:cs="Arial"/>
          <w:color w:val="000000"/>
          <w:sz w:val="24"/>
          <w:szCs w:val="24"/>
        </w:rPr>
        <w:t xml:space="preserve"> 85 students was obtained, with a precision of 95% and an error of 5%. In addition, 10% was added for losses or withdrawals. The sample size was therefore composed of 85 university students who were undergoing psychological </w:t>
      </w:r>
      <w:proofErr w:type="spellStart"/>
      <w:r>
        <w:rPr>
          <w:rFonts w:ascii="Arial" w:eastAsia="Arial" w:hAnsi="Arial" w:cs="Arial"/>
          <w:color w:val="000000"/>
          <w:sz w:val="24"/>
          <w:szCs w:val="24"/>
        </w:rPr>
        <w:t>counseling</w:t>
      </w:r>
      <w:proofErr w:type="spellEnd"/>
      <w:r>
        <w:rPr>
          <w:rFonts w:ascii="Arial" w:eastAsia="Arial" w:hAnsi="Arial" w:cs="Arial"/>
          <w:color w:val="000000"/>
          <w:sz w:val="24"/>
          <w:szCs w:val="24"/>
        </w:rPr>
        <w:t xml:space="preserve"> (G1) and 85 students from the same institution who were not undergoing psychotherapy (G2).</w:t>
      </w:r>
    </w:p>
    <w:p w:rsidR="002A06F9" w:rsidRDefault="0046116F">
      <w:pPr>
        <w:spacing w:before="120" w:after="120" w:line="240" w:lineRule="auto"/>
        <w:ind w:left="-2" w:hanging="2"/>
        <w:jc w:val="both"/>
        <w:rPr>
          <w:rFonts w:ascii="Times New Roman" w:eastAsia="Times New Roman" w:hAnsi="Times New Roman" w:cs="Times New Roman"/>
          <w:sz w:val="24"/>
          <w:szCs w:val="24"/>
        </w:rPr>
      </w:pPr>
      <w:r>
        <w:rPr>
          <w:rFonts w:ascii="Arial" w:eastAsia="Arial" w:hAnsi="Arial" w:cs="Arial"/>
          <w:color w:val="000000"/>
          <w:sz w:val="24"/>
          <w:szCs w:val="24"/>
        </w:rPr>
        <w:t>Students aged 18 years or older, who agreed to participate in the research were included in the study. The sample exclusion criteria were students who were not regularly enrolled or who did not correctly fill in the questionnaire.</w:t>
      </w:r>
    </w:p>
    <w:p w:rsidR="002A06F9" w:rsidRDefault="0046116F">
      <w:pPr>
        <w:spacing w:before="120" w:after="120" w:line="240" w:lineRule="auto"/>
        <w:ind w:left="-2" w:hanging="2"/>
        <w:rPr>
          <w:rFonts w:ascii="Times New Roman" w:eastAsia="Times New Roman" w:hAnsi="Times New Roman" w:cs="Times New Roman"/>
          <w:sz w:val="24"/>
          <w:szCs w:val="24"/>
        </w:rPr>
      </w:pPr>
      <w:r>
        <w:rPr>
          <w:rFonts w:ascii="Arial" w:eastAsia="Arial" w:hAnsi="Arial" w:cs="Arial"/>
          <w:b/>
          <w:color w:val="000000"/>
          <w:sz w:val="24"/>
          <w:szCs w:val="24"/>
        </w:rPr>
        <w:t>Data collect</w:t>
      </w:r>
    </w:p>
    <w:p w:rsidR="002A06F9" w:rsidRDefault="0046116F">
      <w:pPr>
        <w:spacing w:before="120" w:after="120" w:line="240" w:lineRule="auto"/>
        <w:ind w:left="-2" w:hanging="2"/>
        <w:jc w:val="both"/>
        <w:rPr>
          <w:rFonts w:ascii="Times New Roman" w:eastAsia="Times New Roman" w:hAnsi="Times New Roman" w:cs="Times New Roman"/>
          <w:sz w:val="24"/>
          <w:szCs w:val="24"/>
        </w:rPr>
      </w:pPr>
      <w:r>
        <w:rPr>
          <w:rFonts w:ascii="Arial" w:eastAsia="Arial" w:hAnsi="Arial" w:cs="Arial"/>
          <w:color w:val="000000"/>
          <w:sz w:val="24"/>
          <w:szCs w:val="24"/>
        </w:rPr>
        <w:t xml:space="preserve">A self-administered online survey was adopted to assess TMD, anxiety and depression symptoms, as due to the pandemic, students were in remote classes. After having access to the free and informed consent provided in the form itself, </w:t>
      </w:r>
      <w:r>
        <w:rPr>
          <w:rFonts w:ascii="Arial" w:eastAsia="Arial" w:hAnsi="Arial" w:cs="Arial"/>
          <w:color w:val="000000"/>
          <w:sz w:val="24"/>
          <w:szCs w:val="24"/>
        </w:rPr>
        <w:lastRenderedPageBreak/>
        <w:t>the individuals declared their agreement to participate in the study. The data collected were anonymous, and it was not possible to trace the identity of the subjects. The questionnaire was administered by an online forms service (Google Forms service).</w:t>
      </w:r>
    </w:p>
    <w:p w:rsidR="002A06F9" w:rsidRDefault="0046116F">
      <w:pPr>
        <w:spacing w:before="120" w:after="120" w:line="240" w:lineRule="auto"/>
        <w:ind w:left="-2" w:hanging="2"/>
        <w:jc w:val="both"/>
        <w:rPr>
          <w:rFonts w:ascii="Times New Roman" w:eastAsia="Times New Roman" w:hAnsi="Times New Roman" w:cs="Times New Roman"/>
          <w:sz w:val="24"/>
          <w:szCs w:val="24"/>
        </w:rPr>
      </w:pPr>
      <w:r>
        <w:rPr>
          <w:rFonts w:ascii="Arial" w:eastAsia="Arial" w:hAnsi="Arial" w:cs="Arial"/>
          <w:color w:val="000000"/>
          <w:sz w:val="24"/>
          <w:szCs w:val="24"/>
        </w:rPr>
        <w:t>The online survey was structured in 3 parts: (1) a first session for demographic data; (2) a second session composed of the Anxiety and Depression Scale; (3) a third session in which the CD/TMD Symptoms Questionnaire – Axis I was included. Individuals with an affirmative answer to at least one of the questions were classified as symptomatic for TMD. Individuals with negative answers to all questions in the questionnaire were classified as asymptomatic for TMD.</w:t>
      </w:r>
    </w:p>
    <w:p w:rsidR="002A06F9" w:rsidRDefault="0046116F">
      <w:pPr>
        <w:spacing w:before="120" w:after="120" w:line="240" w:lineRule="auto"/>
        <w:ind w:left="-2" w:hanging="2"/>
        <w:jc w:val="both"/>
        <w:rPr>
          <w:rFonts w:ascii="Times New Roman" w:eastAsia="Times New Roman" w:hAnsi="Times New Roman" w:cs="Times New Roman"/>
          <w:sz w:val="24"/>
          <w:szCs w:val="24"/>
        </w:rPr>
      </w:pPr>
      <w:r>
        <w:rPr>
          <w:rFonts w:ascii="Arial" w:eastAsia="Arial" w:hAnsi="Arial" w:cs="Arial"/>
          <w:color w:val="000000"/>
          <w:sz w:val="24"/>
          <w:szCs w:val="24"/>
        </w:rPr>
        <w:t>To assess anxiety and depression, the Hospital Anxiety and Depression Scale (HADS) was used. This consists of 14 multiple-choice questions, of which 7 assess anxiety and 7 depression. Each of its items can be scored from 0 to 3, making a maximum score of 21 points. On both scales, a score of 0-7 indicates no anxiety or depression, a score of 8-10 indicates possible anxiety or depression, and a score of 11 to 21 indicates the presence of anxiety or depression.</w:t>
      </w:r>
    </w:p>
    <w:p w:rsidR="002A06F9" w:rsidRDefault="0046116F">
      <w:pPr>
        <w:spacing w:before="120" w:after="120" w:line="240" w:lineRule="auto"/>
        <w:ind w:left="-2" w:hanging="2"/>
        <w:rPr>
          <w:rFonts w:ascii="Times New Roman" w:eastAsia="Times New Roman" w:hAnsi="Times New Roman" w:cs="Times New Roman"/>
          <w:sz w:val="24"/>
          <w:szCs w:val="24"/>
        </w:rPr>
      </w:pPr>
      <w:r>
        <w:rPr>
          <w:rFonts w:ascii="Arial" w:eastAsia="Arial" w:hAnsi="Arial" w:cs="Arial"/>
          <w:b/>
          <w:color w:val="000000"/>
          <w:sz w:val="24"/>
          <w:szCs w:val="24"/>
        </w:rPr>
        <w:t>Data analysis</w:t>
      </w:r>
    </w:p>
    <w:p w:rsidR="002A06F9" w:rsidRDefault="0046116F">
      <w:pPr>
        <w:spacing w:before="120" w:after="120" w:line="240" w:lineRule="auto"/>
        <w:ind w:left="-2" w:hanging="2"/>
        <w:jc w:val="both"/>
        <w:rPr>
          <w:rFonts w:ascii="Arial" w:eastAsia="Arial" w:hAnsi="Arial" w:cs="Arial"/>
          <w:color w:val="000000"/>
          <w:sz w:val="24"/>
          <w:szCs w:val="24"/>
        </w:rPr>
      </w:pPr>
      <w:r>
        <w:rPr>
          <w:rFonts w:ascii="Arial" w:eastAsia="Arial" w:hAnsi="Arial" w:cs="Arial"/>
          <w:color w:val="000000"/>
          <w:sz w:val="24"/>
          <w:szCs w:val="24"/>
        </w:rPr>
        <w:t xml:space="preserve">Data was tabulated in Microsoft Office Excel® software and exported to GraphPad Prism 8.4 for statistical analysis. Data were expressed as simple frequency and percentage. Data normality was tested using the </w:t>
      </w:r>
      <w:proofErr w:type="spellStart"/>
      <w:r>
        <w:rPr>
          <w:rFonts w:ascii="Arial" w:eastAsia="Arial" w:hAnsi="Arial" w:cs="Arial"/>
          <w:color w:val="000000"/>
          <w:sz w:val="24"/>
          <w:szCs w:val="24"/>
        </w:rPr>
        <w:t>Kolmogrov</w:t>
      </w:r>
      <w:proofErr w:type="spellEnd"/>
      <w:r>
        <w:rPr>
          <w:rFonts w:ascii="Arial" w:eastAsia="Arial" w:hAnsi="Arial" w:cs="Arial"/>
          <w:color w:val="000000"/>
          <w:sz w:val="24"/>
          <w:szCs w:val="24"/>
        </w:rPr>
        <w:t>-Smirnov and Shapiro-Wilk tests. For analysis of correlation between variables, simple multinomial logistic regression and the chi-square test were used, while for the comparative analysis of data, the Kruskal Wallis test, binomial test and Fisher's exact test were used. The adopted confidence interval was 95% and p&lt;0.05 (5%) was considered statistically significant.</w:t>
      </w:r>
    </w:p>
    <w:p w:rsidR="002A06F9" w:rsidRDefault="0046116F">
      <w:pPr>
        <w:spacing w:before="120" w:after="120" w:line="240" w:lineRule="auto"/>
        <w:ind w:left="-2" w:hanging="2"/>
        <w:rPr>
          <w:rFonts w:ascii="Times New Roman" w:eastAsia="Times New Roman" w:hAnsi="Times New Roman" w:cs="Times New Roman"/>
          <w:sz w:val="24"/>
          <w:szCs w:val="24"/>
        </w:rPr>
      </w:pPr>
      <w:r>
        <w:rPr>
          <w:rFonts w:ascii="Arial" w:eastAsia="Arial" w:hAnsi="Arial" w:cs="Arial"/>
          <w:b/>
          <w:smallCaps/>
          <w:color w:val="000000"/>
          <w:sz w:val="24"/>
          <w:szCs w:val="24"/>
        </w:rPr>
        <w:t>RESULTS</w:t>
      </w:r>
    </w:p>
    <w:p w:rsidR="002A06F9" w:rsidRDefault="0046116F">
      <w:pPr>
        <w:spacing w:before="120" w:after="120" w:line="240" w:lineRule="auto"/>
        <w:ind w:left="-2" w:hanging="2"/>
        <w:jc w:val="both"/>
        <w:rPr>
          <w:rFonts w:ascii="Times New Roman" w:eastAsia="Times New Roman" w:hAnsi="Times New Roman" w:cs="Times New Roman"/>
          <w:sz w:val="24"/>
          <w:szCs w:val="24"/>
        </w:rPr>
      </w:pPr>
      <w:r>
        <w:rPr>
          <w:rFonts w:ascii="Arial" w:eastAsia="Arial" w:hAnsi="Arial" w:cs="Arial"/>
          <w:color w:val="000000"/>
          <w:sz w:val="24"/>
          <w:szCs w:val="24"/>
        </w:rPr>
        <w:t>A total of 170 participants were evaluated using structured questionnaires between November 2021 and May 2022. Participants were aged between 18 and 48 years, with an average of 24.3±5.38 for G1 and 23.3±5.6 for G2. The normality of data distribution was verified, revealing an abnormal distribution for the variables evaluated in this study.</w:t>
      </w:r>
    </w:p>
    <w:p w:rsidR="002A06F9" w:rsidRDefault="0046116F">
      <w:pPr>
        <w:spacing w:before="120" w:after="120" w:line="240" w:lineRule="auto"/>
        <w:ind w:left="-2" w:hanging="2"/>
        <w:jc w:val="both"/>
        <w:rPr>
          <w:rFonts w:ascii="Times New Roman" w:eastAsia="Times New Roman" w:hAnsi="Times New Roman" w:cs="Times New Roman"/>
          <w:sz w:val="24"/>
          <w:szCs w:val="24"/>
        </w:rPr>
      </w:pPr>
      <w:r>
        <w:rPr>
          <w:rFonts w:ascii="Arial" w:eastAsia="Arial" w:hAnsi="Arial" w:cs="Arial"/>
          <w:color w:val="000000"/>
          <w:sz w:val="24"/>
          <w:szCs w:val="24"/>
        </w:rPr>
        <w:t>There was a greater number of female participants in G1 (70.59%) and in G2 (72.94%) (Table 1). The most prevalent age group was 18 to 24 years old in both groups, with a significant difference being found between age groups in both groups (p&lt;0.0001, Kruskal-Wallis test).</w:t>
      </w:r>
    </w:p>
    <w:p w:rsidR="002A06F9" w:rsidRDefault="0046116F">
      <w:pPr>
        <w:spacing w:before="120" w:after="120" w:line="240" w:lineRule="auto"/>
        <w:ind w:left="-2" w:hanging="2"/>
        <w:jc w:val="both"/>
        <w:rPr>
          <w:rFonts w:ascii="Times New Roman" w:eastAsia="Times New Roman" w:hAnsi="Times New Roman" w:cs="Times New Roman"/>
          <w:sz w:val="24"/>
          <w:szCs w:val="24"/>
        </w:rPr>
      </w:pPr>
      <w:r>
        <w:rPr>
          <w:rFonts w:ascii="Arial" w:eastAsia="Arial" w:hAnsi="Arial" w:cs="Arial"/>
          <w:color w:val="000000"/>
          <w:sz w:val="24"/>
          <w:szCs w:val="24"/>
        </w:rPr>
        <w:t>The results of the HAD scale in relation to anxiety showed that 69 (81.17%) students from G1 and 61 (71.76%) from G2 had some level of anxiety, highlighting the presence of anxiety in 48 (56.47%) in G1, and 45 (52.94%) in G2.</w:t>
      </w:r>
    </w:p>
    <w:p w:rsidR="002A06F9" w:rsidRDefault="0046116F">
      <w:pPr>
        <w:spacing w:before="120" w:after="120" w:line="240" w:lineRule="auto"/>
        <w:ind w:left="-2" w:hanging="2"/>
        <w:jc w:val="both"/>
        <w:rPr>
          <w:rFonts w:ascii="Times New Roman" w:eastAsia="Times New Roman" w:hAnsi="Times New Roman" w:cs="Times New Roman"/>
          <w:sz w:val="24"/>
          <w:szCs w:val="24"/>
        </w:rPr>
      </w:pPr>
      <w:r>
        <w:rPr>
          <w:rFonts w:ascii="Arial" w:eastAsia="Arial" w:hAnsi="Arial" w:cs="Arial"/>
          <w:color w:val="000000"/>
          <w:sz w:val="24"/>
          <w:szCs w:val="24"/>
        </w:rPr>
        <w:t>Table 2 shows the distribution of participants stratified by sex and probability of having an anxiety diagnosis. No significant association was detected between sex and anxiety (p=0.0640The results of the HAD scale in relation to depression showed that 47 (55.29%) students of G1 and 43 (50.58%) students of G2 had some level of depression, which indicates the presence of depression in 28 (32 .94%) students in G1 and 23 (27.05%) in G2.</w:t>
      </w:r>
    </w:p>
    <w:p w:rsidR="002A06F9" w:rsidRDefault="0046116F">
      <w:pPr>
        <w:spacing w:before="120" w:after="120" w:line="240" w:lineRule="auto"/>
        <w:ind w:left="-2" w:hanging="2"/>
        <w:jc w:val="both"/>
        <w:rPr>
          <w:rFonts w:ascii="Times New Roman" w:eastAsia="Times New Roman" w:hAnsi="Times New Roman" w:cs="Times New Roman"/>
          <w:sz w:val="24"/>
          <w:szCs w:val="24"/>
        </w:rPr>
      </w:pPr>
      <w:r>
        <w:rPr>
          <w:rFonts w:ascii="Arial" w:eastAsia="Arial" w:hAnsi="Arial" w:cs="Arial"/>
          <w:color w:val="000000"/>
          <w:sz w:val="24"/>
          <w:szCs w:val="24"/>
        </w:rPr>
        <w:lastRenderedPageBreak/>
        <w:t>Table 3 shows the distribution of participants stratified by sex and probability of diagnosis of depression. A significant association between sex and depression was detected in G2, with an odds ratio of 1.524 for females and 0.8266 for males (p=0.0082, Simple Multinomial Logistic Regression).</w:t>
      </w:r>
    </w:p>
    <w:p w:rsidR="002A06F9" w:rsidRDefault="0046116F">
      <w:pPr>
        <w:spacing w:line="240" w:lineRule="auto"/>
        <w:ind w:left="-2" w:right="51" w:hanging="2"/>
        <w:jc w:val="both"/>
        <w:rPr>
          <w:rFonts w:ascii="Times New Roman" w:eastAsia="Times New Roman" w:hAnsi="Times New Roman" w:cs="Times New Roman"/>
          <w:sz w:val="24"/>
          <w:szCs w:val="24"/>
        </w:rPr>
      </w:pPr>
      <w:r>
        <w:rPr>
          <w:rFonts w:ascii="Arial" w:eastAsia="Arial" w:hAnsi="Arial" w:cs="Arial"/>
          <w:color w:val="000000"/>
          <w:sz w:val="24"/>
          <w:szCs w:val="24"/>
        </w:rPr>
        <w:t>Table 4 shows the frequency of presence of TMD symptoms in the studied groups. The most prevalent symptom reported by students from G1 with TMD was jaw pain (63.5%), followed by headache (56.5%), joint noise (51.8%), locking when opening (32.9%) and locking when closing (10.6%). In G2, the most prevalent symptom was headache (56.5%), followed by jaw pain (51.8%), joint noise (49.4%), locking when opening (41.2%) and locking when closing (16.5%). There was no significance between the groups (p&gt;0.05).</w:t>
      </w:r>
    </w:p>
    <w:p w:rsidR="002A06F9" w:rsidRDefault="0046116F">
      <w:pPr>
        <w:spacing w:before="120" w:after="120" w:line="240" w:lineRule="auto"/>
        <w:ind w:left="-2" w:hanging="2"/>
        <w:jc w:val="both"/>
        <w:rPr>
          <w:rFonts w:ascii="Times New Roman" w:eastAsia="Times New Roman" w:hAnsi="Times New Roman" w:cs="Times New Roman"/>
          <w:sz w:val="24"/>
          <w:szCs w:val="24"/>
        </w:rPr>
      </w:pPr>
      <w:r>
        <w:rPr>
          <w:rFonts w:ascii="Arial" w:eastAsia="Arial" w:hAnsi="Arial" w:cs="Arial"/>
          <w:color w:val="000000"/>
          <w:sz w:val="24"/>
          <w:szCs w:val="24"/>
        </w:rPr>
        <w:t>Table 5 describes the absolute frequencies and percentages of symptomatic and non-symptomatic participants and their respective courses. The largest number of symptomatic participants for TMD belongs to G1 and the psychology course (n=28), representing 62.2% of the students from this course who participated in the research. No significant correlation was found between symptomatology for TMD and courses (p&gt;0.05, Simple Multinomial Logistic Regression).</w:t>
      </w:r>
      <w:r>
        <w:rPr>
          <w:rFonts w:ascii="Times New Roman" w:eastAsia="Times New Roman" w:hAnsi="Times New Roman" w:cs="Times New Roman"/>
          <w:sz w:val="24"/>
          <w:szCs w:val="24"/>
        </w:rPr>
        <w:t xml:space="preserve"> </w:t>
      </w:r>
    </w:p>
    <w:p w:rsidR="002A06F9" w:rsidRDefault="0046116F">
      <w:pPr>
        <w:spacing w:before="120" w:after="120" w:line="240" w:lineRule="auto"/>
        <w:ind w:left="-2" w:hanging="2"/>
        <w:rPr>
          <w:rFonts w:ascii="Times New Roman" w:eastAsia="Times New Roman" w:hAnsi="Times New Roman" w:cs="Times New Roman"/>
          <w:sz w:val="24"/>
          <w:szCs w:val="24"/>
        </w:rPr>
      </w:pPr>
      <w:r>
        <w:rPr>
          <w:rFonts w:ascii="Arial" w:eastAsia="Arial" w:hAnsi="Arial" w:cs="Arial"/>
          <w:b/>
          <w:smallCaps/>
          <w:color w:val="000000"/>
          <w:sz w:val="24"/>
          <w:szCs w:val="24"/>
        </w:rPr>
        <w:t>DISCUSSION</w:t>
      </w:r>
    </w:p>
    <w:p w:rsidR="002A06F9" w:rsidRDefault="0046116F">
      <w:pPr>
        <w:spacing w:before="120" w:after="120" w:line="240" w:lineRule="auto"/>
        <w:ind w:left="-2" w:hanging="2"/>
        <w:jc w:val="both"/>
        <w:rPr>
          <w:rFonts w:ascii="Times New Roman" w:eastAsia="Times New Roman" w:hAnsi="Times New Roman" w:cs="Times New Roman"/>
          <w:sz w:val="24"/>
          <w:szCs w:val="24"/>
        </w:rPr>
      </w:pPr>
      <w:r>
        <w:rPr>
          <w:rFonts w:ascii="Arial" w:eastAsia="Arial" w:hAnsi="Arial" w:cs="Arial"/>
          <w:color w:val="000000"/>
          <w:sz w:val="24"/>
          <w:szCs w:val="24"/>
        </w:rPr>
        <w:t>This study found a high prevalence of TMD symptoms and psychosocial factors in university students during the COVID-19 pandemic. It is known that the identification of TMD symptoms represents an important resource for the early diagnosis of this condition. In the present study, instruments recommended worldwide were used for data collection, such as the Anxiety and Depression Scale (HAD) and the DC/TMD Symptom Questionnaire associated with a Demographic Questionnaire, where data related to age, sex, course and period were collected.</w:t>
      </w:r>
    </w:p>
    <w:p w:rsidR="002A06F9" w:rsidRDefault="0046116F">
      <w:pPr>
        <w:spacing w:before="120" w:after="120" w:line="240" w:lineRule="auto"/>
        <w:ind w:left="-2" w:hanging="2"/>
        <w:jc w:val="both"/>
        <w:rPr>
          <w:rFonts w:ascii="Times New Roman" w:eastAsia="Times New Roman" w:hAnsi="Times New Roman" w:cs="Times New Roman"/>
          <w:sz w:val="24"/>
          <w:szCs w:val="24"/>
        </w:rPr>
      </w:pPr>
      <w:r>
        <w:rPr>
          <w:rFonts w:ascii="Arial" w:eastAsia="Arial" w:hAnsi="Arial" w:cs="Arial"/>
          <w:sz w:val="24"/>
          <w:szCs w:val="24"/>
        </w:rPr>
        <w:t>The most prevalent age group was 18 to 24 years old, a fact similar to other studies.</w:t>
      </w:r>
      <w:r>
        <w:rPr>
          <w:rFonts w:ascii="Arial" w:eastAsia="Arial" w:hAnsi="Arial" w:cs="Arial"/>
          <w:sz w:val="24"/>
          <w:szCs w:val="24"/>
          <w:vertAlign w:val="superscript"/>
        </w:rPr>
        <w:t>1-3-13</w:t>
      </w:r>
      <w:r>
        <w:rPr>
          <w:rFonts w:ascii="Arial" w:eastAsia="Arial" w:hAnsi="Arial" w:cs="Arial"/>
          <w:sz w:val="24"/>
          <w:szCs w:val="24"/>
        </w:rPr>
        <w:t xml:space="preserve"> </w:t>
      </w:r>
      <w:r>
        <w:rPr>
          <w:rFonts w:ascii="Arial" w:eastAsia="Arial" w:hAnsi="Arial" w:cs="Arial"/>
          <w:color w:val="000000"/>
          <w:sz w:val="24"/>
          <w:szCs w:val="24"/>
        </w:rPr>
        <w:t>Regarding sex, in both groups there was a greater participation of women, which is also largely consistent with the literature.</w:t>
      </w:r>
      <w:r>
        <w:rPr>
          <w:rFonts w:ascii="Arial" w:eastAsia="Arial" w:hAnsi="Arial" w:cs="Arial"/>
          <w:sz w:val="24"/>
          <w:szCs w:val="24"/>
          <w:vertAlign w:val="superscript"/>
        </w:rPr>
        <w:t>3-13</w:t>
      </w:r>
    </w:p>
    <w:p w:rsidR="002A06F9" w:rsidRDefault="0046116F">
      <w:pPr>
        <w:spacing w:before="120" w:after="120" w:line="240" w:lineRule="auto"/>
        <w:ind w:left="-2" w:hanging="2"/>
        <w:jc w:val="both"/>
        <w:rPr>
          <w:rFonts w:ascii="Times New Roman" w:eastAsia="Times New Roman" w:hAnsi="Times New Roman" w:cs="Times New Roman"/>
          <w:sz w:val="24"/>
          <w:szCs w:val="24"/>
        </w:rPr>
      </w:pPr>
      <w:r>
        <w:rPr>
          <w:rFonts w:ascii="Arial" w:eastAsia="Arial" w:hAnsi="Arial" w:cs="Arial"/>
          <w:color w:val="000000"/>
          <w:sz w:val="24"/>
          <w:szCs w:val="24"/>
        </w:rPr>
        <w:t xml:space="preserve">The results of the HAD scale in relation to anxiety showed that 81.2% of G1 and 71.8% of G2 had some level of anxiety. </w:t>
      </w:r>
      <w:r>
        <w:rPr>
          <w:rFonts w:ascii="Arial" w:eastAsia="Arial" w:hAnsi="Arial" w:cs="Arial"/>
          <w:sz w:val="24"/>
          <w:szCs w:val="24"/>
        </w:rPr>
        <w:t>Medeiros et al. (2020)</w:t>
      </w:r>
      <w:r>
        <w:rPr>
          <w:rFonts w:ascii="Arial" w:eastAsia="Arial" w:hAnsi="Arial" w:cs="Arial"/>
          <w:sz w:val="24"/>
          <w:szCs w:val="24"/>
          <w:vertAlign w:val="superscript"/>
        </w:rPr>
        <w:t>7</w:t>
      </w:r>
      <w:r>
        <w:rPr>
          <w:rFonts w:ascii="Arial" w:eastAsia="Arial" w:hAnsi="Arial" w:cs="Arial"/>
          <w:sz w:val="24"/>
          <w:szCs w:val="24"/>
        </w:rPr>
        <w:t xml:space="preserve"> also used </w:t>
      </w:r>
      <w:r>
        <w:rPr>
          <w:rFonts w:ascii="Arial" w:eastAsia="Arial" w:hAnsi="Arial" w:cs="Arial"/>
          <w:color w:val="000000"/>
          <w:sz w:val="24"/>
          <w:szCs w:val="24"/>
        </w:rPr>
        <w:t>the HAD scale in university students during the pandemic in their study and obtained, as a result, a much lower prevalence than that study, of 49.6% of anxiety. This variation may be related to the sample size, the moment the questionnaire was applied, type of course and period. The highest prevalence of anxiety was found in women, although no significant association was detected between these variables. Medeiros et al. (2020)</w:t>
      </w:r>
      <w:r>
        <w:rPr>
          <w:rFonts w:ascii="Arial" w:eastAsia="Arial" w:hAnsi="Arial" w:cs="Arial"/>
          <w:sz w:val="24"/>
          <w:szCs w:val="24"/>
          <w:vertAlign w:val="superscript"/>
        </w:rPr>
        <w:t>7</w:t>
      </w:r>
      <w:r>
        <w:rPr>
          <w:rFonts w:ascii="Arial" w:eastAsia="Arial" w:hAnsi="Arial" w:cs="Arial"/>
          <w:color w:val="000000"/>
          <w:sz w:val="24"/>
          <w:szCs w:val="24"/>
        </w:rPr>
        <w:t xml:space="preserve"> also found a higher prevalence of anxiety symptoms in women (55.2%), but there was a statistically significant association.</w:t>
      </w:r>
    </w:p>
    <w:p w:rsidR="002A06F9" w:rsidRDefault="0046116F">
      <w:pPr>
        <w:spacing w:before="120" w:after="120" w:line="240" w:lineRule="auto"/>
        <w:ind w:left="-2" w:hanging="2"/>
        <w:jc w:val="both"/>
        <w:rPr>
          <w:rFonts w:ascii="Times New Roman" w:eastAsia="Times New Roman" w:hAnsi="Times New Roman" w:cs="Times New Roman"/>
          <w:sz w:val="24"/>
          <w:szCs w:val="24"/>
        </w:rPr>
      </w:pPr>
      <w:r>
        <w:rPr>
          <w:rFonts w:ascii="Arial" w:eastAsia="Arial" w:hAnsi="Arial" w:cs="Arial"/>
          <w:color w:val="000000"/>
          <w:sz w:val="24"/>
          <w:szCs w:val="24"/>
        </w:rPr>
        <w:t>Regarding depression, the results of the HAD scale showed that 55.3% of G1 and 50.6% of G2 had some level of this factor. The study of Medeiros et al. (2020)</w:t>
      </w:r>
      <w:r>
        <w:rPr>
          <w:rFonts w:ascii="Arial" w:eastAsia="Arial" w:hAnsi="Arial" w:cs="Arial"/>
          <w:sz w:val="24"/>
          <w:szCs w:val="24"/>
          <w:vertAlign w:val="superscript"/>
        </w:rPr>
        <w:t>7</w:t>
      </w:r>
      <w:r>
        <w:rPr>
          <w:rFonts w:ascii="Arial" w:eastAsia="Arial" w:hAnsi="Arial" w:cs="Arial"/>
          <w:color w:val="000000"/>
          <w:sz w:val="24"/>
          <w:szCs w:val="24"/>
        </w:rPr>
        <w:t xml:space="preserve"> and Pinto et al. (2017)</w:t>
      </w:r>
      <w:r>
        <w:rPr>
          <w:rFonts w:ascii="Arial" w:eastAsia="Arial" w:hAnsi="Arial" w:cs="Arial"/>
          <w:sz w:val="24"/>
          <w:szCs w:val="24"/>
          <w:vertAlign w:val="superscript"/>
        </w:rPr>
        <w:t>13</w:t>
      </w:r>
      <w:r>
        <w:rPr>
          <w:rFonts w:ascii="Arial" w:eastAsia="Arial" w:hAnsi="Arial" w:cs="Arial"/>
          <w:color w:val="000000"/>
          <w:sz w:val="24"/>
          <w:szCs w:val="24"/>
        </w:rPr>
        <w:t xml:space="preserve"> demonstrated a prevalence of symptoms of depression that was also significant, but a little lower, 38.9% and 42.2%, respectively.</w:t>
      </w:r>
    </w:p>
    <w:p w:rsidR="002A06F9" w:rsidRDefault="0046116F">
      <w:pPr>
        <w:spacing w:before="120" w:after="120" w:line="240" w:lineRule="auto"/>
        <w:ind w:left="-2" w:hanging="2"/>
        <w:jc w:val="both"/>
        <w:rPr>
          <w:rFonts w:ascii="Arial" w:eastAsia="Arial" w:hAnsi="Arial" w:cs="Arial"/>
          <w:sz w:val="24"/>
          <w:szCs w:val="24"/>
        </w:rPr>
      </w:pPr>
      <w:r>
        <w:rPr>
          <w:rFonts w:ascii="Arial" w:eastAsia="Arial" w:hAnsi="Arial" w:cs="Arial"/>
          <w:color w:val="000000"/>
          <w:sz w:val="24"/>
          <w:szCs w:val="24"/>
        </w:rPr>
        <w:t xml:space="preserve">Only in G2 was found a significant association between sex and depression, with odds ratio of 1.524 for females and 0.8266 for males (p=0.0082). This higher prevalence of depression in women was also found in studies of </w:t>
      </w:r>
      <w:proofErr w:type="spellStart"/>
      <w:r>
        <w:rPr>
          <w:rFonts w:ascii="Arial" w:eastAsia="Arial" w:hAnsi="Arial" w:cs="Arial"/>
          <w:color w:val="000000"/>
          <w:sz w:val="24"/>
          <w:szCs w:val="24"/>
        </w:rPr>
        <w:t>Minghelli</w:t>
      </w:r>
      <w:proofErr w:type="spellEnd"/>
      <w:r>
        <w:rPr>
          <w:rFonts w:ascii="Arial" w:eastAsia="Arial" w:hAnsi="Arial" w:cs="Arial"/>
          <w:color w:val="000000"/>
          <w:sz w:val="24"/>
          <w:szCs w:val="24"/>
        </w:rPr>
        <w:t xml:space="preserve"> et al. (2014)</w:t>
      </w:r>
      <w:r>
        <w:rPr>
          <w:rFonts w:ascii="Arial" w:eastAsia="Arial" w:hAnsi="Arial" w:cs="Arial"/>
          <w:sz w:val="24"/>
          <w:szCs w:val="24"/>
          <w:vertAlign w:val="superscript"/>
        </w:rPr>
        <w:t>3</w:t>
      </w:r>
      <w:r>
        <w:rPr>
          <w:rFonts w:ascii="Arial" w:eastAsia="Arial" w:hAnsi="Arial" w:cs="Arial"/>
          <w:color w:val="000000"/>
          <w:sz w:val="24"/>
          <w:szCs w:val="24"/>
        </w:rPr>
        <w:t xml:space="preserve"> and Pinto et al. (2017),</w:t>
      </w:r>
      <w:r>
        <w:rPr>
          <w:rFonts w:ascii="Arial" w:eastAsia="Arial" w:hAnsi="Arial" w:cs="Arial"/>
          <w:sz w:val="24"/>
          <w:szCs w:val="24"/>
          <w:vertAlign w:val="superscript"/>
        </w:rPr>
        <w:t>13</w:t>
      </w:r>
      <w:r>
        <w:rPr>
          <w:rFonts w:ascii="Arial" w:eastAsia="Arial" w:hAnsi="Arial" w:cs="Arial"/>
          <w:color w:val="000000"/>
          <w:sz w:val="24"/>
          <w:szCs w:val="24"/>
        </w:rPr>
        <w:t xml:space="preserve"> of 32% and 45%, respectively. This is usually </w:t>
      </w:r>
      <w:r>
        <w:rPr>
          <w:rFonts w:ascii="Arial" w:eastAsia="Arial" w:hAnsi="Arial" w:cs="Arial"/>
          <w:color w:val="000000"/>
          <w:sz w:val="24"/>
          <w:szCs w:val="24"/>
        </w:rPr>
        <w:lastRenderedPageBreak/>
        <w:t>justified by situations that make women more vulnerable to episodes of depression, such as sexual abuse, conflicts in family relationships, motherhood and hormonal changes that affect mood and cognition.</w:t>
      </w:r>
      <w:r>
        <w:rPr>
          <w:rFonts w:ascii="Arial" w:eastAsia="Arial" w:hAnsi="Arial" w:cs="Arial"/>
          <w:sz w:val="24"/>
          <w:szCs w:val="24"/>
          <w:vertAlign w:val="superscript"/>
        </w:rPr>
        <w:t>13</w:t>
      </w:r>
      <w:r>
        <w:rPr>
          <w:rFonts w:ascii="Arial" w:eastAsia="Arial" w:hAnsi="Arial" w:cs="Arial"/>
          <w:color w:val="000000"/>
          <w:sz w:val="24"/>
          <w:szCs w:val="24"/>
        </w:rPr>
        <w:t xml:space="preserve"> </w:t>
      </w:r>
    </w:p>
    <w:p w:rsidR="002A06F9" w:rsidRDefault="0046116F">
      <w:pPr>
        <w:spacing w:before="120" w:after="120" w:line="240" w:lineRule="auto"/>
        <w:ind w:left="-2" w:hanging="2"/>
        <w:jc w:val="both"/>
        <w:rPr>
          <w:rFonts w:ascii="Times New Roman" w:eastAsia="Times New Roman" w:hAnsi="Times New Roman" w:cs="Times New Roman"/>
          <w:sz w:val="24"/>
          <w:szCs w:val="24"/>
        </w:rPr>
      </w:pPr>
      <w:proofErr w:type="spellStart"/>
      <w:r>
        <w:rPr>
          <w:rFonts w:ascii="Arial" w:eastAsia="Arial" w:hAnsi="Arial" w:cs="Arial"/>
          <w:color w:val="000000"/>
          <w:sz w:val="24"/>
          <w:szCs w:val="24"/>
        </w:rPr>
        <w:t>Analyzing</w:t>
      </w:r>
      <w:proofErr w:type="spellEnd"/>
      <w:r>
        <w:rPr>
          <w:rFonts w:ascii="Arial" w:eastAsia="Arial" w:hAnsi="Arial" w:cs="Arial"/>
          <w:color w:val="000000"/>
          <w:sz w:val="24"/>
          <w:szCs w:val="24"/>
        </w:rPr>
        <w:t xml:space="preserve"> the total sample, a prevalence of TMD symptoms of 85.3% was obtained, much higher when compared to the study by Medeiros et al. (2020),</w:t>
      </w:r>
      <w:r>
        <w:rPr>
          <w:rFonts w:ascii="Arial" w:eastAsia="Arial" w:hAnsi="Arial" w:cs="Arial"/>
          <w:sz w:val="24"/>
          <w:szCs w:val="24"/>
          <w:vertAlign w:val="superscript"/>
        </w:rPr>
        <w:t>7</w:t>
      </w:r>
      <w:r>
        <w:rPr>
          <w:rFonts w:ascii="Arial" w:eastAsia="Arial" w:hAnsi="Arial" w:cs="Arial"/>
          <w:color w:val="000000"/>
          <w:sz w:val="24"/>
          <w:szCs w:val="24"/>
        </w:rPr>
        <w:t xml:space="preserve"> who used the same instrument as the study in question with university students during the pandemic (54.8% prevalence of TMD symptoms). Comparing with the studies by </w:t>
      </w:r>
      <w:proofErr w:type="spellStart"/>
      <w:r>
        <w:rPr>
          <w:rFonts w:ascii="Arial" w:eastAsia="Arial" w:hAnsi="Arial" w:cs="Arial"/>
          <w:color w:val="000000"/>
          <w:sz w:val="24"/>
          <w:szCs w:val="24"/>
        </w:rPr>
        <w:t>Calixtre</w:t>
      </w:r>
      <w:proofErr w:type="spellEnd"/>
      <w:r>
        <w:rPr>
          <w:rFonts w:ascii="Arial" w:eastAsia="Arial" w:hAnsi="Arial" w:cs="Arial"/>
          <w:color w:val="000000"/>
          <w:sz w:val="24"/>
          <w:szCs w:val="24"/>
        </w:rPr>
        <w:t xml:space="preserve"> et al. (2014),</w:t>
      </w:r>
      <w:r>
        <w:rPr>
          <w:rFonts w:ascii="Arial" w:eastAsia="Arial" w:hAnsi="Arial" w:cs="Arial"/>
          <w:sz w:val="24"/>
          <w:szCs w:val="24"/>
          <w:vertAlign w:val="superscript"/>
        </w:rPr>
        <w:t>5</w:t>
      </w:r>
      <w:r>
        <w:rPr>
          <w:rFonts w:ascii="Arial" w:eastAsia="Arial" w:hAnsi="Arial" w:cs="Arial"/>
          <w:color w:val="000000"/>
          <w:sz w:val="24"/>
          <w:szCs w:val="24"/>
        </w:rPr>
        <w:t xml:space="preserve"> Pinto et al. (2017)</w:t>
      </w:r>
      <w:r>
        <w:rPr>
          <w:rFonts w:ascii="Arial" w:eastAsia="Arial" w:hAnsi="Arial" w:cs="Arial"/>
          <w:sz w:val="24"/>
          <w:szCs w:val="24"/>
          <w:vertAlign w:val="superscript"/>
        </w:rPr>
        <w:t>13</w:t>
      </w:r>
      <w:r>
        <w:rPr>
          <w:rFonts w:ascii="Arial" w:eastAsia="Arial" w:hAnsi="Arial" w:cs="Arial"/>
          <w:color w:val="000000"/>
          <w:sz w:val="24"/>
          <w:szCs w:val="24"/>
        </w:rPr>
        <w:t xml:space="preserve"> and Ferreira et al. (2012),</w:t>
      </w:r>
      <w:r>
        <w:rPr>
          <w:rFonts w:ascii="Arial" w:eastAsia="Arial" w:hAnsi="Arial" w:cs="Arial"/>
          <w:sz w:val="24"/>
          <w:szCs w:val="24"/>
          <w:vertAlign w:val="superscript"/>
        </w:rPr>
        <w:t>2</w:t>
      </w:r>
      <w:r>
        <w:rPr>
          <w:rFonts w:ascii="Arial" w:eastAsia="Arial" w:hAnsi="Arial" w:cs="Arial"/>
          <w:color w:val="000000"/>
          <w:sz w:val="24"/>
          <w:szCs w:val="24"/>
        </w:rPr>
        <w:t xml:space="preserve"> which found 70.6%, 66.3% and 39% of students with this condition, respectively, still has a higher prevalence in the present study.</w:t>
      </w:r>
    </w:p>
    <w:p w:rsidR="002A06F9" w:rsidRDefault="0046116F">
      <w:pPr>
        <w:spacing w:before="120" w:after="120" w:line="240" w:lineRule="auto"/>
        <w:ind w:left="-2" w:hanging="2"/>
        <w:jc w:val="both"/>
        <w:rPr>
          <w:rFonts w:ascii="Times New Roman" w:eastAsia="Times New Roman" w:hAnsi="Times New Roman" w:cs="Times New Roman"/>
          <w:sz w:val="24"/>
          <w:szCs w:val="24"/>
        </w:rPr>
      </w:pPr>
      <w:r>
        <w:rPr>
          <w:rFonts w:ascii="Arial" w:eastAsia="Arial" w:hAnsi="Arial" w:cs="Arial"/>
          <w:color w:val="000000"/>
          <w:sz w:val="24"/>
          <w:szCs w:val="24"/>
        </w:rPr>
        <w:t>These differences between studies can be attributed to differences in race, culture and socioeconomic characteristics, which may have an effect on TMD, in addition to sex distribution, type of questionnaire applied, course and time when the questionnaire was applied.</w:t>
      </w:r>
      <w:r>
        <w:rPr>
          <w:rFonts w:ascii="Arial" w:eastAsia="Arial" w:hAnsi="Arial" w:cs="Arial"/>
          <w:sz w:val="24"/>
          <w:szCs w:val="24"/>
          <w:vertAlign w:val="superscript"/>
        </w:rPr>
        <w:t>15-2</w:t>
      </w:r>
      <w:r>
        <w:rPr>
          <w:rFonts w:ascii="Arial" w:eastAsia="Arial" w:hAnsi="Arial" w:cs="Arial"/>
          <w:color w:val="000000"/>
          <w:sz w:val="24"/>
          <w:szCs w:val="24"/>
        </w:rPr>
        <w:t xml:space="preserve">  </w:t>
      </w:r>
    </w:p>
    <w:p w:rsidR="002A06F9" w:rsidRDefault="0046116F">
      <w:pPr>
        <w:spacing w:before="120" w:after="120" w:line="240" w:lineRule="auto"/>
        <w:ind w:left="-2" w:hanging="2"/>
        <w:jc w:val="both"/>
        <w:rPr>
          <w:rFonts w:ascii="Times New Roman" w:eastAsia="Times New Roman" w:hAnsi="Times New Roman" w:cs="Times New Roman"/>
          <w:sz w:val="24"/>
          <w:szCs w:val="24"/>
        </w:rPr>
      </w:pPr>
      <w:r>
        <w:rPr>
          <w:rFonts w:ascii="Arial" w:eastAsia="Arial" w:hAnsi="Arial" w:cs="Arial"/>
          <w:color w:val="000000"/>
          <w:sz w:val="24"/>
          <w:szCs w:val="24"/>
        </w:rPr>
        <w:t>The present study, as well as others, pointed to a high prevalence of TMD symptoms in university students. This fact is probably due to the influence of emotional stress, which may be the main etiological and predisposing factor, influencing the increase in emotional tension.</w:t>
      </w:r>
      <w:r>
        <w:rPr>
          <w:rFonts w:ascii="Arial" w:eastAsia="Arial" w:hAnsi="Arial" w:cs="Arial"/>
          <w:sz w:val="24"/>
          <w:szCs w:val="24"/>
          <w:vertAlign w:val="superscript"/>
        </w:rPr>
        <w:t>2</w:t>
      </w:r>
      <w:r>
        <w:rPr>
          <w:rFonts w:ascii="Arial" w:eastAsia="Arial" w:hAnsi="Arial" w:cs="Arial"/>
          <w:color w:val="000000"/>
          <w:sz w:val="24"/>
          <w:szCs w:val="24"/>
        </w:rPr>
        <w:t xml:space="preserve"> In addition to all the demand for performance in the academic phase, university students can develop parafunctional habits during graduation, such as resting the hand on the jaw, bruxism, biting the lip and objects, onychophagia, which lead to muscle hyperactivity.</w:t>
      </w:r>
      <w:r>
        <w:rPr>
          <w:rFonts w:ascii="Arial" w:eastAsia="Arial" w:hAnsi="Arial" w:cs="Arial"/>
          <w:sz w:val="24"/>
          <w:szCs w:val="24"/>
          <w:vertAlign w:val="superscript"/>
        </w:rPr>
        <w:t>13</w:t>
      </w:r>
      <w:r>
        <w:rPr>
          <w:rFonts w:ascii="Arial" w:eastAsia="Arial" w:hAnsi="Arial" w:cs="Arial"/>
          <w:color w:val="000000"/>
          <w:sz w:val="24"/>
          <w:szCs w:val="24"/>
        </w:rPr>
        <w:t xml:space="preserve"> </w:t>
      </w:r>
    </w:p>
    <w:p w:rsidR="002A06F9" w:rsidRDefault="0046116F">
      <w:pPr>
        <w:spacing w:before="120" w:after="120" w:line="240" w:lineRule="auto"/>
        <w:ind w:left="-2" w:hanging="2"/>
        <w:jc w:val="both"/>
        <w:rPr>
          <w:rFonts w:ascii="Times New Roman" w:eastAsia="Times New Roman" w:hAnsi="Times New Roman" w:cs="Times New Roman"/>
          <w:sz w:val="24"/>
          <w:szCs w:val="24"/>
        </w:rPr>
      </w:pPr>
      <w:r>
        <w:rPr>
          <w:rFonts w:ascii="Arial" w:eastAsia="Arial" w:hAnsi="Arial" w:cs="Arial"/>
          <w:color w:val="000000"/>
          <w:sz w:val="24"/>
          <w:szCs w:val="24"/>
        </w:rPr>
        <w:t>Another factor that was probably largely responsible for this high prevalence of anxiety and depression, and consequently TMD, was the COVID-19 pandemic. The institution's academic calendar was suspended for a few months and remained in remote classes for a long period of the pandemic. It is added that in this period of social isolation, there was a shortage of dental treatment for several months, a sudden change in life, with the possibility of delay in graduation and many uncertainties regarding the academic and professional future.</w:t>
      </w:r>
      <w:r>
        <w:rPr>
          <w:rFonts w:ascii="Arial" w:eastAsia="Arial" w:hAnsi="Arial" w:cs="Arial"/>
          <w:sz w:val="24"/>
          <w:szCs w:val="24"/>
          <w:vertAlign w:val="superscript"/>
        </w:rPr>
        <w:t>7-14</w:t>
      </w:r>
    </w:p>
    <w:p w:rsidR="002A06F9" w:rsidRDefault="0046116F">
      <w:pPr>
        <w:spacing w:before="120" w:after="120" w:line="240" w:lineRule="auto"/>
        <w:ind w:left="-2" w:hanging="2"/>
        <w:jc w:val="both"/>
        <w:rPr>
          <w:rFonts w:ascii="Times New Roman" w:eastAsia="Times New Roman" w:hAnsi="Times New Roman" w:cs="Times New Roman"/>
          <w:sz w:val="24"/>
          <w:szCs w:val="24"/>
        </w:rPr>
      </w:pPr>
      <w:r>
        <w:rPr>
          <w:rFonts w:ascii="Arial" w:eastAsia="Arial" w:hAnsi="Arial" w:cs="Arial"/>
          <w:color w:val="000000"/>
          <w:sz w:val="24"/>
          <w:szCs w:val="24"/>
        </w:rPr>
        <w:t xml:space="preserve">When comparing the two groups, a prevalence of TMD symptoms of 89.41% was found in G1 and 81.18% in G2. Thus, no significant difference was found when comparing the prevalence of TMD symptoms in students with and without psychological </w:t>
      </w:r>
      <w:proofErr w:type="spellStart"/>
      <w:r>
        <w:rPr>
          <w:rFonts w:ascii="Arial" w:eastAsia="Arial" w:hAnsi="Arial" w:cs="Arial"/>
          <w:color w:val="000000"/>
          <w:sz w:val="24"/>
          <w:szCs w:val="24"/>
        </w:rPr>
        <w:t>counseling</w:t>
      </w:r>
      <w:proofErr w:type="spellEnd"/>
      <w:r>
        <w:rPr>
          <w:rFonts w:ascii="Arial" w:eastAsia="Arial" w:hAnsi="Arial" w:cs="Arial"/>
          <w:color w:val="000000"/>
          <w:sz w:val="24"/>
          <w:szCs w:val="24"/>
        </w:rPr>
        <w:t xml:space="preserve"> (p=0.1931), despite the prevalence of TMD being slightly higher in students who were undergoing psychological </w:t>
      </w:r>
      <w:proofErr w:type="spellStart"/>
      <w:r>
        <w:rPr>
          <w:rFonts w:ascii="Arial" w:eastAsia="Arial" w:hAnsi="Arial" w:cs="Arial"/>
          <w:color w:val="000000"/>
          <w:sz w:val="24"/>
          <w:szCs w:val="24"/>
        </w:rPr>
        <w:t>counseling</w:t>
      </w:r>
      <w:proofErr w:type="spellEnd"/>
      <w:r>
        <w:rPr>
          <w:rFonts w:ascii="Arial" w:eastAsia="Arial" w:hAnsi="Arial" w:cs="Arial"/>
          <w:color w:val="000000"/>
          <w:sz w:val="24"/>
          <w:szCs w:val="24"/>
        </w:rPr>
        <w:t>. The null hypothesis of the study was, therefore, partially accepted, as it was expected that students who were undergoing psychotherapy, already diagnosed with some type of psychological disorder, would be more likely to have TMD.</w:t>
      </w:r>
    </w:p>
    <w:p w:rsidR="002A06F9" w:rsidRDefault="0046116F">
      <w:pPr>
        <w:spacing w:before="120" w:after="120" w:line="240" w:lineRule="auto"/>
        <w:ind w:left="-2" w:hanging="2"/>
        <w:jc w:val="both"/>
        <w:rPr>
          <w:rFonts w:ascii="Times New Roman" w:eastAsia="Times New Roman" w:hAnsi="Times New Roman" w:cs="Times New Roman"/>
          <w:sz w:val="24"/>
          <w:szCs w:val="24"/>
        </w:rPr>
      </w:pPr>
      <w:r>
        <w:rPr>
          <w:rFonts w:ascii="Arial" w:eastAsia="Arial" w:hAnsi="Arial" w:cs="Arial"/>
          <w:color w:val="000000"/>
          <w:sz w:val="24"/>
          <w:szCs w:val="24"/>
        </w:rPr>
        <w:t>There was also no statistically significant difference (p&gt;0.05) regarding sex and symptomatology for TMD, although the prevalence was higher in women. The study by Pinto et al. (2017)</w:t>
      </w:r>
      <w:r>
        <w:rPr>
          <w:rFonts w:ascii="Arial" w:eastAsia="Arial" w:hAnsi="Arial" w:cs="Arial"/>
          <w:sz w:val="24"/>
          <w:szCs w:val="24"/>
          <w:vertAlign w:val="superscript"/>
        </w:rPr>
        <w:t>13</w:t>
      </w:r>
      <w:r>
        <w:rPr>
          <w:rFonts w:ascii="Arial" w:eastAsia="Arial" w:hAnsi="Arial" w:cs="Arial"/>
          <w:color w:val="000000"/>
          <w:sz w:val="24"/>
          <w:szCs w:val="24"/>
        </w:rPr>
        <w:t xml:space="preserve"> also did not find a statistically significant difference between TMD symptoms and sex, but women were also the most affected (70.2%). The higher prevalence of TMD in women may be related to physiological characteristics of the female sex, such as regular hormonal variations and structure of the connective and muscular tissues. Also, women have more depressive and stress episodes than men.</w:t>
      </w:r>
      <w:r>
        <w:rPr>
          <w:rFonts w:ascii="Arial" w:eastAsia="Arial" w:hAnsi="Arial" w:cs="Arial"/>
          <w:sz w:val="24"/>
          <w:szCs w:val="24"/>
          <w:vertAlign w:val="superscript"/>
        </w:rPr>
        <w:t>3-4-13-15</w:t>
      </w:r>
      <w:r>
        <w:rPr>
          <w:rFonts w:ascii="Arial" w:eastAsia="Arial" w:hAnsi="Arial" w:cs="Arial"/>
          <w:color w:val="000000"/>
          <w:sz w:val="24"/>
          <w:szCs w:val="24"/>
        </w:rPr>
        <w:t xml:space="preserve"> </w:t>
      </w:r>
    </w:p>
    <w:p w:rsidR="002A06F9" w:rsidRDefault="0046116F">
      <w:pPr>
        <w:spacing w:before="120" w:after="120" w:line="240" w:lineRule="auto"/>
        <w:ind w:left="-2" w:hanging="2"/>
        <w:jc w:val="both"/>
        <w:rPr>
          <w:rFonts w:ascii="Times New Roman" w:eastAsia="Times New Roman" w:hAnsi="Times New Roman" w:cs="Times New Roman"/>
          <w:sz w:val="24"/>
          <w:szCs w:val="24"/>
        </w:rPr>
      </w:pPr>
      <w:r>
        <w:rPr>
          <w:rFonts w:ascii="Arial" w:eastAsia="Arial" w:hAnsi="Arial" w:cs="Arial"/>
          <w:color w:val="000000"/>
          <w:sz w:val="24"/>
          <w:szCs w:val="24"/>
        </w:rPr>
        <w:t xml:space="preserve">The most frequent TMD symptoms were jaw pain (63.5%) in G1 and headache (56.5%), in G2, which characterizes a higher prevalence of TMD symptoms of </w:t>
      </w:r>
      <w:r>
        <w:rPr>
          <w:rFonts w:ascii="Arial" w:eastAsia="Arial" w:hAnsi="Arial" w:cs="Arial"/>
          <w:color w:val="000000"/>
          <w:sz w:val="24"/>
          <w:szCs w:val="24"/>
        </w:rPr>
        <w:lastRenderedPageBreak/>
        <w:t>muscular origin in the studied groups. The most reported TMD symptom in the study by Pinto et al. (2017)</w:t>
      </w:r>
      <w:r>
        <w:rPr>
          <w:rFonts w:ascii="Arial" w:eastAsia="Arial" w:hAnsi="Arial" w:cs="Arial"/>
          <w:sz w:val="24"/>
          <w:szCs w:val="24"/>
          <w:vertAlign w:val="superscript"/>
        </w:rPr>
        <w:t>13</w:t>
      </w:r>
      <w:r>
        <w:rPr>
          <w:rFonts w:ascii="Arial" w:eastAsia="Arial" w:hAnsi="Arial" w:cs="Arial"/>
          <w:color w:val="000000"/>
          <w:sz w:val="24"/>
          <w:szCs w:val="24"/>
        </w:rPr>
        <w:t xml:space="preserve"> was also the headache (60.8%). Other studies, which used other indices, such as the one by </w:t>
      </w:r>
      <w:proofErr w:type="spellStart"/>
      <w:r>
        <w:rPr>
          <w:rFonts w:ascii="Arial" w:eastAsia="Arial" w:hAnsi="Arial" w:cs="Arial"/>
          <w:color w:val="000000"/>
          <w:sz w:val="24"/>
          <w:szCs w:val="24"/>
        </w:rPr>
        <w:t>Bezerra</w:t>
      </w:r>
      <w:proofErr w:type="spellEnd"/>
      <w:r>
        <w:rPr>
          <w:rFonts w:ascii="Arial" w:eastAsia="Arial" w:hAnsi="Arial" w:cs="Arial"/>
          <w:color w:val="000000"/>
          <w:sz w:val="24"/>
          <w:szCs w:val="24"/>
        </w:rPr>
        <w:t xml:space="preserve"> et al. (2012),</w:t>
      </w:r>
      <w:r>
        <w:rPr>
          <w:rFonts w:ascii="Arial" w:eastAsia="Arial" w:hAnsi="Arial" w:cs="Arial"/>
          <w:sz w:val="24"/>
          <w:szCs w:val="24"/>
          <w:vertAlign w:val="superscript"/>
        </w:rPr>
        <w:t>1</w:t>
      </w:r>
      <w:r>
        <w:rPr>
          <w:rFonts w:ascii="Arial" w:eastAsia="Arial" w:hAnsi="Arial" w:cs="Arial"/>
          <w:color w:val="000000"/>
          <w:sz w:val="24"/>
          <w:szCs w:val="24"/>
        </w:rPr>
        <w:t xml:space="preserve"> the headache was the 3rd most frequent symptom (45.2%), and the 2nd (75.4%) in the study by </w:t>
      </w:r>
      <w:proofErr w:type="spellStart"/>
      <w:r>
        <w:rPr>
          <w:rFonts w:ascii="Arial" w:eastAsia="Arial" w:hAnsi="Arial" w:cs="Arial"/>
          <w:color w:val="000000"/>
          <w:sz w:val="24"/>
          <w:szCs w:val="24"/>
        </w:rPr>
        <w:t>Minghelli</w:t>
      </w:r>
      <w:proofErr w:type="spellEnd"/>
      <w:r>
        <w:rPr>
          <w:rFonts w:ascii="Arial" w:eastAsia="Arial" w:hAnsi="Arial" w:cs="Arial"/>
          <w:color w:val="000000"/>
          <w:sz w:val="24"/>
          <w:szCs w:val="24"/>
        </w:rPr>
        <w:t xml:space="preserve"> et al. (2014).</w:t>
      </w:r>
      <w:r>
        <w:rPr>
          <w:rFonts w:ascii="Arial" w:eastAsia="Arial" w:hAnsi="Arial" w:cs="Arial"/>
          <w:sz w:val="24"/>
          <w:szCs w:val="24"/>
          <w:vertAlign w:val="superscript"/>
        </w:rPr>
        <w:t>3</w:t>
      </w:r>
    </w:p>
    <w:p w:rsidR="002A06F9" w:rsidRDefault="0046116F">
      <w:pPr>
        <w:spacing w:before="120" w:after="120" w:line="240" w:lineRule="auto"/>
        <w:ind w:left="-2" w:hanging="2"/>
        <w:jc w:val="both"/>
        <w:rPr>
          <w:rFonts w:ascii="Times New Roman" w:eastAsia="Times New Roman" w:hAnsi="Times New Roman" w:cs="Times New Roman"/>
          <w:sz w:val="24"/>
          <w:szCs w:val="24"/>
        </w:rPr>
      </w:pPr>
      <w:r>
        <w:rPr>
          <w:rFonts w:ascii="Arial" w:eastAsia="Arial" w:hAnsi="Arial" w:cs="Arial"/>
          <w:color w:val="000000"/>
          <w:sz w:val="24"/>
          <w:szCs w:val="24"/>
        </w:rPr>
        <w:t>The study had some limitations and difficulties that should be considered, such as: the difficulty of obtaining a larger sample, the difficulty of measuring subjective variables, such as anxiety and depression and the fact that the research participants were not undergoing specific treatment for orofacial pain, which could bring a conclusive result in relation to psychotherapeutic treatment as an adjunct in the treatment of TMD.</w:t>
      </w:r>
    </w:p>
    <w:p w:rsidR="002A06F9" w:rsidRDefault="0046116F">
      <w:pPr>
        <w:spacing w:before="120" w:after="120" w:line="240" w:lineRule="auto"/>
        <w:ind w:left="-2" w:hanging="2"/>
        <w:jc w:val="both"/>
        <w:rPr>
          <w:rFonts w:ascii="Times New Roman" w:eastAsia="Times New Roman" w:hAnsi="Times New Roman" w:cs="Times New Roman"/>
          <w:sz w:val="24"/>
          <w:szCs w:val="24"/>
        </w:rPr>
      </w:pPr>
      <w:r>
        <w:rPr>
          <w:rFonts w:ascii="Arial" w:eastAsia="Arial" w:hAnsi="Arial" w:cs="Arial"/>
          <w:color w:val="000000"/>
          <w:sz w:val="24"/>
          <w:szCs w:val="24"/>
        </w:rPr>
        <w:t>About the high prevalence of TMD found in this study, it is important to carry out a psychosocial assessment of patients in the diagnostic process, considering that factors, such as anxiety and depression, can act as important collaborators for the installation and maintenance of TMD, hindering the success of the treatment.</w:t>
      </w:r>
    </w:p>
    <w:p w:rsidR="002A06F9" w:rsidRDefault="0046116F">
      <w:pPr>
        <w:spacing w:before="120" w:after="120" w:line="240" w:lineRule="auto"/>
        <w:ind w:left="-2" w:hanging="2"/>
        <w:rPr>
          <w:rFonts w:ascii="Times New Roman" w:eastAsia="Times New Roman" w:hAnsi="Times New Roman" w:cs="Times New Roman"/>
          <w:sz w:val="24"/>
          <w:szCs w:val="24"/>
        </w:rPr>
      </w:pPr>
      <w:r>
        <w:rPr>
          <w:rFonts w:ascii="Arial" w:eastAsia="Arial" w:hAnsi="Arial" w:cs="Arial"/>
          <w:b/>
          <w:smallCaps/>
          <w:color w:val="000000"/>
          <w:sz w:val="24"/>
          <w:szCs w:val="24"/>
        </w:rPr>
        <w:t>CONCLUSION</w:t>
      </w:r>
    </w:p>
    <w:p w:rsidR="002A06F9" w:rsidRDefault="0046116F">
      <w:pPr>
        <w:spacing w:before="120" w:after="120" w:line="240" w:lineRule="auto"/>
        <w:ind w:left="-2" w:hanging="2"/>
        <w:jc w:val="both"/>
        <w:rPr>
          <w:rFonts w:ascii="Arial" w:eastAsia="Arial" w:hAnsi="Arial" w:cs="Arial"/>
          <w:color w:val="000000"/>
          <w:sz w:val="24"/>
          <w:szCs w:val="24"/>
        </w:rPr>
      </w:pPr>
      <w:r>
        <w:rPr>
          <w:rFonts w:ascii="Arial" w:eastAsia="Arial" w:hAnsi="Arial" w:cs="Arial"/>
          <w:color w:val="000000"/>
          <w:sz w:val="24"/>
          <w:szCs w:val="24"/>
        </w:rPr>
        <w:t>The results revealed a high prevalence of symptoms of temporomandibular disorder, depression and anxiety in college students. However, there was no significant correlation of TMD between sex, course, period and psychological follow-up. The most prevalent symptoms in students were headache and jaw pain.</w:t>
      </w:r>
    </w:p>
    <w:p w:rsidR="002A06F9" w:rsidRDefault="0046116F">
      <w:pPr>
        <w:spacing w:before="120" w:after="120" w:line="240" w:lineRule="auto"/>
        <w:ind w:left="-2" w:hanging="2"/>
        <w:jc w:val="both"/>
        <w:rPr>
          <w:rFonts w:ascii="Arial" w:eastAsia="Arial" w:hAnsi="Arial" w:cs="Arial"/>
          <w:b/>
          <w:color w:val="0A0A0A"/>
          <w:sz w:val="24"/>
          <w:szCs w:val="24"/>
          <w:highlight w:val="white"/>
        </w:rPr>
      </w:pPr>
      <w:r>
        <w:rPr>
          <w:rFonts w:ascii="Arial" w:eastAsia="Arial" w:hAnsi="Arial" w:cs="Arial"/>
          <w:b/>
          <w:color w:val="0A0A0A"/>
          <w:sz w:val="24"/>
          <w:szCs w:val="24"/>
          <w:highlight w:val="white"/>
        </w:rPr>
        <w:t>HIGHLIGHTS</w:t>
      </w:r>
    </w:p>
    <w:p w:rsidR="002A06F9" w:rsidRDefault="0046116F">
      <w:pPr>
        <w:numPr>
          <w:ilvl w:val="0"/>
          <w:numId w:val="2"/>
        </w:numPr>
        <w:pBdr>
          <w:top w:val="nil"/>
          <w:left w:val="nil"/>
          <w:bottom w:val="nil"/>
          <w:right w:val="nil"/>
          <w:between w:val="nil"/>
        </w:pBdr>
        <w:spacing w:before="120" w:after="0" w:line="240" w:lineRule="auto"/>
        <w:jc w:val="both"/>
        <w:rPr>
          <w:rFonts w:ascii="Arial" w:eastAsia="Arial" w:hAnsi="Arial" w:cs="Arial"/>
          <w:color w:val="000000"/>
          <w:sz w:val="24"/>
          <w:szCs w:val="24"/>
        </w:rPr>
      </w:pPr>
      <w:r>
        <w:rPr>
          <w:rFonts w:ascii="Arial" w:eastAsia="Arial" w:hAnsi="Arial" w:cs="Arial"/>
          <w:color w:val="000000"/>
          <w:sz w:val="24"/>
          <w:szCs w:val="24"/>
        </w:rPr>
        <w:t>University students have been pointed out in as a group with a high prevalence of temporomandibular disorders, anxiety and depression;</w:t>
      </w:r>
    </w:p>
    <w:p w:rsidR="002A06F9" w:rsidRDefault="0046116F">
      <w:pPr>
        <w:numPr>
          <w:ilvl w:val="0"/>
          <w:numId w:val="2"/>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COVID-19 pandemic changed the routine, and made the environment </w:t>
      </w:r>
      <w:proofErr w:type="spellStart"/>
      <w:r>
        <w:rPr>
          <w:rFonts w:ascii="Arial" w:eastAsia="Arial" w:hAnsi="Arial" w:cs="Arial"/>
          <w:color w:val="000000"/>
          <w:sz w:val="24"/>
          <w:szCs w:val="24"/>
        </w:rPr>
        <w:t>favorable</w:t>
      </w:r>
      <w:proofErr w:type="spellEnd"/>
      <w:r>
        <w:rPr>
          <w:rFonts w:ascii="Arial" w:eastAsia="Arial" w:hAnsi="Arial" w:cs="Arial"/>
          <w:color w:val="000000"/>
          <w:sz w:val="24"/>
          <w:szCs w:val="24"/>
        </w:rPr>
        <w:t xml:space="preserve"> to psychological illness and orofacial pain;</w:t>
      </w:r>
    </w:p>
    <w:p w:rsidR="002A06F9" w:rsidRDefault="0046116F">
      <w:pPr>
        <w:numPr>
          <w:ilvl w:val="0"/>
          <w:numId w:val="2"/>
        </w:numPr>
        <w:pBdr>
          <w:top w:val="nil"/>
          <w:left w:val="nil"/>
          <w:bottom w:val="nil"/>
          <w:right w:val="nil"/>
          <w:between w:val="nil"/>
        </w:pBd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sample studied showed </w:t>
      </w:r>
      <w:r>
        <w:rPr>
          <w:rFonts w:ascii="Arial" w:eastAsia="Arial" w:hAnsi="Arial" w:cs="Arial"/>
          <w:sz w:val="24"/>
          <w:szCs w:val="24"/>
        </w:rPr>
        <w:t>a</w:t>
      </w:r>
      <w:r>
        <w:rPr>
          <w:rFonts w:ascii="Arial" w:eastAsia="Arial" w:hAnsi="Arial" w:cs="Arial"/>
          <w:color w:val="000000"/>
          <w:sz w:val="24"/>
          <w:szCs w:val="24"/>
        </w:rPr>
        <w:t xml:space="preserve"> high prevalence of symptoms of temporomandibular disorder, depression and anxiety.</w:t>
      </w:r>
      <w:r>
        <w:rPr>
          <w:rFonts w:ascii="Arial" w:eastAsia="Arial" w:hAnsi="Arial" w:cs="Arial"/>
          <w:b/>
          <w:color w:val="0A0A0A"/>
          <w:sz w:val="24"/>
          <w:szCs w:val="24"/>
          <w:highlight w:val="white"/>
        </w:rPr>
        <w:tab/>
      </w:r>
    </w:p>
    <w:p w:rsidR="00F17798" w:rsidRDefault="00F17798">
      <w:pPr>
        <w:spacing w:before="120" w:after="120" w:line="240" w:lineRule="auto"/>
        <w:jc w:val="both"/>
        <w:rPr>
          <w:rFonts w:ascii="Arial" w:eastAsia="Arial" w:hAnsi="Arial" w:cs="Arial"/>
          <w:b/>
          <w:color w:val="000000"/>
          <w:sz w:val="24"/>
          <w:szCs w:val="24"/>
        </w:rPr>
      </w:pPr>
    </w:p>
    <w:p w:rsidR="002A06F9" w:rsidRDefault="0046116F">
      <w:pPr>
        <w:spacing w:before="120" w:after="120" w:line="240" w:lineRule="auto"/>
        <w:jc w:val="both"/>
        <w:rPr>
          <w:rFonts w:ascii="Arial" w:eastAsia="Arial" w:hAnsi="Arial" w:cs="Arial"/>
          <w:sz w:val="24"/>
          <w:szCs w:val="24"/>
        </w:rPr>
      </w:pPr>
      <w:r>
        <w:rPr>
          <w:rFonts w:ascii="Arial" w:eastAsia="Arial" w:hAnsi="Arial" w:cs="Arial"/>
          <w:b/>
          <w:color w:val="000000"/>
          <w:sz w:val="24"/>
          <w:szCs w:val="24"/>
        </w:rPr>
        <w:t>REFERENCES</w:t>
      </w:r>
    </w:p>
    <w:p w:rsidR="00634CA4" w:rsidRPr="00634CA4" w:rsidRDefault="00634CA4" w:rsidP="00634CA4">
      <w:pPr>
        <w:spacing w:after="0" w:line="240" w:lineRule="auto"/>
        <w:ind w:left="360"/>
        <w:jc w:val="both"/>
        <w:rPr>
          <w:rFonts w:ascii="Arial" w:eastAsia="Arial" w:hAnsi="Arial" w:cs="Arial"/>
          <w:color w:val="000000"/>
          <w:sz w:val="24"/>
          <w:szCs w:val="24"/>
        </w:rPr>
      </w:pPr>
      <w:r w:rsidRPr="00634CA4">
        <w:rPr>
          <w:rFonts w:ascii="Arial" w:eastAsia="Arial" w:hAnsi="Arial" w:cs="Arial"/>
          <w:color w:val="000000"/>
          <w:sz w:val="24"/>
          <w:szCs w:val="24"/>
        </w:rPr>
        <w:t xml:space="preserve">1. </w:t>
      </w:r>
      <w:proofErr w:type="spellStart"/>
      <w:r w:rsidRPr="00634CA4">
        <w:rPr>
          <w:rFonts w:ascii="Arial" w:eastAsia="Arial" w:hAnsi="Arial" w:cs="Arial"/>
          <w:color w:val="000000"/>
          <w:sz w:val="24"/>
          <w:szCs w:val="24"/>
        </w:rPr>
        <w:t>Bezerra</w:t>
      </w:r>
      <w:proofErr w:type="spellEnd"/>
      <w:r w:rsidRPr="00634CA4">
        <w:rPr>
          <w:rFonts w:ascii="Arial" w:eastAsia="Arial" w:hAnsi="Arial" w:cs="Arial"/>
          <w:color w:val="000000"/>
          <w:sz w:val="24"/>
          <w:szCs w:val="24"/>
        </w:rPr>
        <w:t xml:space="preserve"> BPN, Ribeiro AIAM, Farias ABL de, Farias ABL de, Fontes L de BC, Nascimento SR do, et al. Prevalence of temporomandibular disorders and different levels of anxiety in college students. Rev Dor. 2012;13(3):235–42.</w:t>
      </w:r>
    </w:p>
    <w:p w:rsidR="00634CA4" w:rsidRPr="00634CA4" w:rsidRDefault="00634CA4" w:rsidP="00634CA4">
      <w:pPr>
        <w:spacing w:after="0" w:line="240" w:lineRule="auto"/>
        <w:ind w:left="360"/>
        <w:jc w:val="both"/>
        <w:rPr>
          <w:rFonts w:ascii="Arial" w:eastAsia="Arial" w:hAnsi="Arial" w:cs="Arial"/>
          <w:color w:val="000000"/>
          <w:sz w:val="24"/>
          <w:szCs w:val="24"/>
        </w:rPr>
      </w:pPr>
      <w:r w:rsidRPr="00634CA4">
        <w:rPr>
          <w:rFonts w:ascii="Arial" w:eastAsia="Arial" w:hAnsi="Arial" w:cs="Arial"/>
          <w:color w:val="000000"/>
          <w:sz w:val="24"/>
          <w:szCs w:val="24"/>
        </w:rPr>
        <w:t xml:space="preserve">2. Ferreira F, Cruz L, Urban V, Fernandes F, </w:t>
      </w:r>
      <w:proofErr w:type="spellStart"/>
      <w:r w:rsidRPr="00634CA4">
        <w:rPr>
          <w:rFonts w:ascii="Arial" w:eastAsia="Arial" w:hAnsi="Arial" w:cs="Arial"/>
          <w:color w:val="000000"/>
          <w:sz w:val="24"/>
          <w:szCs w:val="24"/>
        </w:rPr>
        <w:t>Campanha</w:t>
      </w:r>
      <w:proofErr w:type="spellEnd"/>
      <w:r w:rsidRPr="00634CA4">
        <w:rPr>
          <w:rFonts w:ascii="Arial" w:eastAsia="Arial" w:hAnsi="Arial" w:cs="Arial"/>
          <w:color w:val="000000"/>
          <w:sz w:val="24"/>
          <w:szCs w:val="24"/>
        </w:rPr>
        <w:t xml:space="preserve"> N, Jorge J. Prevalence of temporomandibular disorders in undergraduate students at the State University of Ponta </w:t>
      </w:r>
      <w:proofErr w:type="spellStart"/>
      <w:r w:rsidRPr="00634CA4">
        <w:rPr>
          <w:rFonts w:ascii="Arial" w:eastAsia="Arial" w:hAnsi="Arial" w:cs="Arial"/>
          <w:color w:val="000000"/>
          <w:sz w:val="24"/>
          <w:szCs w:val="24"/>
        </w:rPr>
        <w:t>Grossa</w:t>
      </w:r>
      <w:proofErr w:type="spellEnd"/>
      <w:r w:rsidRPr="00634CA4">
        <w:rPr>
          <w:rFonts w:ascii="Arial" w:eastAsia="Arial" w:hAnsi="Arial" w:cs="Arial"/>
          <w:color w:val="000000"/>
          <w:sz w:val="24"/>
          <w:szCs w:val="24"/>
        </w:rPr>
        <w:t xml:space="preserve">. </w:t>
      </w:r>
      <w:proofErr w:type="spellStart"/>
      <w:r w:rsidRPr="00634CA4">
        <w:rPr>
          <w:rFonts w:ascii="Arial" w:eastAsia="Arial" w:hAnsi="Arial" w:cs="Arial"/>
          <w:color w:val="000000"/>
          <w:sz w:val="24"/>
          <w:szCs w:val="24"/>
        </w:rPr>
        <w:t>Arq</w:t>
      </w:r>
      <w:proofErr w:type="spellEnd"/>
      <w:r w:rsidRPr="00634CA4">
        <w:rPr>
          <w:rFonts w:ascii="Arial" w:eastAsia="Arial" w:hAnsi="Arial" w:cs="Arial"/>
          <w:color w:val="000000"/>
          <w:sz w:val="24"/>
          <w:szCs w:val="24"/>
        </w:rPr>
        <w:t xml:space="preserve"> </w:t>
      </w:r>
      <w:proofErr w:type="spellStart"/>
      <w:r w:rsidRPr="00634CA4">
        <w:rPr>
          <w:rFonts w:ascii="Arial" w:eastAsia="Arial" w:hAnsi="Arial" w:cs="Arial"/>
          <w:color w:val="000000"/>
          <w:sz w:val="24"/>
          <w:szCs w:val="24"/>
        </w:rPr>
        <w:t>em</w:t>
      </w:r>
      <w:proofErr w:type="spellEnd"/>
      <w:r w:rsidRPr="00634CA4">
        <w:rPr>
          <w:rFonts w:ascii="Arial" w:eastAsia="Arial" w:hAnsi="Arial" w:cs="Arial"/>
          <w:color w:val="000000"/>
          <w:sz w:val="24"/>
          <w:szCs w:val="24"/>
        </w:rPr>
        <w:t xml:space="preserve"> </w:t>
      </w:r>
      <w:proofErr w:type="spellStart"/>
      <w:r w:rsidRPr="00634CA4">
        <w:rPr>
          <w:rFonts w:ascii="Arial" w:eastAsia="Arial" w:hAnsi="Arial" w:cs="Arial"/>
          <w:color w:val="000000"/>
          <w:sz w:val="24"/>
          <w:szCs w:val="24"/>
        </w:rPr>
        <w:t>Odontol</w:t>
      </w:r>
      <w:proofErr w:type="spellEnd"/>
      <w:r w:rsidRPr="00634CA4">
        <w:rPr>
          <w:rFonts w:ascii="Arial" w:eastAsia="Arial" w:hAnsi="Arial" w:cs="Arial"/>
          <w:color w:val="000000"/>
          <w:sz w:val="24"/>
          <w:szCs w:val="24"/>
        </w:rPr>
        <w:t>. 2012;48(1):13–8.</w:t>
      </w:r>
    </w:p>
    <w:p w:rsidR="00634CA4" w:rsidRPr="00634CA4" w:rsidRDefault="00634CA4" w:rsidP="00634CA4">
      <w:pPr>
        <w:spacing w:after="0" w:line="240" w:lineRule="auto"/>
        <w:ind w:left="360"/>
        <w:jc w:val="both"/>
        <w:rPr>
          <w:rFonts w:ascii="Arial" w:eastAsia="Arial" w:hAnsi="Arial" w:cs="Arial"/>
          <w:color w:val="000000"/>
          <w:sz w:val="24"/>
          <w:szCs w:val="24"/>
        </w:rPr>
      </w:pPr>
      <w:r w:rsidRPr="00634CA4">
        <w:rPr>
          <w:rFonts w:ascii="Arial" w:eastAsia="Arial" w:hAnsi="Arial" w:cs="Arial"/>
          <w:color w:val="000000"/>
          <w:sz w:val="24"/>
          <w:szCs w:val="24"/>
        </w:rPr>
        <w:t xml:space="preserve">3. </w:t>
      </w:r>
      <w:proofErr w:type="spellStart"/>
      <w:r w:rsidRPr="00634CA4">
        <w:rPr>
          <w:rFonts w:ascii="Arial" w:eastAsia="Arial" w:hAnsi="Arial" w:cs="Arial"/>
          <w:color w:val="000000"/>
          <w:sz w:val="24"/>
          <w:szCs w:val="24"/>
        </w:rPr>
        <w:t>Minghelli</w:t>
      </w:r>
      <w:proofErr w:type="spellEnd"/>
      <w:r w:rsidRPr="00634CA4">
        <w:rPr>
          <w:rFonts w:ascii="Arial" w:eastAsia="Arial" w:hAnsi="Arial" w:cs="Arial"/>
          <w:color w:val="000000"/>
          <w:sz w:val="24"/>
          <w:szCs w:val="24"/>
        </w:rPr>
        <w:t xml:space="preserve"> B, </w:t>
      </w:r>
      <w:proofErr w:type="spellStart"/>
      <w:r w:rsidRPr="00634CA4">
        <w:rPr>
          <w:rFonts w:ascii="Arial" w:eastAsia="Arial" w:hAnsi="Arial" w:cs="Arial"/>
          <w:color w:val="000000"/>
          <w:sz w:val="24"/>
          <w:szCs w:val="24"/>
        </w:rPr>
        <w:t>Morgado</w:t>
      </w:r>
      <w:proofErr w:type="spellEnd"/>
      <w:r w:rsidRPr="00634CA4">
        <w:rPr>
          <w:rFonts w:ascii="Arial" w:eastAsia="Arial" w:hAnsi="Arial" w:cs="Arial"/>
          <w:color w:val="000000"/>
          <w:sz w:val="24"/>
          <w:szCs w:val="24"/>
        </w:rPr>
        <w:t xml:space="preserve"> M, Caro T. Association of temporomandibular disorder symptoms with anxiety and depression in Portuguese college students. J Oral Sci. 2014;56(2):127–33.</w:t>
      </w:r>
    </w:p>
    <w:p w:rsidR="00634CA4" w:rsidRPr="00634CA4" w:rsidRDefault="00634CA4" w:rsidP="00634CA4">
      <w:pPr>
        <w:spacing w:after="0" w:line="240" w:lineRule="auto"/>
        <w:ind w:left="360"/>
        <w:jc w:val="both"/>
        <w:rPr>
          <w:rFonts w:ascii="Arial" w:eastAsia="Arial" w:hAnsi="Arial" w:cs="Arial"/>
          <w:color w:val="000000"/>
          <w:sz w:val="24"/>
          <w:szCs w:val="24"/>
        </w:rPr>
      </w:pPr>
      <w:r w:rsidRPr="00634CA4">
        <w:rPr>
          <w:rFonts w:ascii="Arial" w:eastAsia="Arial" w:hAnsi="Arial" w:cs="Arial"/>
          <w:color w:val="000000"/>
          <w:sz w:val="24"/>
          <w:szCs w:val="24"/>
        </w:rPr>
        <w:t xml:space="preserve">4. Daher CR de M, Cunha LF da, Ferreira AP de L, Souza AIS de O, </w:t>
      </w:r>
      <w:proofErr w:type="spellStart"/>
      <w:r w:rsidRPr="00634CA4">
        <w:rPr>
          <w:rFonts w:ascii="Arial" w:eastAsia="Arial" w:hAnsi="Arial" w:cs="Arial"/>
          <w:color w:val="000000"/>
          <w:sz w:val="24"/>
          <w:szCs w:val="24"/>
        </w:rPr>
        <w:t>Rêgo</w:t>
      </w:r>
      <w:proofErr w:type="spellEnd"/>
      <w:r w:rsidRPr="00634CA4">
        <w:rPr>
          <w:rFonts w:ascii="Arial" w:eastAsia="Arial" w:hAnsi="Arial" w:cs="Arial"/>
          <w:color w:val="000000"/>
          <w:sz w:val="24"/>
          <w:szCs w:val="24"/>
        </w:rPr>
        <w:t xml:space="preserve"> TAM, Araújo M das GR de, et al. Pain threshold, sleep quality, and anxiety levels in individuals with temporomandibular disorders. Rev CEFAC. 2018;20(4):450–8.</w:t>
      </w:r>
    </w:p>
    <w:p w:rsidR="00634CA4" w:rsidRPr="00634CA4" w:rsidRDefault="00634CA4" w:rsidP="00634CA4">
      <w:pPr>
        <w:spacing w:after="0" w:line="240" w:lineRule="auto"/>
        <w:ind w:left="360"/>
        <w:jc w:val="both"/>
        <w:rPr>
          <w:rFonts w:ascii="Arial" w:eastAsia="Arial" w:hAnsi="Arial" w:cs="Arial"/>
          <w:color w:val="000000"/>
          <w:sz w:val="24"/>
          <w:szCs w:val="24"/>
        </w:rPr>
      </w:pPr>
      <w:r w:rsidRPr="00634CA4">
        <w:rPr>
          <w:rFonts w:ascii="Arial" w:eastAsia="Arial" w:hAnsi="Arial" w:cs="Arial"/>
          <w:color w:val="000000"/>
          <w:sz w:val="24"/>
          <w:szCs w:val="24"/>
        </w:rPr>
        <w:t xml:space="preserve">5. </w:t>
      </w:r>
      <w:proofErr w:type="spellStart"/>
      <w:r w:rsidRPr="00634CA4">
        <w:rPr>
          <w:rFonts w:ascii="Arial" w:eastAsia="Arial" w:hAnsi="Arial" w:cs="Arial"/>
          <w:color w:val="000000"/>
          <w:sz w:val="24"/>
          <w:szCs w:val="24"/>
        </w:rPr>
        <w:t>Calixtre</w:t>
      </w:r>
      <w:proofErr w:type="spellEnd"/>
      <w:r w:rsidRPr="00634CA4">
        <w:rPr>
          <w:rFonts w:ascii="Arial" w:eastAsia="Arial" w:hAnsi="Arial" w:cs="Arial"/>
          <w:color w:val="000000"/>
          <w:sz w:val="24"/>
          <w:szCs w:val="24"/>
        </w:rPr>
        <w:t xml:space="preserve"> LB, Gruninger LB da S, </w:t>
      </w:r>
      <w:proofErr w:type="spellStart"/>
      <w:r w:rsidRPr="00634CA4">
        <w:rPr>
          <w:rFonts w:ascii="Arial" w:eastAsia="Arial" w:hAnsi="Arial" w:cs="Arial"/>
          <w:color w:val="000000"/>
          <w:sz w:val="24"/>
          <w:szCs w:val="24"/>
        </w:rPr>
        <w:t>Chaves</w:t>
      </w:r>
      <w:proofErr w:type="spellEnd"/>
      <w:r w:rsidRPr="00634CA4">
        <w:rPr>
          <w:rFonts w:ascii="Arial" w:eastAsia="Arial" w:hAnsi="Arial" w:cs="Arial"/>
          <w:color w:val="000000"/>
          <w:sz w:val="24"/>
          <w:szCs w:val="24"/>
        </w:rPr>
        <w:t xml:space="preserve"> TC, Oliveira AB de. Depression and temporomandibular disorders in. 2014;(March).</w:t>
      </w:r>
    </w:p>
    <w:p w:rsidR="00634CA4" w:rsidRPr="00634CA4" w:rsidRDefault="00634CA4" w:rsidP="00634CA4">
      <w:pPr>
        <w:spacing w:after="0" w:line="240" w:lineRule="auto"/>
        <w:ind w:left="360"/>
        <w:jc w:val="both"/>
        <w:rPr>
          <w:rFonts w:ascii="Arial" w:eastAsia="Arial" w:hAnsi="Arial" w:cs="Arial"/>
          <w:color w:val="000000"/>
          <w:sz w:val="24"/>
          <w:szCs w:val="24"/>
        </w:rPr>
      </w:pPr>
      <w:r w:rsidRPr="00634CA4">
        <w:rPr>
          <w:rFonts w:ascii="Arial" w:eastAsia="Arial" w:hAnsi="Arial" w:cs="Arial"/>
          <w:color w:val="000000"/>
          <w:sz w:val="24"/>
          <w:szCs w:val="24"/>
        </w:rPr>
        <w:lastRenderedPageBreak/>
        <w:t xml:space="preserve">6. Soares TV, Coelho PR, Ferreira LA, </w:t>
      </w:r>
      <w:proofErr w:type="spellStart"/>
      <w:r w:rsidRPr="00634CA4">
        <w:rPr>
          <w:rFonts w:ascii="Arial" w:eastAsia="Arial" w:hAnsi="Arial" w:cs="Arial"/>
          <w:color w:val="000000"/>
          <w:sz w:val="24"/>
          <w:szCs w:val="24"/>
        </w:rPr>
        <w:t>Guimarães</w:t>
      </w:r>
      <w:proofErr w:type="spellEnd"/>
      <w:r w:rsidRPr="00634CA4">
        <w:rPr>
          <w:rFonts w:ascii="Arial" w:eastAsia="Arial" w:hAnsi="Arial" w:cs="Arial"/>
          <w:color w:val="000000"/>
          <w:sz w:val="24"/>
          <w:szCs w:val="24"/>
        </w:rPr>
        <w:t xml:space="preserve"> JP. Correlation between severity of temporomandibular disorders and psychosocial factors in patients with chronic pain. </w:t>
      </w:r>
      <w:proofErr w:type="spellStart"/>
      <w:r w:rsidRPr="00634CA4">
        <w:rPr>
          <w:rFonts w:ascii="Arial" w:eastAsia="Arial" w:hAnsi="Arial" w:cs="Arial"/>
          <w:color w:val="000000"/>
          <w:sz w:val="24"/>
          <w:szCs w:val="24"/>
        </w:rPr>
        <w:t>Odontol</w:t>
      </w:r>
      <w:proofErr w:type="spellEnd"/>
      <w:r w:rsidRPr="00634CA4">
        <w:rPr>
          <w:rFonts w:ascii="Arial" w:eastAsia="Arial" w:hAnsi="Arial" w:cs="Arial"/>
          <w:color w:val="000000"/>
          <w:sz w:val="24"/>
          <w:szCs w:val="24"/>
        </w:rPr>
        <w:t xml:space="preserve"> </w:t>
      </w:r>
      <w:proofErr w:type="spellStart"/>
      <w:r w:rsidRPr="00634CA4">
        <w:rPr>
          <w:rFonts w:ascii="Arial" w:eastAsia="Arial" w:hAnsi="Arial" w:cs="Arial"/>
          <w:color w:val="000000"/>
          <w:sz w:val="24"/>
          <w:szCs w:val="24"/>
        </w:rPr>
        <w:t>Clín-Cient</w:t>
      </w:r>
      <w:proofErr w:type="spellEnd"/>
      <w:r w:rsidRPr="00634CA4">
        <w:rPr>
          <w:rFonts w:ascii="Arial" w:eastAsia="Arial" w:hAnsi="Arial" w:cs="Arial"/>
          <w:color w:val="000000"/>
          <w:sz w:val="24"/>
          <w:szCs w:val="24"/>
        </w:rPr>
        <w:t>. 2012;11(3):197–202.</w:t>
      </w:r>
    </w:p>
    <w:p w:rsidR="00634CA4" w:rsidRPr="00634CA4" w:rsidRDefault="00634CA4" w:rsidP="00634CA4">
      <w:pPr>
        <w:spacing w:after="0" w:line="240" w:lineRule="auto"/>
        <w:ind w:left="360"/>
        <w:jc w:val="both"/>
        <w:rPr>
          <w:rFonts w:ascii="Arial" w:eastAsia="Arial" w:hAnsi="Arial" w:cs="Arial"/>
          <w:color w:val="000000"/>
          <w:sz w:val="24"/>
          <w:szCs w:val="24"/>
        </w:rPr>
      </w:pPr>
      <w:r w:rsidRPr="00634CA4">
        <w:rPr>
          <w:rFonts w:ascii="Arial" w:eastAsia="Arial" w:hAnsi="Arial" w:cs="Arial"/>
          <w:color w:val="000000"/>
          <w:sz w:val="24"/>
          <w:szCs w:val="24"/>
        </w:rPr>
        <w:t xml:space="preserve">7. Medeiros RA de, Vieira DL, Silva EVF da, Rezende LVM de L, Santos RW do, Tabata LF. Prevalence of symptoms of temporomandibular disorders, oral </w:t>
      </w:r>
      <w:proofErr w:type="spellStart"/>
      <w:r w:rsidRPr="00634CA4">
        <w:rPr>
          <w:rFonts w:ascii="Arial" w:eastAsia="Arial" w:hAnsi="Arial" w:cs="Arial"/>
          <w:color w:val="000000"/>
          <w:sz w:val="24"/>
          <w:szCs w:val="24"/>
        </w:rPr>
        <w:t>behaviors</w:t>
      </w:r>
      <w:proofErr w:type="spellEnd"/>
      <w:r w:rsidRPr="00634CA4">
        <w:rPr>
          <w:rFonts w:ascii="Arial" w:eastAsia="Arial" w:hAnsi="Arial" w:cs="Arial"/>
          <w:color w:val="000000"/>
          <w:sz w:val="24"/>
          <w:szCs w:val="24"/>
        </w:rPr>
        <w:t xml:space="preserve">, anxiety, and depression in dentistry students during the period of social isolation due to COVID-19. J </w:t>
      </w:r>
      <w:proofErr w:type="spellStart"/>
      <w:r w:rsidRPr="00634CA4">
        <w:rPr>
          <w:rFonts w:ascii="Arial" w:eastAsia="Arial" w:hAnsi="Arial" w:cs="Arial"/>
          <w:color w:val="000000"/>
          <w:sz w:val="24"/>
          <w:szCs w:val="24"/>
        </w:rPr>
        <w:t>Appl</w:t>
      </w:r>
      <w:proofErr w:type="spellEnd"/>
      <w:r w:rsidRPr="00634CA4">
        <w:rPr>
          <w:rFonts w:ascii="Arial" w:eastAsia="Arial" w:hAnsi="Arial" w:cs="Arial"/>
          <w:color w:val="000000"/>
          <w:sz w:val="24"/>
          <w:szCs w:val="24"/>
        </w:rPr>
        <w:t xml:space="preserve"> Oral Sci. </w:t>
      </w:r>
      <w:proofErr w:type="gramStart"/>
      <w:r w:rsidRPr="00634CA4">
        <w:rPr>
          <w:rFonts w:ascii="Arial" w:eastAsia="Arial" w:hAnsi="Arial" w:cs="Arial"/>
          <w:color w:val="000000"/>
          <w:sz w:val="24"/>
          <w:szCs w:val="24"/>
        </w:rPr>
        <w:t>2020;28:1</w:t>
      </w:r>
      <w:proofErr w:type="gramEnd"/>
      <w:r w:rsidRPr="00634CA4">
        <w:rPr>
          <w:rFonts w:ascii="Arial" w:eastAsia="Arial" w:hAnsi="Arial" w:cs="Arial"/>
          <w:color w:val="000000"/>
          <w:sz w:val="24"/>
          <w:szCs w:val="24"/>
        </w:rPr>
        <w:t>–8.</w:t>
      </w:r>
    </w:p>
    <w:p w:rsidR="00634CA4" w:rsidRPr="00634CA4" w:rsidRDefault="00634CA4" w:rsidP="00634CA4">
      <w:pPr>
        <w:spacing w:after="0" w:line="240" w:lineRule="auto"/>
        <w:ind w:left="360"/>
        <w:jc w:val="both"/>
        <w:rPr>
          <w:rFonts w:ascii="Arial" w:eastAsia="Arial" w:hAnsi="Arial" w:cs="Arial"/>
          <w:color w:val="000000"/>
          <w:sz w:val="24"/>
          <w:szCs w:val="24"/>
        </w:rPr>
      </w:pPr>
      <w:r w:rsidRPr="00634CA4">
        <w:rPr>
          <w:rFonts w:ascii="Arial" w:eastAsia="Arial" w:hAnsi="Arial" w:cs="Arial"/>
          <w:color w:val="000000"/>
          <w:sz w:val="24"/>
          <w:szCs w:val="24"/>
        </w:rPr>
        <w:t xml:space="preserve">8. Miranda JS, </w:t>
      </w:r>
      <w:proofErr w:type="spellStart"/>
      <w:r w:rsidRPr="00634CA4">
        <w:rPr>
          <w:rFonts w:ascii="Arial" w:eastAsia="Arial" w:hAnsi="Arial" w:cs="Arial"/>
          <w:color w:val="000000"/>
          <w:sz w:val="24"/>
          <w:szCs w:val="24"/>
        </w:rPr>
        <w:t>Bonato</w:t>
      </w:r>
      <w:proofErr w:type="spellEnd"/>
      <w:r w:rsidRPr="00634CA4">
        <w:rPr>
          <w:rFonts w:ascii="Arial" w:eastAsia="Arial" w:hAnsi="Arial" w:cs="Arial"/>
          <w:color w:val="000000"/>
          <w:sz w:val="24"/>
          <w:szCs w:val="24"/>
        </w:rPr>
        <w:t xml:space="preserve"> LL, </w:t>
      </w:r>
      <w:proofErr w:type="spellStart"/>
      <w:r w:rsidRPr="00634CA4">
        <w:rPr>
          <w:rFonts w:ascii="Arial" w:eastAsia="Arial" w:hAnsi="Arial" w:cs="Arial"/>
          <w:color w:val="000000"/>
          <w:sz w:val="24"/>
          <w:szCs w:val="24"/>
        </w:rPr>
        <w:t>Tesch</w:t>
      </w:r>
      <w:proofErr w:type="spellEnd"/>
      <w:r w:rsidRPr="00634CA4">
        <w:rPr>
          <w:rFonts w:ascii="Arial" w:eastAsia="Arial" w:hAnsi="Arial" w:cs="Arial"/>
          <w:color w:val="000000"/>
          <w:sz w:val="24"/>
          <w:szCs w:val="24"/>
        </w:rPr>
        <w:t xml:space="preserve"> R de S. COVID-19 and painful temporomandibular disorders: what does the dentist need to know? RGO - Rev </w:t>
      </w:r>
      <w:proofErr w:type="spellStart"/>
      <w:r w:rsidRPr="00634CA4">
        <w:rPr>
          <w:rFonts w:ascii="Arial" w:eastAsia="Arial" w:hAnsi="Arial" w:cs="Arial"/>
          <w:color w:val="000000"/>
          <w:sz w:val="24"/>
          <w:szCs w:val="24"/>
        </w:rPr>
        <w:t>Gaúcha</w:t>
      </w:r>
      <w:proofErr w:type="spellEnd"/>
      <w:r w:rsidRPr="00634CA4">
        <w:rPr>
          <w:rFonts w:ascii="Arial" w:eastAsia="Arial" w:hAnsi="Arial" w:cs="Arial"/>
          <w:color w:val="000000"/>
          <w:sz w:val="24"/>
          <w:szCs w:val="24"/>
        </w:rPr>
        <w:t xml:space="preserve"> </w:t>
      </w:r>
      <w:proofErr w:type="spellStart"/>
      <w:r w:rsidRPr="00634CA4">
        <w:rPr>
          <w:rFonts w:ascii="Arial" w:eastAsia="Arial" w:hAnsi="Arial" w:cs="Arial"/>
          <w:color w:val="000000"/>
          <w:sz w:val="24"/>
          <w:szCs w:val="24"/>
        </w:rPr>
        <w:t>Odontol</w:t>
      </w:r>
      <w:proofErr w:type="spellEnd"/>
      <w:r w:rsidRPr="00634CA4">
        <w:rPr>
          <w:rFonts w:ascii="Arial" w:eastAsia="Arial" w:hAnsi="Arial" w:cs="Arial"/>
          <w:color w:val="000000"/>
          <w:sz w:val="24"/>
          <w:szCs w:val="24"/>
        </w:rPr>
        <w:t>. 2021;69.</w:t>
      </w:r>
    </w:p>
    <w:p w:rsidR="00634CA4" w:rsidRPr="00634CA4" w:rsidRDefault="00634CA4" w:rsidP="00634CA4">
      <w:pPr>
        <w:spacing w:after="0" w:line="240" w:lineRule="auto"/>
        <w:ind w:left="360"/>
        <w:jc w:val="both"/>
        <w:rPr>
          <w:rFonts w:ascii="Arial" w:eastAsia="Arial" w:hAnsi="Arial" w:cs="Arial"/>
          <w:color w:val="000000"/>
          <w:sz w:val="24"/>
          <w:szCs w:val="24"/>
        </w:rPr>
      </w:pPr>
      <w:r w:rsidRPr="00634CA4">
        <w:rPr>
          <w:rFonts w:ascii="Arial" w:eastAsia="Arial" w:hAnsi="Arial" w:cs="Arial"/>
          <w:color w:val="000000"/>
          <w:sz w:val="24"/>
          <w:szCs w:val="24"/>
        </w:rPr>
        <w:t>9. Pereira MD. Article submitted to the Journal of Research, Society and Development – ​​&lt; https://rsd.unifei.edu.br/index.php/rsd &gt;. Rev Res Soc Dev – [Internet]. 2020; Available at: https://orcid.org/0000-0002-0260-7194</w:t>
      </w:r>
    </w:p>
    <w:p w:rsidR="00634CA4" w:rsidRPr="00634CA4" w:rsidRDefault="00634CA4" w:rsidP="00634CA4">
      <w:pPr>
        <w:spacing w:after="0" w:line="240" w:lineRule="auto"/>
        <w:ind w:left="360"/>
        <w:jc w:val="both"/>
        <w:rPr>
          <w:rFonts w:ascii="Arial" w:eastAsia="Arial" w:hAnsi="Arial" w:cs="Arial"/>
          <w:color w:val="000000"/>
          <w:sz w:val="24"/>
          <w:szCs w:val="24"/>
        </w:rPr>
      </w:pPr>
      <w:r w:rsidRPr="00634CA4">
        <w:rPr>
          <w:rFonts w:ascii="Arial" w:eastAsia="Arial" w:hAnsi="Arial" w:cs="Arial"/>
          <w:color w:val="000000"/>
          <w:sz w:val="24"/>
          <w:szCs w:val="24"/>
        </w:rPr>
        <w:t xml:space="preserve">10. Schmidt B, </w:t>
      </w:r>
      <w:proofErr w:type="spellStart"/>
      <w:r w:rsidRPr="00634CA4">
        <w:rPr>
          <w:rFonts w:ascii="Arial" w:eastAsia="Arial" w:hAnsi="Arial" w:cs="Arial"/>
          <w:color w:val="000000"/>
          <w:sz w:val="24"/>
          <w:szCs w:val="24"/>
        </w:rPr>
        <w:t>Crepaldi</w:t>
      </w:r>
      <w:proofErr w:type="spellEnd"/>
      <w:r w:rsidRPr="00634CA4">
        <w:rPr>
          <w:rFonts w:ascii="Arial" w:eastAsia="Arial" w:hAnsi="Arial" w:cs="Arial"/>
          <w:color w:val="000000"/>
          <w:sz w:val="24"/>
          <w:szCs w:val="24"/>
        </w:rPr>
        <w:t xml:space="preserve"> MA, </w:t>
      </w:r>
      <w:proofErr w:type="spellStart"/>
      <w:r w:rsidRPr="00634CA4">
        <w:rPr>
          <w:rFonts w:ascii="Arial" w:eastAsia="Arial" w:hAnsi="Arial" w:cs="Arial"/>
          <w:color w:val="000000"/>
          <w:sz w:val="24"/>
          <w:szCs w:val="24"/>
        </w:rPr>
        <w:t>Bolze</w:t>
      </w:r>
      <w:proofErr w:type="spellEnd"/>
      <w:r w:rsidRPr="00634CA4">
        <w:rPr>
          <w:rFonts w:ascii="Arial" w:eastAsia="Arial" w:hAnsi="Arial" w:cs="Arial"/>
          <w:color w:val="000000"/>
          <w:sz w:val="24"/>
          <w:szCs w:val="24"/>
        </w:rPr>
        <w:t xml:space="preserve"> SDA, Neiva-Silva L, </w:t>
      </w:r>
      <w:proofErr w:type="spellStart"/>
      <w:r w:rsidRPr="00634CA4">
        <w:rPr>
          <w:rFonts w:ascii="Arial" w:eastAsia="Arial" w:hAnsi="Arial" w:cs="Arial"/>
          <w:color w:val="000000"/>
          <w:sz w:val="24"/>
          <w:szCs w:val="24"/>
        </w:rPr>
        <w:t>Demenech</w:t>
      </w:r>
      <w:proofErr w:type="spellEnd"/>
      <w:r w:rsidRPr="00634CA4">
        <w:rPr>
          <w:rFonts w:ascii="Arial" w:eastAsia="Arial" w:hAnsi="Arial" w:cs="Arial"/>
          <w:color w:val="000000"/>
          <w:sz w:val="24"/>
          <w:szCs w:val="24"/>
        </w:rPr>
        <w:t xml:space="preserve"> LM. Mental health and psychological interventions during the novel coronavirus (COVID-19) pandemic. </w:t>
      </w:r>
      <w:proofErr w:type="spellStart"/>
      <w:r w:rsidRPr="00634CA4">
        <w:rPr>
          <w:rFonts w:ascii="Arial" w:eastAsia="Arial" w:hAnsi="Arial" w:cs="Arial"/>
          <w:color w:val="000000"/>
          <w:sz w:val="24"/>
          <w:szCs w:val="24"/>
        </w:rPr>
        <w:t>Estud</w:t>
      </w:r>
      <w:proofErr w:type="spellEnd"/>
      <w:r w:rsidRPr="00634CA4">
        <w:rPr>
          <w:rFonts w:ascii="Arial" w:eastAsia="Arial" w:hAnsi="Arial" w:cs="Arial"/>
          <w:color w:val="000000"/>
          <w:sz w:val="24"/>
          <w:szCs w:val="24"/>
        </w:rPr>
        <w:t xml:space="preserve"> </w:t>
      </w:r>
      <w:proofErr w:type="spellStart"/>
      <w:r w:rsidRPr="00634CA4">
        <w:rPr>
          <w:rFonts w:ascii="Arial" w:eastAsia="Arial" w:hAnsi="Arial" w:cs="Arial"/>
          <w:color w:val="000000"/>
          <w:sz w:val="24"/>
          <w:szCs w:val="24"/>
        </w:rPr>
        <w:t>Psicol</w:t>
      </w:r>
      <w:proofErr w:type="spellEnd"/>
      <w:r w:rsidRPr="00634CA4">
        <w:rPr>
          <w:rFonts w:ascii="Arial" w:eastAsia="Arial" w:hAnsi="Arial" w:cs="Arial"/>
          <w:color w:val="000000"/>
          <w:sz w:val="24"/>
          <w:szCs w:val="24"/>
        </w:rPr>
        <w:t xml:space="preserve">. </w:t>
      </w:r>
      <w:proofErr w:type="gramStart"/>
      <w:r w:rsidRPr="00634CA4">
        <w:rPr>
          <w:rFonts w:ascii="Arial" w:eastAsia="Arial" w:hAnsi="Arial" w:cs="Arial"/>
          <w:color w:val="000000"/>
          <w:sz w:val="24"/>
          <w:szCs w:val="24"/>
        </w:rPr>
        <w:t>2020;37:1</w:t>
      </w:r>
      <w:proofErr w:type="gramEnd"/>
      <w:r w:rsidRPr="00634CA4">
        <w:rPr>
          <w:rFonts w:ascii="Arial" w:eastAsia="Arial" w:hAnsi="Arial" w:cs="Arial"/>
          <w:color w:val="000000"/>
          <w:sz w:val="24"/>
          <w:szCs w:val="24"/>
        </w:rPr>
        <w:t>–13.</w:t>
      </w:r>
    </w:p>
    <w:p w:rsidR="00634CA4" w:rsidRPr="00634CA4" w:rsidRDefault="00634CA4" w:rsidP="00634CA4">
      <w:pPr>
        <w:spacing w:after="0" w:line="240" w:lineRule="auto"/>
        <w:ind w:left="360"/>
        <w:jc w:val="both"/>
        <w:rPr>
          <w:rFonts w:ascii="Arial" w:eastAsia="Arial" w:hAnsi="Arial" w:cs="Arial"/>
          <w:color w:val="000000"/>
          <w:sz w:val="24"/>
          <w:szCs w:val="24"/>
        </w:rPr>
      </w:pPr>
      <w:r w:rsidRPr="00634CA4">
        <w:rPr>
          <w:rFonts w:ascii="Arial" w:eastAsia="Arial" w:hAnsi="Arial" w:cs="Arial"/>
          <w:color w:val="000000"/>
          <w:sz w:val="24"/>
          <w:szCs w:val="24"/>
        </w:rPr>
        <w:t>11. Dale R, Stacey B. Multimodal Treatment of Chronic Pain. Med Clin North Am [Internet]. 2015;100(1):55–64. Available at: http://dx.doi.org/10.1016/j.mcna.2015.08.012</w:t>
      </w:r>
    </w:p>
    <w:p w:rsidR="00634CA4" w:rsidRPr="00634CA4" w:rsidRDefault="00634CA4" w:rsidP="00634CA4">
      <w:pPr>
        <w:spacing w:after="0" w:line="240" w:lineRule="auto"/>
        <w:ind w:left="360"/>
        <w:jc w:val="both"/>
        <w:rPr>
          <w:rFonts w:ascii="Arial" w:eastAsia="Arial" w:hAnsi="Arial" w:cs="Arial"/>
          <w:color w:val="000000"/>
          <w:sz w:val="24"/>
          <w:szCs w:val="24"/>
        </w:rPr>
      </w:pPr>
      <w:r w:rsidRPr="00634CA4">
        <w:rPr>
          <w:rFonts w:ascii="Arial" w:eastAsia="Arial" w:hAnsi="Arial" w:cs="Arial"/>
          <w:color w:val="000000"/>
          <w:sz w:val="24"/>
          <w:szCs w:val="24"/>
        </w:rPr>
        <w:t>12. Yamaguchi MB, Oliveira M de FV, Siqueira SRD de. Psychotherapy in the treatment of refractory chronic orofacial pain. Case reports. Brazilian J Pain. 2022;5(2):1–6.</w:t>
      </w:r>
    </w:p>
    <w:p w:rsidR="00634CA4" w:rsidRPr="00634CA4" w:rsidRDefault="00634CA4" w:rsidP="00634CA4">
      <w:pPr>
        <w:spacing w:after="0" w:line="240" w:lineRule="auto"/>
        <w:ind w:left="360"/>
        <w:jc w:val="both"/>
        <w:rPr>
          <w:rFonts w:ascii="Arial" w:eastAsia="Arial" w:hAnsi="Arial" w:cs="Arial"/>
          <w:color w:val="000000"/>
          <w:sz w:val="24"/>
          <w:szCs w:val="24"/>
        </w:rPr>
      </w:pPr>
      <w:r w:rsidRPr="00634CA4">
        <w:rPr>
          <w:rFonts w:ascii="Arial" w:eastAsia="Arial" w:hAnsi="Arial" w:cs="Arial"/>
          <w:color w:val="000000"/>
          <w:sz w:val="24"/>
          <w:szCs w:val="24"/>
        </w:rPr>
        <w:t xml:space="preserve">13. Pinto RGS, </w:t>
      </w:r>
      <w:proofErr w:type="spellStart"/>
      <w:r w:rsidRPr="00634CA4">
        <w:rPr>
          <w:rFonts w:ascii="Arial" w:eastAsia="Arial" w:hAnsi="Arial" w:cs="Arial"/>
          <w:color w:val="000000"/>
          <w:sz w:val="24"/>
          <w:szCs w:val="24"/>
        </w:rPr>
        <w:t>Leite</w:t>
      </w:r>
      <w:proofErr w:type="spellEnd"/>
      <w:r w:rsidRPr="00634CA4">
        <w:rPr>
          <w:rFonts w:ascii="Arial" w:eastAsia="Arial" w:hAnsi="Arial" w:cs="Arial"/>
          <w:color w:val="000000"/>
          <w:sz w:val="24"/>
          <w:szCs w:val="24"/>
        </w:rPr>
        <w:t xml:space="preserve"> WMA, Sampaio L da S, Sanchez M de O. Association between temporomandibular signs and symptoms and depression in undergraduate students: descriptive study. Rev Dor. 2017;18(3):217–24.</w:t>
      </w:r>
    </w:p>
    <w:p w:rsidR="00634CA4" w:rsidRPr="00634CA4" w:rsidRDefault="00634CA4" w:rsidP="00634CA4">
      <w:pPr>
        <w:spacing w:after="0" w:line="240" w:lineRule="auto"/>
        <w:ind w:left="360"/>
        <w:jc w:val="both"/>
        <w:rPr>
          <w:rFonts w:ascii="Arial" w:eastAsia="Arial" w:hAnsi="Arial" w:cs="Arial"/>
          <w:color w:val="000000"/>
          <w:sz w:val="24"/>
          <w:szCs w:val="24"/>
        </w:rPr>
      </w:pPr>
      <w:r w:rsidRPr="00634CA4">
        <w:rPr>
          <w:rFonts w:ascii="Arial" w:eastAsia="Arial" w:hAnsi="Arial" w:cs="Arial"/>
          <w:color w:val="000000"/>
          <w:sz w:val="24"/>
          <w:szCs w:val="24"/>
        </w:rPr>
        <w:t xml:space="preserve">14. De Caxias FP, </w:t>
      </w:r>
      <w:proofErr w:type="spellStart"/>
      <w:r w:rsidRPr="00634CA4">
        <w:rPr>
          <w:rFonts w:ascii="Arial" w:eastAsia="Arial" w:hAnsi="Arial" w:cs="Arial"/>
          <w:color w:val="000000"/>
          <w:sz w:val="24"/>
          <w:szCs w:val="24"/>
        </w:rPr>
        <w:t>Athayde</w:t>
      </w:r>
      <w:proofErr w:type="spellEnd"/>
      <w:r w:rsidRPr="00634CA4">
        <w:rPr>
          <w:rFonts w:ascii="Arial" w:eastAsia="Arial" w:hAnsi="Arial" w:cs="Arial"/>
          <w:color w:val="000000"/>
          <w:sz w:val="24"/>
          <w:szCs w:val="24"/>
        </w:rPr>
        <w:t xml:space="preserve"> FRF de, </w:t>
      </w:r>
      <w:proofErr w:type="spellStart"/>
      <w:r w:rsidRPr="00634CA4">
        <w:rPr>
          <w:rFonts w:ascii="Arial" w:eastAsia="Arial" w:hAnsi="Arial" w:cs="Arial"/>
          <w:color w:val="000000"/>
          <w:sz w:val="24"/>
          <w:szCs w:val="24"/>
        </w:rPr>
        <w:t>Januzzi</w:t>
      </w:r>
      <w:proofErr w:type="spellEnd"/>
      <w:r w:rsidRPr="00634CA4">
        <w:rPr>
          <w:rFonts w:ascii="Arial" w:eastAsia="Arial" w:hAnsi="Arial" w:cs="Arial"/>
          <w:color w:val="000000"/>
          <w:sz w:val="24"/>
          <w:szCs w:val="24"/>
        </w:rPr>
        <w:t xml:space="preserve"> MS, Pinheiro LV, </w:t>
      </w:r>
      <w:proofErr w:type="spellStart"/>
      <w:r w:rsidRPr="00634CA4">
        <w:rPr>
          <w:rFonts w:ascii="Arial" w:eastAsia="Arial" w:hAnsi="Arial" w:cs="Arial"/>
          <w:color w:val="000000"/>
          <w:sz w:val="24"/>
          <w:szCs w:val="24"/>
        </w:rPr>
        <w:t>Turcio</w:t>
      </w:r>
      <w:proofErr w:type="spellEnd"/>
      <w:r w:rsidRPr="00634CA4">
        <w:rPr>
          <w:rFonts w:ascii="Arial" w:eastAsia="Arial" w:hAnsi="Arial" w:cs="Arial"/>
          <w:color w:val="000000"/>
          <w:sz w:val="24"/>
          <w:szCs w:val="24"/>
        </w:rPr>
        <w:t xml:space="preserve"> KHL. Impact event and orofacial pain amid the covid-19 pandemic in brazil: A cross-sectional epidemiological study. J </w:t>
      </w:r>
      <w:proofErr w:type="spellStart"/>
      <w:r w:rsidRPr="00634CA4">
        <w:rPr>
          <w:rFonts w:ascii="Arial" w:eastAsia="Arial" w:hAnsi="Arial" w:cs="Arial"/>
          <w:color w:val="000000"/>
          <w:sz w:val="24"/>
          <w:szCs w:val="24"/>
        </w:rPr>
        <w:t>Appl</w:t>
      </w:r>
      <w:proofErr w:type="spellEnd"/>
      <w:r w:rsidRPr="00634CA4">
        <w:rPr>
          <w:rFonts w:ascii="Arial" w:eastAsia="Arial" w:hAnsi="Arial" w:cs="Arial"/>
          <w:color w:val="000000"/>
          <w:sz w:val="24"/>
          <w:szCs w:val="24"/>
        </w:rPr>
        <w:t xml:space="preserve"> Oral Sci </w:t>
      </w:r>
      <w:proofErr w:type="gramStart"/>
      <w:r w:rsidRPr="00634CA4">
        <w:rPr>
          <w:rFonts w:ascii="Arial" w:eastAsia="Arial" w:hAnsi="Arial" w:cs="Arial"/>
          <w:color w:val="000000"/>
          <w:sz w:val="24"/>
          <w:szCs w:val="24"/>
        </w:rPr>
        <w:t>2021;29:1</w:t>
      </w:r>
      <w:proofErr w:type="gramEnd"/>
      <w:r w:rsidRPr="00634CA4">
        <w:rPr>
          <w:rFonts w:ascii="Arial" w:eastAsia="Arial" w:hAnsi="Arial" w:cs="Arial"/>
          <w:color w:val="000000"/>
          <w:sz w:val="24"/>
          <w:szCs w:val="24"/>
        </w:rPr>
        <w:t>–11.</w:t>
      </w:r>
    </w:p>
    <w:p w:rsidR="002A06F9" w:rsidRDefault="00634CA4" w:rsidP="00634CA4">
      <w:pPr>
        <w:spacing w:after="0" w:line="240" w:lineRule="auto"/>
        <w:ind w:left="360"/>
        <w:jc w:val="both"/>
        <w:rPr>
          <w:rFonts w:ascii="Arial" w:eastAsia="Arial" w:hAnsi="Arial" w:cs="Arial"/>
          <w:sz w:val="24"/>
          <w:szCs w:val="24"/>
        </w:rPr>
      </w:pPr>
      <w:r w:rsidRPr="00634CA4">
        <w:rPr>
          <w:rFonts w:ascii="Arial" w:eastAsia="Arial" w:hAnsi="Arial" w:cs="Arial"/>
          <w:color w:val="000000"/>
          <w:sz w:val="24"/>
          <w:szCs w:val="24"/>
        </w:rPr>
        <w:t xml:space="preserve">15. Monteiro DR, </w:t>
      </w:r>
      <w:proofErr w:type="spellStart"/>
      <w:r w:rsidRPr="00634CA4">
        <w:rPr>
          <w:rFonts w:ascii="Arial" w:eastAsia="Arial" w:hAnsi="Arial" w:cs="Arial"/>
          <w:color w:val="000000"/>
          <w:sz w:val="24"/>
          <w:szCs w:val="24"/>
        </w:rPr>
        <w:t>Zuim</w:t>
      </w:r>
      <w:proofErr w:type="spellEnd"/>
      <w:r w:rsidRPr="00634CA4">
        <w:rPr>
          <w:rFonts w:ascii="Arial" w:eastAsia="Arial" w:hAnsi="Arial" w:cs="Arial"/>
          <w:color w:val="000000"/>
          <w:sz w:val="24"/>
          <w:szCs w:val="24"/>
        </w:rPr>
        <w:t xml:space="preserve"> PRJ, </w:t>
      </w:r>
      <w:proofErr w:type="spellStart"/>
      <w:r w:rsidRPr="00634CA4">
        <w:rPr>
          <w:rFonts w:ascii="Arial" w:eastAsia="Arial" w:hAnsi="Arial" w:cs="Arial"/>
          <w:color w:val="000000"/>
          <w:sz w:val="24"/>
          <w:szCs w:val="24"/>
        </w:rPr>
        <w:t>Pesqueira</w:t>
      </w:r>
      <w:proofErr w:type="spellEnd"/>
      <w:r w:rsidRPr="00634CA4">
        <w:rPr>
          <w:rFonts w:ascii="Arial" w:eastAsia="Arial" w:hAnsi="Arial" w:cs="Arial"/>
          <w:color w:val="000000"/>
          <w:sz w:val="24"/>
          <w:szCs w:val="24"/>
        </w:rPr>
        <w:t xml:space="preserve"> AA, Ribeiro P do P, Garcia AR. Relationship between anxiety and chronic orofacial pain of temporomandibular disorder in a group of university students. J </w:t>
      </w:r>
      <w:proofErr w:type="spellStart"/>
      <w:r w:rsidRPr="00634CA4">
        <w:rPr>
          <w:rFonts w:ascii="Arial" w:eastAsia="Arial" w:hAnsi="Arial" w:cs="Arial"/>
          <w:color w:val="000000"/>
          <w:sz w:val="24"/>
          <w:szCs w:val="24"/>
        </w:rPr>
        <w:t>Prosthodont</w:t>
      </w:r>
      <w:proofErr w:type="spellEnd"/>
      <w:r w:rsidRPr="00634CA4">
        <w:rPr>
          <w:rFonts w:ascii="Arial" w:eastAsia="Arial" w:hAnsi="Arial" w:cs="Arial"/>
          <w:color w:val="000000"/>
          <w:sz w:val="24"/>
          <w:szCs w:val="24"/>
        </w:rPr>
        <w:t xml:space="preserve"> Res 2011;55(3):154–8.</w:t>
      </w:r>
    </w:p>
    <w:p w:rsidR="002A06F9" w:rsidRDefault="002A06F9">
      <w:pPr>
        <w:spacing w:after="0" w:line="240" w:lineRule="auto"/>
        <w:rPr>
          <w:rFonts w:ascii="Times New Roman" w:eastAsia="Times New Roman" w:hAnsi="Times New Roman" w:cs="Times New Roman"/>
          <w:sz w:val="24"/>
          <w:szCs w:val="24"/>
        </w:rPr>
      </w:pPr>
    </w:p>
    <w:p w:rsidR="002A06F9" w:rsidRDefault="002A06F9">
      <w:pPr>
        <w:spacing w:after="0" w:line="240" w:lineRule="auto"/>
        <w:rPr>
          <w:rFonts w:ascii="Times New Roman" w:eastAsia="Times New Roman" w:hAnsi="Times New Roman" w:cs="Times New Roman"/>
          <w:sz w:val="24"/>
          <w:szCs w:val="24"/>
        </w:rPr>
      </w:pPr>
    </w:p>
    <w:p w:rsidR="002A06F9" w:rsidRDefault="002A06F9">
      <w:pPr>
        <w:rPr>
          <w:sz w:val="24"/>
          <w:szCs w:val="24"/>
        </w:rPr>
      </w:pPr>
    </w:p>
    <w:p w:rsidR="00F17798" w:rsidRDefault="00F17798">
      <w:pPr>
        <w:rPr>
          <w:sz w:val="24"/>
          <w:szCs w:val="24"/>
        </w:rPr>
      </w:pPr>
    </w:p>
    <w:p w:rsidR="00F17798" w:rsidRDefault="00F17798">
      <w:pPr>
        <w:rPr>
          <w:sz w:val="24"/>
          <w:szCs w:val="24"/>
        </w:rPr>
      </w:pPr>
    </w:p>
    <w:p w:rsidR="00F17798" w:rsidRDefault="00F17798">
      <w:pPr>
        <w:rPr>
          <w:sz w:val="24"/>
          <w:szCs w:val="24"/>
        </w:rPr>
      </w:pPr>
    </w:p>
    <w:p w:rsidR="00F17798" w:rsidRDefault="00F17798">
      <w:pPr>
        <w:rPr>
          <w:sz w:val="24"/>
          <w:szCs w:val="24"/>
        </w:rPr>
      </w:pPr>
    </w:p>
    <w:p w:rsidR="00F17798" w:rsidRDefault="00F17798">
      <w:pPr>
        <w:rPr>
          <w:sz w:val="24"/>
          <w:szCs w:val="24"/>
        </w:rPr>
      </w:pPr>
    </w:p>
    <w:p w:rsidR="00F17798" w:rsidRDefault="00F17798">
      <w:pPr>
        <w:rPr>
          <w:sz w:val="24"/>
          <w:szCs w:val="24"/>
        </w:rPr>
      </w:pPr>
    </w:p>
    <w:p w:rsidR="00DD546C" w:rsidRDefault="00DD546C">
      <w:pPr>
        <w:rPr>
          <w:sz w:val="24"/>
          <w:szCs w:val="24"/>
        </w:rPr>
      </w:pPr>
    </w:p>
    <w:p w:rsidR="00DD546C" w:rsidRDefault="00DD546C">
      <w:pPr>
        <w:rPr>
          <w:sz w:val="24"/>
          <w:szCs w:val="24"/>
        </w:rPr>
      </w:pPr>
    </w:p>
    <w:p w:rsidR="00DD546C" w:rsidRDefault="00DD546C">
      <w:pPr>
        <w:rPr>
          <w:sz w:val="24"/>
          <w:szCs w:val="24"/>
        </w:rPr>
      </w:pPr>
      <w:bookmarkStart w:id="1" w:name="_GoBack"/>
      <w:bookmarkEnd w:id="1"/>
    </w:p>
    <w:p w:rsidR="002A06F9" w:rsidRDefault="002A06F9">
      <w:pPr>
        <w:rPr>
          <w:sz w:val="24"/>
          <w:szCs w:val="24"/>
        </w:rPr>
      </w:pPr>
    </w:p>
    <w:p w:rsidR="002A06F9" w:rsidRDefault="0046116F">
      <w:pPr>
        <w:spacing w:before="120" w:after="120" w:line="240" w:lineRule="auto"/>
        <w:ind w:left="-2" w:hanging="2"/>
        <w:jc w:val="both"/>
        <w:rPr>
          <w:rFonts w:ascii="Times New Roman" w:eastAsia="Times New Roman" w:hAnsi="Times New Roman" w:cs="Times New Roman"/>
          <w:sz w:val="24"/>
          <w:szCs w:val="24"/>
        </w:rPr>
      </w:pPr>
      <w:r>
        <w:rPr>
          <w:rFonts w:ascii="Arial" w:eastAsia="Arial" w:hAnsi="Arial" w:cs="Arial"/>
          <w:color w:val="000000"/>
          <w:sz w:val="24"/>
          <w:szCs w:val="24"/>
        </w:rPr>
        <w:t>Table 1 - Demographic profile of the sample.</w:t>
      </w:r>
    </w:p>
    <w:tbl>
      <w:tblPr>
        <w:tblStyle w:val="a4"/>
        <w:tblW w:w="8503" w:type="dxa"/>
        <w:jc w:val="center"/>
        <w:tblInd w:w="0" w:type="dxa"/>
        <w:tblLayout w:type="fixed"/>
        <w:tblLook w:val="0400" w:firstRow="0" w:lastRow="0" w:firstColumn="0" w:lastColumn="0" w:noHBand="0" w:noVBand="1"/>
      </w:tblPr>
      <w:tblGrid>
        <w:gridCol w:w="1531"/>
        <w:gridCol w:w="539"/>
        <w:gridCol w:w="1230"/>
        <w:gridCol w:w="1704"/>
        <w:gridCol w:w="539"/>
        <w:gridCol w:w="1223"/>
        <w:gridCol w:w="1737"/>
      </w:tblGrid>
      <w:tr w:rsidR="002A06F9">
        <w:trPr>
          <w:trHeight w:val="340"/>
          <w:jc w:val="center"/>
        </w:trPr>
        <w:tc>
          <w:tcPr>
            <w:tcW w:w="1531" w:type="dxa"/>
            <w:tcBorders>
              <w:top w:val="single" w:sz="4" w:space="0" w:color="000000"/>
            </w:tcBorders>
            <w:shd w:val="clear" w:color="auto" w:fill="D9D9D9"/>
            <w:tcMar>
              <w:top w:w="0" w:type="dxa"/>
              <w:left w:w="108" w:type="dxa"/>
              <w:bottom w:w="0" w:type="dxa"/>
              <w:right w:w="108" w:type="dxa"/>
            </w:tcMar>
            <w:vAlign w:val="center"/>
          </w:tcPr>
          <w:p w:rsidR="002A06F9" w:rsidRDefault="002A06F9">
            <w:pPr>
              <w:spacing w:after="0" w:line="240" w:lineRule="auto"/>
              <w:rPr>
                <w:rFonts w:ascii="Times New Roman" w:eastAsia="Times New Roman" w:hAnsi="Times New Roman" w:cs="Times New Roman"/>
                <w:sz w:val="24"/>
                <w:szCs w:val="24"/>
              </w:rPr>
            </w:pPr>
          </w:p>
        </w:tc>
        <w:tc>
          <w:tcPr>
            <w:tcW w:w="3473" w:type="dxa"/>
            <w:gridSpan w:val="3"/>
            <w:tcBorders>
              <w:top w:val="single" w:sz="4" w:space="0" w:color="000000"/>
            </w:tcBorders>
            <w:shd w:val="clear" w:color="auto" w:fill="D9D9D9"/>
            <w:tcMar>
              <w:top w:w="0" w:type="dxa"/>
              <w:left w:w="108" w:type="dxa"/>
              <w:bottom w:w="0" w:type="dxa"/>
              <w:right w:w="108" w:type="dxa"/>
            </w:tcMar>
            <w:vAlign w:val="cente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b/>
                <w:color w:val="000000"/>
                <w:sz w:val="24"/>
                <w:szCs w:val="24"/>
              </w:rPr>
              <w:t>G1</w:t>
            </w:r>
          </w:p>
        </w:tc>
        <w:tc>
          <w:tcPr>
            <w:tcW w:w="3499" w:type="dxa"/>
            <w:gridSpan w:val="3"/>
            <w:tcBorders>
              <w:top w:val="single" w:sz="4" w:space="0" w:color="000000"/>
            </w:tcBorders>
            <w:shd w:val="clear" w:color="auto" w:fill="D9D9D9"/>
            <w:tcMar>
              <w:top w:w="0" w:type="dxa"/>
              <w:left w:w="108" w:type="dxa"/>
              <w:bottom w:w="0" w:type="dxa"/>
              <w:right w:w="108" w:type="dxa"/>
            </w:tcMar>
            <w:vAlign w:val="cente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b/>
                <w:color w:val="000000"/>
                <w:sz w:val="24"/>
                <w:szCs w:val="24"/>
              </w:rPr>
              <w:t>G2</w:t>
            </w:r>
          </w:p>
        </w:tc>
      </w:tr>
      <w:tr w:rsidR="002A06F9">
        <w:trPr>
          <w:trHeight w:val="340"/>
          <w:jc w:val="center"/>
        </w:trPr>
        <w:tc>
          <w:tcPr>
            <w:tcW w:w="1531" w:type="dxa"/>
            <w:tcBorders>
              <w:bottom w:val="single" w:sz="4" w:space="0" w:color="000000"/>
            </w:tcBorders>
            <w:shd w:val="clear" w:color="auto" w:fill="D9D9D9"/>
            <w:tcMar>
              <w:top w:w="0" w:type="dxa"/>
              <w:left w:w="108" w:type="dxa"/>
              <w:bottom w:w="0" w:type="dxa"/>
              <w:right w:w="108" w:type="dxa"/>
            </w:tcMar>
            <w:vAlign w:val="cente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b/>
                <w:color w:val="000000"/>
                <w:sz w:val="24"/>
                <w:szCs w:val="24"/>
              </w:rPr>
              <w:t>Variables</w:t>
            </w:r>
          </w:p>
        </w:tc>
        <w:tc>
          <w:tcPr>
            <w:tcW w:w="539" w:type="dxa"/>
            <w:tcBorders>
              <w:bottom w:val="single" w:sz="4" w:space="0" w:color="000000"/>
            </w:tcBorders>
            <w:shd w:val="clear" w:color="auto" w:fill="D9D9D9"/>
            <w:tcMar>
              <w:top w:w="0" w:type="dxa"/>
              <w:left w:w="108" w:type="dxa"/>
              <w:bottom w:w="0" w:type="dxa"/>
              <w:right w:w="108" w:type="dxa"/>
            </w:tcMar>
            <w:vAlign w:val="cente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b/>
                <w:color w:val="000000"/>
                <w:sz w:val="24"/>
                <w:szCs w:val="24"/>
              </w:rPr>
              <w:t>n</w:t>
            </w:r>
          </w:p>
        </w:tc>
        <w:tc>
          <w:tcPr>
            <w:tcW w:w="1230" w:type="dxa"/>
            <w:tcBorders>
              <w:bottom w:val="single" w:sz="4" w:space="0" w:color="000000"/>
            </w:tcBorders>
            <w:shd w:val="clear" w:color="auto" w:fill="D9D9D9"/>
            <w:tcMar>
              <w:top w:w="0" w:type="dxa"/>
              <w:left w:w="108" w:type="dxa"/>
              <w:bottom w:w="0" w:type="dxa"/>
              <w:right w:w="108" w:type="dxa"/>
            </w:tcMar>
            <w:vAlign w:val="cente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b/>
                <w:color w:val="000000"/>
                <w:sz w:val="24"/>
                <w:szCs w:val="24"/>
              </w:rPr>
              <w:t>%</w:t>
            </w:r>
          </w:p>
        </w:tc>
        <w:tc>
          <w:tcPr>
            <w:tcW w:w="1704" w:type="dxa"/>
            <w:tcBorders>
              <w:bottom w:val="single" w:sz="4" w:space="0" w:color="000000"/>
            </w:tcBorders>
            <w:shd w:val="clear" w:color="auto" w:fill="D9D9D9"/>
            <w:tcMar>
              <w:top w:w="0" w:type="dxa"/>
              <w:left w:w="108" w:type="dxa"/>
              <w:bottom w:w="0" w:type="dxa"/>
              <w:right w:w="108" w:type="dxa"/>
            </w:tcMar>
            <w:vAlign w:val="cente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b/>
                <w:color w:val="000000"/>
                <w:sz w:val="24"/>
                <w:szCs w:val="24"/>
              </w:rPr>
              <w:t>P</w:t>
            </w:r>
          </w:p>
        </w:tc>
        <w:tc>
          <w:tcPr>
            <w:tcW w:w="539" w:type="dxa"/>
            <w:tcBorders>
              <w:bottom w:val="single" w:sz="4" w:space="0" w:color="000000"/>
            </w:tcBorders>
            <w:shd w:val="clear" w:color="auto" w:fill="D9D9D9"/>
            <w:tcMar>
              <w:top w:w="0" w:type="dxa"/>
              <w:left w:w="108" w:type="dxa"/>
              <w:bottom w:w="0" w:type="dxa"/>
              <w:right w:w="108" w:type="dxa"/>
            </w:tcMar>
            <w:vAlign w:val="cente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b/>
                <w:color w:val="000000"/>
                <w:sz w:val="24"/>
                <w:szCs w:val="24"/>
              </w:rPr>
              <w:t>n</w:t>
            </w:r>
          </w:p>
        </w:tc>
        <w:tc>
          <w:tcPr>
            <w:tcW w:w="1223" w:type="dxa"/>
            <w:tcBorders>
              <w:bottom w:val="single" w:sz="4" w:space="0" w:color="000000"/>
            </w:tcBorders>
            <w:shd w:val="clear" w:color="auto" w:fill="D9D9D9"/>
            <w:tcMar>
              <w:top w:w="0" w:type="dxa"/>
              <w:left w:w="108" w:type="dxa"/>
              <w:bottom w:w="0" w:type="dxa"/>
              <w:right w:w="108" w:type="dxa"/>
            </w:tcMar>
            <w:vAlign w:val="cente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b/>
                <w:color w:val="000000"/>
                <w:sz w:val="24"/>
                <w:szCs w:val="24"/>
              </w:rPr>
              <w:t>%</w:t>
            </w:r>
          </w:p>
        </w:tc>
        <w:tc>
          <w:tcPr>
            <w:tcW w:w="1737" w:type="dxa"/>
            <w:tcBorders>
              <w:bottom w:val="single" w:sz="4" w:space="0" w:color="000000"/>
            </w:tcBorders>
            <w:shd w:val="clear" w:color="auto" w:fill="D9D9D9"/>
            <w:tcMar>
              <w:top w:w="0" w:type="dxa"/>
              <w:left w:w="108" w:type="dxa"/>
              <w:bottom w:w="0" w:type="dxa"/>
              <w:right w:w="108" w:type="dxa"/>
            </w:tcMar>
            <w:vAlign w:val="cente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b/>
                <w:color w:val="000000"/>
                <w:sz w:val="24"/>
                <w:szCs w:val="24"/>
              </w:rPr>
              <w:t>P</w:t>
            </w:r>
          </w:p>
        </w:tc>
      </w:tr>
      <w:tr w:rsidR="002A06F9">
        <w:trPr>
          <w:trHeight w:val="340"/>
          <w:jc w:val="center"/>
        </w:trPr>
        <w:tc>
          <w:tcPr>
            <w:tcW w:w="1531" w:type="dxa"/>
            <w:tcBorders>
              <w:top w:val="single" w:sz="4" w:space="0" w:color="000000"/>
            </w:tcBorders>
            <w:tcMar>
              <w:top w:w="0" w:type="dxa"/>
              <w:left w:w="108" w:type="dxa"/>
              <w:bottom w:w="0" w:type="dxa"/>
              <w:right w:w="108" w:type="dxa"/>
            </w:tcMar>
            <w:vAlign w:val="center"/>
          </w:tcPr>
          <w:p w:rsidR="002A06F9" w:rsidRDefault="0046116F">
            <w:pPr>
              <w:spacing w:after="0" w:line="240" w:lineRule="auto"/>
              <w:ind w:left="-2" w:hanging="2"/>
              <w:rPr>
                <w:rFonts w:ascii="Times New Roman" w:eastAsia="Times New Roman" w:hAnsi="Times New Roman" w:cs="Times New Roman"/>
                <w:sz w:val="24"/>
                <w:szCs w:val="24"/>
              </w:rPr>
            </w:pPr>
            <w:r>
              <w:rPr>
                <w:rFonts w:ascii="Arial" w:eastAsia="Arial" w:hAnsi="Arial" w:cs="Arial"/>
                <w:b/>
                <w:color w:val="000000"/>
                <w:sz w:val="24"/>
                <w:szCs w:val="24"/>
              </w:rPr>
              <w:t>Sex</w:t>
            </w:r>
          </w:p>
        </w:tc>
        <w:tc>
          <w:tcPr>
            <w:tcW w:w="539" w:type="dxa"/>
            <w:tcBorders>
              <w:top w:val="single" w:sz="4" w:space="0" w:color="000000"/>
            </w:tcBorders>
            <w:tcMar>
              <w:top w:w="0" w:type="dxa"/>
              <w:left w:w="108" w:type="dxa"/>
              <w:bottom w:w="0" w:type="dxa"/>
              <w:right w:w="108" w:type="dxa"/>
            </w:tcMar>
            <w:vAlign w:val="center"/>
          </w:tcPr>
          <w:p w:rsidR="002A06F9" w:rsidRDefault="002A06F9">
            <w:pPr>
              <w:spacing w:after="0" w:line="240" w:lineRule="auto"/>
              <w:rPr>
                <w:rFonts w:ascii="Times New Roman" w:eastAsia="Times New Roman" w:hAnsi="Times New Roman" w:cs="Times New Roman"/>
                <w:sz w:val="24"/>
                <w:szCs w:val="24"/>
              </w:rPr>
            </w:pPr>
          </w:p>
        </w:tc>
        <w:tc>
          <w:tcPr>
            <w:tcW w:w="1230" w:type="dxa"/>
            <w:tcBorders>
              <w:top w:val="single" w:sz="4" w:space="0" w:color="000000"/>
            </w:tcBorders>
            <w:tcMar>
              <w:top w:w="0" w:type="dxa"/>
              <w:left w:w="108" w:type="dxa"/>
              <w:bottom w:w="0" w:type="dxa"/>
              <w:right w:w="108" w:type="dxa"/>
            </w:tcMar>
            <w:vAlign w:val="center"/>
          </w:tcPr>
          <w:p w:rsidR="002A06F9" w:rsidRDefault="002A06F9">
            <w:pPr>
              <w:spacing w:after="0" w:line="240" w:lineRule="auto"/>
              <w:rPr>
                <w:rFonts w:ascii="Times New Roman" w:eastAsia="Times New Roman" w:hAnsi="Times New Roman" w:cs="Times New Roman"/>
                <w:sz w:val="24"/>
                <w:szCs w:val="24"/>
              </w:rPr>
            </w:pPr>
          </w:p>
        </w:tc>
        <w:tc>
          <w:tcPr>
            <w:tcW w:w="1704" w:type="dxa"/>
            <w:tcBorders>
              <w:top w:val="single" w:sz="4" w:space="0" w:color="000000"/>
            </w:tcBorders>
            <w:tcMar>
              <w:top w:w="0" w:type="dxa"/>
              <w:left w:w="108" w:type="dxa"/>
              <w:bottom w:w="0" w:type="dxa"/>
              <w:right w:w="108" w:type="dxa"/>
            </w:tcMar>
            <w:vAlign w:val="center"/>
          </w:tcPr>
          <w:p w:rsidR="002A06F9" w:rsidRDefault="002A06F9">
            <w:pPr>
              <w:spacing w:after="0" w:line="240" w:lineRule="auto"/>
              <w:rPr>
                <w:rFonts w:ascii="Times New Roman" w:eastAsia="Times New Roman" w:hAnsi="Times New Roman" w:cs="Times New Roman"/>
                <w:sz w:val="24"/>
                <w:szCs w:val="24"/>
              </w:rPr>
            </w:pPr>
          </w:p>
        </w:tc>
        <w:tc>
          <w:tcPr>
            <w:tcW w:w="539" w:type="dxa"/>
            <w:tcBorders>
              <w:top w:val="single" w:sz="4" w:space="0" w:color="000000"/>
            </w:tcBorders>
            <w:tcMar>
              <w:top w:w="0" w:type="dxa"/>
              <w:left w:w="108" w:type="dxa"/>
              <w:bottom w:w="0" w:type="dxa"/>
              <w:right w:w="108" w:type="dxa"/>
            </w:tcMar>
          </w:tcPr>
          <w:p w:rsidR="002A06F9" w:rsidRDefault="002A06F9">
            <w:pPr>
              <w:spacing w:after="0" w:line="240" w:lineRule="auto"/>
              <w:rPr>
                <w:rFonts w:ascii="Times New Roman" w:eastAsia="Times New Roman" w:hAnsi="Times New Roman" w:cs="Times New Roman"/>
                <w:sz w:val="24"/>
                <w:szCs w:val="24"/>
              </w:rPr>
            </w:pPr>
          </w:p>
        </w:tc>
        <w:tc>
          <w:tcPr>
            <w:tcW w:w="1223" w:type="dxa"/>
            <w:tcBorders>
              <w:top w:val="single" w:sz="4" w:space="0" w:color="000000"/>
            </w:tcBorders>
            <w:tcMar>
              <w:top w:w="0" w:type="dxa"/>
              <w:left w:w="108" w:type="dxa"/>
              <w:bottom w:w="0" w:type="dxa"/>
              <w:right w:w="108" w:type="dxa"/>
            </w:tcMar>
          </w:tcPr>
          <w:p w:rsidR="002A06F9" w:rsidRDefault="002A06F9">
            <w:pPr>
              <w:spacing w:after="0" w:line="240" w:lineRule="auto"/>
              <w:rPr>
                <w:rFonts w:ascii="Times New Roman" w:eastAsia="Times New Roman" w:hAnsi="Times New Roman" w:cs="Times New Roman"/>
                <w:sz w:val="24"/>
                <w:szCs w:val="24"/>
              </w:rPr>
            </w:pPr>
          </w:p>
        </w:tc>
        <w:tc>
          <w:tcPr>
            <w:tcW w:w="1737" w:type="dxa"/>
            <w:tcBorders>
              <w:top w:val="single" w:sz="4" w:space="0" w:color="000000"/>
            </w:tcBorders>
            <w:tcMar>
              <w:top w:w="0" w:type="dxa"/>
              <w:left w:w="108" w:type="dxa"/>
              <w:bottom w:w="0" w:type="dxa"/>
              <w:right w:w="108" w:type="dxa"/>
            </w:tcMar>
          </w:tcPr>
          <w:p w:rsidR="002A06F9" w:rsidRDefault="002A06F9">
            <w:pPr>
              <w:spacing w:after="0" w:line="240" w:lineRule="auto"/>
              <w:rPr>
                <w:rFonts w:ascii="Times New Roman" w:eastAsia="Times New Roman" w:hAnsi="Times New Roman" w:cs="Times New Roman"/>
                <w:sz w:val="24"/>
                <w:szCs w:val="24"/>
              </w:rPr>
            </w:pPr>
          </w:p>
        </w:tc>
      </w:tr>
      <w:tr w:rsidR="002A06F9">
        <w:trPr>
          <w:trHeight w:val="340"/>
          <w:jc w:val="center"/>
        </w:trPr>
        <w:tc>
          <w:tcPr>
            <w:tcW w:w="1531" w:type="dxa"/>
            <w:tcMar>
              <w:top w:w="0" w:type="dxa"/>
              <w:left w:w="108" w:type="dxa"/>
              <w:bottom w:w="0" w:type="dxa"/>
              <w:right w:w="108" w:type="dxa"/>
            </w:tcMar>
            <w:vAlign w:val="center"/>
          </w:tcPr>
          <w:p w:rsidR="002A06F9" w:rsidRDefault="0046116F">
            <w:pPr>
              <w:spacing w:after="0" w:line="240" w:lineRule="auto"/>
              <w:ind w:left="-2" w:hanging="2"/>
              <w:rPr>
                <w:rFonts w:ascii="Times New Roman" w:eastAsia="Times New Roman" w:hAnsi="Times New Roman" w:cs="Times New Roman"/>
                <w:sz w:val="24"/>
                <w:szCs w:val="24"/>
              </w:rPr>
            </w:pPr>
            <w:r>
              <w:rPr>
                <w:rFonts w:ascii="Arial" w:eastAsia="Arial" w:hAnsi="Arial" w:cs="Arial"/>
                <w:color w:val="000000"/>
                <w:sz w:val="24"/>
                <w:szCs w:val="24"/>
              </w:rPr>
              <w:t>Female</w:t>
            </w:r>
          </w:p>
        </w:tc>
        <w:tc>
          <w:tcPr>
            <w:tcW w:w="539" w:type="dxa"/>
            <w:tcMar>
              <w:top w:w="0" w:type="dxa"/>
              <w:left w:w="108" w:type="dxa"/>
              <w:bottom w:w="0" w:type="dxa"/>
              <w:right w:w="108" w:type="dxa"/>
            </w:tcMar>
            <w:vAlign w:val="cente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60</w:t>
            </w:r>
          </w:p>
        </w:tc>
        <w:tc>
          <w:tcPr>
            <w:tcW w:w="1230" w:type="dxa"/>
            <w:tcMar>
              <w:top w:w="0" w:type="dxa"/>
              <w:left w:w="108" w:type="dxa"/>
              <w:bottom w:w="0" w:type="dxa"/>
              <w:right w:w="108" w:type="dxa"/>
            </w:tcMar>
            <w:vAlign w:val="cente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70.59%</w:t>
            </w:r>
          </w:p>
        </w:tc>
        <w:tc>
          <w:tcPr>
            <w:tcW w:w="1704" w:type="dxa"/>
            <w:vMerge w:val="restart"/>
            <w:tcMar>
              <w:top w:w="0" w:type="dxa"/>
              <w:left w:w="108" w:type="dxa"/>
              <w:bottom w:w="0" w:type="dxa"/>
              <w:right w:w="108" w:type="dxa"/>
            </w:tcMar>
            <w:vAlign w:val="cente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&lt;0.0001</w:t>
            </w:r>
          </w:p>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(Chi-Square Test)</w:t>
            </w:r>
          </w:p>
        </w:tc>
        <w:tc>
          <w:tcPr>
            <w:tcW w:w="539" w:type="dxa"/>
            <w:tcMar>
              <w:top w:w="0" w:type="dxa"/>
              <w:left w:w="108" w:type="dxa"/>
              <w:bottom w:w="0" w:type="dxa"/>
              <w:right w:w="108" w:type="dxa"/>
            </w:tcMar>
            <w:vAlign w:val="cente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62</w:t>
            </w:r>
          </w:p>
        </w:tc>
        <w:tc>
          <w:tcPr>
            <w:tcW w:w="1223" w:type="dxa"/>
            <w:tcMar>
              <w:top w:w="0" w:type="dxa"/>
              <w:left w:w="108" w:type="dxa"/>
              <w:bottom w:w="0" w:type="dxa"/>
              <w:right w:w="108" w:type="dxa"/>
            </w:tcMar>
            <w:vAlign w:val="cente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72.94%</w:t>
            </w:r>
          </w:p>
        </w:tc>
        <w:tc>
          <w:tcPr>
            <w:tcW w:w="1737" w:type="dxa"/>
            <w:vMerge w:val="restart"/>
            <w:tcMar>
              <w:top w:w="0" w:type="dxa"/>
              <w:left w:w="108" w:type="dxa"/>
              <w:bottom w:w="0" w:type="dxa"/>
              <w:right w:w="108" w:type="dxa"/>
            </w:tcMar>
            <w:vAlign w:val="cente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&lt;0.0001</w:t>
            </w:r>
          </w:p>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 (Chi-Square Test)</w:t>
            </w:r>
          </w:p>
        </w:tc>
      </w:tr>
      <w:tr w:rsidR="002A06F9">
        <w:trPr>
          <w:trHeight w:val="340"/>
          <w:jc w:val="center"/>
        </w:trPr>
        <w:tc>
          <w:tcPr>
            <w:tcW w:w="1531" w:type="dxa"/>
            <w:tcMar>
              <w:top w:w="0" w:type="dxa"/>
              <w:left w:w="108" w:type="dxa"/>
              <w:bottom w:w="0" w:type="dxa"/>
              <w:right w:w="108" w:type="dxa"/>
            </w:tcMar>
            <w:vAlign w:val="center"/>
          </w:tcPr>
          <w:p w:rsidR="002A06F9" w:rsidRDefault="0046116F">
            <w:pPr>
              <w:spacing w:after="0" w:line="240" w:lineRule="auto"/>
              <w:ind w:left="-2" w:hanging="2"/>
              <w:rPr>
                <w:rFonts w:ascii="Times New Roman" w:eastAsia="Times New Roman" w:hAnsi="Times New Roman" w:cs="Times New Roman"/>
                <w:sz w:val="24"/>
                <w:szCs w:val="24"/>
              </w:rPr>
            </w:pPr>
            <w:r>
              <w:rPr>
                <w:rFonts w:ascii="Arial" w:eastAsia="Arial" w:hAnsi="Arial" w:cs="Arial"/>
                <w:color w:val="000000"/>
                <w:sz w:val="24"/>
                <w:szCs w:val="24"/>
              </w:rPr>
              <w:t>Male</w:t>
            </w:r>
          </w:p>
        </w:tc>
        <w:tc>
          <w:tcPr>
            <w:tcW w:w="539" w:type="dxa"/>
            <w:tcMar>
              <w:top w:w="0" w:type="dxa"/>
              <w:left w:w="108" w:type="dxa"/>
              <w:bottom w:w="0" w:type="dxa"/>
              <w:right w:w="108" w:type="dxa"/>
            </w:tcMar>
            <w:vAlign w:val="cente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23</w:t>
            </w:r>
          </w:p>
        </w:tc>
        <w:tc>
          <w:tcPr>
            <w:tcW w:w="1230" w:type="dxa"/>
            <w:tcMar>
              <w:top w:w="0" w:type="dxa"/>
              <w:left w:w="108" w:type="dxa"/>
              <w:bottom w:w="0" w:type="dxa"/>
              <w:right w:w="108" w:type="dxa"/>
            </w:tcMar>
            <w:vAlign w:val="cente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27.06%</w:t>
            </w:r>
          </w:p>
        </w:tc>
        <w:tc>
          <w:tcPr>
            <w:tcW w:w="1704" w:type="dxa"/>
            <w:vMerge/>
            <w:tcMar>
              <w:top w:w="0" w:type="dxa"/>
              <w:left w:w="108" w:type="dxa"/>
              <w:bottom w:w="0" w:type="dxa"/>
              <w:right w:w="108" w:type="dxa"/>
            </w:tcMar>
            <w:vAlign w:val="center"/>
          </w:tcPr>
          <w:p w:rsidR="002A06F9" w:rsidRDefault="002A06F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39" w:type="dxa"/>
            <w:tcMar>
              <w:top w:w="0" w:type="dxa"/>
              <w:left w:w="108" w:type="dxa"/>
              <w:bottom w:w="0" w:type="dxa"/>
              <w:right w:w="108" w:type="dxa"/>
            </w:tcMar>
            <w:vAlign w:val="cente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23</w:t>
            </w:r>
          </w:p>
        </w:tc>
        <w:tc>
          <w:tcPr>
            <w:tcW w:w="1223" w:type="dxa"/>
            <w:tcMar>
              <w:top w:w="0" w:type="dxa"/>
              <w:left w:w="108" w:type="dxa"/>
              <w:bottom w:w="0" w:type="dxa"/>
              <w:right w:w="108" w:type="dxa"/>
            </w:tcMar>
            <w:vAlign w:val="cente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27.06%</w:t>
            </w:r>
          </w:p>
        </w:tc>
        <w:tc>
          <w:tcPr>
            <w:tcW w:w="1737" w:type="dxa"/>
            <w:vMerge/>
            <w:tcMar>
              <w:top w:w="0" w:type="dxa"/>
              <w:left w:w="108" w:type="dxa"/>
              <w:bottom w:w="0" w:type="dxa"/>
              <w:right w:w="108" w:type="dxa"/>
            </w:tcMar>
            <w:vAlign w:val="center"/>
          </w:tcPr>
          <w:p w:rsidR="002A06F9" w:rsidRDefault="002A06F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2A06F9">
        <w:trPr>
          <w:trHeight w:val="340"/>
          <w:jc w:val="center"/>
        </w:trPr>
        <w:tc>
          <w:tcPr>
            <w:tcW w:w="1531" w:type="dxa"/>
            <w:tcMar>
              <w:top w:w="0" w:type="dxa"/>
              <w:left w:w="108" w:type="dxa"/>
              <w:bottom w:w="0" w:type="dxa"/>
              <w:right w:w="108" w:type="dxa"/>
            </w:tcMar>
            <w:vAlign w:val="center"/>
          </w:tcPr>
          <w:p w:rsidR="002A06F9" w:rsidRDefault="0046116F">
            <w:pPr>
              <w:spacing w:after="0" w:line="240" w:lineRule="auto"/>
              <w:ind w:left="-2" w:hanging="2"/>
              <w:rPr>
                <w:rFonts w:ascii="Times New Roman" w:eastAsia="Times New Roman" w:hAnsi="Times New Roman" w:cs="Times New Roman"/>
                <w:sz w:val="24"/>
                <w:szCs w:val="24"/>
              </w:rPr>
            </w:pPr>
            <w:r>
              <w:rPr>
                <w:rFonts w:ascii="Arial" w:eastAsia="Arial" w:hAnsi="Arial" w:cs="Arial"/>
                <w:color w:val="000000"/>
                <w:sz w:val="24"/>
                <w:szCs w:val="24"/>
              </w:rPr>
              <w:t>Other</w:t>
            </w:r>
          </w:p>
        </w:tc>
        <w:tc>
          <w:tcPr>
            <w:tcW w:w="539" w:type="dxa"/>
            <w:tcMar>
              <w:top w:w="0" w:type="dxa"/>
              <w:left w:w="108" w:type="dxa"/>
              <w:bottom w:w="0" w:type="dxa"/>
              <w:right w:w="108" w:type="dxa"/>
            </w:tcMar>
            <w:vAlign w:val="cente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2</w:t>
            </w:r>
          </w:p>
        </w:tc>
        <w:tc>
          <w:tcPr>
            <w:tcW w:w="1230" w:type="dxa"/>
            <w:tcMar>
              <w:top w:w="0" w:type="dxa"/>
              <w:left w:w="108" w:type="dxa"/>
              <w:bottom w:w="0" w:type="dxa"/>
              <w:right w:w="108" w:type="dxa"/>
            </w:tcMar>
            <w:vAlign w:val="cente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2.35%</w:t>
            </w:r>
          </w:p>
        </w:tc>
        <w:tc>
          <w:tcPr>
            <w:tcW w:w="1704" w:type="dxa"/>
            <w:vMerge/>
            <w:tcMar>
              <w:top w:w="0" w:type="dxa"/>
              <w:left w:w="108" w:type="dxa"/>
              <w:bottom w:w="0" w:type="dxa"/>
              <w:right w:w="108" w:type="dxa"/>
            </w:tcMar>
            <w:vAlign w:val="center"/>
          </w:tcPr>
          <w:p w:rsidR="002A06F9" w:rsidRDefault="002A06F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39" w:type="dxa"/>
            <w:tcMar>
              <w:top w:w="0" w:type="dxa"/>
              <w:left w:w="108" w:type="dxa"/>
              <w:bottom w:w="0" w:type="dxa"/>
              <w:right w:w="108" w:type="dxa"/>
            </w:tcMar>
            <w:vAlign w:val="cente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0</w:t>
            </w:r>
          </w:p>
        </w:tc>
        <w:tc>
          <w:tcPr>
            <w:tcW w:w="1223" w:type="dxa"/>
            <w:tcMar>
              <w:top w:w="0" w:type="dxa"/>
              <w:left w:w="108" w:type="dxa"/>
              <w:bottom w:w="0" w:type="dxa"/>
              <w:right w:w="108" w:type="dxa"/>
            </w:tcMar>
            <w:vAlign w:val="cente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0.00%</w:t>
            </w:r>
          </w:p>
        </w:tc>
        <w:tc>
          <w:tcPr>
            <w:tcW w:w="1737" w:type="dxa"/>
            <w:vMerge/>
            <w:tcMar>
              <w:top w:w="0" w:type="dxa"/>
              <w:left w:w="108" w:type="dxa"/>
              <w:bottom w:w="0" w:type="dxa"/>
              <w:right w:w="108" w:type="dxa"/>
            </w:tcMar>
            <w:vAlign w:val="center"/>
          </w:tcPr>
          <w:p w:rsidR="002A06F9" w:rsidRDefault="002A06F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2A06F9">
        <w:trPr>
          <w:trHeight w:val="340"/>
          <w:jc w:val="center"/>
        </w:trPr>
        <w:tc>
          <w:tcPr>
            <w:tcW w:w="1531" w:type="dxa"/>
            <w:shd w:val="clear" w:color="auto" w:fill="D9D9D9"/>
            <w:tcMar>
              <w:top w:w="0" w:type="dxa"/>
              <w:left w:w="108" w:type="dxa"/>
              <w:bottom w:w="0" w:type="dxa"/>
              <w:right w:w="108" w:type="dxa"/>
            </w:tcMar>
            <w:vAlign w:val="cente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b/>
                <w:color w:val="000000"/>
                <w:sz w:val="24"/>
                <w:szCs w:val="24"/>
              </w:rPr>
              <w:t>Age range</w:t>
            </w:r>
          </w:p>
        </w:tc>
        <w:tc>
          <w:tcPr>
            <w:tcW w:w="539" w:type="dxa"/>
            <w:shd w:val="clear" w:color="auto" w:fill="D9D9D9"/>
            <w:tcMar>
              <w:top w:w="0" w:type="dxa"/>
              <w:left w:w="108" w:type="dxa"/>
              <w:bottom w:w="0" w:type="dxa"/>
              <w:right w:w="108" w:type="dxa"/>
            </w:tcMar>
            <w:vAlign w:val="cente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b/>
                <w:color w:val="000000"/>
                <w:sz w:val="24"/>
                <w:szCs w:val="24"/>
              </w:rPr>
              <w:t>n</w:t>
            </w:r>
          </w:p>
        </w:tc>
        <w:tc>
          <w:tcPr>
            <w:tcW w:w="1230" w:type="dxa"/>
            <w:shd w:val="clear" w:color="auto" w:fill="D9D9D9"/>
            <w:tcMar>
              <w:top w:w="0" w:type="dxa"/>
              <w:left w:w="108" w:type="dxa"/>
              <w:bottom w:w="0" w:type="dxa"/>
              <w:right w:w="108" w:type="dxa"/>
            </w:tcMar>
          </w:tcPr>
          <w:p w:rsidR="002A06F9" w:rsidRDefault="002A06F9">
            <w:pPr>
              <w:spacing w:after="0" w:line="240" w:lineRule="auto"/>
              <w:rPr>
                <w:rFonts w:ascii="Times New Roman" w:eastAsia="Times New Roman" w:hAnsi="Times New Roman" w:cs="Times New Roman"/>
                <w:sz w:val="24"/>
                <w:szCs w:val="24"/>
              </w:rPr>
            </w:pPr>
          </w:p>
        </w:tc>
        <w:tc>
          <w:tcPr>
            <w:tcW w:w="1704" w:type="dxa"/>
            <w:shd w:val="clear" w:color="auto" w:fill="D9D9D9"/>
            <w:tcMar>
              <w:top w:w="0" w:type="dxa"/>
              <w:left w:w="108" w:type="dxa"/>
              <w:bottom w:w="0" w:type="dxa"/>
              <w:right w:w="108" w:type="dxa"/>
            </w:tcMar>
            <w:vAlign w:val="cente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b/>
                <w:color w:val="000000"/>
                <w:sz w:val="24"/>
                <w:szCs w:val="24"/>
              </w:rPr>
              <w:t>P</w:t>
            </w:r>
          </w:p>
        </w:tc>
        <w:tc>
          <w:tcPr>
            <w:tcW w:w="539" w:type="dxa"/>
            <w:shd w:val="clear" w:color="auto" w:fill="D9D9D9"/>
            <w:tcMar>
              <w:top w:w="0" w:type="dxa"/>
              <w:left w:w="108" w:type="dxa"/>
              <w:bottom w:w="0" w:type="dxa"/>
              <w:right w:w="108" w:type="dxa"/>
            </w:tcMar>
            <w:vAlign w:val="cente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b/>
                <w:color w:val="000000"/>
                <w:sz w:val="24"/>
                <w:szCs w:val="24"/>
              </w:rPr>
              <w:t>n</w:t>
            </w:r>
          </w:p>
        </w:tc>
        <w:tc>
          <w:tcPr>
            <w:tcW w:w="1223" w:type="dxa"/>
            <w:shd w:val="clear" w:color="auto" w:fill="D9D9D9"/>
            <w:tcMar>
              <w:top w:w="0" w:type="dxa"/>
              <w:left w:w="108" w:type="dxa"/>
              <w:bottom w:w="0" w:type="dxa"/>
              <w:right w:w="108" w:type="dxa"/>
            </w:tcMar>
            <w:vAlign w:val="cente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b/>
                <w:color w:val="000000"/>
                <w:sz w:val="24"/>
                <w:szCs w:val="24"/>
              </w:rPr>
              <w:t>%</w:t>
            </w:r>
          </w:p>
        </w:tc>
        <w:tc>
          <w:tcPr>
            <w:tcW w:w="1737" w:type="dxa"/>
            <w:shd w:val="clear" w:color="auto" w:fill="D9D9D9"/>
            <w:tcMar>
              <w:top w:w="0" w:type="dxa"/>
              <w:left w:w="108" w:type="dxa"/>
              <w:bottom w:w="0" w:type="dxa"/>
              <w:right w:w="108" w:type="dxa"/>
            </w:tcMar>
            <w:vAlign w:val="cente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b/>
                <w:color w:val="000000"/>
                <w:sz w:val="24"/>
                <w:szCs w:val="24"/>
              </w:rPr>
              <w:t>P</w:t>
            </w:r>
          </w:p>
        </w:tc>
      </w:tr>
      <w:tr w:rsidR="002A06F9">
        <w:trPr>
          <w:trHeight w:val="340"/>
          <w:jc w:val="center"/>
        </w:trPr>
        <w:tc>
          <w:tcPr>
            <w:tcW w:w="1531" w:type="dxa"/>
            <w:shd w:val="clear" w:color="auto" w:fill="D9D9D9"/>
            <w:tcMar>
              <w:top w:w="0" w:type="dxa"/>
              <w:left w:w="108" w:type="dxa"/>
              <w:bottom w:w="0" w:type="dxa"/>
              <w:right w:w="108" w:type="dxa"/>
            </w:tcMar>
            <w:vAlign w:val="center"/>
          </w:tcPr>
          <w:p w:rsidR="002A06F9" w:rsidRDefault="0046116F">
            <w:pPr>
              <w:spacing w:after="0" w:line="240" w:lineRule="auto"/>
              <w:ind w:left="-2" w:hanging="2"/>
              <w:rPr>
                <w:rFonts w:ascii="Times New Roman" w:eastAsia="Times New Roman" w:hAnsi="Times New Roman" w:cs="Times New Roman"/>
                <w:sz w:val="24"/>
                <w:szCs w:val="24"/>
              </w:rPr>
            </w:pPr>
            <w:r>
              <w:rPr>
                <w:rFonts w:ascii="Arial" w:eastAsia="Arial" w:hAnsi="Arial" w:cs="Arial"/>
                <w:color w:val="000000"/>
                <w:sz w:val="24"/>
                <w:szCs w:val="24"/>
              </w:rPr>
              <w:t>18 a 24 years</w:t>
            </w:r>
          </w:p>
        </w:tc>
        <w:tc>
          <w:tcPr>
            <w:tcW w:w="539" w:type="dxa"/>
            <w:shd w:val="clear" w:color="auto" w:fill="D9D9D9"/>
            <w:tcMar>
              <w:top w:w="0" w:type="dxa"/>
              <w:left w:w="108" w:type="dxa"/>
              <w:bottom w:w="0" w:type="dxa"/>
              <w:right w:w="108" w:type="dxa"/>
            </w:tcMar>
            <w:vAlign w:val="cente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58</w:t>
            </w:r>
          </w:p>
        </w:tc>
        <w:tc>
          <w:tcPr>
            <w:tcW w:w="1230" w:type="dxa"/>
            <w:shd w:val="clear" w:color="auto" w:fill="D9D9D9"/>
            <w:tcMar>
              <w:top w:w="0" w:type="dxa"/>
              <w:left w:w="108" w:type="dxa"/>
              <w:bottom w:w="0" w:type="dxa"/>
              <w:right w:w="108" w:type="dxa"/>
            </w:tcMar>
            <w:vAlign w:val="cente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68.24%</w:t>
            </w:r>
            <w:r>
              <w:rPr>
                <w:rFonts w:ascii="Arial" w:eastAsia="Arial" w:hAnsi="Arial" w:cs="Arial"/>
                <w:color w:val="000000"/>
                <w:sz w:val="24"/>
                <w:szCs w:val="24"/>
                <w:vertAlign w:val="superscript"/>
              </w:rPr>
              <w:t>+• º×</w:t>
            </w:r>
          </w:p>
        </w:tc>
        <w:tc>
          <w:tcPr>
            <w:tcW w:w="1704" w:type="dxa"/>
            <w:vMerge w:val="restart"/>
            <w:shd w:val="clear" w:color="auto" w:fill="D9D9D9"/>
            <w:tcMar>
              <w:top w:w="0" w:type="dxa"/>
              <w:left w:w="108" w:type="dxa"/>
              <w:bottom w:w="0" w:type="dxa"/>
              <w:right w:w="108" w:type="dxa"/>
            </w:tcMar>
            <w:vAlign w:val="cente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&lt;0.0001</w:t>
            </w:r>
          </w:p>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(Kruskal-Wallis)</w:t>
            </w:r>
          </w:p>
        </w:tc>
        <w:tc>
          <w:tcPr>
            <w:tcW w:w="539" w:type="dxa"/>
            <w:shd w:val="clear" w:color="auto" w:fill="D9D9D9"/>
            <w:tcMar>
              <w:top w:w="0" w:type="dxa"/>
              <w:left w:w="108" w:type="dxa"/>
              <w:bottom w:w="0" w:type="dxa"/>
              <w:right w:w="108" w:type="dxa"/>
            </w:tcMar>
            <w:vAlign w:val="cente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68</w:t>
            </w:r>
          </w:p>
        </w:tc>
        <w:tc>
          <w:tcPr>
            <w:tcW w:w="1223" w:type="dxa"/>
            <w:shd w:val="clear" w:color="auto" w:fill="D9D9D9"/>
            <w:tcMar>
              <w:top w:w="0" w:type="dxa"/>
              <w:left w:w="108" w:type="dxa"/>
              <w:bottom w:w="0" w:type="dxa"/>
              <w:right w:w="108" w:type="dxa"/>
            </w:tcMar>
            <w:vAlign w:val="cente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80.00%</w:t>
            </w:r>
            <w:r>
              <w:rPr>
                <w:rFonts w:ascii="Arial" w:eastAsia="Arial" w:hAnsi="Arial" w:cs="Arial"/>
                <w:color w:val="000000"/>
                <w:sz w:val="24"/>
                <w:szCs w:val="24"/>
                <w:vertAlign w:val="superscript"/>
              </w:rPr>
              <w:t>+•×</w:t>
            </w:r>
          </w:p>
        </w:tc>
        <w:tc>
          <w:tcPr>
            <w:tcW w:w="1737" w:type="dxa"/>
            <w:vMerge w:val="restart"/>
            <w:tcBorders>
              <w:bottom w:val="single" w:sz="4" w:space="0" w:color="000000"/>
            </w:tcBorders>
            <w:shd w:val="clear" w:color="auto" w:fill="D9D9D9"/>
            <w:tcMar>
              <w:top w:w="0" w:type="dxa"/>
              <w:left w:w="108" w:type="dxa"/>
              <w:bottom w:w="0" w:type="dxa"/>
              <w:right w:w="108" w:type="dxa"/>
            </w:tcMar>
            <w:vAlign w:val="cente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&lt;0.0001</w:t>
            </w:r>
          </w:p>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(Kruskal-Wallis)</w:t>
            </w:r>
          </w:p>
        </w:tc>
      </w:tr>
      <w:tr w:rsidR="002A06F9">
        <w:trPr>
          <w:trHeight w:val="340"/>
          <w:jc w:val="center"/>
        </w:trPr>
        <w:tc>
          <w:tcPr>
            <w:tcW w:w="1531" w:type="dxa"/>
            <w:shd w:val="clear" w:color="auto" w:fill="D9D9D9"/>
            <w:tcMar>
              <w:top w:w="0" w:type="dxa"/>
              <w:left w:w="108" w:type="dxa"/>
              <w:bottom w:w="0" w:type="dxa"/>
              <w:right w:w="108" w:type="dxa"/>
            </w:tcMar>
            <w:vAlign w:val="center"/>
          </w:tcPr>
          <w:p w:rsidR="002A06F9" w:rsidRDefault="0046116F">
            <w:pPr>
              <w:spacing w:after="0" w:line="240" w:lineRule="auto"/>
              <w:ind w:left="-2" w:hanging="2"/>
              <w:rPr>
                <w:rFonts w:ascii="Times New Roman" w:eastAsia="Times New Roman" w:hAnsi="Times New Roman" w:cs="Times New Roman"/>
                <w:sz w:val="24"/>
                <w:szCs w:val="24"/>
              </w:rPr>
            </w:pPr>
            <w:r>
              <w:rPr>
                <w:rFonts w:ascii="Arial" w:eastAsia="Arial" w:hAnsi="Arial" w:cs="Arial"/>
                <w:color w:val="000000"/>
                <w:sz w:val="24"/>
                <w:szCs w:val="24"/>
              </w:rPr>
              <w:t>25 a 30 years</w:t>
            </w:r>
          </w:p>
        </w:tc>
        <w:tc>
          <w:tcPr>
            <w:tcW w:w="539" w:type="dxa"/>
            <w:shd w:val="clear" w:color="auto" w:fill="D9D9D9"/>
            <w:tcMar>
              <w:top w:w="0" w:type="dxa"/>
              <w:left w:w="108" w:type="dxa"/>
              <w:bottom w:w="0" w:type="dxa"/>
              <w:right w:w="108" w:type="dxa"/>
            </w:tcMar>
            <w:vAlign w:val="cente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17</w:t>
            </w:r>
          </w:p>
        </w:tc>
        <w:tc>
          <w:tcPr>
            <w:tcW w:w="1230" w:type="dxa"/>
            <w:shd w:val="clear" w:color="auto" w:fill="D9D9D9"/>
            <w:tcMar>
              <w:top w:w="0" w:type="dxa"/>
              <w:left w:w="108" w:type="dxa"/>
              <w:bottom w:w="0" w:type="dxa"/>
              <w:right w:w="108" w:type="dxa"/>
            </w:tcMar>
            <w:vAlign w:val="cente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20.00%*</w:t>
            </w:r>
          </w:p>
        </w:tc>
        <w:tc>
          <w:tcPr>
            <w:tcW w:w="1704" w:type="dxa"/>
            <w:vMerge/>
            <w:shd w:val="clear" w:color="auto" w:fill="D9D9D9"/>
            <w:tcMar>
              <w:top w:w="0" w:type="dxa"/>
              <w:left w:w="108" w:type="dxa"/>
              <w:bottom w:w="0" w:type="dxa"/>
              <w:right w:w="108" w:type="dxa"/>
            </w:tcMar>
            <w:vAlign w:val="center"/>
          </w:tcPr>
          <w:p w:rsidR="002A06F9" w:rsidRDefault="002A06F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39" w:type="dxa"/>
            <w:shd w:val="clear" w:color="auto" w:fill="D9D9D9"/>
            <w:tcMar>
              <w:top w:w="0" w:type="dxa"/>
              <w:left w:w="108" w:type="dxa"/>
              <w:bottom w:w="0" w:type="dxa"/>
              <w:right w:w="108" w:type="dxa"/>
            </w:tcMar>
            <w:vAlign w:val="cente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12</w:t>
            </w:r>
          </w:p>
        </w:tc>
        <w:tc>
          <w:tcPr>
            <w:tcW w:w="1223" w:type="dxa"/>
            <w:shd w:val="clear" w:color="auto" w:fill="D9D9D9"/>
            <w:tcMar>
              <w:top w:w="0" w:type="dxa"/>
              <w:left w:w="108" w:type="dxa"/>
              <w:bottom w:w="0" w:type="dxa"/>
              <w:right w:w="108" w:type="dxa"/>
            </w:tcMar>
            <w:vAlign w:val="cente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14.12%*</w:t>
            </w:r>
          </w:p>
        </w:tc>
        <w:tc>
          <w:tcPr>
            <w:tcW w:w="1737" w:type="dxa"/>
            <w:vMerge/>
            <w:tcBorders>
              <w:bottom w:val="single" w:sz="4" w:space="0" w:color="000000"/>
            </w:tcBorders>
            <w:shd w:val="clear" w:color="auto" w:fill="D9D9D9"/>
            <w:tcMar>
              <w:top w:w="0" w:type="dxa"/>
              <w:left w:w="108" w:type="dxa"/>
              <w:bottom w:w="0" w:type="dxa"/>
              <w:right w:w="108" w:type="dxa"/>
            </w:tcMar>
            <w:vAlign w:val="center"/>
          </w:tcPr>
          <w:p w:rsidR="002A06F9" w:rsidRDefault="002A06F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2A06F9">
        <w:trPr>
          <w:trHeight w:val="340"/>
          <w:jc w:val="center"/>
        </w:trPr>
        <w:tc>
          <w:tcPr>
            <w:tcW w:w="1531" w:type="dxa"/>
            <w:shd w:val="clear" w:color="auto" w:fill="D9D9D9"/>
            <w:tcMar>
              <w:top w:w="0" w:type="dxa"/>
              <w:left w:w="108" w:type="dxa"/>
              <w:bottom w:w="0" w:type="dxa"/>
              <w:right w:w="108" w:type="dxa"/>
            </w:tcMar>
            <w:vAlign w:val="center"/>
          </w:tcPr>
          <w:p w:rsidR="002A06F9" w:rsidRDefault="0046116F">
            <w:pPr>
              <w:spacing w:after="0" w:line="240" w:lineRule="auto"/>
              <w:ind w:left="-2" w:hanging="2"/>
              <w:rPr>
                <w:rFonts w:ascii="Times New Roman" w:eastAsia="Times New Roman" w:hAnsi="Times New Roman" w:cs="Times New Roman"/>
                <w:sz w:val="24"/>
                <w:szCs w:val="24"/>
              </w:rPr>
            </w:pPr>
            <w:r>
              <w:rPr>
                <w:rFonts w:ascii="Arial" w:eastAsia="Arial" w:hAnsi="Arial" w:cs="Arial"/>
                <w:color w:val="000000"/>
                <w:sz w:val="24"/>
                <w:szCs w:val="24"/>
              </w:rPr>
              <w:t>31 a 36 years</w:t>
            </w:r>
          </w:p>
        </w:tc>
        <w:tc>
          <w:tcPr>
            <w:tcW w:w="539" w:type="dxa"/>
            <w:shd w:val="clear" w:color="auto" w:fill="D9D9D9"/>
            <w:tcMar>
              <w:top w:w="0" w:type="dxa"/>
              <w:left w:w="108" w:type="dxa"/>
              <w:bottom w:w="0" w:type="dxa"/>
              <w:right w:w="108" w:type="dxa"/>
            </w:tcMar>
            <w:vAlign w:val="cente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6</w:t>
            </w:r>
          </w:p>
        </w:tc>
        <w:tc>
          <w:tcPr>
            <w:tcW w:w="1230" w:type="dxa"/>
            <w:shd w:val="clear" w:color="auto" w:fill="D9D9D9"/>
            <w:tcMar>
              <w:top w:w="0" w:type="dxa"/>
              <w:left w:w="108" w:type="dxa"/>
              <w:bottom w:w="0" w:type="dxa"/>
              <w:right w:w="108" w:type="dxa"/>
            </w:tcMar>
            <w:vAlign w:val="cente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7.06%*</w:t>
            </w:r>
          </w:p>
        </w:tc>
        <w:tc>
          <w:tcPr>
            <w:tcW w:w="1704" w:type="dxa"/>
            <w:vMerge/>
            <w:shd w:val="clear" w:color="auto" w:fill="D9D9D9"/>
            <w:tcMar>
              <w:top w:w="0" w:type="dxa"/>
              <w:left w:w="108" w:type="dxa"/>
              <w:bottom w:w="0" w:type="dxa"/>
              <w:right w:w="108" w:type="dxa"/>
            </w:tcMar>
            <w:vAlign w:val="center"/>
          </w:tcPr>
          <w:p w:rsidR="002A06F9" w:rsidRDefault="002A06F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39" w:type="dxa"/>
            <w:shd w:val="clear" w:color="auto" w:fill="D9D9D9"/>
            <w:tcMar>
              <w:top w:w="0" w:type="dxa"/>
              <w:left w:w="108" w:type="dxa"/>
              <w:bottom w:w="0" w:type="dxa"/>
              <w:right w:w="108" w:type="dxa"/>
            </w:tcMar>
            <w:vAlign w:val="cente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2</w:t>
            </w:r>
          </w:p>
        </w:tc>
        <w:tc>
          <w:tcPr>
            <w:tcW w:w="1223" w:type="dxa"/>
            <w:shd w:val="clear" w:color="auto" w:fill="D9D9D9"/>
            <w:tcMar>
              <w:top w:w="0" w:type="dxa"/>
              <w:left w:w="108" w:type="dxa"/>
              <w:bottom w:w="0" w:type="dxa"/>
              <w:right w:w="108" w:type="dxa"/>
            </w:tcMar>
            <w:vAlign w:val="cente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2.35%*</w:t>
            </w:r>
          </w:p>
        </w:tc>
        <w:tc>
          <w:tcPr>
            <w:tcW w:w="1737" w:type="dxa"/>
            <w:vMerge/>
            <w:tcBorders>
              <w:bottom w:val="single" w:sz="4" w:space="0" w:color="000000"/>
            </w:tcBorders>
            <w:shd w:val="clear" w:color="auto" w:fill="D9D9D9"/>
            <w:tcMar>
              <w:top w:w="0" w:type="dxa"/>
              <w:left w:w="108" w:type="dxa"/>
              <w:bottom w:w="0" w:type="dxa"/>
              <w:right w:w="108" w:type="dxa"/>
            </w:tcMar>
            <w:vAlign w:val="center"/>
          </w:tcPr>
          <w:p w:rsidR="002A06F9" w:rsidRDefault="002A06F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2A06F9">
        <w:trPr>
          <w:trHeight w:val="340"/>
          <w:jc w:val="center"/>
        </w:trPr>
        <w:tc>
          <w:tcPr>
            <w:tcW w:w="1531" w:type="dxa"/>
            <w:shd w:val="clear" w:color="auto" w:fill="D9D9D9"/>
            <w:tcMar>
              <w:top w:w="0" w:type="dxa"/>
              <w:left w:w="108" w:type="dxa"/>
              <w:bottom w:w="0" w:type="dxa"/>
              <w:right w:w="108" w:type="dxa"/>
            </w:tcMar>
            <w:vAlign w:val="center"/>
          </w:tcPr>
          <w:p w:rsidR="002A06F9" w:rsidRDefault="0046116F">
            <w:pPr>
              <w:spacing w:after="0" w:line="240" w:lineRule="auto"/>
              <w:ind w:left="-2" w:hanging="2"/>
              <w:rPr>
                <w:rFonts w:ascii="Times New Roman" w:eastAsia="Times New Roman" w:hAnsi="Times New Roman" w:cs="Times New Roman"/>
                <w:sz w:val="24"/>
                <w:szCs w:val="24"/>
              </w:rPr>
            </w:pPr>
            <w:r>
              <w:rPr>
                <w:rFonts w:ascii="Arial" w:eastAsia="Arial" w:hAnsi="Arial" w:cs="Arial"/>
                <w:color w:val="000000"/>
                <w:sz w:val="24"/>
                <w:szCs w:val="24"/>
              </w:rPr>
              <w:t>37 a 42 years</w:t>
            </w:r>
          </w:p>
        </w:tc>
        <w:tc>
          <w:tcPr>
            <w:tcW w:w="539" w:type="dxa"/>
            <w:shd w:val="clear" w:color="auto" w:fill="D9D9D9"/>
            <w:tcMar>
              <w:top w:w="0" w:type="dxa"/>
              <w:left w:w="108" w:type="dxa"/>
              <w:bottom w:w="0" w:type="dxa"/>
              <w:right w:w="108" w:type="dxa"/>
            </w:tcMar>
            <w:vAlign w:val="cente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2</w:t>
            </w:r>
          </w:p>
        </w:tc>
        <w:tc>
          <w:tcPr>
            <w:tcW w:w="1230" w:type="dxa"/>
            <w:shd w:val="clear" w:color="auto" w:fill="D9D9D9"/>
            <w:tcMar>
              <w:top w:w="0" w:type="dxa"/>
              <w:left w:w="108" w:type="dxa"/>
              <w:bottom w:w="0" w:type="dxa"/>
              <w:right w:w="108" w:type="dxa"/>
            </w:tcMar>
            <w:vAlign w:val="cente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2.35%*</w:t>
            </w:r>
          </w:p>
        </w:tc>
        <w:tc>
          <w:tcPr>
            <w:tcW w:w="1704" w:type="dxa"/>
            <w:vMerge/>
            <w:shd w:val="clear" w:color="auto" w:fill="D9D9D9"/>
            <w:tcMar>
              <w:top w:w="0" w:type="dxa"/>
              <w:left w:w="108" w:type="dxa"/>
              <w:bottom w:w="0" w:type="dxa"/>
              <w:right w:w="108" w:type="dxa"/>
            </w:tcMar>
            <w:vAlign w:val="center"/>
          </w:tcPr>
          <w:p w:rsidR="002A06F9" w:rsidRDefault="002A06F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39" w:type="dxa"/>
            <w:shd w:val="clear" w:color="auto" w:fill="D9D9D9"/>
            <w:tcMar>
              <w:top w:w="0" w:type="dxa"/>
              <w:left w:w="108" w:type="dxa"/>
              <w:bottom w:w="0" w:type="dxa"/>
              <w:right w:w="108" w:type="dxa"/>
            </w:tcMar>
            <w:vAlign w:val="cente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0</w:t>
            </w:r>
          </w:p>
        </w:tc>
        <w:tc>
          <w:tcPr>
            <w:tcW w:w="1223" w:type="dxa"/>
            <w:shd w:val="clear" w:color="auto" w:fill="D9D9D9"/>
            <w:tcMar>
              <w:top w:w="0" w:type="dxa"/>
              <w:left w:w="108" w:type="dxa"/>
              <w:bottom w:w="0" w:type="dxa"/>
              <w:right w:w="108" w:type="dxa"/>
            </w:tcMar>
            <w:vAlign w:val="cente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0.00%</w:t>
            </w:r>
          </w:p>
        </w:tc>
        <w:tc>
          <w:tcPr>
            <w:tcW w:w="1737" w:type="dxa"/>
            <w:vMerge/>
            <w:tcBorders>
              <w:bottom w:val="single" w:sz="4" w:space="0" w:color="000000"/>
            </w:tcBorders>
            <w:shd w:val="clear" w:color="auto" w:fill="D9D9D9"/>
            <w:tcMar>
              <w:top w:w="0" w:type="dxa"/>
              <w:left w:w="108" w:type="dxa"/>
              <w:bottom w:w="0" w:type="dxa"/>
              <w:right w:w="108" w:type="dxa"/>
            </w:tcMar>
            <w:vAlign w:val="center"/>
          </w:tcPr>
          <w:p w:rsidR="002A06F9" w:rsidRDefault="002A06F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2A06F9">
        <w:trPr>
          <w:trHeight w:val="340"/>
          <w:jc w:val="center"/>
        </w:trPr>
        <w:tc>
          <w:tcPr>
            <w:tcW w:w="1531" w:type="dxa"/>
            <w:tcBorders>
              <w:bottom w:val="single" w:sz="4" w:space="0" w:color="000000"/>
            </w:tcBorders>
            <w:shd w:val="clear" w:color="auto" w:fill="D9D9D9"/>
            <w:tcMar>
              <w:top w:w="0" w:type="dxa"/>
              <w:left w:w="108" w:type="dxa"/>
              <w:bottom w:w="0" w:type="dxa"/>
              <w:right w:w="108" w:type="dxa"/>
            </w:tcMar>
            <w:vAlign w:val="center"/>
          </w:tcPr>
          <w:p w:rsidR="002A06F9" w:rsidRDefault="0046116F">
            <w:pPr>
              <w:spacing w:after="0" w:line="240" w:lineRule="auto"/>
              <w:ind w:left="-2" w:hanging="2"/>
              <w:rPr>
                <w:rFonts w:ascii="Times New Roman" w:eastAsia="Times New Roman" w:hAnsi="Times New Roman" w:cs="Times New Roman"/>
                <w:sz w:val="24"/>
                <w:szCs w:val="24"/>
              </w:rPr>
            </w:pPr>
            <w:r>
              <w:rPr>
                <w:rFonts w:ascii="Arial" w:eastAsia="Arial" w:hAnsi="Arial" w:cs="Arial"/>
                <w:color w:val="000000"/>
                <w:sz w:val="24"/>
                <w:szCs w:val="24"/>
              </w:rPr>
              <w:t>43 a 48 years</w:t>
            </w:r>
          </w:p>
        </w:tc>
        <w:tc>
          <w:tcPr>
            <w:tcW w:w="539" w:type="dxa"/>
            <w:tcBorders>
              <w:bottom w:val="single" w:sz="4" w:space="0" w:color="000000"/>
            </w:tcBorders>
            <w:shd w:val="clear" w:color="auto" w:fill="D9D9D9"/>
            <w:tcMar>
              <w:top w:w="0" w:type="dxa"/>
              <w:left w:w="108" w:type="dxa"/>
              <w:bottom w:w="0" w:type="dxa"/>
              <w:right w:w="108" w:type="dxa"/>
            </w:tcMar>
            <w:vAlign w:val="cente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2</w:t>
            </w:r>
          </w:p>
        </w:tc>
        <w:tc>
          <w:tcPr>
            <w:tcW w:w="1230" w:type="dxa"/>
            <w:tcBorders>
              <w:bottom w:val="single" w:sz="4" w:space="0" w:color="000000"/>
            </w:tcBorders>
            <w:shd w:val="clear" w:color="auto" w:fill="D9D9D9"/>
            <w:tcMar>
              <w:top w:w="0" w:type="dxa"/>
              <w:left w:w="108" w:type="dxa"/>
              <w:bottom w:w="0" w:type="dxa"/>
              <w:right w:w="108" w:type="dxa"/>
            </w:tcMar>
            <w:vAlign w:val="cente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2.35%*</w:t>
            </w:r>
          </w:p>
        </w:tc>
        <w:tc>
          <w:tcPr>
            <w:tcW w:w="1704" w:type="dxa"/>
            <w:vMerge/>
            <w:shd w:val="clear" w:color="auto" w:fill="D9D9D9"/>
            <w:tcMar>
              <w:top w:w="0" w:type="dxa"/>
              <w:left w:w="108" w:type="dxa"/>
              <w:bottom w:w="0" w:type="dxa"/>
              <w:right w:w="108" w:type="dxa"/>
            </w:tcMar>
            <w:vAlign w:val="center"/>
          </w:tcPr>
          <w:p w:rsidR="002A06F9" w:rsidRDefault="002A06F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39" w:type="dxa"/>
            <w:tcBorders>
              <w:bottom w:val="single" w:sz="4" w:space="0" w:color="000000"/>
            </w:tcBorders>
            <w:shd w:val="clear" w:color="auto" w:fill="D9D9D9"/>
            <w:tcMar>
              <w:top w:w="0" w:type="dxa"/>
              <w:left w:w="108" w:type="dxa"/>
              <w:bottom w:w="0" w:type="dxa"/>
              <w:right w:w="108" w:type="dxa"/>
            </w:tcMar>
            <w:vAlign w:val="cente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3</w:t>
            </w:r>
          </w:p>
        </w:tc>
        <w:tc>
          <w:tcPr>
            <w:tcW w:w="1223" w:type="dxa"/>
            <w:tcBorders>
              <w:bottom w:val="single" w:sz="4" w:space="0" w:color="000000"/>
            </w:tcBorders>
            <w:shd w:val="clear" w:color="auto" w:fill="D9D9D9"/>
            <w:tcMar>
              <w:top w:w="0" w:type="dxa"/>
              <w:left w:w="108" w:type="dxa"/>
              <w:bottom w:w="0" w:type="dxa"/>
              <w:right w:w="108" w:type="dxa"/>
            </w:tcMar>
            <w:vAlign w:val="cente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3.53%*</w:t>
            </w:r>
          </w:p>
        </w:tc>
        <w:tc>
          <w:tcPr>
            <w:tcW w:w="1737" w:type="dxa"/>
            <w:vMerge/>
            <w:tcBorders>
              <w:bottom w:val="single" w:sz="4" w:space="0" w:color="000000"/>
            </w:tcBorders>
            <w:shd w:val="clear" w:color="auto" w:fill="D9D9D9"/>
            <w:tcMar>
              <w:top w:w="0" w:type="dxa"/>
              <w:left w:w="108" w:type="dxa"/>
              <w:bottom w:w="0" w:type="dxa"/>
              <w:right w:w="108" w:type="dxa"/>
            </w:tcMar>
            <w:vAlign w:val="center"/>
          </w:tcPr>
          <w:p w:rsidR="002A06F9" w:rsidRDefault="002A06F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bl>
    <w:p w:rsidR="002A06F9" w:rsidRDefault="0046116F">
      <w:pPr>
        <w:spacing w:after="0" w:line="240" w:lineRule="auto"/>
        <w:ind w:left="-2" w:hanging="2"/>
        <w:jc w:val="both"/>
        <w:rPr>
          <w:rFonts w:ascii="Times New Roman" w:eastAsia="Times New Roman" w:hAnsi="Times New Roman" w:cs="Times New Roman"/>
          <w:sz w:val="24"/>
          <w:szCs w:val="24"/>
        </w:rPr>
      </w:pPr>
      <w:r>
        <w:rPr>
          <w:rFonts w:ascii="Arial" w:eastAsia="Arial" w:hAnsi="Arial" w:cs="Arial"/>
          <w:color w:val="000000"/>
          <w:sz w:val="24"/>
          <w:szCs w:val="24"/>
        </w:rPr>
        <w:t>Captions: *Significant difference when compared to the group “18 to 24 years old”; + Significant difference when compared to the “25 to 30 years old” group; • Significant difference when compared to the “31 to 36 years old” group; º Significant difference when compared to the group “37 to 42 years old”; × Significant difference when compared to the “43 to 48 years old” group.</w:t>
      </w:r>
    </w:p>
    <w:p w:rsidR="002A06F9" w:rsidRDefault="002A06F9">
      <w:pPr>
        <w:spacing w:after="240" w:line="240" w:lineRule="auto"/>
        <w:jc w:val="both"/>
        <w:rPr>
          <w:rFonts w:ascii="Arial" w:eastAsia="Arial" w:hAnsi="Arial" w:cs="Arial"/>
          <w:color w:val="000000"/>
          <w:sz w:val="24"/>
          <w:szCs w:val="24"/>
        </w:rPr>
      </w:pPr>
    </w:p>
    <w:p w:rsidR="002A06F9" w:rsidRDefault="0046116F">
      <w:pP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Table 2 – Anxiety stratified by sex and probability.</w:t>
      </w:r>
    </w:p>
    <w:tbl>
      <w:tblPr>
        <w:tblStyle w:val="a5"/>
        <w:tblW w:w="7410" w:type="dxa"/>
        <w:tblInd w:w="-15" w:type="dxa"/>
        <w:tblLayout w:type="fixed"/>
        <w:tblLook w:val="0400" w:firstRow="0" w:lastRow="0" w:firstColumn="0" w:lastColumn="0" w:noHBand="0" w:noVBand="1"/>
      </w:tblPr>
      <w:tblGrid>
        <w:gridCol w:w="855"/>
        <w:gridCol w:w="1410"/>
        <w:gridCol w:w="1755"/>
        <w:gridCol w:w="1545"/>
        <w:gridCol w:w="1845"/>
      </w:tblGrid>
      <w:tr w:rsidR="002A06F9">
        <w:trPr>
          <w:trHeight w:val="590"/>
        </w:trPr>
        <w:tc>
          <w:tcPr>
            <w:tcW w:w="855" w:type="dxa"/>
            <w:shd w:val="clear" w:color="auto" w:fill="D9D9D9"/>
            <w:tcMar>
              <w:top w:w="100" w:type="dxa"/>
              <w:left w:w="100" w:type="dxa"/>
              <w:bottom w:w="100" w:type="dxa"/>
              <w:right w:w="100" w:type="dxa"/>
            </w:tcMar>
          </w:tcPr>
          <w:p w:rsidR="002A06F9" w:rsidRDefault="0046116F">
            <w:pPr>
              <w:spacing w:after="0" w:line="240" w:lineRule="auto"/>
              <w:ind w:left="100" w:right="100"/>
              <w:rPr>
                <w:rFonts w:ascii="Times New Roman" w:eastAsia="Times New Roman" w:hAnsi="Times New Roman" w:cs="Times New Roman"/>
                <w:sz w:val="24"/>
                <w:szCs w:val="24"/>
              </w:rPr>
            </w:pPr>
            <w:r>
              <w:rPr>
                <w:rFonts w:ascii="Arial" w:eastAsia="Arial" w:hAnsi="Arial" w:cs="Arial"/>
                <w:color w:val="000000"/>
                <w:sz w:val="24"/>
                <w:szCs w:val="24"/>
              </w:rPr>
              <w:t> </w:t>
            </w:r>
          </w:p>
        </w:tc>
        <w:tc>
          <w:tcPr>
            <w:tcW w:w="1410" w:type="dxa"/>
            <w:shd w:val="clear" w:color="auto" w:fill="D9D9D9"/>
            <w:tcMar>
              <w:top w:w="100" w:type="dxa"/>
              <w:left w:w="100" w:type="dxa"/>
              <w:bottom w:w="100" w:type="dxa"/>
              <w:right w:w="100" w:type="dxa"/>
            </w:tcMar>
          </w:tcPr>
          <w:p w:rsidR="002A06F9" w:rsidRDefault="0046116F">
            <w:pPr>
              <w:spacing w:after="0" w:line="240" w:lineRule="auto"/>
              <w:ind w:left="100" w:right="100"/>
              <w:rPr>
                <w:rFonts w:ascii="Times New Roman" w:eastAsia="Times New Roman" w:hAnsi="Times New Roman" w:cs="Times New Roman"/>
                <w:sz w:val="24"/>
                <w:szCs w:val="24"/>
              </w:rPr>
            </w:pPr>
            <w:r>
              <w:rPr>
                <w:rFonts w:ascii="Arial" w:eastAsia="Arial" w:hAnsi="Arial" w:cs="Arial"/>
                <w:color w:val="000000"/>
                <w:sz w:val="24"/>
                <w:szCs w:val="24"/>
              </w:rPr>
              <w:t> </w:t>
            </w:r>
          </w:p>
        </w:tc>
        <w:tc>
          <w:tcPr>
            <w:tcW w:w="1755" w:type="dxa"/>
            <w:shd w:val="clear" w:color="auto" w:fill="D9D9D9"/>
            <w:tcMar>
              <w:top w:w="100" w:type="dxa"/>
              <w:left w:w="100" w:type="dxa"/>
              <w:bottom w:w="100" w:type="dxa"/>
              <w:right w:w="100" w:type="dxa"/>
            </w:tcMar>
          </w:tcPr>
          <w:p w:rsidR="002A06F9" w:rsidRDefault="0046116F">
            <w:pPr>
              <w:spacing w:after="0" w:line="240" w:lineRule="auto"/>
              <w:ind w:left="100" w:right="100"/>
              <w:jc w:val="center"/>
              <w:rPr>
                <w:rFonts w:ascii="Arial" w:eastAsia="Arial" w:hAnsi="Arial" w:cs="Arial"/>
                <w:b/>
                <w:color w:val="000000"/>
                <w:sz w:val="24"/>
                <w:szCs w:val="24"/>
              </w:rPr>
            </w:pPr>
            <w:r>
              <w:rPr>
                <w:rFonts w:ascii="Arial" w:eastAsia="Arial" w:hAnsi="Arial" w:cs="Arial"/>
                <w:b/>
                <w:color w:val="000000"/>
                <w:sz w:val="24"/>
                <w:szCs w:val="24"/>
              </w:rPr>
              <w:t>Male</w:t>
            </w:r>
          </w:p>
          <w:p w:rsidR="002A06F9" w:rsidRDefault="002A06F9">
            <w:pPr>
              <w:spacing w:after="0" w:line="240" w:lineRule="auto"/>
              <w:ind w:left="100" w:right="100"/>
              <w:jc w:val="center"/>
              <w:rPr>
                <w:rFonts w:ascii="Arial" w:eastAsia="Arial" w:hAnsi="Arial" w:cs="Arial"/>
                <w:b/>
                <w:sz w:val="24"/>
                <w:szCs w:val="24"/>
              </w:rPr>
            </w:pPr>
          </w:p>
          <w:p w:rsidR="002A06F9" w:rsidRDefault="0046116F">
            <w:pPr>
              <w:spacing w:after="0" w:line="240" w:lineRule="auto"/>
              <w:ind w:left="100" w:right="100"/>
              <w:jc w:val="center"/>
              <w:rPr>
                <w:rFonts w:ascii="Arial" w:eastAsia="Arial" w:hAnsi="Arial" w:cs="Arial"/>
                <w:b/>
                <w:sz w:val="24"/>
                <w:szCs w:val="24"/>
              </w:rPr>
            </w:pPr>
            <w:r>
              <w:rPr>
                <w:rFonts w:ascii="Arial" w:eastAsia="Arial" w:hAnsi="Arial" w:cs="Arial"/>
                <w:b/>
                <w:sz w:val="24"/>
                <w:szCs w:val="24"/>
              </w:rPr>
              <w:t>N (%)</w:t>
            </w:r>
          </w:p>
        </w:tc>
        <w:tc>
          <w:tcPr>
            <w:tcW w:w="1545" w:type="dxa"/>
            <w:shd w:val="clear" w:color="auto" w:fill="D9D9D9"/>
            <w:tcMar>
              <w:top w:w="100" w:type="dxa"/>
              <w:left w:w="100" w:type="dxa"/>
              <w:bottom w:w="100" w:type="dxa"/>
              <w:right w:w="100" w:type="dxa"/>
            </w:tcMar>
          </w:tcPr>
          <w:p w:rsidR="002A06F9" w:rsidRDefault="0046116F">
            <w:pPr>
              <w:spacing w:after="0" w:line="240" w:lineRule="auto"/>
              <w:ind w:left="100" w:right="100"/>
              <w:jc w:val="center"/>
              <w:rPr>
                <w:rFonts w:ascii="Arial" w:eastAsia="Arial" w:hAnsi="Arial" w:cs="Arial"/>
                <w:b/>
                <w:color w:val="000000"/>
                <w:sz w:val="24"/>
                <w:szCs w:val="24"/>
              </w:rPr>
            </w:pPr>
            <w:r>
              <w:rPr>
                <w:rFonts w:ascii="Arial" w:eastAsia="Arial" w:hAnsi="Arial" w:cs="Arial"/>
                <w:b/>
                <w:color w:val="000000"/>
                <w:sz w:val="24"/>
                <w:szCs w:val="24"/>
              </w:rPr>
              <w:t>Female</w:t>
            </w:r>
          </w:p>
          <w:p w:rsidR="002A06F9" w:rsidRDefault="002A06F9">
            <w:pPr>
              <w:spacing w:after="0" w:line="240" w:lineRule="auto"/>
              <w:ind w:left="100" w:right="100"/>
              <w:jc w:val="center"/>
              <w:rPr>
                <w:rFonts w:ascii="Arial" w:eastAsia="Arial" w:hAnsi="Arial" w:cs="Arial"/>
                <w:b/>
                <w:sz w:val="24"/>
                <w:szCs w:val="24"/>
              </w:rPr>
            </w:pPr>
          </w:p>
          <w:p w:rsidR="002A06F9" w:rsidRDefault="0046116F">
            <w:pPr>
              <w:spacing w:after="0" w:line="240" w:lineRule="auto"/>
              <w:ind w:left="100" w:right="100"/>
              <w:jc w:val="center"/>
              <w:rPr>
                <w:rFonts w:ascii="Arial" w:eastAsia="Arial" w:hAnsi="Arial" w:cs="Arial"/>
                <w:b/>
                <w:sz w:val="24"/>
                <w:szCs w:val="24"/>
              </w:rPr>
            </w:pPr>
            <w:r>
              <w:rPr>
                <w:rFonts w:ascii="Arial" w:eastAsia="Arial" w:hAnsi="Arial" w:cs="Arial"/>
                <w:b/>
                <w:sz w:val="24"/>
                <w:szCs w:val="24"/>
              </w:rPr>
              <w:t>N (%)</w:t>
            </w:r>
          </w:p>
        </w:tc>
        <w:tc>
          <w:tcPr>
            <w:tcW w:w="1845" w:type="dxa"/>
            <w:shd w:val="clear" w:color="auto" w:fill="D9D9D9"/>
            <w:tcMar>
              <w:top w:w="100" w:type="dxa"/>
              <w:left w:w="100" w:type="dxa"/>
              <w:bottom w:w="100" w:type="dxa"/>
              <w:right w:w="100" w:type="dxa"/>
            </w:tcMar>
          </w:tcPr>
          <w:p w:rsidR="002A06F9" w:rsidRDefault="0046116F">
            <w:pPr>
              <w:spacing w:after="0" w:line="240" w:lineRule="auto"/>
              <w:ind w:left="100" w:right="100"/>
              <w:jc w:val="center"/>
              <w:rPr>
                <w:rFonts w:ascii="Arial" w:eastAsia="Arial" w:hAnsi="Arial" w:cs="Arial"/>
                <w:b/>
                <w:color w:val="000000"/>
                <w:sz w:val="24"/>
                <w:szCs w:val="24"/>
              </w:rPr>
            </w:pPr>
            <w:r>
              <w:rPr>
                <w:rFonts w:ascii="Arial" w:eastAsia="Arial" w:hAnsi="Arial" w:cs="Arial"/>
                <w:b/>
                <w:color w:val="000000"/>
                <w:sz w:val="24"/>
                <w:szCs w:val="24"/>
              </w:rPr>
              <w:t>Other</w:t>
            </w:r>
          </w:p>
          <w:p w:rsidR="002A06F9" w:rsidRDefault="002A06F9">
            <w:pPr>
              <w:spacing w:after="0" w:line="240" w:lineRule="auto"/>
              <w:ind w:left="100" w:right="100"/>
              <w:jc w:val="center"/>
              <w:rPr>
                <w:rFonts w:ascii="Arial" w:eastAsia="Arial" w:hAnsi="Arial" w:cs="Arial"/>
                <w:b/>
                <w:sz w:val="24"/>
                <w:szCs w:val="24"/>
              </w:rPr>
            </w:pPr>
          </w:p>
          <w:p w:rsidR="002A06F9" w:rsidRDefault="0046116F">
            <w:pPr>
              <w:spacing w:after="0" w:line="240" w:lineRule="auto"/>
              <w:ind w:left="100" w:right="100"/>
              <w:jc w:val="center"/>
              <w:rPr>
                <w:rFonts w:ascii="Arial" w:eastAsia="Arial" w:hAnsi="Arial" w:cs="Arial"/>
                <w:b/>
                <w:sz w:val="24"/>
                <w:szCs w:val="24"/>
              </w:rPr>
            </w:pPr>
            <w:r>
              <w:rPr>
                <w:rFonts w:ascii="Arial" w:eastAsia="Arial" w:hAnsi="Arial" w:cs="Arial"/>
                <w:b/>
                <w:sz w:val="24"/>
                <w:szCs w:val="24"/>
              </w:rPr>
              <w:t>N (%)</w:t>
            </w:r>
          </w:p>
        </w:tc>
      </w:tr>
      <w:tr w:rsidR="002A06F9">
        <w:trPr>
          <w:trHeight w:val="590"/>
        </w:trPr>
        <w:tc>
          <w:tcPr>
            <w:tcW w:w="855" w:type="dxa"/>
            <w:vMerge w:val="restart"/>
            <w:tcMar>
              <w:top w:w="100" w:type="dxa"/>
              <w:left w:w="100" w:type="dxa"/>
              <w:bottom w:w="100" w:type="dxa"/>
              <w:right w:w="100" w:type="dxa"/>
            </w:tcMar>
          </w:tcPr>
          <w:p w:rsidR="002A06F9" w:rsidRDefault="0046116F">
            <w:pPr>
              <w:spacing w:after="0" w:line="240" w:lineRule="auto"/>
              <w:ind w:left="100" w:right="100"/>
              <w:jc w:val="center"/>
              <w:rPr>
                <w:rFonts w:ascii="Times New Roman" w:eastAsia="Times New Roman" w:hAnsi="Times New Roman" w:cs="Times New Roman"/>
                <w:sz w:val="24"/>
                <w:szCs w:val="24"/>
              </w:rPr>
            </w:pPr>
            <w:r>
              <w:rPr>
                <w:rFonts w:ascii="Arial" w:eastAsia="Arial" w:hAnsi="Arial" w:cs="Arial"/>
                <w:b/>
                <w:color w:val="000000"/>
                <w:sz w:val="24"/>
                <w:szCs w:val="24"/>
              </w:rPr>
              <w:t>G1</w:t>
            </w:r>
          </w:p>
        </w:tc>
        <w:tc>
          <w:tcPr>
            <w:tcW w:w="1410" w:type="dxa"/>
            <w:tcMar>
              <w:top w:w="100" w:type="dxa"/>
              <w:left w:w="100" w:type="dxa"/>
              <w:bottom w:w="100" w:type="dxa"/>
              <w:right w:w="100" w:type="dxa"/>
            </w:tcMar>
          </w:tcPr>
          <w:p w:rsidR="002A06F9" w:rsidRDefault="0046116F">
            <w:pPr>
              <w:spacing w:after="0" w:line="240" w:lineRule="auto"/>
              <w:ind w:left="100" w:right="100"/>
              <w:jc w:val="center"/>
              <w:rPr>
                <w:rFonts w:ascii="Times New Roman" w:eastAsia="Times New Roman" w:hAnsi="Times New Roman" w:cs="Times New Roman"/>
                <w:sz w:val="24"/>
                <w:szCs w:val="24"/>
              </w:rPr>
            </w:pPr>
            <w:r>
              <w:rPr>
                <w:rFonts w:ascii="Arial" w:eastAsia="Arial" w:hAnsi="Arial" w:cs="Arial"/>
                <w:color w:val="000000"/>
                <w:sz w:val="24"/>
                <w:szCs w:val="24"/>
              </w:rPr>
              <w:t>Absence</w:t>
            </w:r>
          </w:p>
        </w:tc>
        <w:tc>
          <w:tcPr>
            <w:tcW w:w="1755" w:type="dxa"/>
            <w:tcMar>
              <w:top w:w="100" w:type="dxa"/>
              <w:left w:w="100" w:type="dxa"/>
              <w:bottom w:w="100" w:type="dxa"/>
              <w:right w:w="100" w:type="dxa"/>
            </w:tcMar>
          </w:tcPr>
          <w:p w:rsidR="002A06F9" w:rsidRDefault="0046116F">
            <w:pPr>
              <w:spacing w:after="0" w:line="240" w:lineRule="auto"/>
              <w:ind w:left="100" w:right="100"/>
              <w:jc w:val="center"/>
              <w:rPr>
                <w:rFonts w:ascii="Times New Roman" w:eastAsia="Times New Roman" w:hAnsi="Times New Roman" w:cs="Times New Roman"/>
                <w:sz w:val="24"/>
                <w:szCs w:val="24"/>
              </w:rPr>
            </w:pPr>
            <w:r>
              <w:rPr>
                <w:rFonts w:ascii="Arial" w:eastAsia="Arial" w:hAnsi="Arial" w:cs="Arial"/>
                <w:color w:val="000000"/>
                <w:sz w:val="24"/>
                <w:szCs w:val="24"/>
              </w:rPr>
              <w:t>5</w:t>
            </w:r>
            <w:r>
              <w:rPr>
                <w:rFonts w:ascii="Arial" w:eastAsia="Arial" w:hAnsi="Arial" w:cs="Arial"/>
                <w:sz w:val="24"/>
                <w:szCs w:val="24"/>
              </w:rPr>
              <w:t>(5.9)</w:t>
            </w:r>
          </w:p>
        </w:tc>
        <w:tc>
          <w:tcPr>
            <w:tcW w:w="1545" w:type="dxa"/>
            <w:tcMar>
              <w:top w:w="100" w:type="dxa"/>
              <w:left w:w="100" w:type="dxa"/>
              <w:bottom w:w="100" w:type="dxa"/>
              <w:right w:w="100" w:type="dxa"/>
            </w:tcMar>
          </w:tcPr>
          <w:p w:rsidR="002A06F9" w:rsidRDefault="0046116F">
            <w:pPr>
              <w:spacing w:after="0" w:line="240" w:lineRule="auto"/>
              <w:ind w:left="100" w:right="100"/>
              <w:jc w:val="center"/>
              <w:rPr>
                <w:rFonts w:ascii="Arial" w:eastAsia="Arial" w:hAnsi="Arial" w:cs="Arial"/>
                <w:sz w:val="24"/>
                <w:szCs w:val="24"/>
              </w:rPr>
            </w:pPr>
            <w:r>
              <w:rPr>
                <w:rFonts w:ascii="Arial" w:eastAsia="Arial" w:hAnsi="Arial" w:cs="Arial"/>
                <w:color w:val="000000"/>
                <w:sz w:val="24"/>
                <w:szCs w:val="24"/>
              </w:rPr>
              <w:t>11</w:t>
            </w:r>
            <w:r>
              <w:rPr>
                <w:rFonts w:ascii="Arial" w:eastAsia="Arial" w:hAnsi="Arial" w:cs="Arial"/>
                <w:sz w:val="24"/>
                <w:szCs w:val="24"/>
              </w:rPr>
              <w:t>(12.9)</w:t>
            </w:r>
          </w:p>
        </w:tc>
        <w:tc>
          <w:tcPr>
            <w:tcW w:w="1845" w:type="dxa"/>
            <w:tcMar>
              <w:top w:w="100" w:type="dxa"/>
              <w:left w:w="100" w:type="dxa"/>
              <w:bottom w:w="100" w:type="dxa"/>
              <w:right w:w="100" w:type="dxa"/>
            </w:tcMar>
          </w:tcPr>
          <w:p w:rsidR="002A06F9" w:rsidRDefault="0046116F">
            <w:pPr>
              <w:spacing w:after="0" w:line="240" w:lineRule="auto"/>
              <w:ind w:left="100" w:right="100"/>
              <w:jc w:val="center"/>
              <w:rPr>
                <w:rFonts w:ascii="Arial" w:eastAsia="Arial" w:hAnsi="Arial" w:cs="Arial"/>
                <w:sz w:val="24"/>
                <w:szCs w:val="24"/>
              </w:rPr>
            </w:pPr>
            <w:r>
              <w:rPr>
                <w:rFonts w:ascii="Arial" w:eastAsia="Arial" w:hAnsi="Arial" w:cs="Arial"/>
                <w:color w:val="000000"/>
                <w:sz w:val="24"/>
                <w:szCs w:val="24"/>
              </w:rPr>
              <w:t>0</w:t>
            </w:r>
            <w:r>
              <w:rPr>
                <w:rFonts w:ascii="Arial" w:eastAsia="Arial" w:hAnsi="Arial" w:cs="Arial"/>
                <w:sz w:val="24"/>
                <w:szCs w:val="24"/>
              </w:rPr>
              <w:t>(0.0)</w:t>
            </w:r>
          </w:p>
        </w:tc>
      </w:tr>
      <w:tr w:rsidR="002A06F9">
        <w:trPr>
          <w:trHeight w:val="590"/>
        </w:trPr>
        <w:tc>
          <w:tcPr>
            <w:tcW w:w="855" w:type="dxa"/>
            <w:vMerge/>
            <w:tcMar>
              <w:top w:w="100" w:type="dxa"/>
              <w:left w:w="100" w:type="dxa"/>
              <w:bottom w:w="100" w:type="dxa"/>
              <w:right w:w="100" w:type="dxa"/>
            </w:tcMar>
          </w:tcPr>
          <w:p w:rsidR="002A06F9" w:rsidRDefault="002A06F9">
            <w:pPr>
              <w:widowControl w:val="0"/>
              <w:pBdr>
                <w:top w:val="nil"/>
                <w:left w:val="nil"/>
                <w:bottom w:val="nil"/>
                <w:right w:val="nil"/>
                <w:between w:val="nil"/>
              </w:pBdr>
              <w:spacing w:after="0" w:line="276" w:lineRule="auto"/>
              <w:rPr>
                <w:rFonts w:ascii="Arial" w:eastAsia="Arial" w:hAnsi="Arial" w:cs="Arial"/>
                <w:sz w:val="24"/>
                <w:szCs w:val="24"/>
              </w:rPr>
            </w:pPr>
          </w:p>
        </w:tc>
        <w:tc>
          <w:tcPr>
            <w:tcW w:w="1410" w:type="dxa"/>
            <w:tcMar>
              <w:top w:w="100" w:type="dxa"/>
              <w:left w:w="100" w:type="dxa"/>
              <w:bottom w:w="100" w:type="dxa"/>
              <w:right w:w="100" w:type="dxa"/>
            </w:tcMar>
          </w:tcPr>
          <w:p w:rsidR="002A06F9" w:rsidRDefault="0046116F">
            <w:pPr>
              <w:spacing w:after="0" w:line="240" w:lineRule="auto"/>
              <w:ind w:left="100" w:right="100"/>
              <w:jc w:val="center"/>
              <w:rPr>
                <w:rFonts w:ascii="Times New Roman" w:eastAsia="Times New Roman" w:hAnsi="Times New Roman" w:cs="Times New Roman"/>
                <w:sz w:val="24"/>
                <w:szCs w:val="24"/>
              </w:rPr>
            </w:pPr>
            <w:r>
              <w:rPr>
                <w:rFonts w:ascii="Arial" w:eastAsia="Arial" w:hAnsi="Arial" w:cs="Arial"/>
                <w:color w:val="000000"/>
                <w:sz w:val="24"/>
                <w:szCs w:val="24"/>
              </w:rPr>
              <w:t>Potential</w:t>
            </w:r>
          </w:p>
        </w:tc>
        <w:tc>
          <w:tcPr>
            <w:tcW w:w="1755" w:type="dxa"/>
            <w:tcMar>
              <w:top w:w="100" w:type="dxa"/>
              <w:left w:w="100" w:type="dxa"/>
              <w:bottom w:w="100" w:type="dxa"/>
              <w:right w:w="100" w:type="dxa"/>
            </w:tcMar>
          </w:tcPr>
          <w:p w:rsidR="002A06F9" w:rsidRDefault="0046116F">
            <w:pPr>
              <w:spacing w:after="0" w:line="240" w:lineRule="auto"/>
              <w:ind w:left="100" w:right="100"/>
              <w:jc w:val="center"/>
              <w:rPr>
                <w:rFonts w:ascii="Arial" w:eastAsia="Arial" w:hAnsi="Arial" w:cs="Arial"/>
                <w:sz w:val="24"/>
                <w:szCs w:val="24"/>
              </w:rPr>
            </w:pPr>
            <w:r>
              <w:rPr>
                <w:rFonts w:ascii="Arial" w:eastAsia="Arial" w:hAnsi="Arial" w:cs="Arial"/>
                <w:color w:val="000000"/>
                <w:sz w:val="24"/>
                <w:szCs w:val="24"/>
              </w:rPr>
              <w:t>8</w:t>
            </w:r>
            <w:r>
              <w:rPr>
                <w:rFonts w:ascii="Arial" w:eastAsia="Arial" w:hAnsi="Arial" w:cs="Arial"/>
                <w:sz w:val="24"/>
                <w:szCs w:val="24"/>
              </w:rPr>
              <w:t>(9.4)</w:t>
            </w:r>
          </w:p>
        </w:tc>
        <w:tc>
          <w:tcPr>
            <w:tcW w:w="1545" w:type="dxa"/>
            <w:tcMar>
              <w:top w:w="100" w:type="dxa"/>
              <w:left w:w="100" w:type="dxa"/>
              <w:bottom w:w="100" w:type="dxa"/>
              <w:right w:w="100" w:type="dxa"/>
            </w:tcMar>
          </w:tcPr>
          <w:p w:rsidR="002A06F9" w:rsidRDefault="0046116F">
            <w:pPr>
              <w:spacing w:after="0" w:line="240" w:lineRule="auto"/>
              <w:ind w:left="100" w:right="100"/>
              <w:jc w:val="center"/>
              <w:rPr>
                <w:rFonts w:ascii="Arial" w:eastAsia="Arial" w:hAnsi="Arial" w:cs="Arial"/>
                <w:sz w:val="24"/>
                <w:szCs w:val="24"/>
              </w:rPr>
            </w:pPr>
            <w:r>
              <w:rPr>
                <w:rFonts w:ascii="Arial" w:eastAsia="Arial" w:hAnsi="Arial" w:cs="Arial"/>
                <w:color w:val="000000"/>
                <w:sz w:val="24"/>
                <w:szCs w:val="24"/>
              </w:rPr>
              <w:t>11</w:t>
            </w:r>
            <w:r>
              <w:rPr>
                <w:rFonts w:ascii="Arial" w:eastAsia="Arial" w:hAnsi="Arial" w:cs="Arial"/>
                <w:sz w:val="24"/>
                <w:szCs w:val="24"/>
              </w:rPr>
              <w:t>(12.9)</w:t>
            </w:r>
          </w:p>
        </w:tc>
        <w:tc>
          <w:tcPr>
            <w:tcW w:w="1845" w:type="dxa"/>
            <w:tcMar>
              <w:top w:w="100" w:type="dxa"/>
              <w:left w:w="100" w:type="dxa"/>
              <w:bottom w:w="100" w:type="dxa"/>
              <w:right w:w="100" w:type="dxa"/>
            </w:tcMar>
          </w:tcPr>
          <w:p w:rsidR="002A06F9" w:rsidRDefault="0046116F">
            <w:pPr>
              <w:spacing w:after="0" w:line="240" w:lineRule="auto"/>
              <w:ind w:left="100" w:right="100"/>
              <w:jc w:val="center"/>
              <w:rPr>
                <w:rFonts w:ascii="Arial" w:eastAsia="Arial" w:hAnsi="Arial" w:cs="Arial"/>
                <w:sz w:val="24"/>
                <w:szCs w:val="24"/>
              </w:rPr>
            </w:pPr>
            <w:r>
              <w:rPr>
                <w:rFonts w:ascii="Arial" w:eastAsia="Arial" w:hAnsi="Arial" w:cs="Arial"/>
                <w:color w:val="000000"/>
                <w:sz w:val="24"/>
                <w:szCs w:val="24"/>
              </w:rPr>
              <w:t>2</w:t>
            </w:r>
            <w:r>
              <w:rPr>
                <w:rFonts w:ascii="Arial" w:eastAsia="Arial" w:hAnsi="Arial" w:cs="Arial"/>
                <w:sz w:val="24"/>
                <w:szCs w:val="24"/>
              </w:rPr>
              <w:t>(2.3)</w:t>
            </w:r>
          </w:p>
        </w:tc>
      </w:tr>
      <w:tr w:rsidR="002A06F9">
        <w:trPr>
          <w:trHeight w:val="590"/>
        </w:trPr>
        <w:tc>
          <w:tcPr>
            <w:tcW w:w="855" w:type="dxa"/>
            <w:vMerge/>
            <w:tcMar>
              <w:top w:w="100" w:type="dxa"/>
              <w:left w:w="100" w:type="dxa"/>
              <w:bottom w:w="100" w:type="dxa"/>
              <w:right w:w="100" w:type="dxa"/>
            </w:tcMar>
          </w:tcPr>
          <w:p w:rsidR="002A06F9" w:rsidRDefault="002A06F9">
            <w:pPr>
              <w:widowControl w:val="0"/>
              <w:pBdr>
                <w:top w:val="nil"/>
                <w:left w:val="nil"/>
                <w:bottom w:val="nil"/>
                <w:right w:val="nil"/>
                <w:between w:val="nil"/>
              </w:pBdr>
              <w:spacing w:after="0" w:line="276" w:lineRule="auto"/>
              <w:rPr>
                <w:rFonts w:ascii="Arial" w:eastAsia="Arial" w:hAnsi="Arial" w:cs="Arial"/>
                <w:sz w:val="24"/>
                <w:szCs w:val="24"/>
              </w:rPr>
            </w:pPr>
          </w:p>
        </w:tc>
        <w:tc>
          <w:tcPr>
            <w:tcW w:w="1410" w:type="dxa"/>
            <w:tcMar>
              <w:top w:w="100" w:type="dxa"/>
              <w:left w:w="100" w:type="dxa"/>
              <w:bottom w:w="100" w:type="dxa"/>
              <w:right w:w="100" w:type="dxa"/>
            </w:tcMar>
          </w:tcPr>
          <w:p w:rsidR="002A06F9" w:rsidRDefault="0046116F">
            <w:pPr>
              <w:spacing w:after="0" w:line="240" w:lineRule="auto"/>
              <w:ind w:left="100" w:right="100"/>
              <w:jc w:val="center"/>
              <w:rPr>
                <w:rFonts w:ascii="Times New Roman" w:eastAsia="Times New Roman" w:hAnsi="Times New Roman" w:cs="Times New Roman"/>
                <w:sz w:val="24"/>
                <w:szCs w:val="24"/>
              </w:rPr>
            </w:pPr>
            <w:r>
              <w:rPr>
                <w:rFonts w:ascii="Arial" w:eastAsia="Arial" w:hAnsi="Arial" w:cs="Arial"/>
                <w:color w:val="000000"/>
                <w:sz w:val="24"/>
                <w:szCs w:val="24"/>
              </w:rPr>
              <w:t>Presence</w:t>
            </w:r>
          </w:p>
        </w:tc>
        <w:tc>
          <w:tcPr>
            <w:tcW w:w="1755" w:type="dxa"/>
            <w:tcMar>
              <w:top w:w="100" w:type="dxa"/>
              <w:left w:w="100" w:type="dxa"/>
              <w:bottom w:w="100" w:type="dxa"/>
              <w:right w:w="100" w:type="dxa"/>
            </w:tcMar>
          </w:tcPr>
          <w:p w:rsidR="002A06F9" w:rsidRDefault="0046116F">
            <w:pPr>
              <w:spacing w:after="0" w:line="240" w:lineRule="auto"/>
              <w:ind w:left="100" w:right="100"/>
              <w:jc w:val="center"/>
              <w:rPr>
                <w:rFonts w:ascii="Arial" w:eastAsia="Arial" w:hAnsi="Arial" w:cs="Arial"/>
                <w:sz w:val="24"/>
                <w:szCs w:val="24"/>
              </w:rPr>
            </w:pPr>
            <w:r>
              <w:rPr>
                <w:rFonts w:ascii="Arial" w:eastAsia="Arial" w:hAnsi="Arial" w:cs="Arial"/>
                <w:color w:val="000000"/>
                <w:sz w:val="24"/>
                <w:szCs w:val="24"/>
              </w:rPr>
              <w:t>10</w:t>
            </w:r>
            <w:r>
              <w:rPr>
                <w:rFonts w:ascii="Arial" w:eastAsia="Arial" w:hAnsi="Arial" w:cs="Arial"/>
                <w:sz w:val="24"/>
                <w:szCs w:val="24"/>
              </w:rPr>
              <w:t>(11.8)</w:t>
            </w:r>
          </w:p>
        </w:tc>
        <w:tc>
          <w:tcPr>
            <w:tcW w:w="1545" w:type="dxa"/>
            <w:tcMar>
              <w:top w:w="100" w:type="dxa"/>
              <w:left w:w="100" w:type="dxa"/>
              <w:bottom w:w="100" w:type="dxa"/>
              <w:right w:w="100" w:type="dxa"/>
            </w:tcMar>
          </w:tcPr>
          <w:p w:rsidR="002A06F9" w:rsidRDefault="0046116F">
            <w:pPr>
              <w:spacing w:after="0" w:line="240" w:lineRule="auto"/>
              <w:ind w:left="100" w:right="100"/>
              <w:jc w:val="center"/>
              <w:rPr>
                <w:rFonts w:ascii="Arial" w:eastAsia="Arial" w:hAnsi="Arial" w:cs="Arial"/>
                <w:sz w:val="24"/>
                <w:szCs w:val="24"/>
              </w:rPr>
            </w:pPr>
            <w:r>
              <w:rPr>
                <w:rFonts w:ascii="Arial" w:eastAsia="Arial" w:hAnsi="Arial" w:cs="Arial"/>
                <w:color w:val="000000"/>
                <w:sz w:val="24"/>
                <w:szCs w:val="24"/>
              </w:rPr>
              <w:t>38</w:t>
            </w:r>
            <w:r>
              <w:rPr>
                <w:rFonts w:ascii="Arial" w:eastAsia="Arial" w:hAnsi="Arial" w:cs="Arial"/>
                <w:sz w:val="24"/>
                <w:szCs w:val="24"/>
              </w:rPr>
              <w:t>(44.7)</w:t>
            </w:r>
          </w:p>
        </w:tc>
        <w:tc>
          <w:tcPr>
            <w:tcW w:w="1845" w:type="dxa"/>
            <w:tcMar>
              <w:top w:w="100" w:type="dxa"/>
              <w:left w:w="100" w:type="dxa"/>
              <w:bottom w:w="100" w:type="dxa"/>
              <w:right w:w="100" w:type="dxa"/>
            </w:tcMar>
          </w:tcPr>
          <w:p w:rsidR="002A06F9" w:rsidRDefault="0046116F">
            <w:pPr>
              <w:spacing w:after="0" w:line="240" w:lineRule="auto"/>
              <w:ind w:left="100" w:right="100"/>
              <w:jc w:val="center"/>
              <w:rPr>
                <w:rFonts w:ascii="Arial" w:eastAsia="Arial" w:hAnsi="Arial" w:cs="Arial"/>
                <w:sz w:val="24"/>
                <w:szCs w:val="24"/>
              </w:rPr>
            </w:pPr>
            <w:r>
              <w:rPr>
                <w:rFonts w:ascii="Arial" w:eastAsia="Arial" w:hAnsi="Arial" w:cs="Arial"/>
                <w:color w:val="000000"/>
                <w:sz w:val="24"/>
                <w:szCs w:val="24"/>
              </w:rPr>
              <w:t>0</w:t>
            </w:r>
            <w:r>
              <w:rPr>
                <w:rFonts w:ascii="Arial" w:eastAsia="Arial" w:hAnsi="Arial" w:cs="Arial"/>
                <w:sz w:val="24"/>
                <w:szCs w:val="24"/>
              </w:rPr>
              <w:t>(0.0)</w:t>
            </w:r>
          </w:p>
        </w:tc>
      </w:tr>
      <w:tr w:rsidR="002A06F9">
        <w:trPr>
          <w:trHeight w:val="590"/>
        </w:trPr>
        <w:tc>
          <w:tcPr>
            <w:tcW w:w="855" w:type="dxa"/>
            <w:vMerge w:val="restart"/>
            <w:shd w:val="clear" w:color="auto" w:fill="D9D9D9"/>
            <w:tcMar>
              <w:top w:w="100" w:type="dxa"/>
              <w:left w:w="100" w:type="dxa"/>
              <w:bottom w:w="100" w:type="dxa"/>
              <w:right w:w="100" w:type="dxa"/>
            </w:tcMar>
          </w:tcPr>
          <w:p w:rsidR="002A06F9" w:rsidRDefault="0046116F">
            <w:pPr>
              <w:spacing w:after="0" w:line="240" w:lineRule="auto"/>
              <w:ind w:left="100" w:right="100"/>
              <w:jc w:val="center"/>
              <w:rPr>
                <w:rFonts w:ascii="Times New Roman" w:eastAsia="Times New Roman" w:hAnsi="Times New Roman" w:cs="Times New Roman"/>
                <w:sz w:val="24"/>
                <w:szCs w:val="24"/>
              </w:rPr>
            </w:pPr>
            <w:r>
              <w:rPr>
                <w:rFonts w:ascii="Arial" w:eastAsia="Arial" w:hAnsi="Arial" w:cs="Arial"/>
                <w:b/>
                <w:color w:val="000000"/>
                <w:sz w:val="24"/>
                <w:szCs w:val="24"/>
              </w:rPr>
              <w:t>G2</w:t>
            </w:r>
          </w:p>
        </w:tc>
        <w:tc>
          <w:tcPr>
            <w:tcW w:w="1410" w:type="dxa"/>
            <w:shd w:val="clear" w:color="auto" w:fill="D9D9D9"/>
            <w:tcMar>
              <w:top w:w="100" w:type="dxa"/>
              <w:left w:w="100" w:type="dxa"/>
              <w:bottom w:w="100" w:type="dxa"/>
              <w:right w:w="100" w:type="dxa"/>
            </w:tcMar>
          </w:tcPr>
          <w:p w:rsidR="002A06F9" w:rsidRDefault="0046116F">
            <w:pPr>
              <w:spacing w:after="0" w:line="240" w:lineRule="auto"/>
              <w:ind w:left="100" w:right="100"/>
              <w:jc w:val="center"/>
              <w:rPr>
                <w:rFonts w:ascii="Times New Roman" w:eastAsia="Times New Roman" w:hAnsi="Times New Roman" w:cs="Times New Roman"/>
                <w:sz w:val="24"/>
                <w:szCs w:val="24"/>
              </w:rPr>
            </w:pPr>
            <w:r>
              <w:rPr>
                <w:rFonts w:ascii="Arial" w:eastAsia="Arial" w:hAnsi="Arial" w:cs="Arial"/>
                <w:color w:val="000000"/>
                <w:sz w:val="24"/>
                <w:szCs w:val="24"/>
              </w:rPr>
              <w:t>Absence</w:t>
            </w:r>
          </w:p>
        </w:tc>
        <w:tc>
          <w:tcPr>
            <w:tcW w:w="1755" w:type="dxa"/>
            <w:shd w:val="clear" w:color="auto" w:fill="D9D9D9"/>
            <w:tcMar>
              <w:top w:w="100" w:type="dxa"/>
              <w:left w:w="100" w:type="dxa"/>
              <w:bottom w:w="100" w:type="dxa"/>
              <w:right w:w="100" w:type="dxa"/>
            </w:tcMar>
          </w:tcPr>
          <w:p w:rsidR="002A06F9" w:rsidRDefault="0046116F">
            <w:pPr>
              <w:spacing w:after="0" w:line="240" w:lineRule="auto"/>
              <w:ind w:left="100" w:right="100"/>
              <w:jc w:val="center"/>
              <w:rPr>
                <w:rFonts w:ascii="Arial" w:eastAsia="Arial" w:hAnsi="Arial" w:cs="Arial"/>
                <w:sz w:val="24"/>
                <w:szCs w:val="24"/>
              </w:rPr>
            </w:pPr>
            <w:r>
              <w:rPr>
                <w:rFonts w:ascii="Arial" w:eastAsia="Arial" w:hAnsi="Arial" w:cs="Arial"/>
                <w:color w:val="000000"/>
                <w:sz w:val="24"/>
                <w:szCs w:val="24"/>
              </w:rPr>
              <w:t>10</w:t>
            </w:r>
            <w:r>
              <w:rPr>
                <w:rFonts w:ascii="Arial" w:eastAsia="Arial" w:hAnsi="Arial" w:cs="Arial"/>
                <w:sz w:val="24"/>
                <w:szCs w:val="24"/>
              </w:rPr>
              <w:t>(11.8)</w:t>
            </w:r>
          </w:p>
        </w:tc>
        <w:tc>
          <w:tcPr>
            <w:tcW w:w="1545" w:type="dxa"/>
            <w:shd w:val="clear" w:color="auto" w:fill="D9D9D9"/>
            <w:tcMar>
              <w:top w:w="100" w:type="dxa"/>
              <w:left w:w="100" w:type="dxa"/>
              <w:bottom w:w="100" w:type="dxa"/>
              <w:right w:w="100" w:type="dxa"/>
            </w:tcMar>
          </w:tcPr>
          <w:p w:rsidR="002A06F9" w:rsidRDefault="0046116F">
            <w:pPr>
              <w:spacing w:after="0" w:line="240" w:lineRule="auto"/>
              <w:ind w:left="100" w:right="100"/>
              <w:jc w:val="center"/>
              <w:rPr>
                <w:rFonts w:ascii="Arial" w:eastAsia="Arial" w:hAnsi="Arial" w:cs="Arial"/>
                <w:sz w:val="24"/>
                <w:szCs w:val="24"/>
              </w:rPr>
            </w:pPr>
            <w:r>
              <w:rPr>
                <w:rFonts w:ascii="Arial" w:eastAsia="Arial" w:hAnsi="Arial" w:cs="Arial"/>
                <w:color w:val="000000"/>
                <w:sz w:val="24"/>
                <w:szCs w:val="24"/>
              </w:rPr>
              <w:t>14</w:t>
            </w:r>
            <w:r>
              <w:rPr>
                <w:rFonts w:ascii="Arial" w:eastAsia="Arial" w:hAnsi="Arial" w:cs="Arial"/>
                <w:sz w:val="24"/>
                <w:szCs w:val="24"/>
              </w:rPr>
              <w:t>(16.5)</w:t>
            </w:r>
          </w:p>
        </w:tc>
        <w:tc>
          <w:tcPr>
            <w:tcW w:w="1845" w:type="dxa"/>
            <w:shd w:val="clear" w:color="auto" w:fill="D9D9D9"/>
            <w:tcMar>
              <w:top w:w="100" w:type="dxa"/>
              <w:left w:w="100" w:type="dxa"/>
              <w:bottom w:w="100" w:type="dxa"/>
              <w:right w:w="100" w:type="dxa"/>
            </w:tcMar>
          </w:tcPr>
          <w:p w:rsidR="002A06F9" w:rsidRDefault="0046116F">
            <w:pPr>
              <w:spacing w:after="0" w:line="240" w:lineRule="auto"/>
              <w:ind w:left="100" w:right="100"/>
              <w:jc w:val="center"/>
              <w:rPr>
                <w:rFonts w:ascii="Arial" w:eastAsia="Arial" w:hAnsi="Arial" w:cs="Arial"/>
                <w:sz w:val="24"/>
                <w:szCs w:val="24"/>
              </w:rPr>
            </w:pPr>
            <w:r>
              <w:rPr>
                <w:rFonts w:ascii="Arial" w:eastAsia="Arial" w:hAnsi="Arial" w:cs="Arial"/>
                <w:color w:val="000000"/>
                <w:sz w:val="24"/>
                <w:szCs w:val="24"/>
              </w:rPr>
              <w:t>0</w:t>
            </w:r>
            <w:r>
              <w:rPr>
                <w:rFonts w:ascii="Arial" w:eastAsia="Arial" w:hAnsi="Arial" w:cs="Arial"/>
                <w:sz w:val="24"/>
                <w:szCs w:val="24"/>
              </w:rPr>
              <w:t>(0.0)</w:t>
            </w:r>
          </w:p>
        </w:tc>
      </w:tr>
      <w:tr w:rsidR="002A06F9">
        <w:trPr>
          <w:trHeight w:val="590"/>
        </w:trPr>
        <w:tc>
          <w:tcPr>
            <w:tcW w:w="855" w:type="dxa"/>
            <w:vMerge/>
            <w:shd w:val="clear" w:color="auto" w:fill="D9D9D9"/>
            <w:tcMar>
              <w:top w:w="100" w:type="dxa"/>
              <w:left w:w="100" w:type="dxa"/>
              <w:bottom w:w="100" w:type="dxa"/>
              <w:right w:w="100" w:type="dxa"/>
            </w:tcMar>
          </w:tcPr>
          <w:p w:rsidR="002A06F9" w:rsidRDefault="002A06F9">
            <w:pPr>
              <w:widowControl w:val="0"/>
              <w:pBdr>
                <w:top w:val="nil"/>
                <w:left w:val="nil"/>
                <w:bottom w:val="nil"/>
                <w:right w:val="nil"/>
                <w:between w:val="nil"/>
              </w:pBdr>
              <w:spacing w:after="0" w:line="276" w:lineRule="auto"/>
              <w:rPr>
                <w:rFonts w:ascii="Arial" w:eastAsia="Arial" w:hAnsi="Arial" w:cs="Arial"/>
                <w:sz w:val="24"/>
                <w:szCs w:val="24"/>
              </w:rPr>
            </w:pPr>
          </w:p>
        </w:tc>
        <w:tc>
          <w:tcPr>
            <w:tcW w:w="1410" w:type="dxa"/>
            <w:shd w:val="clear" w:color="auto" w:fill="D9D9D9"/>
            <w:tcMar>
              <w:top w:w="100" w:type="dxa"/>
              <w:left w:w="100" w:type="dxa"/>
              <w:bottom w:w="100" w:type="dxa"/>
              <w:right w:w="100" w:type="dxa"/>
            </w:tcMar>
          </w:tcPr>
          <w:p w:rsidR="002A06F9" w:rsidRDefault="0046116F">
            <w:pPr>
              <w:spacing w:after="0" w:line="240" w:lineRule="auto"/>
              <w:ind w:left="100" w:right="100"/>
              <w:jc w:val="center"/>
              <w:rPr>
                <w:rFonts w:ascii="Times New Roman" w:eastAsia="Times New Roman" w:hAnsi="Times New Roman" w:cs="Times New Roman"/>
                <w:sz w:val="24"/>
                <w:szCs w:val="24"/>
              </w:rPr>
            </w:pPr>
            <w:r>
              <w:rPr>
                <w:rFonts w:ascii="Arial" w:eastAsia="Arial" w:hAnsi="Arial" w:cs="Arial"/>
                <w:color w:val="000000"/>
                <w:sz w:val="24"/>
                <w:szCs w:val="24"/>
              </w:rPr>
              <w:t>Potential</w:t>
            </w:r>
          </w:p>
        </w:tc>
        <w:tc>
          <w:tcPr>
            <w:tcW w:w="1755" w:type="dxa"/>
            <w:shd w:val="clear" w:color="auto" w:fill="D9D9D9"/>
            <w:tcMar>
              <w:top w:w="100" w:type="dxa"/>
              <w:left w:w="100" w:type="dxa"/>
              <w:bottom w:w="100" w:type="dxa"/>
              <w:right w:w="100" w:type="dxa"/>
            </w:tcMar>
          </w:tcPr>
          <w:p w:rsidR="002A06F9" w:rsidRDefault="0046116F">
            <w:pPr>
              <w:spacing w:after="0" w:line="240" w:lineRule="auto"/>
              <w:ind w:left="100" w:right="100"/>
              <w:jc w:val="center"/>
              <w:rPr>
                <w:rFonts w:ascii="Arial" w:eastAsia="Arial" w:hAnsi="Arial" w:cs="Arial"/>
                <w:sz w:val="24"/>
                <w:szCs w:val="24"/>
              </w:rPr>
            </w:pPr>
            <w:r>
              <w:rPr>
                <w:rFonts w:ascii="Arial" w:eastAsia="Arial" w:hAnsi="Arial" w:cs="Arial"/>
                <w:color w:val="000000"/>
                <w:sz w:val="24"/>
                <w:szCs w:val="24"/>
              </w:rPr>
              <w:t>5</w:t>
            </w:r>
            <w:r>
              <w:rPr>
                <w:rFonts w:ascii="Arial" w:eastAsia="Arial" w:hAnsi="Arial" w:cs="Arial"/>
                <w:sz w:val="24"/>
                <w:szCs w:val="24"/>
              </w:rPr>
              <w:t>(5.9)</w:t>
            </w:r>
          </w:p>
        </w:tc>
        <w:tc>
          <w:tcPr>
            <w:tcW w:w="1545" w:type="dxa"/>
            <w:shd w:val="clear" w:color="auto" w:fill="D9D9D9"/>
            <w:tcMar>
              <w:top w:w="100" w:type="dxa"/>
              <w:left w:w="100" w:type="dxa"/>
              <w:bottom w:w="100" w:type="dxa"/>
              <w:right w:w="100" w:type="dxa"/>
            </w:tcMar>
          </w:tcPr>
          <w:p w:rsidR="002A06F9" w:rsidRDefault="0046116F">
            <w:pPr>
              <w:spacing w:after="0" w:line="240" w:lineRule="auto"/>
              <w:ind w:left="100" w:right="100"/>
              <w:jc w:val="center"/>
              <w:rPr>
                <w:rFonts w:ascii="Arial" w:eastAsia="Arial" w:hAnsi="Arial" w:cs="Arial"/>
                <w:sz w:val="24"/>
                <w:szCs w:val="24"/>
              </w:rPr>
            </w:pPr>
            <w:r>
              <w:rPr>
                <w:rFonts w:ascii="Arial" w:eastAsia="Arial" w:hAnsi="Arial" w:cs="Arial"/>
                <w:color w:val="000000"/>
                <w:sz w:val="24"/>
                <w:szCs w:val="24"/>
              </w:rPr>
              <w:t>11</w:t>
            </w:r>
            <w:r>
              <w:rPr>
                <w:rFonts w:ascii="Arial" w:eastAsia="Arial" w:hAnsi="Arial" w:cs="Arial"/>
                <w:sz w:val="24"/>
                <w:szCs w:val="24"/>
              </w:rPr>
              <w:t>(12.9)</w:t>
            </w:r>
          </w:p>
        </w:tc>
        <w:tc>
          <w:tcPr>
            <w:tcW w:w="1845" w:type="dxa"/>
            <w:shd w:val="clear" w:color="auto" w:fill="D9D9D9"/>
            <w:tcMar>
              <w:top w:w="100" w:type="dxa"/>
              <w:left w:w="100" w:type="dxa"/>
              <w:bottom w:w="100" w:type="dxa"/>
              <w:right w:w="100" w:type="dxa"/>
            </w:tcMar>
          </w:tcPr>
          <w:p w:rsidR="002A06F9" w:rsidRDefault="0046116F">
            <w:pPr>
              <w:spacing w:after="0" w:line="240" w:lineRule="auto"/>
              <w:ind w:left="100" w:right="100"/>
              <w:jc w:val="center"/>
              <w:rPr>
                <w:rFonts w:ascii="Arial" w:eastAsia="Arial" w:hAnsi="Arial" w:cs="Arial"/>
                <w:sz w:val="24"/>
                <w:szCs w:val="24"/>
              </w:rPr>
            </w:pPr>
            <w:r>
              <w:rPr>
                <w:rFonts w:ascii="Arial" w:eastAsia="Arial" w:hAnsi="Arial" w:cs="Arial"/>
                <w:color w:val="000000"/>
                <w:sz w:val="24"/>
                <w:szCs w:val="24"/>
              </w:rPr>
              <w:t>0</w:t>
            </w:r>
            <w:r>
              <w:rPr>
                <w:rFonts w:ascii="Arial" w:eastAsia="Arial" w:hAnsi="Arial" w:cs="Arial"/>
                <w:sz w:val="24"/>
                <w:szCs w:val="24"/>
              </w:rPr>
              <w:t>(0.0)</w:t>
            </w:r>
          </w:p>
        </w:tc>
      </w:tr>
      <w:tr w:rsidR="002A06F9">
        <w:trPr>
          <w:trHeight w:val="590"/>
        </w:trPr>
        <w:tc>
          <w:tcPr>
            <w:tcW w:w="855" w:type="dxa"/>
            <w:vMerge/>
            <w:shd w:val="clear" w:color="auto" w:fill="D9D9D9"/>
            <w:tcMar>
              <w:top w:w="100" w:type="dxa"/>
              <w:left w:w="100" w:type="dxa"/>
              <w:bottom w:w="100" w:type="dxa"/>
              <w:right w:w="100" w:type="dxa"/>
            </w:tcMar>
          </w:tcPr>
          <w:p w:rsidR="002A06F9" w:rsidRDefault="002A06F9">
            <w:pPr>
              <w:widowControl w:val="0"/>
              <w:pBdr>
                <w:top w:val="nil"/>
                <w:left w:val="nil"/>
                <w:bottom w:val="nil"/>
                <w:right w:val="nil"/>
                <w:between w:val="nil"/>
              </w:pBdr>
              <w:spacing w:after="0" w:line="276" w:lineRule="auto"/>
              <w:rPr>
                <w:rFonts w:ascii="Arial" w:eastAsia="Arial" w:hAnsi="Arial" w:cs="Arial"/>
                <w:sz w:val="24"/>
                <w:szCs w:val="24"/>
              </w:rPr>
            </w:pPr>
          </w:p>
        </w:tc>
        <w:tc>
          <w:tcPr>
            <w:tcW w:w="1410" w:type="dxa"/>
            <w:shd w:val="clear" w:color="auto" w:fill="D9D9D9"/>
            <w:tcMar>
              <w:top w:w="100" w:type="dxa"/>
              <w:left w:w="100" w:type="dxa"/>
              <w:bottom w:w="100" w:type="dxa"/>
              <w:right w:w="100" w:type="dxa"/>
            </w:tcMar>
          </w:tcPr>
          <w:p w:rsidR="002A06F9" w:rsidRDefault="0046116F">
            <w:pPr>
              <w:spacing w:after="0" w:line="240" w:lineRule="auto"/>
              <w:ind w:left="100" w:right="100"/>
              <w:jc w:val="center"/>
              <w:rPr>
                <w:rFonts w:ascii="Times New Roman" w:eastAsia="Times New Roman" w:hAnsi="Times New Roman" w:cs="Times New Roman"/>
                <w:sz w:val="24"/>
                <w:szCs w:val="24"/>
              </w:rPr>
            </w:pPr>
            <w:r>
              <w:rPr>
                <w:rFonts w:ascii="Arial" w:eastAsia="Arial" w:hAnsi="Arial" w:cs="Arial"/>
                <w:color w:val="000000"/>
                <w:sz w:val="24"/>
                <w:szCs w:val="24"/>
              </w:rPr>
              <w:t>Presence</w:t>
            </w:r>
          </w:p>
        </w:tc>
        <w:tc>
          <w:tcPr>
            <w:tcW w:w="1755" w:type="dxa"/>
            <w:shd w:val="clear" w:color="auto" w:fill="D9D9D9"/>
            <w:tcMar>
              <w:top w:w="100" w:type="dxa"/>
              <w:left w:w="100" w:type="dxa"/>
              <w:bottom w:w="100" w:type="dxa"/>
              <w:right w:w="100" w:type="dxa"/>
            </w:tcMar>
          </w:tcPr>
          <w:p w:rsidR="002A06F9" w:rsidRDefault="0046116F">
            <w:pPr>
              <w:spacing w:after="0" w:line="240" w:lineRule="auto"/>
              <w:ind w:left="100" w:right="100"/>
              <w:jc w:val="center"/>
              <w:rPr>
                <w:rFonts w:ascii="Arial" w:eastAsia="Arial" w:hAnsi="Arial" w:cs="Arial"/>
                <w:sz w:val="24"/>
                <w:szCs w:val="24"/>
              </w:rPr>
            </w:pPr>
            <w:r>
              <w:rPr>
                <w:rFonts w:ascii="Arial" w:eastAsia="Arial" w:hAnsi="Arial" w:cs="Arial"/>
                <w:color w:val="000000"/>
                <w:sz w:val="24"/>
                <w:szCs w:val="24"/>
              </w:rPr>
              <w:t>8</w:t>
            </w:r>
            <w:r>
              <w:rPr>
                <w:rFonts w:ascii="Arial" w:eastAsia="Arial" w:hAnsi="Arial" w:cs="Arial"/>
                <w:sz w:val="24"/>
                <w:szCs w:val="24"/>
              </w:rPr>
              <w:t>(9.4)</w:t>
            </w:r>
          </w:p>
        </w:tc>
        <w:tc>
          <w:tcPr>
            <w:tcW w:w="1545" w:type="dxa"/>
            <w:shd w:val="clear" w:color="auto" w:fill="D9D9D9"/>
            <w:tcMar>
              <w:top w:w="100" w:type="dxa"/>
              <w:left w:w="100" w:type="dxa"/>
              <w:bottom w:w="100" w:type="dxa"/>
              <w:right w:w="100" w:type="dxa"/>
            </w:tcMar>
          </w:tcPr>
          <w:p w:rsidR="002A06F9" w:rsidRDefault="0046116F">
            <w:pPr>
              <w:spacing w:after="0" w:line="240" w:lineRule="auto"/>
              <w:ind w:left="100" w:right="100"/>
              <w:jc w:val="center"/>
              <w:rPr>
                <w:rFonts w:ascii="Arial" w:eastAsia="Arial" w:hAnsi="Arial" w:cs="Arial"/>
                <w:sz w:val="24"/>
                <w:szCs w:val="24"/>
              </w:rPr>
            </w:pPr>
            <w:r>
              <w:rPr>
                <w:rFonts w:ascii="Arial" w:eastAsia="Arial" w:hAnsi="Arial" w:cs="Arial"/>
                <w:color w:val="000000"/>
                <w:sz w:val="24"/>
                <w:szCs w:val="24"/>
              </w:rPr>
              <w:t>37</w:t>
            </w:r>
            <w:r>
              <w:rPr>
                <w:rFonts w:ascii="Arial" w:eastAsia="Arial" w:hAnsi="Arial" w:cs="Arial"/>
                <w:sz w:val="24"/>
                <w:szCs w:val="24"/>
              </w:rPr>
              <w:t>(43.5)</w:t>
            </w:r>
          </w:p>
        </w:tc>
        <w:tc>
          <w:tcPr>
            <w:tcW w:w="1845" w:type="dxa"/>
            <w:shd w:val="clear" w:color="auto" w:fill="D9D9D9"/>
            <w:tcMar>
              <w:top w:w="100" w:type="dxa"/>
              <w:left w:w="100" w:type="dxa"/>
              <w:bottom w:w="100" w:type="dxa"/>
              <w:right w:w="100" w:type="dxa"/>
            </w:tcMar>
          </w:tcPr>
          <w:p w:rsidR="002A06F9" w:rsidRDefault="0046116F">
            <w:pPr>
              <w:spacing w:after="0" w:line="240" w:lineRule="auto"/>
              <w:ind w:left="100" w:right="100"/>
              <w:jc w:val="center"/>
              <w:rPr>
                <w:rFonts w:ascii="Arial" w:eastAsia="Arial" w:hAnsi="Arial" w:cs="Arial"/>
                <w:sz w:val="24"/>
                <w:szCs w:val="24"/>
              </w:rPr>
            </w:pPr>
            <w:r>
              <w:rPr>
                <w:rFonts w:ascii="Arial" w:eastAsia="Arial" w:hAnsi="Arial" w:cs="Arial"/>
                <w:color w:val="000000"/>
                <w:sz w:val="24"/>
                <w:szCs w:val="24"/>
              </w:rPr>
              <w:t>0</w:t>
            </w:r>
            <w:r>
              <w:rPr>
                <w:rFonts w:ascii="Arial" w:eastAsia="Arial" w:hAnsi="Arial" w:cs="Arial"/>
                <w:sz w:val="24"/>
                <w:szCs w:val="24"/>
              </w:rPr>
              <w:t>(0.0)</w:t>
            </w:r>
          </w:p>
        </w:tc>
      </w:tr>
    </w:tbl>
    <w:p w:rsidR="002A06F9" w:rsidRDefault="0046116F">
      <w:pPr>
        <w:spacing w:line="240" w:lineRule="auto"/>
        <w:ind w:left="-2" w:right="51" w:hanging="2"/>
        <w:jc w:val="both"/>
        <w:rPr>
          <w:rFonts w:ascii="Times New Roman" w:eastAsia="Times New Roman" w:hAnsi="Times New Roman" w:cs="Times New Roman"/>
          <w:sz w:val="24"/>
          <w:szCs w:val="24"/>
        </w:rPr>
      </w:pPr>
      <w:r>
        <w:rPr>
          <w:rFonts w:ascii="Arial" w:eastAsia="Arial" w:hAnsi="Arial" w:cs="Arial"/>
          <w:color w:val="000000"/>
          <w:sz w:val="24"/>
          <w:szCs w:val="24"/>
        </w:rPr>
        <w:t>.</w:t>
      </w:r>
    </w:p>
    <w:p w:rsidR="002A06F9" w:rsidRDefault="0046116F">
      <w:pPr>
        <w:spacing w:line="240" w:lineRule="auto"/>
        <w:ind w:right="51"/>
        <w:jc w:val="both"/>
        <w:rPr>
          <w:rFonts w:ascii="Times New Roman" w:eastAsia="Times New Roman" w:hAnsi="Times New Roman" w:cs="Times New Roman"/>
          <w:sz w:val="24"/>
          <w:szCs w:val="24"/>
        </w:rPr>
      </w:pPr>
      <w:r>
        <w:rPr>
          <w:rFonts w:ascii="Arial" w:eastAsia="Arial" w:hAnsi="Arial" w:cs="Arial"/>
          <w:color w:val="000000"/>
          <w:sz w:val="24"/>
          <w:szCs w:val="24"/>
        </w:rPr>
        <w:t>Table 3 – Depression stratified by gender and probability.</w:t>
      </w:r>
    </w:p>
    <w:tbl>
      <w:tblPr>
        <w:tblStyle w:val="a6"/>
        <w:tblW w:w="7485" w:type="dxa"/>
        <w:tblInd w:w="-15" w:type="dxa"/>
        <w:tblLayout w:type="fixed"/>
        <w:tblLook w:val="0400" w:firstRow="0" w:lastRow="0" w:firstColumn="0" w:lastColumn="0" w:noHBand="0" w:noVBand="1"/>
      </w:tblPr>
      <w:tblGrid>
        <w:gridCol w:w="960"/>
        <w:gridCol w:w="1485"/>
        <w:gridCol w:w="1485"/>
        <w:gridCol w:w="1710"/>
        <w:gridCol w:w="1845"/>
      </w:tblGrid>
      <w:tr w:rsidR="002A06F9">
        <w:trPr>
          <w:trHeight w:val="590"/>
        </w:trPr>
        <w:tc>
          <w:tcPr>
            <w:tcW w:w="960" w:type="dxa"/>
            <w:shd w:val="clear" w:color="auto" w:fill="D9D9D9"/>
            <w:tcMar>
              <w:top w:w="100" w:type="dxa"/>
              <w:left w:w="100" w:type="dxa"/>
              <w:bottom w:w="100" w:type="dxa"/>
              <w:right w:w="100" w:type="dxa"/>
            </w:tcMar>
          </w:tcPr>
          <w:p w:rsidR="002A06F9" w:rsidRDefault="0046116F">
            <w:pPr>
              <w:spacing w:after="0" w:line="240" w:lineRule="auto"/>
              <w:ind w:left="100" w:right="100"/>
              <w:rPr>
                <w:rFonts w:ascii="Times New Roman" w:eastAsia="Times New Roman" w:hAnsi="Times New Roman" w:cs="Times New Roman"/>
                <w:sz w:val="24"/>
                <w:szCs w:val="24"/>
              </w:rPr>
            </w:pPr>
            <w:r>
              <w:rPr>
                <w:rFonts w:ascii="Arial" w:eastAsia="Arial" w:hAnsi="Arial" w:cs="Arial"/>
                <w:color w:val="000000"/>
                <w:sz w:val="24"/>
                <w:szCs w:val="24"/>
              </w:rPr>
              <w:t> </w:t>
            </w:r>
          </w:p>
        </w:tc>
        <w:tc>
          <w:tcPr>
            <w:tcW w:w="1485" w:type="dxa"/>
            <w:shd w:val="clear" w:color="auto" w:fill="D9D9D9"/>
            <w:tcMar>
              <w:top w:w="100" w:type="dxa"/>
              <w:left w:w="100" w:type="dxa"/>
              <w:bottom w:w="100" w:type="dxa"/>
              <w:right w:w="100" w:type="dxa"/>
            </w:tcMar>
          </w:tcPr>
          <w:p w:rsidR="002A06F9" w:rsidRDefault="0046116F">
            <w:pPr>
              <w:spacing w:after="0" w:line="240" w:lineRule="auto"/>
              <w:ind w:left="100" w:right="100"/>
              <w:rPr>
                <w:rFonts w:ascii="Times New Roman" w:eastAsia="Times New Roman" w:hAnsi="Times New Roman" w:cs="Times New Roman"/>
                <w:sz w:val="24"/>
                <w:szCs w:val="24"/>
              </w:rPr>
            </w:pPr>
            <w:r>
              <w:rPr>
                <w:rFonts w:ascii="Arial" w:eastAsia="Arial" w:hAnsi="Arial" w:cs="Arial"/>
                <w:color w:val="000000"/>
                <w:sz w:val="24"/>
                <w:szCs w:val="24"/>
              </w:rPr>
              <w:t> </w:t>
            </w:r>
          </w:p>
        </w:tc>
        <w:tc>
          <w:tcPr>
            <w:tcW w:w="1485" w:type="dxa"/>
            <w:shd w:val="clear" w:color="auto" w:fill="D9D9D9"/>
            <w:tcMar>
              <w:top w:w="100" w:type="dxa"/>
              <w:left w:w="100" w:type="dxa"/>
              <w:bottom w:w="100" w:type="dxa"/>
              <w:right w:w="100" w:type="dxa"/>
            </w:tcMar>
          </w:tcPr>
          <w:p w:rsidR="002A06F9" w:rsidRDefault="0046116F">
            <w:pPr>
              <w:spacing w:after="0" w:line="240" w:lineRule="auto"/>
              <w:ind w:left="100" w:right="100"/>
              <w:jc w:val="center"/>
              <w:rPr>
                <w:rFonts w:ascii="Arial" w:eastAsia="Arial" w:hAnsi="Arial" w:cs="Arial"/>
                <w:b/>
                <w:sz w:val="24"/>
                <w:szCs w:val="24"/>
              </w:rPr>
            </w:pPr>
            <w:r>
              <w:rPr>
                <w:rFonts w:ascii="Arial" w:eastAsia="Arial" w:hAnsi="Arial" w:cs="Arial"/>
                <w:b/>
                <w:sz w:val="24"/>
                <w:szCs w:val="24"/>
              </w:rPr>
              <w:t>Male</w:t>
            </w:r>
          </w:p>
          <w:p w:rsidR="002A06F9" w:rsidRDefault="002A06F9">
            <w:pPr>
              <w:spacing w:after="0" w:line="240" w:lineRule="auto"/>
              <w:ind w:left="100" w:right="100"/>
              <w:jc w:val="center"/>
              <w:rPr>
                <w:rFonts w:ascii="Arial" w:eastAsia="Arial" w:hAnsi="Arial" w:cs="Arial"/>
                <w:b/>
                <w:sz w:val="24"/>
                <w:szCs w:val="24"/>
              </w:rPr>
            </w:pPr>
          </w:p>
          <w:p w:rsidR="002A06F9" w:rsidRDefault="0046116F">
            <w:pPr>
              <w:spacing w:after="0" w:line="240" w:lineRule="auto"/>
              <w:ind w:left="100" w:right="100"/>
              <w:jc w:val="center"/>
              <w:rPr>
                <w:rFonts w:ascii="Arial" w:eastAsia="Arial" w:hAnsi="Arial" w:cs="Arial"/>
                <w:b/>
                <w:sz w:val="24"/>
                <w:szCs w:val="24"/>
              </w:rPr>
            </w:pPr>
            <w:r>
              <w:rPr>
                <w:rFonts w:ascii="Arial" w:eastAsia="Arial" w:hAnsi="Arial" w:cs="Arial"/>
                <w:b/>
                <w:sz w:val="24"/>
                <w:szCs w:val="24"/>
              </w:rPr>
              <w:t>N (%)</w:t>
            </w:r>
          </w:p>
        </w:tc>
        <w:tc>
          <w:tcPr>
            <w:tcW w:w="1710" w:type="dxa"/>
            <w:shd w:val="clear" w:color="auto" w:fill="D9D9D9"/>
            <w:tcMar>
              <w:top w:w="100" w:type="dxa"/>
              <w:left w:w="100" w:type="dxa"/>
              <w:bottom w:w="100" w:type="dxa"/>
              <w:right w:w="100" w:type="dxa"/>
            </w:tcMar>
          </w:tcPr>
          <w:p w:rsidR="002A06F9" w:rsidRDefault="0046116F">
            <w:pPr>
              <w:spacing w:after="0" w:line="240" w:lineRule="auto"/>
              <w:ind w:left="100" w:right="100"/>
              <w:jc w:val="center"/>
              <w:rPr>
                <w:rFonts w:ascii="Arial" w:eastAsia="Arial" w:hAnsi="Arial" w:cs="Arial"/>
                <w:b/>
                <w:sz w:val="24"/>
                <w:szCs w:val="24"/>
              </w:rPr>
            </w:pPr>
            <w:r>
              <w:rPr>
                <w:rFonts w:ascii="Arial" w:eastAsia="Arial" w:hAnsi="Arial" w:cs="Arial"/>
                <w:b/>
                <w:sz w:val="24"/>
                <w:szCs w:val="24"/>
              </w:rPr>
              <w:t>Female</w:t>
            </w:r>
          </w:p>
          <w:p w:rsidR="002A06F9" w:rsidRDefault="002A06F9">
            <w:pPr>
              <w:spacing w:after="0" w:line="240" w:lineRule="auto"/>
              <w:ind w:left="100" w:right="100"/>
              <w:jc w:val="center"/>
              <w:rPr>
                <w:rFonts w:ascii="Arial" w:eastAsia="Arial" w:hAnsi="Arial" w:cs="Arial"/>
                <w:b/>
                <w:sz w:val="24"/>
                <w:szCs w:val="24"/>
              </w:rPr>
            </w:pPr>
          </w:p>
          <w:p w:rsidR="002A06F9" w:rsidRDefault="0046116F">
            <w:pPr>
              <w:spacing w:after="0" w:line="240" w:lineRule="auto"/>
              <w:ind w:left="100" w:right="100"/>
              <w:jc w:val="center"/>
              <w:rPr>
                <w:rFonts w:ascii="Arial" w:eastAsia="Arial" w:hAnsi="Arial" w:cs="Arial"/>
                <w:b/>
                <w:sz w:val="24"/>
                <w:szCs w:val="24"/>
              </w:rPr>
            </w:pPr>
            <w:r>
              <w:rPr>
                <w:rFonts w:ascii="Arial" w:eastAsia="Arial" w:hAnsi="Arial" w:cs="Arial"/>
                <w:b/>
                <w:sz w:val="24"/>
                <w:szCs w:val="24"/>
              </w:rPr>
              <w:t>N (%)</w:t>
            </w:r>
          </w:p>
        </w:tc>
        <w:tc>
          <w:tcPr>
            <w:tcW w:w="1845" w:type="dxa"/>
            <w:shd w:val="clear" w:color="auto" w:fill="D9D9D9"/>
            <w:tcMar>
              <w:top w:w="100" w:type="dxa"/>
              <w:left w:w="100" w:type="dxa"/>
              <w:bottom w:w="100" w:type="dxa"/>
              <w:right w:w="100" w:type="dxa"/>
            </w:tcMar>
          </w:tcPr>
          <w:p w:rsidR="002A06F9" w:rsidRDefault="0046116F">
            <w:pPr>
              <w:spacing w:after="0" w:line="240" w:lineRule="auto"/>
              <w:ind w:left="100" w:right="100"/>
              <w:jc w:val="center"/>
              <w:rPr>
                <w:rFonts w:ascii="Arial" w:eastAsia="Arial" w:hAnsi="Arial" w:cs="Arial"/>
                <w:b/>
                <w:sz w:val="24"/>
                <w:szCs w:val="24"/>
              </w:rPr>
            </w:pPr>
            <w:r>
              <w:rPr>
                <w:rFonts w:ascii="Arial" w:eastAsia="Arial" w:hAnsi="Arial" w:cs="Arial"/>
                <w:b/>
                <w:sz w:val="24"/>
                <w:szCs w:val="24"/>
              </w:rPr>
              <w:t>Other</w:t>
            </w:r>
          </w:p>
          <w:p w:rsidR="002A06F9" w:rsidRDefault="002A06F9">
            <w:pPr>
              <w:spacing w:after="0" w:line="240" w:lineRule="auto"/>
              <w:ind w:left="100" w:right="100"/>
              <w:jc w:val="center"/>
              <w:rPr>
                <w:rFonts w:ascii="Arial" w:eastAsia="Arial" w:hAnsi="Arial" w:cs="Arial"/>
                <w:b/>
                <w:sz w:val="24"/>
                <w:szCs w:val="24"/>
              </w:rPr>
            </w:pPr>
          </w:p>
          <w:p w:rsidR="002A06F9" w:rsidRDefault="0046116F">
            <w:pPr>
              <w:spacing w:after="0" w:line="240" w:lineRule="auto"/>
              <w:ind w:left="100" w:right="100"/>
              <w:jc w:val="center"/>
              <w:rPr>
                <w:rFonts w:ascii="Arial" w:eastAsia="Arial" w:hAnsi="Arial" w:cs="Arial"/>
                <w:b/>
                <w:sz w:val="24"/>
                <w:szCs w:val="24"/>
              </w:rPr>
            </w:pPr>
            <w:r>
              <w:rPr>
                <w:rFonts w:ascii="Arial" w:eastAsia="Arial" w:hAnsi="Arial" w:cs="Arial"/>
                <w:b/>
                <w:sz w:val="24"/>
                <w:szCs w:val="24"/>
              </w:rPr>
              <w:t>N (%)</w:t>
            </w:r>
          </w:p>
        </w:tc>
      </w:tr>
      <w:tr w:rsidR="002A06F9">
        <w:trPr>
          <w:trHeight w:val="590"/>
        </w:trPr>
        <w:tc>
          <w:tcPr>
            <w:tcW w:w="960" w:type="dxa"/>
            <w:vMerge w:val="restart"/>
            <w:tcMar>
              <w:top w:w="100" w:type="dxa"/>
              <w:left w:w="100" w:type="dxa"/>
              <w:bottom w:w="100" w:type="dxa"/>
              <w:right w:w="100" w:type="dxa"/>
            </w:tcMar>
          </w:tcPr>
          <w:p w:rsidR="002A06F9" w:rsidRDefault="0046116F">
            <w:pPr>
              <w:spacing w:after="0" w:line="240" w:lineRule="auto"/>
              <w:ind w:left="100" w:right="100"/>
              <w:jc w:val="center"/>
              <w:rPr>
                <w:rFonts w:ascii="Times New Roman" w:eastAsia="Times New Roman" w:hAnsi="Times New Roman" w:cs="Times New Roman"/>
                <w:sz w:val="24"/>
                <w:szCs w:val="24"/>
              </w:rPr>
            </w:pPr>
            <w:r>
              <w:rPr>
                <w:rFonts w:ascii="Arial" w:eastAsia="Arial" w:hAnsi="Arial" w:cs="Arial"/>
                <w:b/>
                <w:color w:val="000000"/>
                <w:sz w:val="24"/>
                <w:szCs w:val="24"/>
              </w:rPr>
              <w:t>G1</w:t>
            </w:r>
          </w:p>
        </w:tc>
        <w:tc>
          <w:tcPr>
            <w:tcW w:w="1485" w:type="dxa"/>
            <w:tcMar>
              <w:top w:w="100" w:type="dxa"/>
              <w:left w:w="100" w:type="dxa"/>
              <w:bottom w:w="100" w:type="dxa"/>
              <w:right w:w="100" w:type="dxa"/>
            </w:tcMar>
          </w:tcPr>
          <w:p w:rsidR="002A06F9" w:rsidRDefault="0046116F">
            <w:pPr>
              <w:spacing w:after="0" w:line="240" w:lineRule="auto"/>
              <w:ind w:left="100" w:right="100"/>
              <w:jc w:val="center"/>
              <w:rPr>
                <w:rFonts w:ascii="Times New Roman" w:eastAsia="Times New Roman" w:hAnsi="Times New Roman" w:cs="Times New Roman"/>
                <w:sz w:val="24"/>
                <w:szCs w:val="24"/>
              </w:rPr>
            </w:pPr>
            <w:r>
              <w:rPr>
                <w:rFonts w:ascii="Arial" w:eastAsia="Arial" w:hAnsi="Arial" w:cs="Arial"/>
                <w:color w:val="000000"/>
                <w:sz w:val="24"/>
                <w:szCs w:val="24"/>
              </w:rPr>
              <w:t>Absence</w:t>
            </w:r>
          </w:p>
        </w:tc>
        <w:tc>
          <w:tcPr>
            <w:tcW w:w="1485" w:type="dxa"/>
            <w:tcMar>
              <w:top w:w="100" w:type="dxa"/>
              <w:left w:w="100" w:type="dxa"/>
              <w:bottom w:w="100" w:type="dxa"/>
              <w:right w:w="100" w:type="dxa"/>
            </w:tcMar>
          </w:tcPr>
          <w:p w:rsidR="002A06F9" w:rsidRDefault="0046116F">
            <w:pPr>
              <w:spacing w:after="0" w:line="240" w:lineRule="auto"/>
              <w:ind w:left="100" w:right="100"/>
              <w:jc w:val="center"/>
              <w:rPr>
                <w:rFonts w:ascii="Arial" w:eastAsia="Arial" w:hAnsi="Arial" w:cs="Arial"/>
                <w:sz w:val="24"/>
                <w:szCs w:val="24"/>
              </w:rPr>
            </w:pPr>
            <w:r>
              <w:rPr>
                <w:rFonts w:ascii="Arial" w:eastAsia="Arial" w:hAnsi="Arial" w:cs="Arial"/>
                <w:color w:val="000000"/>
                <w:sz w:val="24"/>
                <w:szCs w:val="24"/>
              </w:rPr>
              <w:t>12</w:t>
            </w:r>
            <w:r>
              <w:rPr>
                <w:rFonts w:ascii="Arial" w:eastAsia="Arial" w:hAnsi="Arial" w:cs="Arial"/>
                <w:sz w:val="24"/>
                <w:szCs w:val="24"/>
              </w:rPr>
              <w:t>(14.1)</w:t>
            </w:r>
          </w:p>
        </w:tc>
        <w:tc>
          <w:tcPr>
            <w:tcW w:w="1710" w:type="dxa"/>
            <w:tcMar>
              <w:top w:w="100" w:type="dxa"/>
              <w:left w:w="100" w:type="dxa"/>
              <w:bottom w:w="100" w:type="dxa"/>
              <w:right w:w="100" w:type="dxa"/>
            </w:tcMar>
          </w:tcPr>
          <w:p w:rsidR="002A06F9" w:rsidRDefault="0046116F">
            <w:pPr>
              <w:spacing w:after="0" w:line="240" w:lineRule="auto"/>
              <w:ind w:left="100" w:right="100"/>
              <w:jc w:val="center"/>
              <w:rPr>
                <w:rFonts w:ascii="Arial" w:eastAsia="Arial" w:hAnsi="Arial" w:cs="Arial"/>
                <w:sz w:val="24"/>
                <w:szCs w:val="24"/>
              </w:rPr>
            </w:pPr>
            <w:r>
              <w:rPr>
                <w:rFonts w:ascii="Arial" w:eastAsia="Arial" w:hAnsi="Arial" w:cs="Arial"/>
                <w:color w:val="000000"/>
                <w:sz w:val="24"/>
                <w:szCs w:val="24"/>
              </w:rPr>
              <w:t>25</w:t>
            </w:r>
            <w:r>
              <w:rPr>
                <w:rFonts w:ascii="Arial" w:eastAsia="Arial" w:hAnsi="Arial" w:cs="Arial"/>
                <w:sz w:val="24"/>
                <w:szCs w:val="24"/>
              </w:rPr>
              <w:t>(29.4)</w:t>
            </w:r>
          </w:p>
        </w:tc>
        <w:tc>
          <w:tcPr>
            <w:tcW w:w="1845" w:type="dxa"/>
            <w:tcMar>
              <w:top w:w="100" w:type="dxa"/>
              <w:left w:w="100" w:type="dxa"/>
              <w:bottom w:w="100" w:type="dxa"/>
              <w:right w:w="100" w:type="dxa"/>
            </w:tcMar>
          </w:tcPr>
          <w:p w:rsidR="002A06F9" w:rsidRDefault="0046116F">
            <w:pPr>
              <w:spacing w:after="0" w:line="240" w:lineRule="auto"/>
              <w:ind w:left="100" w:right="100"/>
              <w:jc w:val="center"/>
              <w:rPr>
                <w:rFonts w:ascii="Arial" w:eastAsia="Arial" w:hAnsi="Arial" w:cs="Arial"/>
                <w:sz w:val="24"/>
                <w:szCs w:val="24"/>
              </w:rPr>
            </w:pPr>
            <w:r>
              <w:rPr>
                <w:rFonts w:ascii="Arial" w:eastAsia="Arial" w:hAnsi="Arial" w:cs="Arial"/>
                <w:color w:val="000000"/>
                <w:sz w:val="24"/>
                <w:szCs w:val="24"/>
              </w:rPr>
              <w:t>1</w:t>
            </w:r>
            <w:r>
              <w:rPr>
                <w:rFonts w:ascii="Arial" w:eastAsia="Arial" w:hAnsi="Arial" w:cs="Arial"/>
                <w:sz w:val="24"/>
                <w:szCs w:val="24"/>
              </w:rPr>
              <w:t>(1.2)</w:t>
            </w:r>
          </w:p>
        </w:tc>
      </w:tr>
      <w:tr w:rsidR="002A06F9">
        <w:trPr>
          <w:trHeight w:val="590"/>
        </w:trPr>
        <w:tc>
          <w:tcPr>
            <w:tcW w:w="960" w:type="dxa"/>
            <w:vMerge/>
            <w:tcMar>
              <w:top w:w="100" w:type="dxa"/>
              <w:left w:w="100" w:type="dxa"/>
              <w:bottom w:w="100" w:type="dxa"/>
              <w:right w:w="100" w:type="dxa"/>
            </w:tcMar>
          </w:tcPr>
          <w:p w:rsidR="002A06F9" w:rsidRDefault="002A06F9">
            <w:pPr>
              <w:widowControl w:val="0"/>
              <w:pBdr>
                <w:top w:val="nil"/>
                <w:left w:val="nil"/>
                <w:bottom w:val="nil"/>
                <w:right w:val="nil"/>
                <w:between w:val="nil"/>
              </w:pBdr>
              <w:spacing w:after="0" w:line="276" w:lineRule="auto"/>
              <w:rPr>
                <w:rFonts w:ascii="Arial" w:eastAsia="Arial" w:hAnsi="Arial" w:cs="Arial"/>
                <w:sz w:val="24"/>
                <w:szCs w:val="24"/>
              </w:rPr>
            </w:pPr>
          </w:p>
        </w:tc>
        <w:tc>
          <w:tcPr>
            <w:tcW w:w="1485" w:type="dxa"/>
            <w:tcMar>
              <w:top w:w="100" w:type="dxa"/>
              <w:left w:w="100" w:type="dxa"/>
              <w:bottom w:w="100" w:type="dxa"/>
              <w:right w:w="100" w:type="dxa"/>
            </w:tcMar>
          </w:tcPr>
          <w:p w:rsidR="002A06F9" w:rsidRDefault="0046116F">
            <w:pPr>
              <w:spacing w:after="0" w:line="240" w:lineRule="auto"/>
              <w:ind w:left="100" w:right="100"/>
              <w:jc w:val="center"/>
              <w:rPr>
                <w:rFonts w:ascii="Times New Roman" w:eastAsia="Times New Roman" w:hAnsi="Times New Roman" w:cs="Times New Roman"/>
                <w:sz w:val="24"/>
                <w:szCs w:val="24"/>
              </w:rPr>
            </w:pPr>
            <w:r>
              <w:rPr>
                <w:rFonts w:ascii="Arial" w:eastAsia="Arial" w:hAnsi="Arial" w:cs="Arial"/>
                <w:color w:val="000000"/>
                <w:sz w:val="24"/>
                <w:szCs w:val="24"/>
              </w:rPr>
              <w:t>Potential</w:t>
            </w:r>
          </w:p>
        </w:tc>
        <w:tc>
          <w:tcPr>
            <w:tcW w:w="1485" w:type="dxa"/>
            <w:tcMar>
              <w:top w:w="100" w:type="dxa"/>
              <w:left w:w="100" w:type="dxa"/>
              <w:bottom w:w="100" w:type="dxa"/>
              <w:right w:w="100" w:type="dxa"/>
            </w:tcMar>
          </w:tcPr>
          <w:p w:rsidR="002A06F9" w:rsidRDefault="0046116F">
            <w:pPr>
              <w:spacing w:after="0" w:line="240" w:lineRule="auto"/>
              <w:ind w:left="100" w:right="100"/>
              <w:jc w:val="center"/>
              <w:rPr>
                <w:rFonts w:ascii="Arial" w:eastAsia="Arial" w:hAnsi="Arial" w:cs="Arial"/>
                <w:sz w:val="24"/>
                <w:szCs w:val="24"/>
              </w:rPr>
            </w:pPr>
            <w:r>
              <w:rPr>
                <w:rFonts w:ascii="Arial" w:eastAsia="Arial" w:hAnsi="Arial" w:cs="Arial"/>
                <w:color w:val="000000"/>
                <w:sz w:val="24"/>
                <w:szCs w:val="24"/>
              </w:rPr>
              <w:t>3</w:t>
            </w:r>
            <w:r>
              <w:rPr>
                <w:rFonts w:ascii="Arial" w:eastAsia="Arial" w:hAnsi="Arial" w:cs="Arial"/>
                <w:sz w:val="24"/>
                <w:szCs w:val="24"/>
              </w:rPr>
              <w:t>(3.5)</w:t>
            </w:r>
          </w:p>
        </w:tc>
        <w:tc>
          <w:tcPr>
            <w:tcW w:w="1710" w:type="dxa"/>
            <w:tcMar>
              <w:top w:w="100" w:type="dxa"/>
              <w:left w:w="100" w:type="dxa"/>
              <w:bottom w:w="100" w:type="dxa"/>
              <w:right w:w="100" w:type="dxa"/>
            </w:tcMar>
          </w:tcPr>
          <w:p w:rsidR="002A06F9" w:rsidRDefault="0046116F">
            <w:pPr>
              <w:spacing w:after="0" w:line="240" w:lineRule="auto"/>
              <w:ind w:left="100" w:right="100"/>
              <w:jc w:val="center"/>
              <w:rPr>
                <w:rFonts w:ascii="Arial" w:eastAsia="Arial" w:hAnsi="Arial" w:cs="Arial"/>
                <w:sz w:val="24"/>
                <w:szCs w:val="24"/>
              </w:rPr>
            </w:pPr>
            <w:r>
              <w:rPr>
                <w:rFonts w:ascii="Arial" w:eastAsia="Arial" w:hAnsi="Arial" w:cs="Arial"/>
                <w:color w:val="000000"/>
                <w:sz w:val="24"/>
                <w:szCs w:val="24"/>
              </w:rPr>
              <w:t>15</w:t>
            </w:r>
            <w:r>
              <w:rPr>
                <w:rFonts w:ascii="Arial" w:eastAsia="Arial" w:hAnsi="Arial" w:cs="Arial"/>
                <w:sz w:val="24"/>
                <w:szCs w:val="24"/>
              </w:rPr>
              <w:t>(17.6)</w:t>
            </w:r>
          </w:p>
        </w:tc>
        <w:tc>
          <w:tcPr>
            <w:tcW w:w="1845" w:type="dxa"/>
            <w:tcMar>
              <w:top w:w="100" w:type="dxa"/>
              <w:left w:w="100" w:type="dxa"/>
              <w:bottom w:w="100" w:type="dxa"/>
              <w:right w:w="100" w:type="dxa"/>
            </w:tcMar>
          </w:tcPr>
          <w:p w:rsidR="002A06F9" w:rsidRDefault="0046116F">
            <w:pPr>
              <w:spacing w:after="0" w:line="240" w:lineRule="auto"/>
              <w:ind w:left="100" w:right="100"/>
              <w:jc w:val="center"/>
              <w:rPr>
                <w:rFonts w:ascii="Arial" w:eastAsia="Arial" w:hAnsi="Arial" w:cs="Arial"/>
                <w:sz w:val="24"/>
                <w:szCs w:val="24"/>
              </w:rPr>
            </w:pPr>
            <w:r>
              <w:rPr>
                <w:rFonts w:ascii="Arial" w:eastAsia="Arial" w:hAnsi="Arial" w:cs="Arial"/>
                <w:color w:val="000000"/>
                <w:sz w:val="24"/>
                <w:szCs w:val="24"/>
              </w:rPr>
              <w:t>1</w:t>
            </w:r>
            <w:r>
              <w:rPr>
                <w:rFonts w:ascii="Arial" w:eastAsia="Arial" w:hAnsi="Arial" w:cs="Arial"/>
                <w:sz w:val="24"/>
                <w:szCs w:val="24"/>
              </w:rPr>
              <w:t>(1.2)</w:t>
            </w:r>
          </w:p>
        </w:tc>
      </w:tr>
      <w:tr w:rsidR="002A06F9">
        <w:trPr>
          <w:trHeight w:val="590"/>
        </w:trPr>
        <w:tc>
          <w:tcPr>
            <w:tcW w:w="960" w:type="dxa"/>
            <w:vMerge/>
            <w:tcMar>
              <w:top w:w="100" w:type="dxa"/>
              <w:left w:w="100" w:type="dxa"/>
              <w:bottom w:w="100" w:type="dxa"/>
              <w:right w:w="100" w:type="dxa"/>
            </w:tcMar>
          </w:tcPr>
          <w:p w:rsidR="002A06F9" w:rsidRDefault="002A06F9">
            <w:pPr>
              <w:widowControl w:val="0"/>
              <w:pBdr>
                <w:top w:val="nil"/>
                <w:left w:val="nil"/>
                <w:bottom w:val="nil"/>
                <w:right w:val="nil"/>
                <w:between w:val="nil"/>
              </w:pBdr>
              <w:spacing w:after="0" w:line="276" w:lineRule="auto"/>
              <w:rPr>
                <w:rFonts w:ascii="Arial" w:eastAsia="Arial" w:hAnsi="Arial" w:cs="Arial"/>
                <w:sz w:val="24"/>
                <w:szCs w:val="24"/>
              </w:rPr>
            </w:pPr>
          </w:p>
        </w:tc>
        <w:tc>
          <w:tcPr>
            <w:tcW w:w="1485" w:type="dxa"/>
            <w:tcMar>
              <w:top w:w="100" w:type="dxa"/>
              <w:left w:w="100" w:type="dxa"/>
              <w:bottom w:w="100" w:type="dxa"/>
              <w:right w:w="100" w:type="dxa"/>
            </w:tcMar>
          </w:tcPr>
          <w:p w:rsidR="002A06F9" w:rsidRDefault="0046116F">
            <w:pPr>
              <w:spacing w:after="0" w:line="240" w:lineRule="auto"/>
              <w:ind w:left="100" w:right="100"/>
              <w:jc w:val="center"/>
              <w:rPr>
                <w:rFonts w:ascii="Times New Roman" w:eastAsia="Times New Roman" w:hAnsi="Times New Roman" w:cs="Times New Roman"/>
                <w:sz w:val="24"/>
                <w:szCs w:val="24"/>
              </w:rPr>
            </w:pPr>
            <w:r>
              <w:rPr>
                <w:rFonts w:ascii="Arial" w:eastAsia="Arial" w:hAnsi="Arial" w:cs="Arial"/>
                <w:color w:val="000000"/>
                <w:sz w:val="24"/>
                <w:szCs w:val="24"/>
              </w:rPr>
              <w:t>Presence</w:t>
            </w:r>
          </w:p>
        </w:tc>
        <w:tc>
          <w:tcPr>
            <w:tcW w:w="1485" w:type="dxa"/>
            <w:tcMar>
              <w:top w:w="100" w:type="dxa"/>
              <w:left w:w="100" w:type="dxa"/>
              <w:bottom w:w="100" w:type="dxa"/>
              <w:right w:w="100" w:type="dxa"/>
            </w:tcMar>
          </w:tcPr>
          <w:p w:rsidR="002A06F9" w:rsidRDefault="0046116F">
            <w:pPr>
              <w:spacing w:after="0" w:line="240" w:lineRule="auto"/>
              <w:ind w:left="100" w:right="100"/>
              <w:jc w:val="center"/>
              <w:rPr>
                <w:rFonts w:ascii="Arial" w:eastAsia="Arial" w:hAnsi="Arial" w:cs="Arial"/>
                <w:sz w:val="24"/>
                <w:szCs w:val="24"/>
              </w:rPr>
            </w:pPr>
            <w:r>
              <w:rPr>
                <w:rFonts w:ascii="Arial" w:eastAsia="Arial" w:hAnsi="Arial" w:cs="Arial"/>
                <w:color w:val="000000"/>
                <w:sz w:val="24"/>
                <w:szCs w:val="24"/>
              </w:rPr>
              <w:t>8</w:t>
            </w:r>
            <w:r>
              <w:rPr>
                <w:rFonts w:ascii="Arial" w:eastAsia="Arial" w:hAnsi="Arial" w:cs="Arial"/>
                <w:sz w:val="24"/>
                <w:szCs w:val="24"/>
              </w:rPr>
              <w:t>(9.4)</w:t>
            </w:r>
          </w:p>
        </w:tc>
        <w:tc>
          <w:tcPr>
            <w:tcW w:w="1710" w:type="dxa"/>
            <w:tcMar>
              <w:top w:w="100" w:type="dxa"/>
              <w:left w:w="100" w:type="dxa"/>
              <w:bottom w:w="100" w:type="dxa"/>
              <w:right w:w="100" w:type="dxa"/>
            </w:tcMar>
          </w:tcPr>
          <w:p w:rsidR="002A06F9" w:rsidRDefault="0046116F">
            <w:pPr>
              <w:spacing w:after="0" w:line="240" w:lineRule="auto"/>
              <w:ind w:left="100" w:right="100"/>
              <w:jc w:val="center"/>
              <w:rPr>
                <w:rFonts w:ascii="Arial" w:eastAsia="Arial" w:hAnsi="Arial" w:cs="Arial"/>
                <w:sz w:val="24"/>
                <w:szCs w:val="24"/>
              </w:rPr>
            </w:pPr>
            <w:r>
              <w:rPr>
                <w:rFonts w:ascii="Arial" w:eastAsia="Arial" w:hAnsi="Arial" w:cs="Arial"/>
                <w:color w:val="000000"/>
                <w:sz w:val="24"/>
                <w:szCs w:val="24"/>
              </w:rPr>
              <w:t>20</w:t>
            </w:r>
            <w:r>
              <w:rPr>
                <w:rFonts w:ascii="Arial" w:eastAsia="Arial" w:hAnsi="Arial" w:cs="Arial"/>
                <w:sz w:val="24"/>
                <w:szCs w:val="24"/>
              </w:rPr>
              <w:t>(23.5)</w:t>
            </w:r>
          </w:p>
        </w:tc>
        <w:tc>
          <w:tcPr>
            <w:tcW w:w="1845" w:type="dxa"/>
            <w:tcMar>
              <w:top w:w="100" w:type="dxa"/>
              <w:left w:w="100" w:type="dxa"/>
              <w:bottom w:w="100" w:type="dxa"/>
              <w:right w:w="100" w:type="dxa"/>
            </w:tcMar>
          </w:tcPr>
          <w:p w:rsidR="002A06F9" w:rsidRDefault="0046116F">
            <w:pPr>
              <w:spacing w:after="0" w:line="240" w:lineRule="auto"/>
              <w:ind w:left="100" w:right="100"/>
              <w:jc w:val="center"/>
              <w:rPr>
                <w:rFonts w:ascii="Arial" w:eastAsia="Arial" w:hAnsi="Arial" w:cs="Arial"/>
                <w:sz w:val="24"/>
                <w:szCs w:val="24"/>
              </w:rPr>
            </w:pPr>
            <w:r>
              <w:rPr>
                <w:rFonts w:ascii="Arial" w:eastAsia="Arial" w:hAnsi="Arial" w:cs="Arial"/>
                <w:color w:val="000000"/>
                <w:sz w:val="24"/>
                <w:szCs w:val="24"/>
              </w:rPr>
              <w:t>0</w:t>
            </w:r>
            <w:r>
              <w:rPr>
                <w:rFonts w:ascii="Arial" w:eastAsia="Arial" w:hAnsi="Arial" w:cs="Arial"/>
                <w:sz w:val="24"/>
                <w:szCs w:val="24"/>
              </w:rPr>
              <w:t>(0.0)</w:t>
            </w:r>
          </w:p>
        </w:tc>
      </w:tr>
      <w:tr w:rsidR="002A06F9">
        <w:trPr>
          <w:trHeight w:val="590"/>
        </w:trPr>
        <w:tc>
          <w:tcPr>
            <w:tcW w:w="960" w:type="dxa"/>
            <w:vMerge w:val="restart"/>
            <w:shd w:val="clear" w:color="auto" w:fill="D9D9D9"/>
            <w:tcMar>
              <w:top w:w="100" w:type="dxa"/>
              <w:left w:w="100" w:type="dxa"/>
              <w:bottom w:w="100" w:type="dxa"/>
              <w:right w:w="100" w:type="dxa"/>
            </w:tcMar>
          </w:tcPr>
          <w:p w:rsidR="002A06F9" w:rsidRDefault="0046116F">
            <w:pPr>
              <w:spacing w:after="0" w:line="240" w:lineRule="auto"/>
              <w:ind w:left="100" w:right="100"/>
              <w:jc w:val="center"/>
              <w:rPr>
                <w:rFonts w:ascii="Times New Roman" w:eastAsia="Times New Roman" w:hAnsi="Times New Roman" w:cs="Times New Roman"/>
                <w:sz w:val="24"/>
                <w:szCs w:val="24"/>
              </w:rPr>
            </w:pPr>
            <w:r>
              <w:rPr>
                <w:rFonts w:ascii="Arial" w:eastAsia="Arial" w:hAnsi="Arial" w:cs="Arial"/>
                <w:b/>
                <w:color w:val="000000"/>
                <w:sz w:val="24"/>
                <w:szCs w:val="24"/>
              </w:rPr>
              <w:t>G2</w:t>
            </w:r>
          </w:p>
        </w:tc>
        <w:tc>
          <w:tcPr>
            <w:tcW w:w="1485" w:type="dxa"/>
            <w:shd w:val="clear" w:color="auto" w:fill="D9D9D9"/>
            <w:tcMar>
              <w:top w:w="100" w:type="dxa"/>
              <w:left w:w="100" w:type="dxa"/>
              <w:bottom w:w="100" w:type="dxa"/>
              <w:right w:w="100" w:type="dxa"/>
            </w:tcMar>
          </w:tcPr>
          <w:p w:rsidR="002A06F9" w:rsidRDefault="0046116F">
            <w:pPr>
              <w:spacing w:after="0" w:line="240" w:lineRule="auto"/>
              <w:ind w:left="100" w:right="100"/>
              <w:jc w:val="center"/>
              <w:rPr>
                <w:rFonts w:ascii="Times New Roman" w:eastAsia="Times New Roman" w:hAnsi="Times New Roman" w:cs="Times New Roman"/>
                <w:sz w:val="24"/>
                <w:szCs w:val="24"/>
              </w:rPr>
            </w:pPr>
            <w:r>
              <w:rPr>
                <w:rFonts w:ascii="Arial" w:eastAsia="Arial" w:hAnsi="Arial" w:cs="Arial"/>
                <w:color w:val="000000"/>
                <w:sz w:val="24"/>
                <w:szCs w:val="24"/>
              </w:rPr>
              <w:t>Absence</w:t>
            </w:r>
          </w:p>
        </w:tc>
        <w:tc>
          <w:tcPr>
            <w:tcW w:w="1485" w:type="dxa"/>
            <w:shd w:val="clear" w:color="auto" w:fill="D9D9D9"/>
            <w:tcMar>
              <w:top w:w="100" w:type="dxa"/>
              <w:left w:w="100" w:type="dxa"/>
              <w:bottom w:w="100" w:type="dxa"/>
              <w:right w:w="100" w:type="dxa"/>
            </w:tcMar>
          </w:tcPr>
          <w:p w:rsidR="002A06F9" w:rsidRDefault="0046116F">
            <w:pPr>
              <w:spacing w:after="0" w:line="240" w:lineRule="auto"/>
              <w:ind w:left="100" w:right="100"/>
              <w:jc w:val="center"/>
              <w:rPr>
                <w:rFonts w:ascii="Arial" w:eastAsia="Arial" w:hAnsi="Arial" w:cs="Arial"/>
                <w:sz w:val="24"/>
                <w:szCs w:val="24"/>
              </w:rPr>
            </w:pPr>
            <w:r>
              <w:rPr>
                <w:rFonts w:ascii="Arial" w:eastAsia="Arial" w:hAnsi="Arial" w:cs="Arial"/>
                <w:color w:val="000000"/>
                <w:sz w:val="24"/>
                <w:szCs w:val="24"/>
              </w:rPr>
              <w:t>17</w:t>
            </w:r>
            <w:r>
              <w:rPr>
                <w:rFonts w:ascii="Arial" w:eastAsia="Arial" w:hAnsi="Arial" w:cs="Arial"/>
                <w:sz w:val="24"/>
                <w:szCs w:val="24"/>
              </w:rPr>
              <w:t>(20.0)</w:t>
            </w:r>
          </w:p>
        </w:tc>
        <w:tc>
          <w:tcPr>
            <w:tcW w:w="1710" w:type="dxa"/>
            <w:shd w:val="clear" w:color="auto" w:fill="D9D9D9"/>
            <w:tcMar>
              <w:top w:w="100" w:type="dxa"/>
              <w:left w:w="100" w:type="dxa"/>
              <w:bottom w:w="100" w:type="dxa"/>
              <w:right w:w="100" w:type="dxa"/>
            </w:tcMar>
          </w:tcPr>
          <w:p w:rsidR="002A06F9" w:rsidRDefault="0046116F">
            <w:pPr>
              <w:spacing w:after="0" w:line="240" w:lineRule="auto"/>
              <w:ind w:left="100" w:right="100"/>
              <w:jc w:val="center"/>
              <w:rPr>
                <w:rFonts w:ascii="Arial" w:eastAsia="Arial" w:hAnsi="Arial" w:cs="Arial"/>
                <w:sz w:val="24"/>
                <w:szCs w:val="24"/>
              </w:rPr>
            </w:pPr>
            <w:r>
              <w:rPr>
                <w:rFonts w:ascii="Arial" w:eastAsia="Arial" w:hAnsi="Arial" w:cs="Arial"/>
                <w:color w:val="000000"/>
                <w:sz w:val="24"/>
                <w:szCs w:val="24"/>
              </w:rPr>
              <w:t>25</w:t>
            </w:r>
            <w:r>
              <w:rPr>
                <w:rFonts w:ascii="Arial" w:eastAsia="Arial" w:hAnsi="Arial" w:cs="Arial"/>
                <w:sz w:val="24"/>
                <w:szCs w:val="24"/>
              </w:rPr>
              <w:t>(29.4)</w:t>
            </w:r>
          </w:p>
        </w:tc>
        <w:tc>
          <w:tcPr>
            <w:tcW w:w="1845" w:type="dxa"/>
            <w:shd w:val="clear" w:color="auto" w:fill="D9D9D9"/>
            <w:tcMar>
              <w:top w:w="100" w:type="dxa"/>
              <w:left w:w="100" w:type="dxa"/>
              <w:bottom w:w="100" w:type="dxa"/>
              <w:right w:w="100" w:type="dxa"/>
            </w:tcMar>
          </w:tcPr>
          <w:p w:rsidR="002A06F9" w:rsidRDefault="0046116F">
            <w:pPr>
              <w:spacing w:after="0" w:line="240" w:lineRule="auto"/>
              <w:ind w:left="100" w:right="100"/>
              <w:jc w:val="center"/>
              <w:rPr>
                <w:rFonts w:ascii="Arial" w:eastAsia="Arial" w:hAnsi="Arial" w:cs="Arial"/>
                <w:sz w:val="24"/>
                <w:szCs w:val="24"/>
              </w:rPr>
            </w:pPr>
            <w:r>
              <w:rPr>
                <w:rFonts w:ascii="Arial" w:eastAsia="Arial" w:hAnsi="Arial" w:cs="Arial"/>
                <w:color w:val="000000"/>
                <w:sz w:val="24"/>
                <w:szCs w:val="24"/>
              </w:rPr>
              <w:t>0</w:t>
            </w:r>
            <w:r>
              <w:rPr>
                <w:rFonts w:ascii="Arial" w:eastAsia="Arial" w:hAnsi="Arial" w:cs="Arial"/>
                <w:sz w:val="24"/>
                <w:szCs w:val="24"/>
              </w:rPr>
              <w:t>(0.0)</w:t>
            </w:r>
          </w:p>
        </w:tc>
      </w:tr>
      <w:tr w:rsidR="002A06F9">
        <w:trPr>
          <w:trHeight w:val="590"/>
        </w:trPr>
        <w:tc>
          <w:tcPr>
            <w:tcW w:w="960" w:type="dxa"/>
            <w:vMerge/>
            <w:shd w:val="clear" w:color="auto" w:fill="D9D9D9"/>
            <w:tcMar>
              <w:top w:w="100" w:type="dxa"/>
              <w:left w:w="100" w:type="dxa"/>
              <w:bottom w:w="100" w:type="dxa"/>
              <w:right w:w="100" w:type="dxa"/>
            </w:tcMar>
          </w:tcPr>
          <w:p w:rsidR="002A06F9" w:rsidRDefault="002A06F9">
            <w:pPr>
              <w:widowControl w:val="0"/>
              <w:pBdr>
                <w:top w:val="nil"/>
                <w:left w:val="nil"/>
                <w:bottom w:val="nil"/>
                <w:right w:val="nil"/>
                <w:between w:val="nil"/>
              </w:pBdr>
              <w:spacing w:after="0" w:line="276" w:lineRule="auto"/>
              <w:rPr>
                <w:rFonts w:ascii="Arial" w:eastAsia="Arial" w:hAnsi="Arial" w:cs="Arial"/>
                <w:sz w:val="24"/>
                <w:szCs w:val="24"/>
              </w:rPr>
            </w:pPr>
          </w:p>
        </w:tc>
        <w:tc>
          <w:tcPr>
            <w:tcW w:w="1485" w:type="dxa"/>
            <w:shd w:val="clear" w:color="auto" w:fill="D9D9D9"/>
            <w:tcMar>
              <w:top w:w="100" w:type="dxa"/>
              <w:left w:w="100" w:type="dxa"/>
              <w:bottom w:w="100" w:type="dxa"/>
              <w:right w:w="100" w:type="dxa"/>
            </w:tcMar>
          </w:tcPr>
          <w:p w:rsidR="002A06F9" w:rsidRDefault="0046116F">
            <w:pPr>
              <w:spacing w:after="0" w:line="240" w:lineRule="auto"/>
              <w:ind w:left="100" w:right="100"/>
              <w:jc w:val="center"/>
              <w:rPr>
                <w:rFonts w:ascii="Times New Roman" w:eastAsia="Times New Roman" w:hAnsi="Times New Roman" w:cs="Times New Roman"/>
                <w:sz w:val="24"/>
                <w:szCs w:val="24"/>
              </w:rPr>
            </w:pPr>
            <w:r>
              <w:rPr>
                <w:rFonts w:ascii="Arial" w:eastAsia="Arial" w:hAnsi="Arial" w:cs="Arial"/>
                <w:color w:val="000000"/>
                <w:sz w:val="24"/>
                <w:szCs w:val="24"/>
              </w:rPr>
              <w:t>Potential</w:t>
            </w:r>
          </w:p>
        </w:tc>
        <w:tc>
          <w:tcPr>
            <w:tcW w:w="1485" w:type="dxa"/>
            <w:shd w:val="clear" w:color="auto" w:fill="D9D9D9"/>
            <w:tcMar>
              <w:top w:w="100" w:type="dxa"/>
              <w:left w:w="100" w:type="dxa"/>
              <w:bottom w:w="100" w:type="dxa"/>
              <w:right w:w="100" w:type="dxa"/>
            </w:tcMar>
          </w:tcPr>
          <w:p w:rsidR="002A06F9" w:rsidRDefault="0046116F">
            <w:pPr>
              <w:spacing w:after="0" w:line="240" w:lineRule="auto"/>
              <w:ind w:left="100" w:right="100"/>
              <w:jc w:val="center"/>
              <w:rPr>
                <w:rFonts w:ascii="Arial" w:eastAsia="Arial" w:hAnsi="Arial" w:cs="Arial"/>
                <w:sz w:val="24"/>
                <w:szCs w:val="24"/>
              </w:rPr>
            </w:pPr>
            <w:r>
              <w:rPr>
                <w:rFonts w:ascii="Arial" w:eastAsia="Arial" w:hAnsi="Arial" w:cs="Arial"/>
                <w:color w:val="000000"/>
                <w:sz w:val="24"/>
                <w:szCs w:val="24"/>
              </w:rPr>
              <w:t>4</w:t>
            </w:r>
            <w:r>
              <w:rPr>
                <w:rFonts w:ascii="Arial" w:eastAsia="Arial" w:hAnsi="Arial" w:cs="Arial"/>
                <w:sz w:val="24"/>
                <w:szCs w:val="24"/>
              </w:rPr>
              <w:t>(4.7)</w:t>
            </w:r>
          </w:p>
        </w:tc>
        <w:tc>
          <w:tcPr>
            <w:tcW w:w="1710" w:type="dxa"/>
            <w:shd w:val="clear" w:color="auto" w:fill="D9D9D9"/>
            <w:tcMar>
              <w:top w:w="100" w:type="dxa"/>
              <w:left w:w="100" w:type="dxa"/>
              <w:bottom w:w="100" w:type="dxa"/>
              <w:right w:w="100" w:type="dxa"/>
            </w:tcMar>
          </w:tcPr>
          <w:p w:rsidR="002A06F9" w:rsidRDefault="0046116F">
            <w:pPr>
              <w:spacing w:after="0" w:line="240" w:lineRule="auto"/>
              <w:ind w:left="100" w:right="100"/>
              <w:jc w:val="center"/>
              <w:rPr>
                <w:rFonts w:ascii="Arial" w:eastAsia="Arial" w:hAnsi="Arial" w:cs="Arial"/>
                <w:sz w:val="24"/>
                <w:szCs w:val="24"/>
              </w:rPr>
            </w:pPr>
            <w:r>
              <w:rPr>
                <w:rFonts w:ascii="Arial" w:eastAsia="Arial" w:hAnsi="Arial" w:cs="Arial"/>
                <w:color w:val="000000"/>
                <w:sz w:val="24"/>
                <w:szCs w:val="24"/>
              </w:rPr>
              <w:t>16</w:t>
            </w:r>
            <w:r>
              <w:rPr>
                <w:rFonts w:ascii="Arial" w:eastAsia="Arial" w:hAnsi="Arial" w:cs="Arial"/>
                <w:sz w:val="24"/>
                <w:szCs w:val="24"/>
              </w:rPr>
              <w:t>(18.8)</w:t>
            </w:r>
          </w:p>
        </w:tc>
        <w:tc>
          <w:tcPr>
            <w:tcW w:w="1845" w:type="dxa"/>
            <w:shd w:val="clear" w:color="auto" w:fill="D9D9D9"/>
            <w:tcMar>
              <w:top w:w="100" w:type="dxa"/>
              <w:left w:w="100" w:type="dxa"/>
              <w:bottom w:w="100" w:type="dxa"/>
              <w:right w:w="100" w:type="dxa"/>
            </w:tcMar>
          </w:tcPr>
          <w:p w:rsidR="002A06F9" w:rsidRDefault="0046116F">
            <w:pPr>
              <w:spacing w:after="0" w:line="240" w:lineRule="auto"/>
              <w:ind w:left="100" w:right="100"/>
              <w:jc w:val="center"/>
              <w:rPr>
                <w:rFonts w:ascii="Arial" w:eastAsia="Arial" w:hAnsi="Arial" w:cs="Arial"/>
                <w:sz w:val="24"/>
                <w:szCs w:val="24"/>
              </w:rPr>
            </w:pPr>
            <w:r>
              <w:rPr>
                <w:rFonts w:ascii="Arial" w:eastAsia="Arial" w:hAnsi="Arial" w:cs="Arial"/>
                <w:color w:val="000000"/>
                <w:sz w:val="24"/>
                <w:szCs w:val="24"/>
              </w:rPr>
              <w:t>0</w:t>
            </w:r>
            <w:r>
              <w:rPr>
                <w:rFonts w:ascii="Arial" w:eastAsia="Arial" w:hAnsi="Arial" w:cs="Arial"/>
                <w:sz w:val="24"/>
                <w:szCs w:val="24"/>
              </w:rPr>
              <w:t>(0.0)</w:t>
            </w:r>
          </w:p>
        </w:tc>
      </w:tr>
      <w:tr w:rsidR="002A06F9">
        <w:trPr>
          <w:trHeight w:val="590"/>
        </w:trPr>
        <w:tc>
          <w:tcPr>
            <w:tcW w:w="960" w:type="dxa"/>
            <w:vMerge/>
            <w:shd w:val="clear" w:color="auto" w:fill="D9D9D9"/>
            <w:tcMar>
              <w:top w:w="100" w:type="dxa"/>
              <w:left w:w="100" w:type="dxa"/>
              <w:bottom w:w="100" w:type="dxa"/>
              <w:right w:w="100" w:type="dxa"/>
            </w:tcMar>
          </w:tcPr>
          <w:p w:rsidR="002A06F9" w:rsidRDefault="002A06F9">
            <w:pPr>
              <w:widowControl w:val="0"/>
              <w:pBdr>
                <w:top w:val="nil"/>
                <w:left w:val="nil"/>
                <w:bottom w:val="nil"/>
                <w:right w:val="nil"/>
                <w:between w:val="nil"/>
              </w:pBdr>
              <w:spacing w:after="0" w:line="276" w:lineRule="auto"/>
              <w:rPr>
                <w:rFonts w:ascii="Arial" w:eastAsia="Arial" w:hAnsi="Arial" w:cs="Arial"/>
                <w:sz w:val="24"/>
                <w:szCs w:val="24"/>
              </w:rPr>
            </w:pPr>
          </w:p>
        </w:tc>
        <w:tc>
          <w:tcPr>
            <w:tcW w:w="1485" w:type="dxa"/>
            <w:shd w:val="clear" w:color="auto" w:fill="D9D9D9"/>
            <w:tcMar>
              <w:top w:w="100" w:type="dxa"/>
              <w:left w:w="100" w:type="dxa"/>
              <w:bottom w:w="100" w:type="dxa"/>
              <w:right w:w="100" w:type="dxa"/>
            </w:tcMar>
          </w:tcPr>
          <w:p w:rsidR="002A06F9" w:rsidRDefault="0046116F">
            <w:pPr>
              <w:spacing w:after="0" w:line="240" w:lineRule="auto"/>
              <w:ind w:left="100" w:right="100"/>
              <w:jc w:val="center"/>
              <w:rPr>
                <w:rFonts w:ascii="Times New Roman" w:eastAsia="Times New Roman" w:hAnsi="Times New Roman" w:cs="Times New Roman"/>
                <w:sz w:val="24"/>
                <w:szCs w:val="24"/>
              </w:rPr>
            </w:pPr>
            <w:r>
              <w:rPr>
                <w:rFonts w:ascii="Arial" w:eastAsia="Arial" w:hAnsi="Arial" w:cs="Arial"/>
                <w:color w:val="000000"/>
                <w:sz w:val="24"/>
                <w:szCs w:val="24"/>
              </w:rPr>
              <w:t>Presence</w:t>
            </w:r>
          </w:p>
        </w:tc>
        <w:tc>
          <w:tcPr>
            <w:tcW w:w="1485" w:type="dxa"/>
            <w:shd w:val="clear" w:color="auto" w:fill="D9D9D9"/>
            <w:tcMar>
              <w:top w:w="100" w:type="dxa"/>
              <w:left w:w="100" w:type="dxa"/>
              <w:bottom w:w="100" w:type="dxa"/>
              <w:right w:w="100" w:type="dxa"/>
            </w:tcMar>
          </w:tcPr>
          <w:p w:rsidR="002A06F9" w:rsidRDefault="0046116F">
            <w:pPr>
              <w:spacing w:after="0" w:line="240" w:lineRule="auto"/>
              <w:ind w:left="100" w:right="100"/>
              <w:jc w:val="center"/>
              <w:rPr>
                <w:rFonts w:ascii="Arial" w:eastAsia="Arial" w:hAnsi="Arial" w:cs="Arial"/>
                <w:sz w:val="24"/>
                <w:szCs w:val="24"/>
              </w:rPr>
            </w:pPr>
            <w:r>
              <w:rPr>
                <w:rFonts w:ascii="Arial" w:eastAsia="Arial" w:hAnsi="Arial" w:cs="Arial"/>
                <w:color w:val="000000"/>
                <w:sz w:val="24"/>
                <w:szCs w:val="24"/>
              </w:rPr>
              <w:t>2</w:t>
            </w:r>
            <w:r>
              <w:rPr>
                <w:rFonts w:ascii="Arial" w:eastAsia="Arial" w:hAnsi="Arial" w:cs="Arial"/>
                <w:sz w:val="24"/>
                <w:szCs w:val="24"/>
              </w:rPr>
              <w:t>(2.3)</w:t>
            </w:r>
          </w:p>
        </w:tc>
        <w:tc>
          <w:tcPr>
            <w:tcW w:w="1710" w:type="dxa"/>
            <w:shd w:val="clear" w:color="auto" w:fill="D9D9D9"/>
            <w:tcMar>
              <w:top w:w="100" w:type="dxa"/>
              <w:left w:w="100" w:type="dxa"/>
              <w:bottom w:w="100" w:type="dxa"/>
              <w:right w:w="100" w:type="dxa"/>
            </w:tcMar>
          </w:tcPr>
          <w:p w:rsidR="002A06F9" w:rsidRDefault="0046116F">
            <w:pPr>
              <w:spacing w:after="0" w:line="240" w:lineRule="auto"/>
              <w:ind w:left="100" w:right="100"/>
              <w:jc w:val="center"/>
              <w:rPr>
                <w:rFonts w:ascii="Arial" w:eastAsia="Arial" w:hAnsi="Arial" w:cs="Arial"/>
                <w:sz w:val="24"/>
                <w:szCs w:val="24"/>
              </w:rPr>
            </w:pPr>
            <w:r>
              <w:rPr>
                <w:rFonts w:ascii="Arial" w:eastAsia="Arial" w:hAnsi="Arial" w:cs="Arial"/>
                <w:color w:val="000000"/>
                <w:sz w:val="24"/>
                <w:szCs w:val="24"/>
              </w:rPr>
              <w:t>21</w:t>
            </w:r>
            <w:r>
              <w:rPr>
                <w:rFonts w:ascii="Arial" w:eastAsia="Arial" w:hAnsi="Arial" w:cs="Arial"/>
                <w:sz w:val="24"/>
                <w:szCs w:val="24"/>
              </w:rPr>
              <w:t>(24.7)</w:t>
            </w:r>
          </w:p>
        </w:tc>
        <w:tc>
          <w:tcPr>
            <w:tcW w:w="1845" w:type="dxa"/>
            <w:shd w:val="clear" w:color="auto" w:fill="D9D9D9"/>
            <w:tcMar>
              <w:top w:w="100" w:type="dxa"/>
              <w:left w:w="100" w:type="dxa"/>
              <w:bottom w:w="100" w:type="dxa"/>
              <w:right w:w="100" w:type="dxa"/>
            </w:tcMar>
          </w:tcPr>
          <w:p w:rsidR="002A06F9" w:rsidRDefault="0046116F">
            <w:pPr>
              <w:spacing w:after="0" w:line="240" w:lineRule="auto"/>
              <w:ind w:left="100" w:right="100"/>
              <w:jc w:val="center"/>
              <w:rPr>
                <w:rFonts w:ascii="Arial" w:eastAsia="Arial" w:hAnsi="Arial" w:cs="Arial"/>
                <w:sz w:val="24"/>
                <w:szCs w:val="24"/>
              </w:rPr>
            </w:pPr>
            <w:r>
              <w:rPr>
                <w:rFonts w:ascii="Arial" w:eastAsia="Arial" w:hAnsi="Arial" w:cs="Arial"/>
                <w:color w:val="000000"/>
                <w:sz w:val="24"/>
                <w:szCs w:val="24"/>
              </w:rPr>
              <w:t>0</w:t>
            </w:r>
            <w:r>
              <w:rPr>
                <w:rFonts w:ascii="Arial" w:eastAsia="Arial" w:hAnsi="Arial" w:cs="Arial"/>
                <w:sz w:val="24"/>
                <w:szCs w:val="24"/>
              </w:rPr>
              <w:t>(0.0)</w:t>
            </w:r>
          </w:p>
        </w:tc>
      </w:tr>
    </w:tbl>
    <w:p w:rsidR="002A06F9" w:rsidRDefault="002A06F9">
      <w:pPr>
        <w:spacing w:after="240" w:line="240" w:lineRule="auto"/>
        <w:rPr>
          <w:rFonts w:ascii="Times New Roman" w:eastAsia="Times New Roman" w:hAnsi="Times New Roman" w:cs="Times New Roman"/>
          <w:sz w:val="24"/>
          <w:szCs w:val="24"/>
        </w:rPr>
      </w:pPr>
    </w:p>
    <w:p w:rsidR="002A06F9" w:rsidRDefault="0046116F">
      <w:pPr>
        <w:spacing w:after="240" w:line="240" w:lineRule="auto"/>
        <w:jc w:val="both"/>
        <w:rPr>
          <w:rFonts w:ascii="Times New Roman" w:eastAsia="Times New Roman" w:hAnsi="Times New Roman" w:cs="Times New Roman"/>
          <w:sz w:val="24"/>
          <w:szCs w:val="24"/>
        </w:rPr>
      </w:pPr>
      <w:r>
        <w:rPr>
          <w:rFonts w:ascii="Arial" w:eastAsia="Arial" w:hAnsi="Arial" w:cs="Arial"/>
          <w:color w:val="000000"/>
          <w:sz w:val="24"/>
          <w:szCs w:val="24"/>
        </w:rPr>
        <w:t>Table 4 – Analysis of the association between depression symptoms from the HAD questionnaire and TMD symptoms from the DC/TMD questionnaire</w:t>
      </w:r>
    </w:p>
    <w:tbl>
      <w:tblPr>
        <w:tblStyle w:val="a7"/>
        <w:tblW w:w="8503" w:type="dxa"/>
        <w:tblInd w:w="-15" w:type="dxa"/>
        <w:tblLayout w:type="fixed"/>
        <w:tblLook w:val="0400" w:firstRow="0" w:lastRow="0" w:firstColumn="0" w:lastColumn="0" w:noHBand="0" w:noVBand="1"/>
      </w:tblPr>
      <w:tblGrid>
        <w:gridCol w:w="1035"/>
        <w:gridCol w:w="1821"/>
        <w:gridCol w:w="1821"/>
        <w:gridCol w:w="1789"/>
        <w:gridCol w:w="2037"/>
      </w:tblGrid>
      <w:tr w:rsidR="002A06F9">
        <w:trPr>
          <w:trHeight w:val="650"/>
        </w:trPr>
        <w:tc>
          <w:tcPr>
            <w:tcW w:w="1035" w:type="dxa"/>
            <w:tcBorders>
              <w:top w:val="single" w:sz="8" w:space="0" w:color="000000"/>
            </w:tcBorders>
            <w:shd w:val="clear" w:color="auto" w:fill="D9D9D9"/>
            <w:tcMar>
              <w:top w:w="100" w:type="dxa"/>
              <w:left w:w="100" w:type="dxa"/>
              <w:bottom w:w="100" w:type="dxa"/>
              <w:right w:w="100" w:type="dxa"/>
            </w:tcMar>
          </w:tcPr>
          <w:p w:rsidR="002A06F9" w:rsidRDefault="0046116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4"/>
                <w:szCs w:val="24"/>
              </w:rPr>
              <w:t> </w:t>
            </w:r>
          </w:p>
        </w:tc>
        <w:tc>
          <w:tcPr>
            <w:tcW w:w="1821" w:type="dxa"/>
            <w:tcBorders>
              <w:top w:val="single" w:sz="8" w:space="0" w:color="000000"/>
            </w:tcBorders>
            <w:shd w:val="clear" w:color="auto" w:fill="D9D9D9"/>
            <w:tcMar>
              <w:top w:w="100" w:type="dxa"/>
              <w:left w:w="100" w:type="dxa"/>
              <w:bottom w:w="100" w:type="dxa"/>
              <w:right w:w="100" w:type="dxa"/>
            </w:tcMar>
          </w:tcPr>
          <w:p w:rsidR="002A06F9" w:rsidRDefault="0046116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4"/>
                <w:szCs w:val="24"/>
              </w:rPr>
              <w:t>G1</w:t>
            </w:r>
          </w:p>
        </w:tc>
        <w:tc>
          <w:tcPr>
            <w:tcW w:w="1821" w:type="dxa"/>
            <w:tcBorders>
              <w:top w:val="single" w:sz="8" w:space="0" w:color="000000"/>
            </w:tcBorders>
            <w:shd w:val="clear" w:color="auto" w:fill="D9D9D9"/>
            <w:tcMar>
              <w:top w:w="100" w:type="dxa"/>
              <w:left w:w="100" w:type="dxa"/>
              <w:bottom w:w="100" w:type="dxa"/>
              <w:right w:w="100" w:type="dxa"/>
            </w:tcMar>
          </w:tcPr>
          <w:p w:rsidR="002A06F9" w:rsidRDefault="0046116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4"/>
                <w:szCs w:val="24"/>
              </w:rPr>
              <w:t>G2</w:t>
            </w:r>
          </w:p>
        </w:tc>
        <w:tc>
          <w:tcPr>
            <w:tcW w:w="1789" w:type="dxa"/>
            <w:vMerge w:val="restart"/>
            <w:tcBorders>
              <w:top w:val="single" w:sz="8" w:space="0" w:color="000000"/>
            </w:tcBorders>
            <w:shd w:val="clear" w:color="auto" w:fill="D9D9D9"/>
            <w:tcMar>
              <w:top w:w="100" w:type="dxa"/>
              <w:left w:w="100" w:type="dxa"/>
              <w:bottom w:w="100" w:type="dxa"/>
              <w:right w:w="100" w:type="dxa"/>
            </w:tcMar>
          </w:tcPr>
          <w:p w:rsidR="002A06F9" w:rsidRDefault="0046116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4"/>
                <w:szCs w:val="24"/>
              </w:rPr>
              <w:t>P value</w:t>
            </w:r>
          </w:p>
        </w:tc>
        <w:tc>
          <w:tcPr>
            <w:tcW w:w="2037" w:type="dxa"/>
            <w:vMerge w:val="restart"/>
            <w:tcBorders>
              <w:top w:val="single" w:sz="8" w:space="0" w:color="000000"/>
            </w:tcBorders>
            <w:shd w:val="clear" w:color="auto" w:fill="D9D9D9"/>
            <w:tcMar>
              <w:top w:w="100" w:type="dxa"/>
              <w:left w:w="100" w:type="dxa"/>
              <w:bottom w:w="100" w:type="dxa"/>
              <w:right w:w="100" w:type="dxa"/>
            </w:tcMar>
          </w:tcPr>
          <w:p w:rsidR="002A06F9" w:rsidRDefault="0046116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4"/>
                <w:szCs w:val="24"/>
              </w:rPr>
              <w:t>Odds Ratio</w:t>
            </w:r>
          </w:p>
        </w:tc>
      </w:tr>
      <w:tr w:rsidR="002A06F9">
        <w:trPr>
          <w:trHeight w:val="650"/>
        </w:trPr>
        <w:tc>
          <w:tcPr>
            <w:tcW w:w="1035" w:type="dxa"/>
            <w:shd w:val="clear" w:color="auto" w:fill="D9D9D9"/>
            <w:tcMar>
              <w:top w:w="100" w:type="dxa"/>
              <w:left w:w="100" w:type="dxa"/>
              <w:bottom w:w="100" w:type="dxa"/>
              <w:right w:w="100" w:type="dxa"/>
            </w:tcMar>
          </w:tcPr>
          <w:p w:rsidR="002A06F9" w:rsidRDefault="0046116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4"/>
                <w:szCs w:val="24"/>
              </w:rPr>
              <w:t> </w:t>
            </w:r>
          </w:p>
        </w:tc>
        <w:tc>
          <w:tcPr>
            <w:tcW w:w="1821" w:type="dxa"/>
            <w:shd w:val="clear" w:color="auto" w:fill="D9D9D9"/>
            <w:tcMar>
              <w:top w:w="100" w:type="dxa"/>
              <w:left w:w="100" w:type="dxa"/>
              <w:bottom w:w="100" w:type="dxa"/>
              <w:right w:w="100" w:type="dxa"/>
            </w:tcMar>
          </w:tcPr>
          <w:p w:rsidR="002A06F9" w:rsidRDefault="0046116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4"/>
                <w:szCs w:val="24"/>
              </w:rPr>
              <w:t>N (%)</w:t>
            </w:r>
          </w:p>
        </w:tc>
        <w:tc>
          <w:tcPr>
            <w:tcW w:w="1821" w:type="dxa"/>
            <w:shd w:val="clear" w:color="auto" w:fill="D9D9D9"/>
            <w:tcMar>
              <w:top w:w="100" w:type="dxa"/>
              <w:left w:w="100" w:type="dxa"/>
              <w:bottom w:w="100" w:type="dxa"/>
              <w:right w:w="100" w:type="dxa"/>
            </w:tcMar>
          </w:tcPr>
          <w:p w:rsidR="002A06F9" w:rsidRDefault="0046116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4"/>
                <w:szCs w:val="24"/>
              </w:rPr>
              <w:t>N (%)</w:t>
            </w:r>
          </w:p>
        </w:tc>
        <w:tc>
          <w:tcPr>
            <w:tcW w:w="1789" w:type="dxa"/>
            <w:vMerge/>
            <w:tcBorders>
              <w:top w:val="single" w:sz="8" w:space="0" w:color="000000"/>
            </w:tcBorders>
            <w:shd w:val="clear" w:color="auto" w:fill="D9D9D9"/>
            <w:tcMar>
              <w:top w:w="100" w:type="dxa"/>
              <w:left w:w="100" w:type="dxa"/>
              <w:bottom w:w="100" w:type="dxa"/>
              <w:right w:w="100" w:type="dxa"/>
            </w:tcMar>
          </w:tcPr>
          <w:p w:rsidR="002A06F9" w:rsidRDefault="002A06F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037" w:type="dxa"/>
            <w:vMerge/>
            <w:tcBorders>
              <w:top w:val="single" w:sz="8" w:space="0" w:color="000000"/>
            </w:tcBorders>
            <w:shd w:val="clear" w:color="auto" w:fill="D9D9D9"/>
            <w:tcMar>
              <w:top w:w="100" w:type="dxa"/>
              <w:left w:w="100" w:type="dxa"/>
              <w:bottom w:w="100" w:type="dxa"/>
              <w:right w:w="100" w:type="dxa"/>
            </w:tcMar>
          </w:tcPr>
          <w:p w:rsidR="002A06F9" w:rsidRDefault="002A06F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2A06F9">
        <w:trPr>
          <w:trHeight w:val="740"/>
        </w:trPr>
        <w:tc>
          <w:tcPr>
            <w:tcW w:w="8503" w:type="dxa"/>
            <w:gridSpan w:val="5"/>
            <w:tcMar>
              <w:top w:w="100" w:type="dxa"/>
              <w:left w:w="100" w:type="dxa"/>
              <w:bottom w:w="100" w:type="dxa"/>
              <w:right w:w="100" w:type="dxa"/>
            </w:tcMar>
          </w:tcPr>
          <w:p w:rsidR="002A06F9" w:rsidRDefault="0046116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4"/>
                <w:szCs w:val="24"/>
              </w:rPr>
              <w:t>Have you ever had pain in your jaw (mouth), temple, ear or in front of your ear on either side?</w:t>
            </w:r>
          </w:p>
        </w:tc>
      </w:tr>
      <w:tr w:rsidR="002A06F9">
        <w:trPr>
          <w:trHeight w:val="650"/>
        </w:trPr>
        <w:tc>
          <w:tcPr>
            <w:tcW w:w="1035" w:type="dxa"/>
            <w:tcMar>
              <w:top w:w="100" w:type="dxa"/>
              <w:left w:w="100" w:type="dxa"/>
              <w:bottom w:w="100" w:type="dxa"/>
              <w:right w:w="100" w:type="dxa"/>
            </w:tcMar>
          </w:tcPr>
          <w:p w:rsidR="002A06F9" w:rsidRDefault="0046116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4"/>
                <w:szCs w:val="24"/>
              </w:rPr>
              <w:t>No</w:t>
            </w:r>
          </w:p>
        </w:tc>
        <w:tc>
          <w:tcPr>
            <w:tcW w:w="1821" w:type="dxa"/>
            <w:tcMar>
              <w:top w:w="100" w:type="dxa"/>
              <w:left w:w="100" w:type="dxa"/>
              <w:bottom w:w="100" w:type="dxa"/>
              <w:right w:w="100" w:type="dxa"/>
            </w:tcMar>
          </w:tcPr>
          <w:p w:rsidR="002A06F9" w:rsidRDefault="0046116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4"/>
                <w:szCs w:val="24"/>
              </w:rPr>
              <w:t>31(36.5)</w:t>
            </w:r>
          </w:p>
        </w:tc>
        <w:tc>
          <w:tcPr>
            <w:tcW w:w="1821" w:type="dxa"/>
            <w:tcMar>
              <w:top w:w="100" w:type="dxa"/>
              <w:left w:w="100" w:type="dxa"/>
              <w:bottom w:w="100" w:type="dxa"/>
              <w:right w:w="100" w:type="dxa"/>
            </w:tcMar>
          </w:tcPr>
          <w:p w:rsidR="002A06F9" w:rsidRDefault="0046116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4"/>
                <w:szCs w:val="24"/>
              </w:rPr>
              <w:t>41(48.2)</w:t>
            </w:r>
          </w:p>
        </w:tc>
        <w:tc>
          <w:tcPr>
            <w:tcW w:w="1789" w:type="dxa"/>
            <w:vMerge w:val="restart"/>
            <w:tcMar>
              <w:top w:w="100" w:type="dxa"/>
              <w:left w:w="100" w:type="dxa"/>
              <w:bottom w:w="100" w:type="dxa"/>
              <w:right w:w="100" w:type="dxa"/>
            </w:tcMar>
          </w:tcPr>
          <w:p w:rsidR="002A06F9" w:rsidRDefault="0046116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4"/>
                <w:szCs w:val="24"/>
              </w:rPr>
              <w:t>0.1622</w:t>
            </w:r>
          </w:p>
        </w:tc>
        <w:tc>
          <w:tcPr>
            <w:tcW w:w="2037" w:type="dxa"/>
            <w:vMerge w:val="restart"/>
            <w:tcMar>
              <w:top w:w="100" w:type="dxa"/>
              <w:left w:w="100" w:type="dxa"/>
              <w:bottom w:w="100" w:type="dxa"/>
              <w:right w:w="100" w:type="dxa"/>
            </w:tcMar>
          </w:tcPr>
          <w:p w:rsidR="002A06F9" w:rsidRDefault="0046116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4"/>
                <w:szCs w:val="24"/>
              </w:rPr>
              <w:t>1.623</w:t>
            </w:r>
          </w:p>
        </w:tc>
      </w:tr>
      <w:tr w:rsidR="002A06F9">
        <w:trPr>
          <w:trHeight w:val="650"/>
        </w:trPr>
        <w:tc>
          <w:tcPr>
            <w:tcW w:w="1035" w:type="dxa"/>
            <w:tcMar>
              <w:top w:w="100" w:type="dxa"/>
              <w:left w:w="100" w:type="dxa"/>
              <w:bottom w:w="100" w:type="dxa"/>
              <w:right w:w="100" w:type="dxa"/>
            </w:tcMar>
          </w:tcPr>
          <w:p w:rsidR="002A06F9" w:rsidRDefault="0046116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4"/>
                <w:szCs w:val="24"/>
              </w:rPr>
              <w:t>Yes</w:t>
            </w:r>
          </w:p>
        </w:tc>
        <w:tc>
          <w:tcPr>
            <w:tcW w:w="1821" w:type="dxa"/>
            <w:tcMar>
              <w:top w:w="100" w:type="dxa"/>
              <w:left w:w="100" w:type="dxa"/>
              <w:bottom w:w="100" w:type="dxa"/>
              <w:right w:w="100" w:type="dxa"/>
            </w:tcMar>
          </w:tcPr>
          <w:p w:rsidR="002A06F9" w:rsidRDefault="0046116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4"/>
                <w:szCs w:val="24"/>
              </w:rPr>
              <w:t>54(63.5)</w:t>
            </w:r>
          </w:p>
        </w:tc>
        <w:tc>
          <w:tcPr>
            <w:tcW w:w="1821" w:type="dxa"/>
            <w:tcMar>
              <w:top w:w="100" w:type="dxa"/>
              <w:left w:w="100" w:type="dxa"/>
              <w:bottom w:w="100" w:type="dxa"/>
              <w:right w:w="100" w:type="dxa"/>
            </w:tcMar>
          </w:tcPr>
          <w:p w:rsidR="002A06F9" w:rsidRDefault="0046116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4"/>
                <w:szCs w:val="24"/>
              </w:rPr>
              <w:t>44(51.8)</w:t>
            </w:r>
          </w:p>
        </w:tc>
        <w:tc>
          <w:tcPr>
            <w:tcW w:w="1789" w:type="dxa"/>
            <w:vMerge/>
            <w:tcMar>
              <w:top w:w="100" w:type="dxa"/>
              <w:left w:w="100" w:type="dxa"/>
              <w:bottom w:w="100" w:type="dxa"/>
              <w:right w:w="100" w:type="dxa"/>
            </w:tcMar>
          </w:tcPr>
          <w:p w:rsidR="002A06F9" w:rsidRDefault="002A06F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037" w:type="dxa"/>
            <w:vMerge/>
            <w:tcMar>
              <w:top w:w="100" w:type="dxa"/>
              <w:left w:w="100" w:type="dxa"/>
              <w:bottom w:w="100" w:type="dxa"/>
              <w:right w:w="100" w:type="dxa"/>
            </w:tcMar>
          </w:tcPr>
          <w:p w:rsidR="002A06F9" w:rsidRDefault="002A06F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2A06F9">
        <w:trPr>
          <w:trHeight w:val="740"/>
        </w:trPr>
        <w:tc>
          <w:tcPr>
            <w:tcW w:w="8503" w:type="dxa"/>
            <w:gridSpan w:val="5"/>
            <w:tcMar>
              <w:top w:w="100" w:type="dxa"/>
              <w:left w:w="100" w:type="dxa"/>
              <w:bottom w:w="100" w:type="dxa"/>
              <w:right w:w="100" w:type="dxa"/>
            </w:tcMar>
          </w:tcPr>
          <w:p w:rsidR="002A06F9" w:rsidRDefault="0046116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4"/>
                <w:szCs w:val="24"/>
              </w:rPr>
              <w:lastRenderedPageBreak/>
              <w:t>In the past 30 days, have you had any headaches that included the temple areas of your head?</w:t>
            </w:r>
          </w:p>
        </w:tc>
      </w:tr>
      <w:tr w:rsidR="002A06F9">
        <w:trPr>
          <w:trHeight w:val="650"/>
        </w:trPr>
        <w:tc>
          <w:tcPr>
            <w:tcW w:w="1035" w:type="dxa"/>
            <w:tcMar>
              <w:top w:w="100" w:type="dxa"/>
              <w:left w:w="100" w:type="dxa"/>
              <w:bottom w:w="100" w:type="dxa"/>
              <w:right w:w="100" w:type="dxa"/>
            </w:tcMar>
          </w:tcPr>
          <w:p w:rsidR="002A06F9" w:rsidRDefault="0046116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4"/>
                <w:szCs w:val="24"/>
              </w:rPr>
              <w:t>No</w:t>
            </w:r>
          </w:p>
        </w:tc>
        <w:tc>
          <w:tcPr>
            <w:tcW w:w="1821" w:type="dxa"/>
            <w:tcMar>
              <w:top w:w="100" w:type="dxa"/>
              <w:left w:w="100" w:type="dxa"/>
              <w:bottom w:w="100" w:type="dxa"/>
              <w:right w:w="100" w:type="dxa"/>
            </w:tcMar>
          </w:tcPr>
          <w:p w:rsidR="002A06F9" w:rsidRDefault="0046116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4"/>
                <w:szCs w:val="24"/>
              </w:rPr>
              <w:t>37(43.5)</w:t>
            </w:r>
          </w:p>
        </w:tc>
        <w:tc>
          <w:tcPr>
            <w:tcW w:w="1821" w:type="dxa"/>
            <w:tcMar>
              <w:top w:w="100" w:type="dxa"/>
              <w:left w:w="100" w:type="dxa"/>
              <w:bottom w:w="100" w:type="dxa"/>
              <w:right w:w="100" w:type="dxa"/>
            </w:tcMar>
          </w:tcPr>
          <w:p w:rsidR="002A06F9" w:rsidRDefault="0046116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4"/>
                <w:szCs w:val="24"/>
              </w:rPr>
              <w:t>37(43.5)</w:t>
            </w:r>
          </w:p>
        </w:tc>
        <w:tc>
          <w:tcPr>
            <w:tcW w:w="1789" w:type="dxa"/>
            <w:vMerge w:val="restart"/>
            <w:tcMar>
              <w:top w:w="100" w:type="dxa"/>
              <w:left w:w="100" w:type="dxa"/>
              <w:bottom w:w="100" w:type="dxa"/>
              <w:right w:w="100" w:type="dxa"/>
            </w:tcMar>
          </w:tcPr>
          <w:p w:rsidR="002A06F9" w:rsidRDefault="0046116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4"/>
                <w:szCs w:val="24"/>
              </w:rPr>
              <w:t>&gt;0.9999</w:t>
            </w:r>
          </w:p>
        </w:tc>
        <w:tc>
          <w:tcPr>
            <w:tcW w:w="2037" w:type="dxa"/>
            <w:vMerge w:val="restart"/>
            <w:tcMar>
              <w:top w:w="100" w:type="dxa"/>
              <w:left w:w="100" w:type="dxa"/>
              <w:bottom w:w="100" w:type="dxa"/>
              <w:right w:w="100" w:type="dxa"/>
            </w:tcMar>
          </w:tcPr>
          <w:p w:rsidR="002A06F9" w:rsidRDefault="0046116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4"/>
                <w:szCs w:val="24"/>
              </w:rPr>
              <w:t>1.000</w:t>
            </w:r>
          </w:p>
        </w:tc>
      </w:tr>
      <w:tr w:rsidR="002A06F9">
        <w:trPr>
          <w:trHeight w:val="650"/>
        </w:trPr>
        <w:tc>
          <w:tcPr>
            <w:tcW w:w="1035" w:type="dxa"/>
            <w:tcMar>
              <w:top w:w="100" w:type="dxa"/>
              <w:left w:w="100" w:type="dxa"/>
              <w:bottom w:w="100" w:type="dxa"/>
              <w:right w:w="100" w:type="dxa"/>
            </w:tcMar>
          </w:tcPr>
          <w:p w:rsidR="002A06F9" w:rsidRDefault="0046116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4"/>
                <w:szCs w:val="24"/>
              </w:rPr>
              <w:t>Yes</w:t>
            </w:r>
          </w:p>
        </w:tc>
        <w:tc>
          <w:tcPr>
            <w:tcW w:w="1821" w:type="dxa"/>
            <w:tcMar>
              <w:top w:w="100" w:type="dxa"/>
              <w:left w:w="100" w:type="dxa"/>
              <w:bottom w:w="100" w:type="dxa"/>
              <w:right w:w="100" w:type="dxa"/>
            </w:tcMar>
          </w:tcPr>
          <w:p w:rsidR="002A06F9" w:rsidRDefault="0046116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4"/>
                <w:szCs w:val="24"/>
              </w:rPr>
              <w:t>48(56.5)</w:t>
            </w:r>
          </w:p>
        </w:tc>
        <w:tc>
          <w:tcPr>
            <w:tcW w:w="1821" w:type="dxa"/>
            <w:tcMar>
              <w:top w:w="100" w:type="dxa"/>
              <w:left w:w="100" w:type="dxa"/>
              <w:bottom w:w="100" w:type="dxa"/>
              <w:right w:w="100" w:type="dxa"/>
            </w:tcMar>
          </w:tcPr>
          <w:p w:rsidR="002A06F9" w:rsidRDefault="0046116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4"/>
                <w:szCs w:val="24"/>
              </w:rPr>
              <w:t>48(56.5)</w:t>
            </w:r>
          </w:p>
        </w:tc>
        <w:tc>
          <w:tcPr>
            <w:tcW w:w="1789" w:type="dxa"/>
            <w:vMerge/>
            <w:tcMar>
              <w:top w:w="100" w:type="dxa"/>
              <w:left w:w="100" w:type="dxa"/>
              <w:bottom w:w="100" w:type="dxa"/>
              <w:right w:w="100" w:type="dxa"/>
            </w:tcMar>
          </w:tcPr>
          <w:p w:rsidR="002A06F9" w:rsidRDefault="002A06F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037" w:type="dxa"/>
            <w:vMerge/>
            <w:tcMar>
              <w:top w:w="100" w:type="dxa"/>
              <w:left w:w="100" w:type="dxa"/>
              <w:bottom w:w="100" w:type="dxa"/>
              <w:right w:w="100" w:type="dxa"/>
            </w:tcMar>
          </w:tcPr>
          <w:p w:rsidR="002A06F9" w:rsidRDefault="002A06F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2A06F9">
        <w:trPr>
          <w:trHeight w:val="740"/>
        </w:trPr>
        <w:tc>
          <w:tcPr>
            <w:tcW w:w="8503" w:type="dxa"/>
            <w:gridSpan w:val="5"/>
            <w:tcMar>
              <w:top w:w="100" w:type="dxa"/>
              <w:left w:w="100" w:type="dxa"/>
              <w:bottom w:w="100" w:type="dxa"/>
              <w:right w:w="100" w:type="dxa"/>
            </w:tcMar>
          </w:tcPr>
          <w:p w:rsidR="002A06F9" w:rsidRDefault="0046116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4"/>
                <w:szCs w:val="24"/>
              </w:rPr>
              <w:t>In the past 30 days, have you heard any sounds or noises in your joint when you moved or used your jaw (mouth)?</w:t>
            </w:r>
          </w:p>
        </w:tc>
      </w:tr>
      <w:tr w:rsidR="002A06F9">
        <w:trPr>
          <w:trHeight w:val="650"/>
        </w:trPr>
        <w:tc>
          <w:tcPr>
            <w:tcW w:w="1035" w:type="dxa"/>
            <w:tcMar>
              <w:top w:w="100" w:type="dxa"/>
              <w:left w:w="100" w:type="dxa"/>
              <w:bottom w:w="100" w:type="dxa"/>
              <w:right w:w="100" w:type="dxa"/>
            </w:tcMar>
          </w:tcPr>
          <w:p w:rsidR="002A06F9" w:rsidRDefault="0046116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4"/>
                <w:szCs w:val="24"/>
              </w:rPr>
              <w:t>No</w:t>
            </w:r>
          </w:p>
        </w:tc>
        <w:tc>
          <w:tcPr>
            <w:tcW w:w="1821" w:type="dxa"/>
            <w:tcMar>
              <w:top w:w="100" w:type="dxa"/>
              <w:left w:w="100" w:type="dxa"/>
              <w:bottom w:w="100" w:type="dxa"/>
              <w:right w:w="100" w:type="dxa"/>
            </w:tcMar>
          </w:tcPr>
          <w:p w:rsidR="002A06F9" w:rsidRDefault="0046116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4"/>
                <w:szCs w:val="24"/>
              </w:rPr>
              <w:t>41(48.2)</w:t>
            </w:r>
          </w:p>
        </w:tc>
        <w:tc>
          <w:tcPr>
            <w:tcW w:w="1821" w:type="dxa"/>
            <w:tcMar>
              <w:top w:w="100" w:type="dxa"/>
              <w:left w:w="100" w:type="dxa"/>
              <w:bottom w:w="100" w:type="dxa"/>
              <w:right w:w="100" w:type="dxa"/>
            </w:tcMar>
          </w:tcPr>
          <w:p w:rsidR="002A06F9" w:rsidRDefault="0046116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4"/>
                <w:szCs w:val="24"/>
              </w:rPr>
              <w:t>43(50.6)</w:t>
            </w:r>
          </w:p>
        </w:tc>
        <w:tc>
          <w:tcPr>
            <w:tcW w:w="1789" w:type="dxa"/>
            <w:vMerge w:val="restart"/>
            <w:tcMar>
              <w:top w:w="100" w:type="dxa"/>
              <w:left w:w="100" w:type="dxa"/>
              <w:bottom w:w="100" w:type="dxa"/>
              <w:right w:w="100" w:type="dxa"/>
            </w:tcMar>
          </w:tcPr>
          <w:p w:rsidR="002A06F9" w:rsidRDefault="0046116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4"/>
                <w:szCs w:val="24"/>
              </w:rPr>
              <w:t>0.8781</w:t>
            </w:r>
          </w:p>
        </w:tc>
        <w:tc>
          <w:tcPr>
            <w:tcW w:w="2037" w:type="dxa"/>
            <w:vMerge w:val="restart"/>
            <w:tcMar>
              <w:top w:w="100" w:type="dxa"/>
              <w:left w:w="100" w:type="dxa"/>
              <w:bottom w:w="100" w:type="dxa"/>
              <w:right w:w="100" w:type="dxa"/>
            </w:tcMar>
          </w:tcPr>
          <w:p w:rsidR="002A06F9" w:rsidRDefault="0046116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4"/>
                <w:szCs w:val="24"/>
              </w:rPr>
              <w:t>1.099</w:t>
            </w:r>
          </w:p>
        </w:tc>
      </w:tr>
      <w:tr w:rsidR="002A06F9">
        <w:trPr>
          <w:trHeight w:val="650"/>
        </w:trPr>
        <w:tc>
          <w:tcPr>
            <w:tcW w:w="1035" w:type="dxa"/>
            <w:tcMar>
              <w:top w:w="100" w:type="dxa"/>
              <w:left w:w="100" w:type="dxa"/>
              <w:bottom w:w="100" w:type="dxa"/>
              <w:right w:w="100" w:type="dxa"/>
            </w:tcMar>
          </w:tcPr>
          <w:p w:rsidR="002A06F9" w:rsidRDefault="0046116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4"/>
                <w:szCs w:val="24"/>
              </w:rPr>
              <w:t>Yes</w:t>
            </w:r>
          </w:p>
        </w:tc>
        <w:tc>
          <w:tcPr>
            <w:tcW w:w="1821" w:type="dxa"/>
            <w:tcMar>
              <w:top w:w="100" w:type="dxa"/>
              <w:left w:w="100" w:type="dxa"/>
              <w:bottom w:w="100" w:type="dxa"/>
              <w:right w:w="100" w:type="dxa"/>
            </w:tcMar>
          </w:tcPr>
          <w:p w:rsidR="002A06F9" w:rsidRDefault="0046116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4"/>
                <w:szCs w:val="24"/>
              </w:rPr>
              <w:t>44(51.8)</w:t>
            </w:r>
          </w:p>
        </w:tc>
        <w:tc>
          <w:tcPr>
            <w:tcW w:w="1821" w:type="dxa"/>
            <w:tcMar>
              <w:top w:w="100" w:type="dxa"/>
              <w:left w:w="100" w:type="dxa"/>
              <w:bottom w:w="100" w:type="dxa"/>
              <w:right w:w="100" w:type="dxa"/>
            </w:tcMar>
          </w:tcPr>
          <w:p w:rsidR="002A06F9" w:rsidRDefault="0046116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4"/>
                <w:szCs w:val="24"/>
              </w:rPr>
              <w:t>42(49.4)</w:t>
            </w:r>
          </w:p>
        </w:tc>
        <w:tc>
          <w:tcPr>
            <w:tcW w:w="1789" w:type="dxa"/>
            <w:vMerge/>
            <w:tcMar>
              <w:top w:w="100" w:type="dxa"/>
              <w:left w:w="100" w:type="dxa"/>
              <w:bottom w:w="100" w:type="dxa"/>
              <w:right w:w="100" w:type="dxa"/>
            </w:tcMar>
          </w:tcPr>
          <w:p w:rsidR="002A06F9" w:rsidRDefault="002A06F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037" w:type="dxa"/>
            <w:vMerge/>
            <w:tcMar>
              <w:top w:w="100" w:type="dxa"/>
              <w:left w:w="100" w:type="dxa"/>
              <w:bottom w:w="100" w:type="dxa"/>
              <w:right w:w="100" w:type="dxa"/>
            </w:tcMar>
          </w:tcPr>
          <w:p w:rsidR="002A06F9" w:rsidRDefault="002A06F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2A06F9">
        <w:trPr>
          <w:trHeight w:val="740"/>
        </w:trPr>
        <w:tc>
          <w:tcPr>
            <w:tcW w:w="8503" w:type="dxa"/>
            <w:gridSpan w:val="5"/>
            <w:tcMar>
              <w:top w:w="100" w:type="dxa"/>
              <w:left w:w="100" w:type="dxa"/>
              <w:bottom w:w="100" w:type="dxa"/>
              <w:right w:w="100" w:type="dxa"/>
            </w:tcMar>
          </w:tcPr>
          <w:p w:rsidR="002A06F9" w:rsidRDefault="0046116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4"/>
                <w:szCs w:val="24"/>
              </w:rPr>
              <w:t>Has your jaw (mouth) ever locked or hesitated, even for a moment, so that you could not open it all the way?</w:t>
            </w:r>
          </w:p>
        </w:tc>
      </w:tr>
      <w:tr w:rsidR="002A06F9">
        <w:trPr>
          <w:trHeight w:val="650"/>
        </w:trPr>
        <w:tc>
          <w:tcPr>
            <w:tcW w:w="1035" w:type="dxa"/>
            <w:tcMar>
              <w:top w:w="100" w:type="dxa"/>
              <w:left w:w="100" w:type="dxa"/>
              <w:bottom w:w="100" w:type="dxa"/>
              <w:right w:w="100" w:type="dxa"/>
            </w:tcMar>
          </w:tcPr>
          <w:p w:rsidR="002A06F9" w:rsidRDefault="0046116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4"/>
                <w:szCs w:val="24"/>
              </w:rPr>
              <w:t>No</w:t>
            </w:r>
          </w:p>
        </w:tc>
        <w:tc>
          <w:tcPr>
            <w:tcW w:w="1821" w:type="dxa"/>
            <w:tcMar>
              <w:top w:w="100" w:type="dxa"/>
              <w:left w:w="100" w:type="dxa"/>
              <w:bottom w:w="100" w:type="dxa"/>
              <w:right w:w="100" w:type="dxa"/>
            </w:tcMar>
          </w:tcPr>
          <w:p w:rsidR="002A06F9" w:rsidRDefault="0046116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4"/>
                <w:szCs w:val="24"/>
              </w:rPr>
              <w:t>57(67.1)</w:t>
            </w:r>
          </w:p>
        </w:tc>
        <w:tc>
          <w:tcPr>
            <w:tcW w:w="1821" w:type="dxa"/>
            <w:tcMar>
              <w:top w:w="100" w:type="dxa"/>
              <w:left w:w="100" w:type="dxa"/>
              <w:bottom w:w="100" w:type="dxa"/>
              <w:right w:w="100" w:type="dxa"/>
            </w:tcMar>
          </w:tcPr>
          <w:p w:rsidR="002A06F9" w:rsidRDefault="0046116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4"/>
                <w:szCs w:val="24"/>
              </w:rPr>
              <w:t>50(58.8)</w:t>
            </w:r>
          </w:p>
        </w:tc>
        <w:tc>
          <w:tcPr>
            <w:tcW w:w="1789" w:type="dxa"/>
            <w:vMerge w:val="restart"/>
            <w:tcMar>
              <w:top w:w="100" w:type="dxa"/>
              <w:left w:w="100" w:type="dxa"/>
              <w:bottom w:w="100" w:type="dxa"/>
              <w:right w:w="100" w:type="dxa"/>
            </w:tcMar>
          </w:tcPr>
          <w:p w:rsidR="002A06F9" w:rsidRDefault="0046116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4"/>
                <w:szCs w:val="24"/>
              </w:rPr>
              <w:t>0.3407</w:t>
            </w:r>
          </w:p>
        </w:tc>
        <w:tc>
          <w:tcPr>
            <w:tcW w:w="2037" w:type="dxa"/>
            <w:vMerge w:val="restart"/>
            <w:tcMar>
              <w:top w:w="100" w:type="dxa"/>
              <w:left w:w="100" w:type="dxa"/>
              <w:bottom w:w="100" w:type="dxa"/>
              <w:right w:w="100" w:type="dxa"/>
            </w:tcMar>
          </w:tcPr>
          <w:p w:rsidR="002A06F9" w:rsidRDefault="0046116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4"/>
                <w:szCs w:val="24"/>
              </w:rPr>
              <w:t>0.7018</w:t>
            </w:r>
          </w:p>
        </w:tc>
      </w:tr>
      <w:tr w:rsidR="002A06F9">
        <w:trPr>
          <w:trHeight w:val="650"/>
        </w:trPr>
        <w:tc>
          <w:tcPr>
            <w:tcW w:w="1035" w:type="dxa"/>
            <w:tcMar>
              <w:top w:w="100" w:type="dxa"/>
              <w:left w:w="100" w:type="dxa"/>
              <w:bottom w:w="100" w:type="dxa"/>
              <w:right w:w="100" w:type="dxa"/>
            </w:tcMar>
          </w:tcPr>
          <w:p w:rsidR="002A06F9" w:rsidRDefault="0046116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4"/>
                <w:szCs w:val="24"/>
              </w:rPr>
              <w:t>Yes</w:t>
            </w:r>
          </w:p>
        </w:tc>
        <w:tc>
          <w:tcPr>
            <w:tcW w:w="1821" w:type="dxa"/>
            <w:tcMar>
              <w:top w:w="100" w:type="dxa"/>
              <w:left w:w="100" w:type="dxa"/>
              <w:bottom w:w="100" w:type="dxa"/>
              <w:right w:w="100" w:type="dxa"/>
            </w:tcMar>
          </w:tcPr>
          <w:p w:rsidR="002A06F9" w:rsidRDefault="0046116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4"/>
                <w:szCs w:val="24"/>
              </w:rPr>
              <w:t>28(32.9)</w:t>
            </w:r>
          </w:p>
        </w:tc>
        <w:tc>
          <w:tcPr>
            <w:tcW w:w="1821" w:type="dxa"/>
            <w:tcMar>
              <w:top w:w="100" w:type="dxa"/>
              <w:left w:w="100" w:type="dxa"/>
              <w:bottom w:w="100" w:type="dxa"/>
              <w:right w:w="100" w:type="dxa"/>
            </w:tcMar>
          </w:tcPr>
          <w:p w:rsidR="002A06F9" w:rsidRDefault="0046116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4"/>
                <w:szCs w:val="24"/>
              </w:rPr>
              <w:t>35(41.2)</w:t>
            </w:r>
          </w:p>
        </w:tc>
        <w:tc>
          <w:tcPr>
            <w:tcW w:w="1789" w:type="dxa"/>
            <w:vMerge/>
            <w:tcMar>
              <w:top w:w="100" w:type="dxa"/>
              <w:left w:w="100" w:type="dxa"/>
              <w:bottom w:w="100" w:type="dxa"/>
              <w:right w:w="100" w:type="dxa"/>
            </w:tcMar>
          </w:tcPr>
          <w:p w:rsidR="002A06F9" w:rsidRDefault="002A06F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037" w:type="dxa"/>
            <w:vMerge/>
            <w:tcMar>
              <w:top w:w="100" w:type="dxa"/>
              <w:left w:w="100" w:type="dxa"/>
              <w:bottom w:w="100" w:type="dxa"/>
              <w:right w:w="100" w:type="dxa"/>
            </w:tcMar>
          </w:tcPr>
          <w:p w:rsidR="002A06F9" w:rsidRDefault="002A06F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2A06F9">
        <w:trPr>
          <w:trHeight w:val="740"/>
        </w:trPr>
        <w:tc>
          <w:tcPr>
            <w:tcW w:w="8503" w:type="dxa"/>
            <w:gridSpan w:val="5"/>
            <w:tcMar>
              <w:top w:w="100" w:type="dxa"/>
              <w:left w:w="100" w:type="dxa"/>
              <w:bottom w:w="100" w:type="dxa"/>
              <w:right w:w="100" w:type="dxa"/>
            </w:tcMar>
          </w:tcPr>
          <w:p w:rsidR="002A06F9" w:rsidRDefault="0046116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4"/>
                <w:szCs w:val="24"/>
              </w:rPr>
              <w:t>In the past 30 days, when you have opened your mouth wide, has it stuck or hesitated even for a moment, so that you could not close it from this wide opening position?</w:t>
            </w:r>
          </w:p>
        </w:tc>
      </w:tr>
      <w:tr w:rsidR="002A06F9">
        <w:trPr>
          <w:trHeight w:val="650"/>
        </w:trPr>
        <w:tc>
          <w:tcPr>
            <w:tcW w:w="1035" w:type="dxa"/>
            <w:tcMar>
              <w:top w:w="100" w:type="dxa"/>
              <w:left w:w="100" w:type="dxa"/>
              <w:bottom w:w="100" w:type="dxa"/>
              <w:right w:w="100" w:type="dxa"/>
            </w:tcMar>
          </w:tcPr>
          <w:p w:rsidR="002A06F9" w:rsidRDefault="0046116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4"/>
                <w:szCs w:val="24"/>
              </w:rPr>
              <w:t>No</w:t>
            </w:r>
          </w:p>
        </w:tc>
        <w:tc>
          <w:tcPr>
            <w:tcW w:w="1821" w:type="dxa"/>
            <w:tcMar>
              <w:top w:w="100" w:type="dxa"/>
              <w:left w:w="100" w:type="dxa"/>
              <w:bottom w:w="100" w:type="dxa"/>
              <w:right w:w="100" w:type="dxa"/>
            </w:tcMar>
          </w:tcPr>
          <w:p w:rsidR="002A06F9" w:rsidRDefault="0046116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4"/>
                <w:szCs w:val="24"/>
              </w:rPr>
              <w:t>76(89.4)</w:t>
            </w:r>
          </w:p>
        </w:tc>
        <w:tc>
          <w:tcPr>
            <w:tcW w:w="1821" w:type="dxa"/>
            <w:tcMar>
              <w:top w:w="100" w:type="dxa"/>
              <w:left w:w="100" w:type="dxa"/>
              <w:bottom w:w="100" w:type="dxa"/>
              <w:right w:w="100" w:type="dxa"/>
            </w:tcMar>
          </w:tcPr>
          <w:p w:rsidR="002A06F9" w:rsidRDefault="0046116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4"/>
                <w:szCs w:val="24"/>
              </w:rPr>
              <w:t>71(83.5)</w:t>
            </w:r>
          </w:p>
        </w:tc>
        <w:tc>
          <w:tcPr>
            <w:tcW w:w="1789" w:type="dxa"/>
            <w:vMerge w:val="restart"/>
            <w:tcBorders>
              <w:bottom w:val="single" w:sz="8" w:space="0" w:color="000000"/>
            </w:tcBorders>
            <w:tcMar>
              <w:top w:w="100" w:type="dxa"/>
              <w:left w:w="100" w:type="dxa"/>
              <w:bottom w:w="100" w:type="dxa"/>
              <w:right w:w="100" w:type="dxa"/>
            </w:tcMar>
          </w:tcPr>
          <w:p w:rsidR="002A06F9" w:rsidRDefault="0046116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4"/>
                <w:szCs w:val="24"/>
              </w:rPr>
              <w:t>0.3701</w:t>
            </w:r>
          </w:p>
        </w:tc>
        <w:tc>
          <w:tcPr>
            <w:tcW w:w="2037" w:type="dxa"/>
            <w:vMerge w:val="restart"/>
            <w:tcBorders>
              <w:bottom w:val="single" w:sz="8" w:space="0" w:color="000000"/>
            </w:tcBorders>
            <w:tcMar>
              <w:top w:w="100" w:type="dxa"/>
              <w:left w:w="100" w:type="dxa"/>
              <w:bottom w:w="100" w:type="dxa"/>
              <w:right w:w="100" w:type="dxa"/>
            </w:tcMar>
          </w:tcPr>
          <w:p w:rsidR="002A06F9" w:rsidRDefault="0046116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4"/>
                <w:szCs w:val="24"/>
              </w:rPr>
              <w:t>0.6006</w:t>
            </w:r>
          </w:p>
        </w:tc>
      </w:tr>
      <w:tr w:rsidR="002A06F9">
        <w:trPr>
          <w:trHeight w:val="650"/>
        </w:trPr>
        <w:tc>
          <w:tcPr>
            <w:tcW w:w="1035" w:type="dxa"/>
            <w:tcBorders>
              <w:bottom w:val="single" w:sz="8" w:space="0" w:color="000000"/>
            </w:tcBorders>
            <w:tcMar>
              <w:top w:w="100" w:type="dxa"/>
              <w:left w:w="100" w:type="dxa"/>
              <w:bottom w:w="100" w:type="dxa"/>
              <w:right w:w="100" w:type="dxa"/>
            </w:tcMar>
          </w:tcPr>
          <w:p w:rsidR="002A06F9" w:rsidRDefault="0046116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4"/>
                <w:szCs w:val="24"/>
              </w:rPr>
              <w:t>Yes</w:t>
            </w:r>
          </w:p>
        </w:tc>
        <w:tc>
          <w:tcPr>
            <w:tcW w:w="1821" w:type="dxa"/>
            <w:tcBorders>
              <w:bottom w:val="single" w:sz="8" w:space="0" w:color="000000"/>
            </w:tcBorders>
            <w:tcMar>
              <w:top w:w="100" w:type="dxa"/>
              <w:left w:w="100" w:type="dxa"/>
              <w:bottom w:w="100" w:type="dxa"/>
              <w:right w:w="100" w:type="dxa"/>
            </w:tcMar>
          </w:tcPr>
          <w:p w:rsidR="002A06F9" w:rsidRDefault="0046116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4"/>
                <w:szCs w:val="24"/>
              </w:rPr>
              <w:t>9(10.6)</w:t>
            </w:r>
          </w:p>
        </w:tc>
        <w:tc>
          <w:tcPr>
            <w:tcW w:w="1821" w:type="dxa"/>
            <w:tcBorders>
              <w:bottom w:val="single" w:sz="8" w:space="0" w:color="000000"/>
            </w:tcBorders>
            <w:tcMar>
              <w:top w:w="100" w:type="dxa"/>
              <w:left w:w="100" w:type="dxa"/>
              <w:bottom w:w="100" w:type="dxa"/>
              <w:right w:w="100" w:type="dxa"/>
            </w:tcMar>
          </w:tcPr>
          <w:p w:rsidR="002A06F9" w:rsidRDefault="0046116F">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4"/>
                <w:szCs w:val="24"/>
              </w:rPr>
              <w:t>14(16.5)</w:t>
            </w:r>
          </w:p>
        </w:tc>
        <w:tc>
          <w:tcPr>
            <w:tcW w:w="1789" w:type="dxa"/>
            <w:vMerge/>
            <w:tcBorders>
              <w:bottom w:val="single" w:sz="8" w:space="0" w:color="000000"/>
            </w:tcBorders>
            <w:tcMar>
              <w:top w:w="100" w:type="dxa"/>
              <w:left w:w="100" w:type="dxa"/>
              <w:bottom w:w="100" w:type="dxa"/>
              <w:right w:w="100" w:type="dxa"/>
            </w:tcMar>
          </w:tcPr>
          <w:p w:rsidR="002A06F9" w:rsidRDefault="002A06F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037" w:type="dxa"/>
            <w:vMerge/>
            <w:tcBorders>
              <w:bottom w:val="single" w:sz="8" w:space="0" w:color="000000"/>
            </w:tcBorders>
            <w:tcMar>
              <w:top w:w="100" w:type="dxa"/>
              <w:left w:w="100" w:type="dxa"/>
              <w:bottom w:w="100" w:type="dxa"/>
              <w:right w:w="100" w:type="dxa"/>
            </w:tcMar>
          </w:tcPr>
          <w:p w:rsidR="002A06F9" w:rsidRDefault="002A06F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bl>
    <w:p w:rsidR="002A06F9" w:rsidRDefault="0046116F">
      <w:pPr>
        <w:spacing w:after="240" w:line="240" w:lineRule="auto"/>
        <w:rPr>
          <w:rFonts w:ascii="Times New Roman" w:eastAsia="Times New Roman" w:hAnsi="Times New Roman" w:cs="Times New Roman"/>
          <w:sz w:val="24"/>
          <w:szCs w:val="24"/>
        </w:rPr>
      </w:pPr>
      <w:r>
        <w:rPr>
          <w:rFonts w:ascii="Arial" w:eastAsia="Arial" w:hAnsi="Arial" w:cs="Arial"/>
          <w:color w:val="000000"/>
          <w:sz w:val="24"/>
          <w:szCs w:val="24"/>
        </w:rPr>
        <w:t>Caption: ¹Fisher's Exact Test, at 5% level; ²OR Adjusted odds ratio, at 5% level.</w:t>
      </w:r>
    </w:p>
    <w:p w:rsidR="002A06F9" w:rsidRDefault="002A06F9">
      <w:pPr>
        <w:spacing w:line="240" w:lineRule="auto"/>
        <w:ind w:left="-2" w:right="51" w:hanging="2"/>
        <w:jc w:val="center"/>
        <w:rPr>
          <w:rFonts w:ascii="Times New Roman" w:eastAsia="Times New Roman" w:hAnsi="Times New Roman" w:cs="Times New Roman"/>
          <w:sz w:val="24"/>
          <w:szCs w:val="24"/>
        </w:rPr>
      </w:pPr>
    </w:p>
    <w:p w:rsidR="002A06F9" w:rsidRDefault="0046116F">
      <w:pPr>
        <w:spacing w:line="240" w:lineRule="auto"/>
        <w:ind w:left="-2" w:right="51" w:hanging="2"/>
        <w:rPr>
          <w:rFonts w:ascii="Times New Roman" w:eastAsia="Times New Roman" w:hAnsi="Times New Roman" w:cs="Times New Roman"/>
          <w:sz w:val="24"/>
          <w:szCs w:val="24"/>
        </w:rPr>
      </w:pPr>
      <w:r>
        <w:rPr>
          <w:rFonts w:ascii="Arial" w:eastAsia="Arial" w:hAnsi="Arial" w:cs="Arial"/>
          <w:color w:val="000000"/>
          <w:sz w:val="24"/>
          <w:szCs w:val="24"/>
        </w:rPr>
        <w:t>Table 5 – Participants stratified by course and symptomatology for TMD.</w:t>
      </w:r>
    </w:p>
    <w:tbl>
      <w:tblPr>
        <w:tblStyle w:val="a8"/>
        <w:tblW w:w="8489" w:type="dxa"/>
        <w:tblInd w:w="-20" w:type="dxa"/>
        <w:tblLayout w:type="fixed"/>
        <w:tblLook w:val="0400" w:firstRow="0" w:lastRow="0" w:firstColumn="0" w:lastColumn="0" w:noHBand="0" w:noVBand="1"/>
      </w:tblPr>
      <w:tblGrid>
        <w:gridCol w:w="1832"/>
        <w:gridCol w:w="1591"/>
        <w:gridCol w:w="1591"/>
        <w:gridCol w:w="1750"/>
        <w:gridCol w:w="1725"/>
      </w:tblGrid>
      <w:tr w:rsidR="002A06F9">
        <w:trPr>
          <w:trHeight w:val="510"/>
        </w:trPr>
        <w:tc>
          <w:tcPr>
            <w:tcW w:w="1832" w:type="dxa"/>
            <w:tcBorders>
              <w:top w:val="single" w:sz="4" w:space="0" w:color="000000"/>
              <w:left w:val="single" w:sz="4" w:space="0" w:color="000000"/>
              <w:bottom w:val="single" w:sz="4" w:space="0" w:color="000000"/>
              <w:right w:val="single" w:sz="8" w:space="0" w:color="000000"/>
            </w:tcBorders>
            <w:shd w:val="clear" w:color="auto" w:fill="D9D9D9"/>
            <w:tcMar>
              <w:top w:w="0" w:type="dxa"/>
              <w:left w:w="108" w:type="dxa"/>
              <w:bottom w:w="0" w:type="dxa"/>
              <w:right w:w="108" w:type="dxa"/>
            </w:tcMar>
            <w:vAlign w:val="center"/>
          </w:tcPr>
          <w:p w:rsidR="002A06F9" w:rsidRDefault="002A06F9">
            <w:pPr>
              <w:spacing w:after="0" w:line="240" w:lineRule="auto"/>
              <w:rPr>
                <w:rFonts w:ascii="Times New Roman" w:eastAsia="Times New Roman" w:hAnsi="Times New Roman" w:cs="Times New Roman"/>
                <w:sz w:val="24"/>
                <w:szCs w:val="24"/>
              </w:rPr>
            </w:pPr>
          </w:p>
        </w:tc>
        <w:tc>
          <w:tcPr>
            <w:tcW w:w="1591"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b/>
                <w:color w:val="000000"/>
                <w:sz w:val="24"/>
                <w:szCs w:val="24"/>
              </w:rPr>
              <w:t>Symptomatic</w:t>
            </w:r>
          </w:p>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b/>
                <w:color w:val="000000"/>
                <w:sz w:val="24"/>
                <w:szCs w:val="24"/>
              </w:rPr>
              <w:t>G1</w:t>
            </w:r>
          </w:p>
        </w:tc>
        <w:tc>
          <w:tcPr>
            <w:tcW w:w="1591"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b/>
                <w:color w:val="000000"/>
                <w:sz w:val="24"/>
                <w:szCs w:val="24"/>
              </w:rPr>
              <w:t>Symptomatic</w:t>
            </w:r>
          </w:p>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b/>
                <w:color w:val="000000"/>
                <w:sz w:val="24"/>
                <w:szCs w:val="24"/>
              </w:rPr>
              <w:t>G2</w:t>
            </w:r>
          </w:p>
        </w:tc>
        <w:tc>
          <w:tcPr>
            <w:tcW w:w="1750" w:type="dxa"/>
            <w:tcBorders>
              <w:top w:val="single" w:sz="4" w:space="0" w:color="000000"/>
              <w:left w:val="single" w:sz="8" w:space="0" w:color="000000"/>
              <w:bottom w:val="single" w:sz="4" w:space="0" w:color="000000"/>
              <w:right w:val="single" w:sz="8" w:space="0" w:color="000000"/>
            </w:tcBorders>
            <w:shd w:val="clear" w:color="auto" w:fill="D9D9D9"/>
            <w:tcMar>
              <w:top w:w="0" w:type="dxa"/>
              <w:left w:w="108" w:type="dxa"/>
              <w:bottom w:w="0" w:type="dxa"/>
              <w:right w:w="108" w:type="dxa"/>
            </w:tcMar>
            <w:vAlign w:val="cente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b/>
                <w:color w:val="000000"/>
                <w:sz w:val="24"/>
                <w:szCs w:val="24"/>
              </w:rPr>
              <w:t>Asymptomatic</w:t>
            </w:r>
            <w:r>
              <w:rPr>
                <w:rFonts w:ascii="Arial" w:eastAsia="Arial" w:hAnsi="Arial" w:cs="Arial"/>
                <w:b/>
                <w:color w:val="000000"/>
                <w:sz w:val="24"/>
                <w:szCs w:val="24"/>
              </w:rPr>
              <w:br/>
              <w:t>G1</w:t>
            </w:r>
          </w:p>
        </w:tc>
        <w:tc>
          <w:tcPr>
            <w:tcW w:w="172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b/>
                <w:color w:val="000000"/>
                <w:sz w:val="24"/>
                <w:szCs w:val="24"/>
              </w:rPr>
              <w:t>Asymptomatic</w:t>
            </w:r>
          </w:p>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b/>
                <w:color w:val="000000"/>
                <w:sz w:val="24"/>
                <w:szCs w:val="24"/>
              </w:rPr>
              <w:t>G2</w:t>
            </w:r>
          </w:p>
        </w:tc>
      </w:tr>
      <w:tr w:rsidR="002A06F9">
        <w:trPr>
          <w:trHeight w:val="510"/>
        </w:trPr>
        <w:tc>
          <w:tcPr>
            <w:tcW w:w="1832"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b/>
                <w:color w:val="000000"/>
                <w:sz w:val="24"/>
                <w:szCs w:val="24"/>
              </w:rPr>
              <w:t>Business</w:t>
            </w:r>
          </w:p>
        </w:tc>
        <w:tc>
          <w:tcPr>
            <w:tcW w:w="1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2 (20.0%)</w:t>
            </w:r>
          </w:p>
        </w:tc>
        <w:tc>
          <w:tcPr>
            <w:tcW w:w="1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5 (50.0%)</w:t>
            </w:r>
          </w:p>
        </w:tc>
        <w:tc>
          <w:tcPr>
            <w:tcW w:w="1750"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vAlign w:val="cente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1 (10.0%)</w:t>
            </w:r>
          </w:p>
        </w:tc>
        <w:tc>
          <w:tcPr>
            <w:tcW w:w="17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2 (20.0%)</w:t>
            </w:r>
          </w:p>
        </w:tc>
      </w:tr>
      <w:tr w:rsidR="002A06F9">
        <w:trPr>
          <w:trHeight w:val="510"/>
        </w:trPr>
        <w:tc>
          <w:tcPr>
            <w:tcW w:w="1832" w:type="dxa"/>
            <w:tcBorders>
              <w:top w:val="single" w:sz="4" w:space="0" w:color="000000"/>
              <w:left w:val="single" w:sz="4" w:space="0" w:color="000000"/>
              <w:bottom w:val="single" w:sz="4" w:space="0" w:color="000000"/>
              <w:right w:val="single" w:sz="8" w:space="0" w:color="000000"/>
            </w:tcBorders>
            <w:shd w:val="clear" w:color="auto" w:fill="D9D9D9"/>
            <w:tcMar>
              <w:top w:w="0" w:type="dxa"/>
              <w:left w:w="108" w:type="dxa"/>
              <w:bottom w:w="0" w:type="dxa"/>
              <w:right w:w="108" w:type="dxa"/>
            </w:tcMar>
            <w:vAlign w:val="cente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b/>
                <w:color w:val="000000"/>
                <w:sz w:val="24"/>
                <w:szCs w:val="24"/>
              </w:rPr>
              <w:lastRenderedPageBreak/>
              <w:t>Biology</w:t>
            </w:r>
          </w:p>
        </w:tc>
        <w:tc>
          <w:tcPr>
            <w:tcW w:w="1591"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3 (33.3%)</w:t>
            </w:r>
          </w:p>
        </w:tc>
        <w:tc>
          <w:tcPr>
            <w:tcW w:w="1591"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5 (55.6%)</w:t>
            </w:r>
          </w:p>
        </w:tc>
        <w:tc>
          <w:tcPr>
            <w:tcW w:w="1750" w:type="dxa"/>
            <w:tcBorders>
              <w:top w:val="single" w:sz="4" w:space="0" w:color="000000"/>
              <w:left w:val="single" w:sz="8" w:space="0" w:color="000000"/>
              <w:bottom w:val="single" w:sz="4" w:space="0" w:color="000000"/>
              <w:right w:val="single" w:sz="8" w:space="0" w:color="000000"/>
            </w:tcBorders>
            <w:shd w:val="clear" w:color="auto" w:fill="D9D9D9"/>
            <w:tcMar>
              <w:top w:w="0" w:type="dxa"/>
              <w:left w:w="108" w:type="dxa"/>
              <w:bottom w:w="0" w:type="dxa"/>
              <w:right w:w="108" w:type="dxa"/>
            </w:tcMar>
            <w:vAlign w:val="cente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0 (0.0%)</w:t>
            </w:r>
          </w:p>
        </w:tc>
        <w:tc>
          <w:tcPr>
            <w:tcW w:w="172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1 (11.1%)</w:t>
            </w:r>
          </w:p>
        </w:tc>
      </w:tr>
      <w:tr w:rsidR="002A06F9">
        <w:trPr>
          <w:trHeight w:val="510"/>
        </w:trPr>
        <w:tc>
          <w:tcPr>
            <w:tcW w:w="1832"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b/>
                <w:color w:val="000000"/>
                <w:sz w:val="24"/>
                <w:szCs w:val="24"/>
              </w:rPr>
              <w:t>Biomedicine</w:t>
            </w:r>
          </w:p>
        </w:tc>
        <w:tc>
          <w:tcPr>
            <w:tcW w:w="1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4 (28.6%)</w:t>
            </w:r>
          </w:p>
        </w:tc>
        <w:tc>
          <w:tcPr>
            <w:tcW w:w="1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7 (50.0%)</w:t>
            </w:r>
          </w:p>
        </w:tc>
        <w:tc>
          <w:tcPr>
            <w:tcW w:w="1750"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vAlign w:val="cente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0 (0.0%)</w:t>
            </w:r>
          </w:p>
        </w:tc>
        <w:tc>
          <w:tcPr>
            <w:tcW w:w="17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3 (21.4%)</w:t>
            </w:r>
          </w:p>
        </w:tc>
      </w:tr>
      <w:tr w:rsidR="002A06F9">
        <w:trPr>
          <w:trHeight w:val="510"/>
        </w:trPr>
        <w:tc>
          <w:tcPr>
            <w:tcW w:w="1832" w:type="dxa"/>
            <w:tcBorders>
              <w:top w:val="single" w:sz="4" w:space="0" w:color="000000"/>
              <w:left w:val="single" w:sz="4" w:space="0" w:color="000000"/>
              <w:bottom w:val="single" w:sz="4" w:space="0" w:color="000000"/>
              <w:right w:val="single" w:sz="8" w:space="0" w:color="000000"/>
            </w:tcBorders>
            <w:shd w:val="clear" w:color="auto" w:fill="D9D9D9"/>
            <w:tcMar>
              <w:top w:w="0" w:type="dxa"/>
              <w:left w:w="108" w:type="dxa"/>
              <w:bottom w:w="0" w:type="dxa"/>
              <w:right w:w="108" w:type="dxa"/>
            </w:tcMar>
            <w:vAlign w:val="cente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b/>
                <w:color w:val="000000"/>
                <w:sz w:val="24"/>
                <w:szCs w:val="24"/>
              </w:rPr>
              <w:t>Accounting Sciences</w:t>
            </w:r>
          </w:p>
        </w:tc>
        <w:tc>
          <w:tcPr>
            <w:tcW w:w="1591"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3 (30.0%)</w:t>
            </w:r>
          </w:p>
        </w:tc>
        <w:tc>
          <w:tcPr>
            <w:tcW w:w="1591"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5 (50.0%)</w:t>
            </w:r>
          </w:p>
        </w:tc>
        <w:tc>
          <w:tcPr>
            <w:tcW w:w="1750" w:type="dxa"/>
            <w:tcBorders>
              <w:top w:val="single" w:sz="4" w:space="0" w:color="000000"/>
              <w:left w:val="single" w:sz="8" w:space="0" w:color="000000"/>
              <w:bottom w:val="single" w:sz="4" w:space="0" w:color="000000"/>
              <w:right w:val="single" w:sz="8" w:space="0" w:color="000000"/>
            </w:tcBorders>
            <w:shd w:val="clear" w:color="auto" w:fill="D9D9D9"/>
            <w:tcMar>
              <w:top w:w="0" w:type="dxa"/>
              <w:left w:w="108" w:type="dxa"/>
              <w:bottom w:w="0" w:type="dxa"/>
              <w:right w:w="108" w:type="dxa"/>
            </w:tcMar>
            <w:vAlign w:val="cente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1 (10.0%)</w:t>
            </w:r>
          </w:p>
        </w:tc>
        <w:tc>
          <w:tcPr>
            <w:tcW w:w="172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1 (10.0%)</w:t>
            </w:r>
          </w:p>
        </w:tc>
      </w:tr>
      <w:tr w:rsidR="002A06F9">
        <w:trPr>
          <w:trHeight w:val="510"/>
        </w:trPr>
        <w:tc>
          <w:tcPr>
            <w:tcW w:w="1832"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b/>
                <w:color w:val="000000"/>
                <w:sz w:val="24"/>
                <w:szCs w:val="24"/>
              </w:rPr>
              <w:t>Economy</w:t>
            </w:r>
          </w:p>
        </w:tc>
        <w:tc>
          <w:tcPr>
            <w:tcW w:w="1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0 (0.0%)</w:t>
            </w:r>
          </w:p>
        </w:tc>
        <w:tc>
          <w:tcPr>
            <w:tcW w:w="1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2 (66.7%)</w:t>
            </w:r>
          </w:p>
        </w:tc>
        <w:tc>
          <w:tcPr>
            <w:tcW w:w="1750"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vAlign w:val="cente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0 (0.0%)</w:t>
            </w:r>
          </w:p>
        </w:tc>
        <w:tc>
          <w:tcPr>
            <w:tcW w:w="17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1 (33.3%)</w:t>
            </w:r>
          </w:p>
        </w:tc>
      </w:tr>
      <w:tr w:rsidR="002A06F9">
        <w:trPr>
          <w:trHeight w:val="510"/>
        </w:trPr>
        <w:tc>
          <w:tcPr>
            <w:tcW w:w="1832" w:type="dxa"/>
            <w:tcBorders>
              <w:top w:val="single" w:sz="4" w:space="0" w:color="000000"/>
              <w:left w:val="single" w:sz="4" w:space="0" w:color="000000"/>
              <w:bottom w:val="single" w:sz="4" w:space="0" w:color="000000"/>
              <w:right w:val="single" w:sz="8" w:space="0" w:color="000000"/>
            </w:tcBorders>
            <w:shd w:val="clear" w:color="auto" w:fill="D9D9D9"/>
            <w:tcMar>
              <w:top w:w="0" w:type="dxa"/>
              <w:left w:w="108" w:type="dxa"/>
              <w:bottom w:w="0" w:type="dxa"/>
              <w:right w:w="108" w:type="dxa"/>
            </w:tcMar>
            <w:vAlign w:val="cente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b/>
                <w:color w:val="000000"/>
                <w:sz w:val="24"/>
                <w:szCs w:val="24"/>
              </w:rPr>
              <w:t>Fishing Engineering</w:t>
            </w:r>
          </w:p>
        </w:tc>
        <w:tc>
          <w:tcPr>
            <w:tcW w:w="1591"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1 (14.3%)</w:t>
            </w:r>
          </w:p>
        </w:tc>
        <w:tc>
          <w:tcPr>
            <w:tcW w:w="1591"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5 (71.4%)</w:t>
            </w:r>
          </w:p>
        </w:tc>
        <w:tc>
          <w:tcPr>
            <w:tcW w:w="1750" w:type="dxa"/>
            <w:tcBorders>
              <w:top w:val="single" w:sz="4" w:space="0" w:color="000000"/>
              <w:left w:val="single" w:sz="8" w:space="0" w:color="000000"/>
              <w:bottom w:val="single" w:sz="4" w:space="0" w:color="000000"/>
              <w:right w:val="single" w:sz="8" w:space="0" w:color="000000"/>
            </w:tcBorders>
            <w:shd w:val="clear" w:color="auto" w:fill="D9D9D9"/>
            <w:tcMar>
              <w:top w:w="0" w:type="dxa"/>
              <w:left w:w="108" w:type="dxa"/>
              <w:bottom w:w="0" w:type="dxa"/>
              <w:right w:w="108" w:type="dxa"/>
            </w:tcMar>
            <w:vAlign w:val="cente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0 (0.0%)</w:t>
            </w:r>
          </w:p>
        </w:tc>
        <w:tc>
          <w:tcPr>
            <w:tcW w:w="172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1 (14.3%)</w:t>
            </w:r>
          </w:p>
        </w:tc>
      </w:tr>
      <w:tr w:rsidR="002A06F9">
        <w:trPr>
          <w:trHeight w:val="510"/>
        </w:trPr>
        <w:tc>
          <w:tcPr>
            <w:tcW w:w="1832"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b/>
                <w:color w:val="000000"/>
                <w:sz w:val="24"/>
                <w:szCs w:val="24"/>
              </w:rPr>
              <w:t>Physiotherapy</w:t>
            </w:r>
          </w:p>
        </w:tc>
        <w:tc>
          <w:tcPr>
            <w:tcW w:w="1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10 (43.5%)</w:t>
            </w:r>
          </w:p>
        </w:tc>
        <w:tc>
          <w:tcPr>
            <w:tcW w:w="1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 xml:space="preserve"> 13 (56.5%)</w:t>
            </w:r>
          </w:p>
        </w:tc>
        <w:tc>
          <w:tcPr>
            <w:tcW w:w="1750"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vAlign w:val="cente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0 (0.0%)</w:t>
            </w:r>
          </w:p>
        </w:tc>
        <w:tc>
          <w:tcPr>
            <w:tcW w:w="17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0 (0.0%)</w:t>
            </w:r>
          </w:p>
        </w:tc>
      </w:tr>
      <w:tr w:rsidR="002A06F9">
        <w:trPr>
          <w:trHeight w:val="510"/>
        </w:trPr>
        <w:tc>
          <w:tcPr>
            <w:tcW w:w="1832" w:type="dxa"/>
            <w:tcBorders>
              <w:top w:val="single" w:sz="4" w:space="0" w:color="000000"/>
              <w:left w:val="single" w:sz="4" w:space="0" w:color="000000"/>
              <w:bottom w:val="single" w:sz="4" w:space="0" w:color="000000"/>
              <w:right w:val="single" w:sz="8" w:space="0" w:color="000000"/>
            </w:tcBorders>
            <w:shd w:val="clear" w:color="auto" w:fill="D9D9D9"/>
            <w:tcMar>
              <w:top w:w="0" w:type="dxa"/>
              <w:left w:w="108" w:type="dxa"/>
              <w:bottom w:w="0" w:type="dxa"/>
              <w:right w:w="108" w:type="dxa"/>
            </w:tcMar>
            <w:vAlign w:val="cente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b/>
                <w:color w:val="000000"/>
                <w:sz w:val="24"/>
                <w:szCs w:val="24"/>
              </w:rPr>
              <w:t>Mathematics</w:t>
            </w:r>
          </w:p>
        </w:tc>
        <w:tc>
          <w:tcPr>
            <w:tcW w:w="1591"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4 (36.4%)</w:t>
            </w:r>
          </w:p>
        </w:tc>
        <w:tc>
          <w:tcPr>
            <w:tcW w:w="1591"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5 (45.5%)</w:t>
            </w:r>
          </w:p>
        </w:tc>
        <w:tc>
          <w:tcPr>
            <w:tcW w:w="1750" w:type="dxa"/>
            <w:tcBorders>
              <w:top w:val="single" w:sz="4" w:space="0" w:color="000000"/>
              <w:left w:val="single" w:sz="8" w:space="0" w:color="000000"/>
              <w:bottom w:val="single" w:sz="4" w:space="0" w:color="000000"/>
              <w:right w:val="single" w:sz="8" w:space="0" w:color="000000"/>
            </w:tcBorders>
            <w:shd w:val="clear" w:color="auto" w:fill="D9D9D9"/>
            <w:tcMar>
              <w:top w:w="0" w:type="dxa"/>
              <w:left w:w="108" w:type="dxa"/>
              <w:bottom w:w="0" w:type="dxa"/>
              <w:right w:w="108" w:type="dxa"/>
            </w:tcMar>
            <w:vAlign w:val="cente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1 (9.1%)</w:t>
            </w:r>
          </w:p>
        </w:tc>
        <w:tc>
          <w:tcPr>
            <w:tcW w:w="172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1 (9.1%)</w:t>
            </w:r>
          </w:p>
        </w:tc>
      </w:tr>
      <w:tr w:rsidR="002A06F9">
        <w:trPr>
          <w:trHeight w:val="510"/>
        </w:trPr>
        <w:tc>
          <w:tcPr>
            <w:tcW w:w="1832"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b/>
                <w:color w:val="000000"/>
                <w:sz w:val="24"/>
                <w:szCs w:val="24"/>
              </w:rPr>
              <w:t>Medicine</w:t>
            </w:r>
          </w:p>
        </w:tc>
        <w:tc>
          <w:tcPr>
            <w:tcW w:w="1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11 (68.8%)</w:t>
            </w:r>
          </w:p>
        </w:tc>
        <w:tc>
          <w:tcPr>
            <w:tcW w:w="1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3 (18.8%)</w:t>
            </w:r>
          </w:p>
        </w:tc>
        <w:tc>
          <w:tcPr>
            <w:tcW w:w="1750"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vAlign w:val="cente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2 (12.5%)</w:t>
            </w:r>
          </w:p>
        </w:tc>
        <w:tc>
          <w:tcPr>
            <w:tcW w:w="17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0 (0.0%)</w:t>
            </w:r>
          </w:p>
        </w:tc>
      </w:tr>
      <w:tr w:rsidR="002A06F9">
        <w:trPr>
          <w:trHeight w:val="510"/>
        </w:trPr>
        <w:tc>
          <w:tcPr>
            <w:tcW w:w="1832" w:type="dxa"/>
            <w:tcBorders>
              <w:top w:val="single" w:sz="4" w:space="0" w:color="000000"/>
              <w:left w:val="single" w:sz="4" w:space="0" w:color="000000"/>
              <w:bottom w:val="single" w:sz="4" w:space="0" w:color="000000"/>
              <w:right w:val="single" w:sz="8" w:space="0" w:color="000000"/>
            </w:tcBorders>
            <w:shd w:val="clear" w:color="auto" w:fill="D9D9D9"/>
            <w:tcMar>
              <w:top w:w="0" w:type="dxa"/>
              <w:left w:w="108" w:type="dxa"/>
              <w:bottom w:w="0" w:type="dxa"/>
              <w:right w:w="108" w:type="dxa"/>
            </w:tcMar>
            <w:vAlign w:val="cente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b/>
                <w:color w:val="000000"/>
                <w:sz w:val="24"/>
                <w:szCs w:val="24"/>
              </w:rPr>
              <w:t>Pedagogy</w:t>
            </w:r>
          </w:p>
        </w:tc>
        <w:tc>
          <w:tcPr>
            <w:tcW w:w="1591"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5 (38.5%)</w:t>
            </w:r>
          </w:p>
        </w:tc>
        <w:tc>
          <w:tcPr>
            <w:tcW w:w="1591"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5 (38.5%)</w:t>
            </w:r>
          </w:p>
        </w:tc>
        <w:tc>
          <w:tcPr>
            <w:tcW w:w="1750" w:type="dxa"/>
            <w:tcBorders>
              <w:top w:val="single" w:sz="4" w:space="0" w:color="000000"/>
              <w:left w:val="single" w:sz="8" w:space="0" w:color="000000"/>
              <w:bottom w:val="single" w:sz="4" w:space="0" w:color="000000"/>
              <w:right w:val="single" w:sz="8" w:space="0" w:color="000000"/>
            </w:tcBorders>
            <w:shd w:val="clear" w:color="auto" w:fill="D9D9D9"/>
            <w:tcMar>
              <w:top w:w="0" w:type="dxa"/>
              <w:left w:w="108" w:type="dxa"/>
              <w:bottom w:w="0" w:type="dxa"/>
              <w:right w:w="108" w:type="dxa"/>
            </w:tcMar>
            <w:vAlign w:val="cente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0 (0.0%)</w:t>
            </w:r>
          </w:p>
        </w:tc>
        <w:tc>
          <w:tcPr>
            <w:tcW w:w="172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3 (23.1%)</w:t>
            </w:r>
          </w:p>
        </w:tc>
      </w:tr>
      <w:tr w:rsidR="002A06F9">
        <w:trPr>
          <w:trHeight w:val="510"/>
        </w:trPr>
        <w:tc>
          <w:tcPr>
            <w:tcW w:w="1832"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b/>
                <w:color w:val="000000"/>
                <w:sz w:val="24"/>
                <w:szCs w:val="24"/>
              </w:rPr>
              <w:t>Psychology</w:t>
            </w:r>
          </w:p>
        </w:tc>
        <w:tc>
          <w:tcPr>
            <w:tcW w:w="1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28 (62.2%)</w:t>
            </w:r>
          </w:p>
        </w:tc>
        <w:tc>
          <w:tcPr>
            <w:tcW w:w="1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12 (26.7%)</w:t>
            </w:r>
          </w:p>
        </w:tc>
        <w:tc>
          <w:tcPr>
            <w:tcW w:w="1750"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vAlign w:val="cente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4 (8,9%)</w:t>
            </w:r>
          </w:p>
        </w:tc>
        <w:tc>
          <w:tcPr>
            <w:tcW w:w="17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1 (2.2%)</w:t>
            </w:r>
          </w:p>
        </w:tc>
      </w:tr>
      <w:tr w:rsidR="002A06F9">
        <w:trPr>
          <w:trHeight w:val="510"/>
        </w:trPr>
        <w:tc>
          <w:tcPr>
            <w:tcW w:w="1832" w:type="dxa"/>
            <w:tcBorders>
              <w:top w:val="single" w:sz="4" w:space="0" w:color="000000"/>
              <w:left w:val="single" w:sz="4" w:space="0" w:color="000000"/>
              <w:bottom w:val="single" w:sz="4" w:space="0" w:color="000000"/>
              <w:right w:val="single" w:sz="8" w:space="0" w:color="000000"/>
            </w:tcBorders>
            <w:shd w:val="clear" w:color="auto" w:fill="D9D9D9"/>
            <w:tcMar>
              <w:top w:w="0" w:type="dxa"/>
              <w:left w:w="108" w:type="dxa"/>
              <w:bottom w:w="0" w:type="dxa"/>
              <w:right w:w="108" w:type="dxa"/>
            </w:tcMar>
            <w:vAlign w:val="cente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b/>
                <w:color w:val="000000"/>
                <w:sz w:val="24"/>
                <w:szCs w:val="24"/>
              </w:rPr>
              <w:t>Tourism</w:t>
            </w:r>
          </w:p>
        </w:tc>
        <w:tc>
          <w:tcPr>
            <w:tcW w:w="1591"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5 (55.6%)</w:t>
            </w:r>
          </w:p>
        </w:tc>
        <w:tc>
          <w:tcPr>
            <w:tcW w:w="1591"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2 (22.2%)</w:t>
            </w:r>
          </w:p>
        </w:tc>
        <w:tc>
          <w:tcPr>
            <w:tcW w:w="1750" w:type="dxa"/>
            <w:tcBorders>
              <w:top w:val="single" w:sz="4" w:space="0" w:color="000000"/>
              <w:left w:val="single" w:sz="8" w:space="0" w:color="000000"/>
              <w:bottom w:val="single" w:sz="4" w:space="0" w:color="000000"/>
              <w:right w:val="single" w:sz="8" w:space="0" w:color="000000"/>
            </w:tcBorders>
            <w:shd w:val="clear" w:color="auto" w:fill="D9D9D9"/>
            <w:tcMar>
              <w:top w:w="0" w:type="dxa"/>
              <w:left w:w="108" w:type="dxa"/>
              <w:bottom w:w="0" w:type="dxa"/>
              <w:right w:w="108" w:type="dxa"/>
            </w:tcMar>
            <w:vAlign w:val="cente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0 (0.0%)</w:t>
            </w:r>
          </w:p>
        </w:tc>
        <w:tc>
          <w:tcPr>
            <w:tcW w:w="172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2A06F9" w:rsidRDefault="0046116F">
            <w:pPr>
              <w:spacing w:after="0" w:line="240" w:lineRule="auto"/>
              <w:ind w:left="-2" w:hanging="2"/>
              <w:jc w:val="center"/>
              <w:rPr>
                <w:rFonts w:ascii="Times New Roman" w:eastAsia="Times New Roman" w:hAnsi="Times New Roman" w:cs="Times New Roman"/>
                <w:sz w:val="24"/>
                <w:szCs w:val="24"/>
              </w:rPr>
            </w:pPr>
            <w:r>
              <w:rPr>
                <w:rFonts w:ascii="Arial" w:eastAsia="Arial" w:hAnsi="Arial" w:cs="Arial"/>
                <w:color w:val="000000"/>
                <w:sz w:val="24"/>
                <w:szCs w:val="24"/>
              </w:rPr>
              <w:t>2 (22.2%)</w:t>
            </w:r>
          </w:p>
        </w:tc>
      </w:tr>
    </w:tbl>
    <w:p w:rsidR="002A06F9" w:rsidRDefault="002A06F9">
      <w:pPr>
        <w:spacing w:after="0" w:line="240" w:lineRule="auto"/>
        <w:rPr>
          <w:rFonts w:ascii="Times New Roman" w:eastAsia="Times New Roman" w:hAnsi="Times New Roman" w:cs="Times New Roman"/>
          <w:sz w:val="24"/>
          <w:szCs w:val="24"/>
        </w:rPr>
      </w:pPr>
    </w:p>
    <w:p w:rsidR="002A06F9" w:rsidRDefault="002A06F9">
      <w:pPr>
        <w:rPr>
          <w:sz w:val="24"/>
          <w:szCs w:val="24"/>
        </w:rPr>
      </w:pPr>
    </w:p>
    <w:sectPr w:rsidR="002A06F9">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0B64" w:rsidRDefault="00320B64">
      <w:pPr>
        <w:spacing w:after="0" w:line="240" w:lineRule="auto"/>
      </w:pPr>
      <w:r>
        <w:separator/>
      </w:r>
    </w:p>
  </w:endnote>
  <w:endnote w:type="continuationSeparator" w:id="0">
    <w:p w:rsidR="00320B64" w:rsidRDefault="0032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798" w:rsidRDefault="00F177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6F9" w:rsidRDefault="002A06F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798" w:rsidRDefault="00F17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0B64" w:rsidRDefault="00320B64">
      <w:pPr>
        <w:spacing w:after="0" w:line="240" w:lineRule="auto"/>
      </w:pPr>
      <w:r>
        <w:separator/>
      </w:r>
    </w:p>
  </w:footnote>
  <w:footnote w:type="continuationSeparator" w:id="0">
    <w:p w:rsidR="00320B64" w:rsidRDefault="00320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798" w:rsidRDefault="00320B6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1565735" o:spid="_x0000_s2050" type="#_x0000_t136" style="position:absolute;margin-left:0;margin-top:0;width:504.8pt;height:9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6F9" w:rsidRDefault="00320B64">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1565736" o:spid="_x0000_s2051" type="#_x0000_t136" style="position:absolute;margin-left:0;margin-top:0;width:504.8pt;height:9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798" w:rsidRDefault="00320B6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1565734" o:spid="_x0000_s2049" type="#_x0000_t136" style="position:absolute;margin-left:0;margin-top:0;width:504.8pt;height:9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8059F"/>
    <w:multiLevelType w:val="multilevel"/>
    <w:tmpl w:val="CD189986"/>
    <w:lvl w:ilvl="0">
      <w:start w:val="1"/>
      <w:numFmt w:val="bullet"/>
      <w:lvlText w:val="●"/>
      <w:lvlJc w:val="left"/>
      <w:pPr>
        <w:ind w:left="716" w:hanging="360"/>
      </w:pPr>
      <w:rPr>
        <w:rFonts w:ascii="Noto Sans Symbols" w:eastAsia="Noto Sans Symbols" w:hAnsi="Noto Sans Symbols" w:cs="Noto Sans Symbols"/>
      </w:rPr>
    </w:lvl>
    <w:lvl w:ilvl="1">
      <w:start w:val="1"/>
      <w:numFmt w:val="bullet"/>
      <w:lvlText w:val="o"/>
      <w:lvlJc w:val="left"/>
      <w:pPr>
        <w:ind w:left="1436" w:hanging="360"/>
      </w:pPr>
      <w:rPr>
        <w:rFonts w:ascii="Courier New" w:eastAsia="Courier New" w:hAnsi="Courier New" w:cs="Courier New"/>
      </w:rPr>
    </w:lvl>
    <w:lvl w:ilvl="2">
      <w:start w:val="1"/>
      <w:numFmt w:val="bullet"/>
      <w:lvlText w:val="▪"/>
      <w:lvlJc w:val="left"/>
      <w:pPr>
        <w:ind w:left="2156" w:hanging="360"/>
      </w:pPr>
      <w:rPr>
        <w:rFonts w:ascii="Noto Sans Symbols" w:eastAsia="Noto Sans Symbols" w:hAnsi="Noto Sans Symbols" w:cs="Noto Sans Symbols"/>
      </w:rPr>
    </w:lvl>
    <w:lvl w:ilvl="3">
      <w:start w:val="1"/>
      <w:numFmt w:val="bullet"/>
      <w:lvlText w:val="●"/>
      <w:lvlJc w:val="left"/>
      <w:pPr>
        <w:ind w:left="2876" w:hanging="360"/>
      </w:pPr>
      <w:rPr>
        <w:rFonts w:ascii="Noto Sans Symbols" w:eastAsia="Noto Sans Symbols" w:hAnsi="Noto Sans Symbols" w:cs="Noto Sans Symbols"/>
      </w:rPr>
    </w:lvl>
    <w:lvl w:ilvl="4">
      <w:start w:val="1"/>
      <w:numFmt w:val="bullet"/>
      <w:lvlText w:val="o"/>
      <w:lvlJc w:val="left"/>
      <w:pPr>
        <w:ind w:left="3596" w:hanging="360"/>
      </w:pPr>
      <w:rPr>
        <w:rFonts w:ascii="Courier New" w:eastAsia="Courier New" w:hAnsi="Courier New" w:cs="Courier New"/>
      </w:rPr>
    </w:lvl>
    <w:lvl w:ilvl="5">
      <w:start w:val="1"/>
      <w:numFmt w:val="bullet"/>
      <w:lvlText w:val="▪"/>
      <w:lvlJc w:val="left"/>
      <w:pPr>
        <w:ind w:left="4316" w:hanging="360"/>
      </w:pPr>
      <w:rPr>
        <w:rFonts w:ascii="Noto Sans Symbols" w:eastAsia="Noto Sans Symbols" w:hAnsi="Noto Sans Symbols" w:cs="Noto Sans Symbols"/>
      </w:rPr>
    </w:lvl>
    <w:lvl w:ilvl="6">
      <w:start w:val="1"/>
      <w:numFmt w:val="bullet"/>
      <w:lvlText w:val="●"/>
      <w:lvlJc w:val="left"/>
      <w:pPr>
        <w:ind w:left="5036" w:hanging="360"/>
      </w:pPr>
      <w:rPr>
        <w:rFonts w:ascii="Noto Sans Symbols" w:eastAsia="Noto Sans Symbols" w:hAnsi="Noto Sans Symbols" w:cs="Noto Sans Symbols"/>
      </w:rPr>
    </w:lvl>
    <w:lvl w:ilvl="7">
      <w:start w:val="1"/>
      <w:numFmt w:val="bullet"/>
      <w:lvlText w:val="o"/>
      <w:lvlJc w:val="left"/>
      <w:pPr>
        <w:ind w:left="5756" w:hanging="360"/>
      </w:pPr>
      <w:rPr>
        <w:rFonts w:ascii="Courier New" w:eastAsia="Courier New" w:hAnsi="Courier New" w:cs="Courier New"/>
      </w:rPr>
    </w:lvl>
    <w:lvl w:ilvl="8">
      <w:start w:val="1"/>
      <w:numFmt w:val="bullet"/>
      <w:lvlText w:val="▪"/>
      <w:lvlJc w:val="left"/>
      <w:pPr>
        <w:ind w:left="6476" w:hanging="360"/>
      </w:pPr>
      <w:rPr>
        <w:rFonts w:ascii="Noto Sans Symbols" w:eastAsia="Noto Sans Symbols" w:hAnsi="Noto Sans Symbols" w:cs="Noto Sans Symbols"/>
      </w:rPr>
    </w:lvl>
  </w:abstractNum>
  <w:abstractNum w:abstractNumId="1" w15:restartNumberingAfterBreak="0">
    <w:nsid w:val="7CEA6E0C"/>
    <w:multiLevelType w:val="multilevel"/>
    <w:tmpl w:val="1F0699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6F9"/>
    <w:rsid w:val="002A06F9"/>
    <w:rsid w:val="00320B64"/>
    <w:rsid w:val="0046116F"/>
    <w:rsid w:val="00634CA4"/>
    <w:rsid w:val="007B2D45"/>
    <w:rsid w:val="008144D5"/>
    <w:rsid w:val="00835B03"/>
    <w:rsid w:val="00DD546C"/>
    <w:rsid w:val="00F17798"/>
    <w:rsid w:val="00FE2E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BF6FDF"/>
  <w15:docId w15:val="{746414DD-7AB7-4E21-A5B8-D6AF74582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NormalWeb">
    <w:name w:val="Normal (Web)"/>
    <w:basedOn w:val="Normal"/>
    <w:uiPriority w:val="99"/>
    <w:semiHidden/>
    <w:unhideWhenUsed/>
    <w:rsid w:val="001A70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1A70ED"/>
  </w:style>
  <w:style w:type="character" w:styleId="CommentReference">
    <w:name w:val="annotation reference"/>
    <w:basedOn w:val="DefaultParagraphFont"/>
    <w:uiPriority w:val="99"/>
    <w:semiHidden/>
    <w:unhideWhenUsed/>
    <w:rsid w:val="001B6FD6"/>
    <w:rPr>
      <w:sz w:val="16"/>
      <w:szCs w:val="16"/>
    </w:rPr>
  </w:style>
  <w:style w:type="paragraph" w:styleId="CommentText">
    <w:name w:val="annotation text"/>
    <w:basedOn w:val="Normal"/>
    <w:link w:val="CommentTextChar"/>
    <w:uiPriority w:val="99"/>
    <w:semiHidden/>
    <w:unhideWhenUsed/>
    <w:rsid w:val="001B6FD6"/>
    <w:pPr>
      <w:spacing w:line="240" w:lineRule="auto"/>
    </w:pPr>
    <w:rPr>
      <w:sz w:val="20"/>
      <w:szCs w:val="20"/>
    </w:rPr>
  </w:style>
  <w:style w:type="character" w:customStyle="1" w:styleId="CommentTextChar">
    <w:name w:val="Comment Text Char"/>
    <w:basedOn w:val="DefaultParagraphFont"/>
    <w:link w:val="CommentText"/>
    <w:uiPriority w:val="99"/>
    <w:semiHidden/>
    <w:rsid w:val="001B6FD6"/>
    <w:rPr>
      <w:sz w:val="20"/>
      <w:szCs w:val="20"/>
    </w:rPr>
  </w:style>
  <w:style w:type="paragraph" w:styleId="CommentSubject">
    <w:name w:val="annotation subject"/>
    <w:basedOn w:val="CommentText"/>
    <w:next w:val="CommentText"/>
    <w:link w:val="CommentSubjectChar"/>
    <w:uiPriority w:val="99"/>
    <w:semiHidden/>
    <w:unhideWhenUsed/>
    <w:rsid w:val="001B6FD6"/>
    <w:rPr>
      <w:b/>
      <w:bCs/>
    </w:rPr>
  </w:style>
  <w:style w:type="character" w:customStyle="1" w:styleId="CommentSubjectChar">
    <w:name w:val="Comment Subject Char"/>
    <w:basedOn w:val="CommentTextChar"/>
    <w:link w:val="CommentSubject"/>
    <w:uiPriority w:val="99"/>
    <w:semiHidden/>
    <w:rsid w:val="001B6FD6"/>
    <w:rPr>
      <w:b/>
      <w:bCs/>
      <w:sz w:val="20"/>
      <w:szCs w:val="20"/>
    </w:rPr>
  </w:style>
  <w:style w:type="paragraph" w:styleId="BalloonText">
    <w:name w:val="Balloon Text"/>
    <w:basedOn w:val="Normal"/>
    <w:link w:val="BalloonTextChar"/>
    <w:uiPriority w:val="99"/>
    <w:semiHidden/>
    <w:unhideWhenUsed/>
    <w:rsid w:val="001B6F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FD6"/>
    <w:rPr>
      <w:rFonts w:ascii="Segoe UI" w:hAnsi="Segoe UI" w:cs="Segoe UI"/>
      <w:sz w:val="18"/>
      <w:szCs w:val="18"/>
    </w:rPr>
  </w:style>
  <w:style w:type="table" w:customStyle="1" w:styleId="a">
    <w:basedOn w:val="TableNormal1"/>
    <w:tblPr>
      <w:tblStyleRowBandSize w:val="1"/>
      <w:tblStyleColBandSize w:val="1"/>
      <w:tblCellMar>
        <w:top w:w="15" w:type="dxa"/>
        <w:left w:w="15" w:type="dxa"/>
        <w:bottom w:w="15" w:type="dxa"/>
        <w:right w:w="15" w:type="dxa"/>
      </w:tblCellMar>
    </w:tblPr>
  </w:style>
  <w:style w:type="table" w:customStyle="1" w:styleId="a0">
    <w:basedOn w:val="TableNormal1"/>
    <w:tblPr>
      <w:tblStyleRowBandSize w:val="1"/>
      <w:tblStyleColBandSize w:val="1"/>
      <w:tblCellMar>
        <w:top w:w="15" w:type="dxa"/>
        <w:left w:w="15" w:type="dxa"/>
        <w:bottom w:w="15" w:type="dxa"/>
        <w:right w:w="15" w:type="dxa"/>
      </w:tblCellMar>
    </w:tblPr>
  </w:style>
  <w:style w:type="table" w:customStyle="1" w:styleId="a1">
    <w:basedOn w:val="TableNormal1"/>
    <w:tblPr>
      <w:tblStyleRowBandSize w:val="1"/>
      <w:tblStyleColBandSize w:val="1"/>
      <w:tblCellMar>
        <w:top w:w="15" w:type="dxa"/>
        <w:left w:w="15" w:type="dxa"/>
        <w:bottom w:w="15" w:type="dxa"/>
        <w:right w:w="15" w:type="dxa"/>
      </w:tblCellMar>
    </w:tblPr>
  </w:style>
  <w:style w:type="table" w:customStyle="1" w:styleId="a2">
    <w:basedOn w:val="TableNormal1"/>
    <w:tblPr>
      <w:tblStyleRowBandSize w:val="1"/>
      <w:tblStyleColBandSize w:val="1"/>
      <w:tblCellMar>
        <w:top w:w="15" w:type="dxa"/>
        <w:left w:w="15" w:type="dxa"/>
        <w:bottom w:w="15" w:type="dxa"/>
        <w:right w:w="15" w:type="dxa"/>
      </w:tblCellMar>
    </w:tblPr>
  </w:style>
  <w:style w:type="table" w:customStyle="1" w:styleId="a3">
    <w:basedOn w:val="TableNormal1"/>
    <w:tblPr>
      <w:tblStyleRowBandSize w:val="1"/>
      <w:tblStyleColBandSize w:val="1"/>
      <w:tblCellMar>
        <w:top w:w="15" w:type="dxa"/>
        <w:left w:w="15" w:type="dxa"/>
        <w:bottom w:w="15" w:type="dxa"/>
        <w:right w:w="15" w:type="dxa"/>
      </w:tblCellMar>
    </w:tblPr>
  </w:style>
  <w:style w:type="paragraph" w:styleId="ListParagraph">
    <w:name w:val="List Paragraph"/>
    <w:basedOn w:val="Normal"/>
    <w:uiPriority w:val="34"/>
    <w:qFormat/>
    <w:rsid w:val="00214EDD"/>
    <w:pPr>
      <w:ind w:left="720"/>
      <w:contextualSpacing/>
    </w:pPr>
  </w:style>
  <w:style w:type="character" w:styleId="Hyperlink">
    <w:name w:val="Hyperlink"/>
    <w:basedOn w:val="DefaultParagraphFont"/>
    <w:uiPriority w:val="99"/>
    <w:unhideWhenUsed/>
    <w:rsid w:val="006A7EC2"/>
    <w:rPr>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4">
    <w:basedOn w:val="TableNormal1"/>
    <w:tblPr>
      <w:tblStyleRowBandSize w:val="1"/>
      <w:tblStyleColBandSize w:val="1"/>
      <w:tblCellMar>
        <w:top w:w="15" w:type="dxa"/>
        <w:left w:w="15" w:type="dxa"/>
        <w:bottom w:w="15" w:type="dxa"/>
        <w:right w:w="15" w:type="dxa"/>
      </w:tblCellMar>
    </w:tblPr>
  </w:style>
  <w:style w:type="table" w:customStyle="1" w:styleId="a5">
    <w:basedOn w:val="TableNormal1"/>
    <w:tblPr>
      <w:tblStyleRowBandSize w:val="1"/>
      <w:tblStyleColBandSize w:val="1"/>
      <w:tblCellMar>
        <w:top w:w="15" w:type="dxa"/>
        <w:left w:w="15" w:type="dxa"/>
        <w:bottom w:w="15" w:type="dxa"/>
        <w:right w:w="15" w:type="dxa"/>
      </w:tblCellMar>
    </w:tblPr>
  </w:style>
  <w:style w:type="table" w:customStyle="1" w:styleId="a6">
    <w:basedOn w:val="TableNormal1"/>
    <w:tblPr>
      <w:tblStyleRowBandSize w:val="1"/>
      <w:tblStyleColBandSize w:val="1"/>
      <w:tblCellMar>
        <w:top w:w="15" w:type="dxa"/>
        <w:left w:w="15" w:type="dxa"/>
        <w:bottom w:w="15" w:type="dxa"/>
        <w:right w:w="15" w:type="dxa"/>
      </w:tblCellMar>
    </w:tblPr>
  </w:style>
  <w:style w:type="table" w:customStyle="1" w:styleId="a7">
    <w:basedOn w:val="TableNormal1"/>
    <w:tblPr>
      <w:tblStyleRowBandSize w:val="1"/>
      <w:tblStyleColBandSize w:val="1"/>
      <w:tblCellMar>
        <w:top w:w="15" w:type="dxa"/>
        <w:left w:w="15" w:type="dxa"/>
        <w:bottom w:w="15" w:type="dxa"/>
        <w:right w:w="15" w:type="dxa"/>
      </w:tblCellMar>
    </w:tblPr>
  </w:style>
  <w:style w:type="table" w:customStyle="1" w:styleId="a8">
    <w:basedOn w:val="TableNormal1"/>
    <w:tblPr>
      <w:tblStyleRowBandSize w:val="1"/>
      <w:tblStyleColBandSize w:val="1"/>
      <w:tblCellMar>
        <w:top w:w="15" w:type="dxa"/>
        <w:left w:w="15" w:type="dxa"/>
        <w:bottom w:w="15" w:type="dxa"/>
        <w:right w:w="15" w:type="dxa"/>
      </w:tblCellMar>
    </w:tblPr>
  </w:style>
  <w:style w:type="paragraph" w:styleId="Header">
    <w:name w:val="header"/>
    <w:basedOn w:val="Normal"/>
    <w:link w:val="HeaderChar"/>
    <w:uiPriority w:val="99"/>
    <w:unhideWhenUsed/>
    <w:rsid w:val="00F177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7798"/>
  </w:style>
  <w:style w:type="paragraph" w:styleId="Footer">
    <w:name w:val="footer"/>
    <w:basedOn w:val="Normal"/>
    <w:link w:val="FooterChar"/>
    <w:uiPriority w:val="99"/>
    <w:unhideWhenUsed/>
    <w:rsid w:val="00F177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77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mD23zbchBor6+u59gcgVTlcGEw==">CgMxLjAyDmgueWRyYjRlemF3Z2xlOAByITFBUHdxanhaUjlYRFozTlpQZUNiRy1GYlVQdEhmMUxFaQ==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3541</Words>
  <Characters>20190</Characters>
  <Application>Microsoft Office Word</Application>
  <DocSecurity>0</DocSecurity>
  <Lines>168</Lines>
  <Paragraphs>47</Paragraphs>
  <ScaleCrop>false</ScaleCrop>
  <Company/>
  <LinksUpToDate>false</LinksUpToDate>
  <CharactersWithSpaces>23684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Ariane Melo</dc:creator>
  <cp:lastModifiedBy>SDI 1084</cp:lastModifiedBy>
  <cp:revision>6</cp:revision>
  <dcterms:created xsi:type="dcterms:W3CDTF">2023-04-15T18:25:00Z</dcterms:created>
  <dcterms:modified xsi:type="dcterms:W3CDTF">2025-10-06T04:58:00Z</dcterms:modified>
</cp:coreProperties>
</file>