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2606D" w14:textId="27560753" w:rsidR="00674071" w:rsidRPr="00674071" w:rsidRDefault="00674071" w:rsidP="00674071">
      <w:pPr>
        <w:spacing w:line="240" w:lineRule="auto"/>
        <w:rPr>
          <w:rFonts w:ascii="Times New Roman" w:hAnsi="Times New Roman" w:cs="Times New Roman"/>
          <w:b/>
          <w:bCs/>
          <w:sz w:val="24"/>
          <w:szCs w:val="24"/>
          <w:u w:val="single"/>
        </w:rPr>
      </w:pPr>
      <w:bookmarkStart w:id="0" w:name="_Hlk210310499"/>
      <w:bookmarkStart w:id="1" w:name="_Hlk196237632"/>
      <w:r w:rsidRPr="00674071">
        <w:rPr>
          <w:rFonts w:ascii="Times New Roman" w:hAnsi="Times New Roman" w:cs="Times New Roman"/>
          <w:b/>
          <w:bCs/>
          <w:sz w:val="24"/>
          <w:szCs w:val="24"/>
          <w:u w:val="single"/>
        </w:rPr>
        <w:t>Original Research Article</w:t>
      </w:r>
    </w:p>
    <w:p w14:paraId="376F5AD9" w14:textId="7010E086" w:rsidR="00BE7F44" w:rsidRDefault="00BE7F44" w:rsidP="00596E3B">
      <w:pPr>
        <w:spacing w:line="240" w:lineRule="auto"/>
        <w:jc w:val="center"/>
        <w:rPr>
          <w:rFonts w:ascii="Times New Roman" w:hAnsi="Times New Roman" w:cs="Times New Roman"/>
          <w:b/>
          <w:bCs/>
          <w:sz w:val="24"/>
          <w:szCs w:val="24"/>
        </w:rPr>
      </w:pPr>
      <w:r w:rsidRPr="00596E3B">
        <w:rPr>
          <w:rFonts w:ascii="Times New Roman" w:hAnsi="Times New Roman" w:cs="Times New Roman"/>
          <w:b/>
          <w:bCs/>
          <w:sz w:val="24"/>
          <w:szCs w:val="24"/>
        </w:rPr>
        <w:t xml:space="preserve">Self-Help Groups as </w:t>
      </w:r>
      <w:r w:rsidR="00B2319D" w:rsidRPr="00596E3B">
        <w:rPr>
          <w:rFonts w:ascii="Times New Roman" w:hAnsi="Times New Roman" w:cs="Times New Roman"/>
          <w:b/>
          <w:bCs/>
          <w:sz w:val="24"/>
          <w:szCs w:val="24"/>
        </w:rPr>
        <w:t>C</w:t>
      </w:r>
      <w:r w:rsidRPr="00596E3B">
        <w:rPr>
          <w:rFonts w:ascii="Times New Roman" w:hAnsi="Times New Roman" w:cs="Times New Roman"/>
          <w:b/>
          <w:bCs/>
          <w:sz w:val="24"/>
          <w:szCs w:val="24"/>
        </w:rPr>
        <w:t>atalysts for Financial Inclusion: A Multidimensional Study from Rural Andhra Pradesh, India</w:t>
      </w:r>
    </w:p>
    <w:p w14:paraId="6B2F3153" w14:textId="77777777" w:rsidR="00CA3741" w:rsidRPr="00596E3B" w:rsidRDefault="00CA3741" w:rsidP="00596E3B">
      <w:pPr>
        <w:spacing w:line="240" w:lineRule="auto"/>
        <w:jc w:val="center"/>
        <w:rPr>
          <w:rFonts w:ascii="Times New Roman" w:hAnsi="Times New Roman" w:cs="Times New Roman"/>
          <w:b/>
          <w:bCs/>
          <w:sz w:val="24"/>
          <w:szCs w:val="24"/>
        </w:rPr>
      </w:pPr>
    </w:p>
    <w:bookmarkEnd w:id="0"/>
    <w:p w14:paraId="5EE5CAAF" w14:textId="77777777" w:rsidR="00D447CB" w:rsidRPr="00596E3B" w:rsidRDefault="00D447CB" w:rsidP="00596E3B">
      <w:pPr>
        <w:pStyle w:val="Correspondencedetails"/>
        <w:spacing w:line="240" w:lineRule="auto"/>
        <w:rPr>
          <w:lang w:val="en-US"/>
        </w:rPr>
      </w:pPr>
    </w:p>
    <w:p w14:paraId="68585647" w14:textId="77777777" w:rsidR="00427E7F" w:rsidRPr="00596E3B" w:rsidRDefault="00427E7F" w:rsidP="00596E3B">
      <w:pPr>
        <w:spacing w:line="240" w:lineRule="auto"/>
        <w:jc w:val="both"/>
        <w:rPr>
          <w:rFonts w:ascii="Times New Roman" w:hAnsi="Times New Roman" w:cs="Times New Roman"/>
          <w:b/>
          <w:bCs/>
          <w:sz w:val="24"/>
          <w:szCs w:val="24"/>
          <w:lang w:val="en-US"/>
        </w:rPr>
      </w:pPr>
    </w:p>
    <w:p w14:paraId="1C695771" w14:textId="1FE4131A" w:rsidR="00171F23" w:rsidRPr="00596E3B" w:rsidRDefault="00247852"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ABSTRACT</w:t>
      </w:r>
    </w:p>
    <w:p w14:paraId="5A5D95A9" w14:textId="073F6613" w:rsidR="003846E7" w:rsidRPr="00596E3B" w:rsidRDefault="003846E7" w:rsidP="00596E3B">
      <w:pPr>
        <w:spacing w:line="240" w:lineRule="auto"/>
        <w:jc w:val="both"/>
        <w:rPr>
          <w:rFonts w:ascii="Times New Roman" w:hAnsi="Times New Roman" w:cs="Times New Roman"/>
          <w:color w:val="000000" w:themeColor="text1"/>
          <w:sz w:val="24"/>
          <w:szCs w:val="24"/>
        </w:rPr>
      </w:pPr>
      <w:r w:rsidRPr="00596E3B">
        <w:rPr>
          <w:rFonts w:ascii="Times New Roman" w:hAnsi="Times New Roman" w:cs="Times New Roman"/>
          <w:color w:val="000000" w:themeColor="text1"/>
          <w:sz w:val="24"/>
          <w:szCs w:val="24"/>
        </w:rPr>
        <w:t xml:space="preserve">The primary objective of the </w:t>
      </w:r>
      <w:proofErr w:type="spellStart"/>
      <w:r w:rsidRPr="00596E3B">
        <w:rPr>
          <w:rFonts w:ascii="Times New Roman" w:hAnsi="Times New Roman" w:cs="Times New Roman"/>
          <w:color w:val="000000" w:themeColor="text1"/>
          <w:sz w:val="24"/>
          <w:szCs w:val="24"/>
        </w:rPr>
        <w:t>Deendayal</w:t>
      </w:r>
      <w:proofErr w:type="spellEnd"/>
      <w:r w:rsidRPr="00596E3B">
        <w:rPr>
          <w:rFonts w:ascii="Times New Roman" w:hAnsi="Times New Roman" w:cs="Times New Roman"/>
          <w:color w:val="000000" w:themeColor="text1"/>
          <w:sz w:val="24"/>
          <w:szCs w:val="24"/>
        </w:rPr>
        <w:t xml:space="preserve"> </w:t>
      </w:r>
      <w:proofErr w:type="spellStart"/>
      <w:r w:rsidRPr="00596E3B">
        <w:rPr>
          <w:rFonts w:ascii="Times New Roman" w:hAnsi="Times New Roman" w:cs="Times New Roman"/>
          <w:color w:val="000000" w:themeColor="text1"/>
          <w:sz w:val="24"/>
          <w:szCs w:val="24"/>
        </w:rPr>
        <w:t>Antyodaya</w:t>
      </w:r>
      <w:proofErr w:type="spellEnd"/>
      <w:r w:rsidRPr="00596E3B">
        <w:rPr>
          <w:rFonts w:ascii="Times New Roman" w:hAnsi="Times New Roman" w:cs="Times New Roman"/>
          <w:color w:val="000000" w:themeColor="text1"/>
          <w:sz w:val="24"/>
          <w:szCs w:val="24"/>
        </w:rPr>
        <w:t xml:space="preserve"> Yojana–National Rural Livelihood Mission (DAY–NRLM) is to mobilize rural poor households into Self-Help Groups (SHGs)</w:t>
      </w:r>
      <w:r w:rsidR="001F7A20">
        <w:rPr>
          <w:rFonts w:ascii="Times New Roman" w:hAnsi="Times New Roman" w:cs="Times New Roman"/>
          <w:color w:val="000000" w:themeColor="text1"/>
          <w:sz w:val="24"/>
          <w:szCs w:val="24"/>
        </w:rPr>
        <w:t>, which plays pivotal role in rural development</w:t>
      </w:r>
      <w:r w:rsidRPr="00596E3B">
        <w:rPr>
          <w:rFonts w:ascii="Times New Roman" w:hAnsi="Times New Roman" w:cs="Times New Roman"/>
          <w:color w:val="000000" w:themeColor="text1"/>
          <w:sz w:val="24"/>
          <w:szCs w:val="24"/>
        </w:rPr>
        <w:t xml:space="preserve">. </w:t>
      </w:r>
      <w:r w:rsidR="0017094C">
        <w:rPr>
          <w:rFonts w:ascii="Times New Roman" w:hAnsi="Times New Roman" w:cs="Times New Roman"/>
          <w:color w:val="000000" w:themeColor="text1"/>
          <w:sz w:val="24"/>
          <w:szCs w:val="24"/>
        </w:rPr>
        <w:t xml:space="preserve">This study was conducted to find the role of SHGs in financial inclusion of members. </w:t>
      </w:r>
      <w:r w:rsidRPr="00596E3B">
        <w:rPr>
          <w:rFonts w:ascii="Times New Roman" w:hAnsi="Times New Roman" w:cs="Times New Roman"/>
          <w:color w:val="000000" w:themeColor="text1"/>
          <w:sz w:val="24"/>
          <w:szCs w:val="24"/>
        </w:rPr>
        <w:t>The present study was purposively conducted in Andhra Pradesh, covering four districts</w:t>
      </w:r>
      <w:r w:rsidR="0066570C">
        <w:rPr>
          <w:rFonts w:ascii="Times New Roman" w:hAnsi="Times New Roman" w:cs="Times New Roman"/>
          <w:color w:val="000000" w:themeColor="text1"/>
          <w:sz w:val="24"/>
          <w:szCs w:val="24"/>
        </w:rPr>
        <w:t xml:space="preserve"> t</w:t>
      </w:r>
      <w:r w:rsidRPr="00596E3B">
        <w:rPr>
          <w:rFonts w:ascii="Times New Roman" w:hAnsi="Times New Roman" w:cs="Times New Roman"/>
          <w:color w:val="000000" w:themeColor="text1"/>
          <w:sz w:val="24"/>
          <w:szCs w:val="24"/>
        </w:rPr>
        <w:t>hrough proportionate random sampling. A total of 120 respondents were randomly chosen, with 30 from each district, comprising 15 SHG members and 15 non</w:t>
      </w:r>
      <w:r w:rsidR="00B2319D" w:rsidRPr="00596E3B">
        <w:rPr>
          <w:rFonts w:ascii="Times New Roman" w:hAnsi="Times New Roman" w:cs="Times New Roman"/>
          <w:color w:val="000000" w:themeColor="text1"/>
          <w:sz w:val="24"/>
          <w:szCs w:val="24"/>
        </w:rPr>
        <w:t xml:space="preserve">-SHG </w:t>
      </w:r>
      <w:r w:rsidRPr="00596E3B">
        <w:rPr>
          <w:rFonts w:ascii="Times New Roman" w:hAnsi="Times New Roman" w:cs="Times New Roman"/>
          <w:color w:val="000000" w:themeColor="text1"/>
          <w:sz w:val="24"/>
          <w:szCs w:val="24"/>
        </w:rPr>
        <w:t xml:space="preserve">members. Both exploratory and descriptive research designs were employed. A financial inclusion index </w:t>
      </w:r>
      <w:r w:rsidR="00247852">
        <w:rPr>
          <w:rFonts w:ascii="Times New Roman" w:hAnsi="Times New Roman" w:cs="Times New Roman"/>
          <w:color w:val="000000" w:themeColor="text1"/>
          <w:sz w:val="24"/>
          <w:szCs w:val="24"/>
        </w:rPr>
        <w:t xml:space="preserve">(FII) </w:t>
      </w:r>
      <w:r w:rsidRPr="00596E3B">
        <w:rPr>
          <w:rFonts w:ascii="Times New Roman" w:hAnsi="Times New Roman" w:cs="Times New Roman"/>
          <w:color w:val="000000" w:themeColor="text1"/>
          <w:sz w:val="24"/>
          <w:szCs w:val="24"/>
        </w:rPr>
        <w:t xml:space="preserve">was developed for the study using eight dimensions and fourteen indicators. Weights were assigned based on expert judgments inputs. The results revealed that the mean </w:t>
      </w:r>
      <w:r w:rsidR="00247852">
        <w:rPr>
          <w:rFonts w:ascii="Times New Roman" w:hAnsi="Times New Roman" w:cs="Times New Roman"/>
          <w:color w:val="000000" w:themeColor="text1"/>
          <w:sz w:val="24"/>
          <w:szCs w:val="24"/>
        </w:rPr>
        <w:t xml:space="preserve">FII </w:t>
      </w:r>
      <w:r w:rsidRPr="00596E3B">
        <w:rPr>
          <w:rFonts w:ascii="Times New Roman" w:hAnsi="Times New Roman" w:cs="Times New Roman"/>
          <w:color w:val="000000" w:themeColor="text1"/>
          <w:sz w:val="24"/>
          <w:szCs w:val="24"/>
        </w:rPr>
        <w:t xml:space="preserve">was higher for SHG members (0.742) compared to non-members (0.375). A significant difference was observed between the two groups, with a magnitude of 17.921. While SHG members generally exhibited medium to high levels of financial inclusion, non-members were largely concentrated in the low to medium range. </w:t>
      </w:r>
      <w:r w:rsidR="00B2319D" w:rsidRPr="00596E3B">
        <w:rPr>
          <w:rFonts w:ascii="Times New Roman" w:hAnsi="Times New Roman" w:cs="Times New Roman"/>
          <w:color w:val="000000" w:themeColor="text1"/>
          <w:sz w:val="24"/>
          <w:szCs w:val="24"/>
        </w:rPr>
        <w:t>Th</w:t>
      </w:r>
      <w:r w:rsidR="00B56670" w:rsidRPr="00596E3B">
        <w:rPr>
          <w:rFonts w:ascii="Times New Roman" w:hAnsi="Times New Roman" w:cs="Times New Roman"/>
          <w:color w:val="000000" w:themeColor="text1"/>
          <w:sz w:val="24"/>
          <w:szCs w:val="24"/>
        </w:rPr>
        <w:t>is</w:t>
      </w:r>
      <w:r w:rsidR="00B2319D" w:rsidRPr="00596E3B">
        <w:rPr>
          <w:rFonts w:ascii="Times New Roman" w:hAnsi="Times New Roman" w:cs="Times New Roman"/>
          <w:color w:val="000000" w:themeColor="text1"/>
          <w:sz w:val="24"/>
          <w:szCs w:val="24"/>
        </w:rPr>
        <w:t xml:space="preserve"> study </w:t>
      </w:r>
      <w:r w:rsidR="00B56670" w:rsidRPr="00596E3B">
        <w:rPr>
          <w:rFonts w:ascii="Times New Roman" w:hAnsi="Times New Roman" w:cs="Times New Roman"/>
          <w:color w:val="000000" w:themeColor="text1"/>
          <w:sz w:val="24"/>
          <w:szCs w:val="24"/>
        </w:rPr>
        <w:t>suggests</w:t>
      </w:r>
      <w:r w:rsidR="00B2319D" w:rsidRPr="00596E3B">
        <w:rPr>
          <w:rFonts w:ascii="Times New Roman" w:hAnsi="Times New Roman" w:cs="Times New Roman"/>
          <w:color w:val="000000" w:themeColor="text1"/>
          <w:sz w:val="24"/>
          <w:szCs w:val="24"/>
        </w:rPr>
        <w:t xml:space="preserve"> that proximity to financial services affects the financial inclusion along with credit facilities</w:t>
      </w:r>
      <w:r w:rsidR="00B56670" w:rsidRPr="00596E3B">
        <w:rPr>
          <w:rFonts w:ascii="Times New Roman" w:hAnsi="Times New Roman" w:cs="Times New Roman"/>
          <w:color w:val="000000" w:themeColor="text1"/>
          <w:sz w:val="24"/>
          <w:szCs w:val="24"/>
        </w:rPr>
        <w:t xml:space="preserve">, annual income, risk orientation </w:t>
      </w:r>
      <w:proofErr w:type="gramStart"/>
      <w:r w:rsidR="00B56670" w:rsidRPr="00596E3B">
        <w:rPr>
          <w:rFonts w:ascii="Times New Roman" w:hAnsi="Times New Roman" w:cs="Times New Roman"/>
          <w:color w:val="000000" w:themeColor="text1"/>
          <w:sz w:val="24"/>
          <w:szCs w:val="24"/>
        </w:rPr>
        <w:t>are</w:t>
      </w:r>
      <w:proofErr w:type="gramEnd"/>
      <w:r w:rsidR="00B56670" w:rsidRPr="00596E3B">
        <w:rPr>
          <w:rFonts w:ascii="Times New Roman" w:hAnsi="Times New Roman" w:cs="Times New Roman"/>
          <w:color w:val="000000" w:themeColor="text1"/>
          <w:sz w:val="24"/>
          <w:szCs w:val="24"/>
        </w:rPr>
        <w:t xml:space="preserve"> few among the variables having direct association with financial inclusion.</w:t>
      </w:r>
    </w:p>
    <w:p w14:paraId="3BCC06DC" w14:textId="46DEBC85" w:rsidR="00171F23" w:rsidRPr="00596E3B" w:rsidRDefault="00247852"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 xml:space="preserve">KEYWORDS </w:t>
      </w:r>
    </w:p>
    <w:p w14:paraId="1EB49503" w14:textId="7903A972" w:rsidR="009F5B50" w:rsidRPr="00596E3B" w:rsidRDefault="00247852" w:rsidP="00596E3B">
      <w:pPr>
        <w:spacing w:line="240" w:lineRule="auto"/>
        <w:jc w:val="both"/>
        <w:rPr>
          <w:rFonts w:ascii="Times New Roman" w:hAnsi="Times New Roman" w:cs="Times New Roman"/>
          <w:color w:val="000000" w:themeColor="text1"/>
          <w:sz w:val="24"/>
          <w:szCs w:val="24"/>
          <w:lang w:val="en-US"/>
        </w:rPr>
      </w:pPr>
      <w:r w:rsidRPr="00596E3B">
        <w:rPr>
          <w:rFonts w:ascii="Times New Roman" w:hAnsi="Times New Roman" w:cs="Times New Roman"/>
          <w:color w:val="000000" w:themeColor="text1"/>
          <w:sz w:val="24"/>
          <w:szCs w:val="24"/>
          <w:lang w:val="en-US"/>
        </w:rPr>
        <w:t xml:space="preserve">Financial Inclusion Index, </w:t>
      </w:r>
      <w:r w:rsidR="00E83E99" w:rsidRPr="00596E3B">
        <w:rPr>
          <w:rFonts w:ascii="Times New Roman" w:hAnsi="Times New Roman" w:cs="Times New Roman"/>
          <w:color w:val="000000" w:themeColor="text1"/>
          <w:sz w:val="24"/>
          <w:szCs w:val="24"/>
          <w:lang w:val="en-US"/>
        </w:rPr>
        <w:t xml:space="preserve">Self-help Groups, </w:t>
      </w:r>
      <w:r w:rsidR="00527F9E" w:rsidRPr="00596E3B">
        <w:rPr>
          <w:rFonts w:ascii="Times New Roman" w:hAnsi="Times New Roman" w:cs="Times New Roman"/>
          <w:color w:val="000000" w:themeColor="text1"/>
          <w:sz w:val="24"/>
          <w:szCs w:val="24"/>
          <w:lang w:val="en-US"/>
        </w:rPr>
        <w:t xml:space="preserve">Normalization, </w:t>
      </w:r>
      <w:r w:rsidR="00E83E99" w:rsidRPr="00596E3B">
        <w:rPr>
          <w:rFonts w:ascii="Times New Roman" w:hAnsi="Times New Roman" w:cs="Times New Roman"/>
          <w:color w:val="000000" w:themeColor="text1"/>
          <w:sz w:val="24"/>
          <w:szCs w:val="24"/>
          <w:lang w:val="en-US"/>
        </w:rPr>
        <w:t>N</w:t>
      </w:r>
      <w:r w:rsidR="009C407E" w:rsidRPr="00596E3B">
        <w:rPr>
          <w:rFonts w:ascii="Times New Roman" w:hAnsi="Times New Roman" w:cs="Times New Roman"/>
          <w:color w:val="000000" w:themeColor="text1"/>
          <w:sz w:val="24"/>
          <w:szCs w:val="24"/>
          <w:lang w:val="en-US"/>
        </w:rPr>
        <w:t xml:space="preserve">ational </w:t>
      </w:r>
      <w:r w:rsidR="00E83E99" w:rsidRPr="00596E3B">
        <w:rPr>
          <w:rFonts w:ascii="Times New Roman" w:hAnsi="Times New Roman" w:cs="Times New Roman"/>
          <w:color w:val="000000" w:themeColor="text1"/>
          <w:sz w:val="24"/>
          <w:szCs w:val="24"/>
          <w:lang w:val="en-US"/>
        </w:rPr>
        <w:t>R</w:t>
      </w:r>
      <w:r w:rsidR="009C407E" w:rsidRPr="00596E3B">
        <w:rPr>
          <w:rFonts w:ascii="Times New Roman" w:hAnsi="Times New Roman" w:cs="Times New Roman"/>
          <w:color w:val="000000" w:themeColor="text1"/>
          <w:sz w:val="24"/>
          <w:szCs w:val="24"/>
          <w:lang w:val="en-US"/>
        </w:rPr>
        <w:t xml:space="preserve">ural </w:t>
      </w:r>
      <w:r w:rsidR="00E83E99" w:rsidRPr="00596E3B">
        <w:rPr>
          <w:rFonts w:ascii="Times New Roman" w:hAnsi="Times New Roman" w:cs="Times New Roman"/>
          <w:color w:val="000000" w:themeColor="text1"/>
          <w:sz w:val="24"/>
          <w:szCs w:val="24"/>
          <w:lang w:val="en-US"/>
        </w:rPr>
        <w:t>L</w:t>
      </w:r>
      <w:r w:rsidR="009C407E" w:rsidRPr="00596E3B">
        <w:rPr>
          <w:rFonts w:ascii="Times New Roman" w:hAnsi="Times New Roman" w:cs="Times New Roman"/>
          <w:color w:val="000000" w:themeColor="text1"/>
          <w:sz w:val="24"/>
          <w:szCs w:val="24"/>
          <w:lang w:val="en-US"/>
        </w:rPr>
        <w:t xml:space="preserve">ivelihood </w:t>
      </w:r>
      <w:r w:rsidR="00E83E99" w:rsidRPr="00596E3B">
        <w:rPr>
          <w:rFonts w:ascii="Times New Roman" w:hAnsi="Times New Roman" w:cs="Times New Roman"/>
          <w:color w:val="000000" w:themeColor="text1"/>
          <w:sz w:val="24"/>
          <w:szCs w:val="24"/>
          <w:lang w:val="en-US"/>
        </w:rPr>
        <w:t>M</w:t>
      </w:r>
      <w:r w:rsidR="009C407E" w:rsidRPr="00596E3B">
        <w:rPr>
          <w:rFonts w:ascii="Times New Roman" w:hAnsi="Times New Roman" w:cs="Times New Roman"/>
          <w:color w:val="000000" w:themeColor="text1"/>
          <w:sz w:val="24"/>
          <w:szCs w:val="24"/>
          <w:lang w:val="en-US"/>
        </w:rPr>
        <w:t>ission</w:t>
      </w:r>
      <w:r w:rsidR="00E83E99" w:rsidRPr="00596E3B">
        <w:rPr>
          <w:rFonts w:ascii="Times New Roman" w:hAnsi="Times New Roman" w:cs="Times New Roman"/>
          <w:color w:val="000000" w:themeColor="text1"/>
          <w:sz w:val="24"/>
          <w:szCs w:val="24"/>
          <w:lang w:val="en-US"/>
        </w:rPr>
        <w:t>,</w:t>
      </w:r>
      <w:r w:rsidR="005A7E78" w:rsidRPr="00596E3B">
        <w:rPr>
          <w:rFonts w:ascii="Times New Roman" w:hAnsi="Times New Roman" w:cs="Times New Roman"/>
          <w:color w:val="000000" w:themeColor="text1"/>
          <w:sz w:val="24"/>
          <w:szCs w:val="24"/>
          <w:lang w:val="en-US"/>
        </w:rPr>
        <w:t xml:space="preserve"> Microfinancing</w:t>
      </w:r>
      <w:r w:rsidR="00B56670" w:rsidRPr="00596E3B">
        <w:rPr>
          <w:rFonts w:ascii="Times New Roman" w:hAnsi="Times New Roman" w:cs="Times New Roman"/>
          <w:color w:val="000000" w:themeColor="text1"/>
          <w:sz w:val="24"/>
          <w:szCs w:val="24"/>
          <w:lang w:val="en-US"/>
        </w:rPr>
        <w:t>, Andhra Pradesh.</w:t>
      </w:r>
    </w:p>
    <w:bookmarkEnd w:id="1"/>
    <w:p w14:paraId="623C3815" w14:textId="3A1439BC" w:rsidR="00F7770A" w:rsidRPr="00596E3B" w:rsidRDefault="00247852" w:rsidP="00596E3B">
      <w:pPr>
        <w:pStyle w:val="paragraph"/>
        <w:spacing w:before="30" w:beforeAutospacing="0" w:after="160" w:afterAutospacing="0"/>
        <w:jc w:val="both"/>
        <w:textAlignment w:val="baseline"/>
        <w:rPr>
          <w:b/>
          <w:bCs/>
          <w:lang w:val="en-US"/>
        </w:rPr>
      </w:pPr>
      <w:r w:rsidRPr="00596E3B">
        <w:rPr>
          <w:b/>
          <w:bCs/>
          <w:lang w:val="en-US"/>
        </w:rPr>
        <w:t>INTRODUCTION</w:t>
      </w:r>
    </w:p>
    <w:p w14:paraId="43A4708B" w14:textId="6A07AD45" w:rsidR="003E52D8" w:rsidRPr="00596E3B" w:rsidRDefault="003E52D8" w:rsidP="00596E3B">
      <w:pPr>
        <w:spacing w:line="240" w:lineRule="auto"/>
        <w:jc w:val="both"/>
        <w:rPr>
          <w:rFonts w:ascii="Times New Roman" w:eastAsia="Times New Roman" w:hAnsi="Times New Roman" w:cs="Times New Roman"/>
          <w:kern w:val="0"/>
          <w:sz w:val="24"/>
          <w:szCs w:val="24"/>
          <w:lang w:eastAsia="en-IN"/>
          <w14:ligatures w14:val="none"/>
        </w:rPr>
      </w:pPr>
      <w:r w:rsidRPr="00596E3B">
        <w:rPr>
          <w:rFonts w:ascii="Times New Roman" w:eastAsia="Times New Roman" w:hAnsi="Times New Roman" w:cs="Times New Roman"/>
          <w:kern w:val="0"/>
          <w:sz w:val="24"/>
          <w:szCs w:val="24"/>
          <w:lang w:eastAsia="en-IN"/>
          <w14:ligatures w14:val="none"/>
        </w:rPr>
        <w:t>Self-Help Groups (SHGs) are voluntary associations of 8–20 members who pool their resources and savings to meet financial needs as they arise (</w:t>
      </w:r>
      <w:proofErr w:type="spellStart"/>
      <w:r w:rsidRPr="00596E3B">
        <w:rPr>
          <w:rFonts w:ascii="Times New Roman" w:eastAsia="Times New Roman" w:hAnsi="Times New Roman" w:cs="Times New Roman"/>
          <w:kern w:val="0"/>
          <w:sz w:val="24"/>
          <w:szCs w:val="24"/>
          <w:lang w:eastAsia="en-IN"/>
          <w14:ligatures w14:val="none"/>
        </w:rPr>
        <w:t>Jakimow</w:t>
      </w:r>
      <w:proofErr w:type="spellEnd"/>
      <w:r w:rsidRPr="00596E3B">
        <w:rPr>
          <w:rFonts w:ascii="Times New Roman" w:eastAsia="Times New Roman" w:hAnsi="Times New Roman" w:cs="Times New Roman"/>
          <w:kern w:val="0"/>
          <w:sz w:val="24"/>
          <w:szCs w:val="24"/>
          <w:lang w:eastAsia="en-IN"/>
          <w14:ligatures w14:val="none"/>
        </w:rPr>
        <w:t xml:space="preserve"> &amp; Kilby, 2006). They are closely linked to solidarity lending, a model widely adopted by government agencies and financial institutions to support rural development (</w:t>
      </w:r>
      <w:r w:rsidR="00596E3B" w:rsidRPr="00596E3B">
        <w:rPr>
          <w:rFonts w:ascii="Times New Roman" w:hAnsi="Times New Roman" w:cs="Times New Roman"/>
          <w:sz w:val="24"/>
          <w:szCs w:val="24"/>
        </w:rPr>
        <w:t>Ministry of Rural Development</w:t>
      </w:r>
      <w:r w:rsidRPr="00596E3B">
        <w:rPr>
          <w:rFonts w:ascii="Times New Roman" w:eastAsia="Times New Roman" w:hAnsi="Times New Roman" w:cs="Times New Roman"/>
          <w:kern w:val="0"/>
          <w:sz w:val="24"/>
          <w:szCs w:val="24"/>
          <w:lang w:eastAsia="en-IN"/>
          <w14:ligatures w14:val="none"/>
        </w:rPr>
        <w:t xml:space="preserve">, </w:t>
      </w:r>
      <w:r w:rsidR="00875C3F" w:rsidRPr="00596E3B">
        <w:rPr>
          <w:rFonts w:ascii="Times New Roman" w:eastAsia="Times New Roman" w:hAnsi="Times New Roman" w:cs="Times New Roman"/>
          <w:kern w:val="0"/>
          <w:sz w:val="24"/>
          <w:szCs w:val="24"/>
          <w:lang w:eastAsia="en-IN"/>
          <w14:ligatures w14:val="none"/>
        </w:rPr>
        <w:t>n.d.</w:t>
      </w:r>
      <w:r w:rsidRPr="00596E3B">
        <w:rPr>
          <w:rFonts w:ascii="Times New Roman" w:eastAsia="Times New Roman" w:hAnsi="Times New Roman" w:cs="Times New Roman"/>
          <w:kern w:val="0"/>
          <w:sz w:val="24"/>
          <w:szCs w:val="24"/>
          <w:lang w:eastAsia="en-IN"/>
          <w14:ligatures w14:val="none"/>
        </w:rPr>
        <w:t xml:space="preserve">). </w:t>
      </w:r>
      <w:r w:rsidR="009039BC" w:rsidRPr="00596E3B">
        <w:rPr>
          <w:rFonts w:ascii="Times New Roman" w:eastAsiaTheme="majorEastAsia" w:hAnsi="Times New Roman" w:cs="Times New Roman"/>
          <w:kern w:val="0"/>
          <w:sz w:val="24"/>
          <w:szCs w:val="24"/>
          <w:lang w:eastAsia="en-IN"/>
          <w14:ligatures w14:val="none"/>
        </w:rPr>
        <w:t xml:space="preserve">There is a strong correlation between financial inclusion and human development, underscoring its rising prominence in development policy (Nanda </w:t>
      </w:r>
      <w:r w:rsidR="00670782" w:rsidRPr="00596E3B">
        <w:rPr>
          <w:rFonts w:ascii="Times New Roman" w:eastAsiaTheme="majorEastAsia" w:hAnsi="Times New Roman" w:cs="Times New Roman"/>
          <w:kern w:val="0"/>
          <w:sz w:val="24"/>
          <w:szCs w:val="24"/>
          <w:lang w:eastAsia="en-IN"/>
          <w14:ligatures w14:val="none"/>
        </w:rPr>
        <w:t>&amp;</w:t>
      </w:r>
      <w:r w:rsidR="009039BC" w:rsidRPr="00596E3B">
        <w:rPr>
          <w:rFonts w:ascii="Times New Roman" w:eastAsiaTheme="majorEastAsia" w:hAnsi="Times New Roman" w:cs="Times New Roman"/>
          <w:kern w:val="0"/>
          <w:sz w:val="24"/>
          <w:szCs w:val="24"/>
          <w:lang w:eastAsia="en-IN"/>
          <w14:ligatures w14:val="none"/>
        </w:rPr>
        <w:t xml:space="preserve"> Kaur</w:t>
      </w:r>
      <w:r w:rsidR="00670782" w:rsidRPr="00596E3B">
        <w:rPr>
          <w:rFonts w:ascii="Times New Roman" w:eastAsiaTheme="majorEastAsia" w:hAnsi="Times New Roman" w:cs="Times New Roman"/>
          <w:kern w:val="0"/>
          <w:sz w:val="24"/>
          <w:szCs w:val="24"/>
          <w:lang w:eastAsia="en-IN"/>
          <w14:ligatures w14:val="none"/>
        </w:rPr>
        <w:t>,</w:t>
      </w:r>
      <w:r w:rsidR="009039BC" w:rsidRPr="00596E3B">
        <w:rPr>
          <w:rFonts w:ascii="Times New Roman" w:eastAsiaTheme="majorEastAsia" w:hAnsi="Times New Roman" w:cs="Times New Roman"/>
          <w:kern w:val="0"/>
          <w:sz w:val="24"/>
          <w:szCs w:val="24"/>
          <w:lang w:eastAsia="en-IN"/>
          <w14:ligatures w14:val="none"/>
        </w:rPr>
        <w:t xml:space="preserve"> 2016).</w:t>
      </w:r>
    </w:p>
    <w:p w14:paraId="51D570B8" w14:textId="6524F0CA" w:rsidR="00370CC7" w:rsidRPr="00596E3B" w:rsidRDefault="003E52D8" w:rsidP="00596E3B">
      <w:pPr>
        <w:spacing w:line="240" w:lineRule="auto"/>
        <w:jc w:val="both"/>
        <w:rPr>
          <w:rFonts w:ascii="Times New Roman" w:eastAsia="Times New Roman" w:hAnsi="Times New Roman" w:cs="Times New Roman"/>
          <w:kern w:val="0"/>
          <w:sz w:val="24"/>
          <w:szCs w:val="24"/>
          <w:lang w:eastAsia="en-IN"/>
          <w14:ligatures w14:val="none"/>
        </w:rPr>
      </w:pPr>
      <w:r w:rsidRPr="00596E3B">
        <w:rPr>
          <w:rFonts w:ascii="Times New Roman" w:eastAsia="Times New Roman" w:hAnsi="Times New Roman" w:cs="Times New Roman"/>
          <w:kern w:val="0"/>
          <w:sz w:val="24"/>
          <w:szCs w:val="24"/>
          <w:lang w:eastAsia="en-IN"/>
          <w14:ligatures w14:val="none"/>
        </w:rPr>
        <w:t xml:space="preserve">The National Rural Livelihood Mission (NRLM), launched in 2011 and later renamed the </w:t>
      </w:r>
      <w:proofErr w:type="spellStart"/>
      <w:r w:rsidRPr="00596E3B">
        <w:rPr>
          <w:rFonts w:ascii="Times New Roman" w:eastAsia="Times New Roman" w:hAnsi="Times New Roman" w:cs="Times New Roman"/>
          <w:kern w:val="0"/>
          <w:sz w:val="24"/>
          <w:szCs w:val="24"/>
          <w:lang w:eastAsia="en-IN"/>
          <w14:ligatures w14:val="none"/>
        </w:rPr>
        <w:t>Deendayal</w:t>
      </w:r>
      <w:proofErr w:type="spellEnd"/>
      <w:r w:rsidRPr="00596E3B">
        <w:rPr>
          <w:rFonts w:ascii="Times New Roman" w:eastAsia="Times New Roman" w:hAnsi="Times New Roman" w:cs="Times New Roman"/>
          <w:kern w:val="0"/>
          <w:sz w:val="24"/>
          <w:szCs w:val="24"/>
          <w:lang w:eastAsia="en-IN"/>
          <w14:ligatures w14:val="none"/>
        </w:rPr>
        <w:t xml:space="preserve"> </w:t>
      </w:r>
      <w:proofErr w:type="spellStart"/>
      <w:r w:rsidRPr="00596E3B">
        <w:rPr>
          <w:rFonts w:ascii="Times New Roman" w:eastAsia="Times New Roman" w:hAnsi="Times New Roman" w:cs="Times New Roman"/>
          <w:kern w:val="0"/>
          <w:sz w:val="24"/>
          <w:szCs w:val="24"/>
          <w:lang w:eastAsia="en-IN"/>
          <w14:ligatures w14:val="none"/>
        </w:rPr>
        <w:t>Antyodaya</w:t>
      </w:r>
      <w:proofErr w:type="spellEnd"/>
      <w:r w:rsidRPr="00596E3B">
        <w:rPr>
          <w:rFonts w:ascii="Times New Roman" w:eastAsia="Times New Roman" w:hAnsi="Times New Roman" w:cs="Times New Roman"/>
          <w:kern w:val="0"/>
          <w:sz w:val="24"/>
          <w:szCs w:val="24"/>
          <w:lang w:eastAsia="en-IN"/>
          <w14:ligatures w14:val="none"/>
        </w:rPr>
        <w:t xml:space="preserve"> Yojana–National Rural Livelihood Mission (DAY-NRLM) in 2016, represents one of the Government of India’s most significant initiatives to organize rural households into SHGs. NRLM was introduced through the restructuring of the </w:t>
      </w:r>
      <w:proofErr w:type="spellStart"/>
      <w:r w:rsidRPr="00596E3B">
        <w:rPr>
          <w:rFonts w:ascii="Times New Roman" w:eastAsia="Times New Roman" w:hAnsi="Times New Roman" w:cs="Times New Roman"/>
          <w:kern w:val="0"/>
          <w:sz w:val="24"/>
          <w:szCs w:val="24"/>
          <w:lang w:eastAsia="en-IN"/>
          <w14:ligatures w14:val="none"/>
        </w:rPr>
        <w:t>Swarnajayanti</w:t>
      </w:r>
      <w:proofErr w:type="spellEnd"/>
      <w:r w:rsidRPr="00596E3B">
        <w:rPr>
          <w:rFonts w:ascii="Times New Roman" w:eastAsia="Times New Roman" w:hAnsi="Times New Roman" w:cs="Times New Roman"/>
          <w:kern w:val="0"/>
          <w:sz w:val="24"/>
          <w:szCs w:val="24"/>
          <w:lang w:eastAsia="en-IN"/>
          <w14:ligatures w14:val="none"/>
        </w:rPr>
        <w:t xml:space="preserve"> Gram </w:t>
      </w:r>
      <w:proofErr w:type="spellStart"/>
      <w:r w:rsidRPr="00596E3B">
        <w:rPr>
          <w:rFonts w:ascii="Times New Roman" w:eastAsia="Times New Roman" w:hAnsi="Times New Roman" w:cs="Times New Roman"/>
          <w:kern w:val="0"/>
          <w:sz w:val="24"/>
          <w:szCs w:val="24"/>
          <w:lang w:eastAsia="en-IN"/>
          <w14:ligatures w14:val="none"/>
        </w:rPr>
        <w:t>Swarojgar</w:t>
      </w:r>
      <w:proofErr w:type="spellEnd"/>
      <w:r w:rsidRPr="00596E3B">
        <w:rPr>
          <w:rFonts w:ascii="Times New Roman" w:eastAsia="Times New Roman" w:hAnsi="Times New Roman" w:cs="Times New Roman"/>
          <w:kern w:val="0"/>
          <w:sz w:val="24"/>
          <w:szCs w:val="24"/>
          <w:lang w:eastAsia="en-IN"/>
          <w14:ligatures w14:val="none"/>
        </w:rPr>
        <w:t xml:space="preserve"> Yojana (SGSY). To achieve its objectives, the Mission invests in four core components: (a) social mobilization and the strengthening of self-managed, financially sustainable community institutions of rural women; (b) financial inclusion; (c) sustainable livelihoods; and (d) social development, social inclusion, and improved access to entitlements through convergence</w:t>
      </w:r>
      <w:r w:rsidR="00875C3F" w:rsidRPr="00596E3B">
        <w:rPr>
          <w:rFonts w:ascii="Times New Roman" w:eastAsia="Times New Roman" w:hAnsi="Times New Roman" w:cs="Times New Roman"/>
          <w:kern w:val="0"/>
          <w:sz w:val="24"/>
          <w:szCs w:val="24"/>
          <w:lang w:eastAsia="en-IN"/>
          <w14:ligatures w14:val="none"/>
        </w:rPr>
        <w:t xml:space="preserve"> (</w:t>
      </w:r>
      <w:r w:rsidR="00596E3B" w:rsidRPr="00596E3B">
        <w:rPr>
          <w:rFonts w:ascii="Times New Roman" w:hAnsi="Times New Roman" w:cs="Times New Roman"/>
          <w:sz w:val="24"/>
          <w:szCs w:val="24"/>
        </w:rPr>
        <w:t>Ministry of Rural Development</w:t>
      </w:r>
      <w:r w:rsidR="00875C3F" w:rsidRPr="00596E3B">
        <w:rPr>
          <w:rFonts w:ascii="Times New Roman" w:eastAsia="Times New Roman" w:hAnsi="Times New Roman" w:cs="Times New Roman"/>
          <w:kern w:val="0"/>
          <w:sz w:val="24"/>
          <w:szCs w:val="24"/>
          <w:lang w:eastAsia="en-IN"/>
          <w14:ligatures w14:val="none"/>
        </w:rPr>
        <w:t>, n.d.).</w:t>
      </w:r>
    </w:p>
    <w:p w14:paraId="726F652E" w14:textId="470B34F7" w:rsidR="00DB0461"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imes New Roman" w:hAnsi="Times New Roman" w:cs="Times New Roman"/>
          <w:kern w:val="0"/>
          <w:sz w:val="24"/>
          <w:szCs w:val="24"/>
          <w:lang w:eastAsia="en-IN"/>
          <w14:ligatures w14:val="none"/>
        </w:rPr>
        <w:lastRenderedPageBreak/>
        <w:t xml:space="preserve">In alignment with Reserve Bank of India (RBI) regulations, banks are mandated to provide SHG members with financial services, including collateral-free loans at low interest rates, thereby addressing the challenges of exclusion from institutional finance. </w:t>
      </w:r>
      <w:r w:rsidR="009039BC" w:rsidRPr="00596E3B">
        <w:rPr>
          <w:rFonts w:ascii="Times New Roman" w:eastAsiaTheme="majorEastAsia" w:hAnsi="Times New Roman" w:cs="Times New Roman"/>
          <w:kern w:val="0"/>
          <w:sz w:val="24"/>
          <w:szCs w:val="24"/>
          <w:lang w:eastAsia="en-IN"/>
          <w14:ligatures w14:val="none"/>
        </w:rPr>
        <w:t>There are certain drawbacks in SHG maintenance, as banks contribute to financial inclusion, ground-level access to services and products remains limited (Sangwan</w:t>
      </w:r>
      <w:r w:rsidR="00670782" w:rsidRPr="00596E3B">
        <w:rPr>
          <w:rFonts w:ascii="Times New Roman" w:eastAsiaTheme="majorEastAsia" w:hAnsi="Times New Roman" w:cs="Times New Roman"/>
          <w:kern w:val="0"/>
          <w:sz w:val="24"/>
          <w:szCs w:val="24"/>
          <w:lang w:eastAsia="en-IN"/>
          <w14:ligatures w14:val="none"/>
        </w:rPr>
        <w:t>,</w:t>
      </w:r>
      <w:r w:rsidR="009039BC" w:rsidRPr="00596E3B">
        <w:rPr>
          <w:rFonts w:ascii="Times New Roman" w:eastAsiaTheme="majorEastAsia" w:hAnsi="Times New Roman" w:cs="Times New Roman"/>
          <w:kern w:val="0"/>
          <w:sz w:val="24"/>
          <w:szCs w:val="24"/>
          <w:lang w:eastAsia="en-IN"/>
          <w14:ligatures w14:val="none"/>
        </w:rPr>
        <w:t xml:space="preserve"> 2019).</w:t>
      </w:r>
      <w:r w:rsidR="007B03CB" w:rsidRPr="00596E3B">
        <w:rPr>
          <w:rFonts w:ascii="Times New Roman" w:eastAsiaTheme="majorEastAsia" w:hAnsi="Times New Roman" w:cs="Times New Roman"/>
          <w:kern w:val="0"/>
          <w:sz w:val="24"/>
          <w:szCs w:val="24"/>
          <w:lang w:eastAsia="en-IN"/>
          <w14:ligatures w14:val="none"/>
        </w:rPr>
        <w:t xml:space="preserve"> Thus, financial inclusion is crucial for creating awareness of financial services among economically disadvantaged groups (Babu </w:t>
      </w:r>
      <w:r w:rsidR="00670782" w:rsidRPr="00596E3B">
        <w:rPr>
          <w:rFonts w:ascii="Times New Roman" w:eastAsiaTheme="majorEastAsia" w:hAnsi="Times New Roman" w:cs="Times New Roman"/>
          <w:kern w:val="0"/>
          <w:sz w:val="24"/>
          <w:szCs w:val="24"/>
          <w:lang w:eastAsia="en-IN"/>
          <w14:ligatures w14:val="none"/>
        </w:rPr>
        <w:t>&amp;</w:t>
      </w:r>
      <w:r w:rsidR="007B03CB" w:rsidRPr="00596E3B">
        <w:rPr>
          <w:rFonts w:ascii="Times New Roman" w:eastAsiaTheme="majorEastAsia" w:hAnsi="Times New Roman" w:cs="Times New Roman"/>
          <w:kern w:val="0"/>
          <w:sz w:val="24"/>
          <w:szCs w:val="24"/>
          <w:lang w:eastAsia="en-IN"/>
          <w14:ligatures w14:val="none"/>
        </w:rPr>
        <w:t xml:space="preserve"> Thangavel</w:t>
      </w:r>
      <w:r w:rsidR="00670782" w:rsidRPr="00596E3B">
        <w:rPr>
          <w:rFonts w:ascii="Times New Roman" w:eastAsiaTheme="majorEastAsia" w:hAnsi="Times New Roman" w:cs="Times New Roman"/>
          <w:kern w:val="0"/>
          <w:sz w:val="24"/>
          <w:szCs w:val="24"/>
          <w:lang w:eastAsia="en-IN"/>
          <w14:ligatures w14:val="none"/>
        </w:rPr>
        <w:t>,</w:t>
      </w:r>
      <w:r w:rsidR="007B03CB" w:rsidRPr="00596E3B">
        <w:rPr>
          <w:rFonts w:ascii="Times New Roman" w:eastAsiaTheme="majorEastAsia" w:hAnsi="Times New Roman" w:cs="Times New Roman"/>
          <w:kern w:val="0"/>
          <w:sz w:val="24"/>
          <w:szCs w:val="24"/>
          <w:lang w:eastAsia="en-IN"/>
          <w14:ligatures w14:val="none"/>
        </w:rPr>
        <w:t xml:space="preserve"> 2023). SHGs have been highly effective in strengthening both financial and social inclusion (Maity</w:t>
      </w:r>
      <w:r w:rsidR="00670782" w:rsidRPr="00596E3B">
        <w:rPr>
          <w:rFonts w:ascii="Times New Roman" w:eastAsiaTheme="majorEastAsia" w:hAnsi="Times New Roman" w:cs="Times New Roman"/>
          <w:kern w:val="0"/>
          <w:sz w:val="24"/>
          <w:szCs w:val="24"/>
          <w:lang w:eastAsia="en-IN"/>
          <w14:ligatures w14:val="none"/>
        </w:rPr>
        <w:t>,</w:t>
      </w:r>
      <w:r w:rsidR="007B03CB" w:rsidRPr="00596E3B">
        <w:rPr>
          <w:rFonts w:ascii="Times New Roman" w:eastAsiaTheme="majorEastAsia" w:hAnsi="Times New Roman" w:cs="Times New Roman"/>
          <w:kern w:val="0"/>
          <w:sz w:val="24"/>
          <w:szCs w:val="24"/>
          <w:lang w:eastAsia="en-IN"/>
          <w14:ligatures w14:val="none"/>
        </w:rPr>
        <w:t xml:space="preserve"> 2023). </w:t>
      </w:r>
    </w:p>
    <w:p w14:paraId="5440E6AC" w14:textId="4912D4DC" w:rsidR="00DB0461" w:rsidRPr="00596E3B" w:rsidRDefault="00DB0461" w:rsidP="00596E3B">
      <w:pPr>
        <w:spacing w:line="240" w:lineRule="auto"/>
        <w:jc w:val="both"/>
        <w:rPr>
          <w:rFonts w:ascii="Times New Roman" w:hAnsi="Times New Roman" w:cs="Times New Roman"/>
          <w:sz w:val="24"/>
          <w:szCs w:val="24"/>
          <w:lang w:val="en-US"/>
        </w:rPr>
      </w:pPr>
      <w:bookmarkStart w:id="2" w:name="_Hlk184382325"/>
      <w:bookmarkStart w:id="3" w:name="_Hlk184382354"/>
      <w:r w:rsidRPr="00596E3B">
        <w:rPr>
          <w:rStyle w:val="normaltextrun"/>
          <w:rFonts w:ascii="Times New Roman" w:eastAsiaTheme="majorEastAsia" w:hAnsi="Times New Roman" w:cs="Times New Roman"/>
          <w:sz w:val="24"/>
          <w:szCs w:val="24"/>
        </w:rPr>
        <w:t>According</w:t>
      </w:r>
      <w:r w:rsidRPr="00596E3B">
        <w:rPr>
          <w:rStyle w:val="normaltextrun"/>
          <w:rFonts w:ascii="Times New Roman" w:eastAsiaTheme="majorEastAsia" w:hAnsi="Times New Roman" w:cs="Times New Roman"/>
          <w:color w:val="000000"/>
          <w:sz w:val="24"/>
          <w:szCs w:val="24"/>
        </w:rPr>
        <w:t xml:space="preserve"> to Oxfam India’s report (2023), on inequality in India, just 5 percent of Indians own more than 60 per cent of the country’s wealth in 2021, and </w:t>
      </w:r>
      <w:r w:rsidRPr="00596E3B">
        <w:rPr>
          <w:rStyle w:val="normaltextrun"/>
          <w:rFonts w:ascii="Times New Roman" w:eastAsiaTheme="majorEastAsia" w:hAnsi="Times New Roman" w:cs="Times New Roman"/>
          <w:color w:val="000000"/>
          <w:sz w:val="24"/>
          <w:szCs w:val="24"/>
          <w:shd w:val="clear" w:color="auto" w:fill="FFFFFF"/>
        </w:rPr>
        <w:t>the top 1 percent in India owns more than 40.5 percent of total wealth</w:t>
      </w:r>
      <w:r w:rsidRPr="00596E3B">
        <w:rPr>
          <w:rStyle w:val="normaltextrun"/>
          <w:rFonts w:ascii="Times New Roman" w:eastAsiaTheme="majorEastAsia" w:hAnsi="Times New Roman" w:cs="Times New Roman"/>
          <w:color w:val="000000"/>
          <w:sz w:val="24"/>
          <w:szCs w:val="24"/>
        </w:rPr>
        <w:t xml:space="preserve">, while the bottom 50 per cent of the population possess only 3 per cent of the wealth. </w:t>
      </w:r>
      <w:r w:rsidRPr="00596E3B">
        <w:rPr>
          <w:rStyle w:val="normaltextrun"/>
          <w:rFonts w:ascii="Times New Roman" w:eastAsiaTheme="majorEastAsia" w:hAnsi="Times New Roman" w:cs="Times New Roman"/>
          <w:sz w:val="24"/>
          <w:szCs w:val="24"/>
        </w:rPr>
        <w:t xml:space="preserve">The significance lies in exposing the stark wealth inequality which highlights the urgent need for inclusive policies that address economic disparities. In this context, the </w:t>
      </w:r>
      <w:r w:rsidRPr="00596E3B">
        <w:rPr>
          <w:rStyle w:val="normaltextrun"/>
          <w:rFonts w:ascii="Times New Roman" w:eastAsiaTheme="majorEastAsia" w:hAnsi="Times New Roman" w:cs="Times New Roman"/>
          <w:i/>
          <w:iCs/>
          <w:sz w:val="24"/>
          <w:szCs w:val="24"/>
        </w:rPr>
        <w:t>Sangathan Se Samriddhi</w:t>
      </w:r>
      <w:r w:rsidRPr="00596E3B">
        <w:rPr>
          <w:rStyle w:val="normaltextrun"/>
          <w:rFonts w:ascii="Times New Roman" w:eastAsiaTheme="majorEastAsia" w:hAnsi="Times New Roman" w:cs="Times New Roman"/>
          <w:sz w:val="24"/>
          <w:szCs w:val="24"/>
        </w:rPr>
        <w:t xml:space="preserve"> campaign comes into the limelight. It was launched by Ministry of Rural Development and Panchayati Raj. This stresses importance of SHGs rural women members, as they can contribute significantly into making our country a 5 trillion economy.</w:t>
      </w:r>
      <w:r w:rsidR="0025102F">
        <w:rPr>
          <w:rStyle w:val="normaltextrun"/>
          <w:rFonts w:ascii="Times New Roman" w:eastAsiaTheme="majorEastAsia" w:hAnsi="Times New Roman" w:cs="Times New Roman"/>
          <w:sz w:val="24"/>
          <w:szCs w:val="24"/>
        </w:rPr>
        <w:t xml:space="preserve"> Based on these data and figures, the study underlined the specific objectives as follows:</w:t>
      </w:r>
    </w:p>
    <w:bookmarkEnd w:id="2"/>
    <w:p w14:paraId="5FA3CC50" w14:textId="77777777" w:rsidR="00DB0461" w:rsidRPr="00596E3B" w:rsidRDefault="00DB0461" w:rsidP="00596E3B">
      <w:pPr>
        <w:pStyle w:val="ListParagraph"/>
        <w:numPr>
          <w:ilvl w:val="0"/>
          <w:numId w:val="1"/>
        </w:numPr>
        <w:spacing w:line="240" w:lineRule="auto"/>
        <w:ind w:left="284" w:hanging="284"/>
        <w:jc w:val="both"/>
        <w:rPr>
          <w:rFonts w:ascii="Times New Roman" w:hAnsi="Times New Roman" w:cs="Times New Roman"/>
          <w:sz w:val="24"/>
          <w:szCs w:val="24"/>
        </w:rPr>
      </w:pPr>
      <w:r w:rsidRPr="00596E3B">
        <w:rPr>
          <w:rFonts w:ascii="Times New Roman" w:hAnsi="Times New Roman" w:cs="Times New Roman"/>
          <w:sz w:val="24"/>
          <w:szCs w:val="24"/>
        </w:rPr>
        <w:t>To construct financial inclusion index with reference to SHGs</w:t>
      </w:r>
    </w:p>
    <w:p w14:paraId="29E20350" w14:textId="77777777" w:rsidR="00DB0461" w:rsidRPr="00596E3B" w:rsidRDefault="00DB0461" w:rsidP="00596E3B">
      <w:pPr>
        <w:pStyle w:val="ListParagraph"/>
        <w:numPr>
          <w:ilvl w:val="0"/>
          <w:numId w:val="1"/>
        </w:numPr>
        <w:spacing w:line="240" w:lineRule="auto"/>
        <w:ind w:left="284" w:hanging="284"/>
        <w:jc w:val="both"/>
        <w:rPr>
          <w:rFonts w:ascii="Times New Roman" w:hAnsi="Times New Roman" w:cs="Times New Roman"/>
          <w:sz w:val="24"/>
          <w:szCs w:val="24"/>
        </w:rPr>
      </w:pPr>
      <w:r w:rsidRPr="00596E3B">
        <w:rPr>
          <w:rFonts w:ascii="Times New Roman" w:hAnsi="Times New Roman" w:cs="Times New Roman"/>
          <w:sz w:val="24"/>
          <w:szCs w:val="24"/>
        </w:rPr>
        <w:t>To measure the financial inclusion of rural household members and non-members of SHGs</w:t>
      </w:r>
    </w:p>
    <w:p w14:paraId="5EA5DD44" w14:textId="77777777" w:rsidR="00DB0461" w:rsidRPr="00596E3B" w:rsidRDefault="00DB0461" w:rsidP="00596E3B">
      <w:pPr>
        <w:pStyle w:val="ListParagraph"/>
        <w:numPr>
          <w:ilvl w:val="0"/>
          <w:numId w:val="1"/>
        </w:numPr>
        <w:spacing w:line="240" w:lineRule="auto"/>
        <w:ind w:left="284" w:hanging="284"/>
        <w:jc w:val="both"/>
        <w:rPr>
          <w:rFonts w:ascii="Times New Roman" w:hAnsi="Times New Roman" w:cs="Times New Roman"/>
          <w:sz w:val="24"/>
          <w:szCs w:val="24"/>
        </w:rPr>
      </w:pPr>
      <w:r w:rsidRPr="00596E3B">
        <w:rPr>
          <w:rFonts w:ascii="Times New Roman" w:hAnsi="Times New Roman" w:cs="Times New Roman"/>
          <w:sz w:val="24"/>
          <w:szCs w:val="24"/>
        </w:rPr>
        <w:t>To know the association of independent variables with the financial inclusion</w:t>
      </w:r>
    </w:p>
    <w:bookmarkEnd w:id="3"/>
    <w:p w14:paraId="420FB6F3" w14:textId="7367DBFD" w:rsidR="009F5B50" w:rsidRPr="00596E3B" w:rsidRDefault="009F5B50"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Review of literature</w:t>
      </w:r>
    </w:p>
    <w:p w14:paraId="3832938D" w14:textId="4B075C4E" w:rsidR="003E52D8"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t>Sangwan (2008) reported that the proportion of adults participating in SHGs showed a positive association with financial inclusion, particularly in access to credit accounts</w:t>
      </w:r>
      <w:r w:rsidR="009039BC" w:rsidRPr="00596E3B">
        <w:rPr>
          <w:rFonts w:ascii="Times New Roman" w:eastAsiaTheme="majorEastAsia" w:hAnsi="Times New Roman" w:cs="Times New Roman"/>
          <w:kern w:val="0"/>
          <w:sz w:val="24"/>
          <w:szCs w:val="24"/>
          <w:lang w:eastAsia="en-IN"/>
          <w14:ligatures w14:val="none"/>
        </w:rPr>
        <w:t>.</w:t>
      </w:r>
    </w:p>
    <w:p w14:paraId="221FD16E" w14:textId="77777777" w:rsidR="003E52D8"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t xml:space="preserve">Pati (2009), based on macro-level analysis, observed that SHGs have effectively reached poorer rural populations and highlighted their strong potential for promoting financial inclusion in North East India. </w:t>
      </w:r>
    </w:p>
    <w:p w14:paraId="03F943D5" w14:textId="1E072153" w:rsidR="003E52D8" w:rsidRPr="00596E3B" w:rsidRDefault="009039BC"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t>B</w:t>
      </w:r>
      <w:r w:rsidR="003E52D8" w:rsidRPr="00596E3B">
        <w:rPr>
          <w:rFonts w:ascii="Times New Roman" w:eastAsiaTheme="majorEastAsia" w:hAnsi="Times New Roman" w:cs="Times New Roman"/>
          <w:kern w:val="0"/>
          <w:sz w:val="24"/>
          <w:szCs w:val="24"/>
          <w:lang w:eastAsia="en-IN"/>
          <w14:ligatures w14:val="none"/>
        </w:rPr>
        <w:t>oth SHG membership and the duration of membership significantly contribute to reducing financial exclusion and improving financial inclusion</w:t>
      </w:r>
      <w:r w:rsidRPr="00596E3B">
        <w:rPr>
          <w:rFonts w:ascii="Times New Roman" w:eastAsiaTheme="majorEastAsia" w:hAnsi="Times New Roman" w:cs="Times New Roman"/>
          <w:kern w:val="0"/>
          <w:sz w:val="24"/>
          <w:szCs w:val="24"/>
          <w:lang w:eastAsia="en-IN"/>
          <w14:ligatures w14:val="none"/>
        </w:rPr>
        <w:t xml:space="preserve"> (Adhikary </w:t>
      </w:r>
      <w:r w:rsidR="0082187F" w:rsidRPr="00596E3B">
        <w:rPr>
          <w:rFonts w:ascii="Times New Roman" w:eastAsiaTheme="majorEastAsia" w:hAnsi="Times New Roman" w:cs="Times New Roman"/>
          <w:kern w:val="0"/>
          <w:sz w:val="24"/>
          <w:szCs w:val="24"/>
          <w:lang w:eastAsia="en-IN"/>
          <w14:ligatures w14:val="none"/>
        </w:rPr>
        <w:t>and Bagli</w:t>
      </w:r>
      <w:r w:rsidRPr="00596E3B">
        <w:rPr>
          <w:rFonts w:ascii="Times New Roman" w:eastAsiaTheme="majorEastAsia" w:hAnsi="Times New Roman" w:cs="Times New Roman"/>
          <w:kern w:val="0"/>
          <w:sz w:val="24"/>
          <w:szCs w:val="24"/>
          <w:lang w:eastAsia="en-IN"/>
          <w14:ligatures w14:val="none"/>
        </w:rPr>
        <w:t xml:space="preserve"> 2010)</w:t>
      </w:r>
      <w:r w:rsidR="003E52D8" w:rsidRPr="00596E3B">
        <w:rPr>
          <w:rFonts w:ascii="Times New Roman" w:eastAsiaTheme="majorEastAsia" w:hAnsi="Times New Roman" w:cs="Times New Roman"/>
          <w:kern w:val="0"/>
          <w:sz w:val="24"/>
          <w:szCs w:val="24"/>
          <w:lang w:eastAsia="en-IN"/>
          <w14:ligatures w14:val="none"/>
        </w:rPr>
        <w:t xml:space="preserve">. </w:t>
      </w:r>
    </w:p>
    <w:p w14:paraId="3DC6EFED" w14:textId="42268B8E" w:rsidR="003E52D8"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t xml:space="preserve">Chithra </w:t>
      </w:r>
      <w:r w:rsidR="00D965D4" w:rsidRPr="00596E3B">
        <w:rPr>
          <w:rFonts w:ascii="Times New Roman" w:eastAsiaTheme="majorEastAsia" w:hAnsi="Times New Roman" w:cs="Times New Roman"/>
          <w:kern w:val="0"/>
          <w:sz w:val="24"/>
          <w:szCs w:val="24"/>
          <w:lang w:eastAsia="en-IN"/>
          <w14:ligatures w14:val="none"/>
        </w:rPr>
        <w:t>&amp;</w:t>
      </w:r>
      <w:r w:rsidR="00065AB1" w:rsidRPr="00596E3B">
        <w:rPr>
          <w:rFonts w:ascii="Times New Roman" w:eastAsiaTheme="majorEastAsia" w:hAnsi="Times New Roman" w:cs="Times New Roman"/>
          <w:kern w:val="0"/>
          <w:sz w:val="24"/>
          <w:szCs w:val="24"/>
          <w:lang w:eastAsia="en-IN"/>
          <w14:ligatures w14:val="none"/>
        </w:rPr>
        <w:t xml:space="preserve"> Selvam</w:t>
      </w:r>
      <w:r w:rsidRPr="00596E3B">
        <w:rPr>
          <w:rFonts w:ascii="Times New Roman" w:eastAsiaTheme="majorEastAsia" w:hAnsi="Times New Roman" w:cs="Times New Roman"/>
          <w:kern w:val="0"/>
          <w:sz w:val="24"/>
          <w:szCs w:val="24"/>
          <w:lang w:eastAsia="en-IN"/>
          <w14:ligatures w14:val="none"/>
        </w:rPr>
        <w:t xml:space="preserve"> (2013) identified socio-economic factors such as income and literacy as critical drivers of financial inclusion, alongside infrastructure elements like connectivity and information access</w:t>
      </w:r>
      <w:r w:rsidR="009039BC" w:rsidRPr="00596E3B">
        <w:rPr>
          <w:rFonts w:ascii="Times New Roman" w:eastAsiaTheme="majorEastAsia" w:hAnsi="Times New Roman" w:cs="Times New Roman"/>
          <w:kern w:val="0"/>
          <w:sz w:val="24"/>
          <w:szCs w:val="24"/>
          <w:lang w:eastAsia="en-IN"/>
          <w14:ligatures w14:val="none"/>
        </w:rPr>
        <w:t xml:space="preserve"> also a</w:t>
      </w:r>
      <w:r w:rsidRPr="00596E3B">
        <w:rPr>
          <w:rFonts w:ascii="Times New Roman" w:eastAsiaTheme="majorEastAsia" w:hAnsi="Times New Roman" w:cs="Times New Roman"/>
          <w:kern w:val="0"/>
          <w:sz w:val="24"/>
          <w:szCs w:val="24"/>
          <w:lang w:eastAsia="en-IN"/>
          <w14:ligatures w14:val="none"/>
        </w:rPr>
        <w:t xml:space="preserve">mong banking-related variables, deposit and credit penetration were key contributors. </w:t>
      </w:r>
    </w:p>
    <w:p w14:paraId="6EE09727" w14:textId="202E89A9" w:rsidR="003E52D8"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t>Banerjee et al. (2013) further showed that expanded access to financial services</w:t>
      </w:r>
      <w:r w:rsidR="009039BC" w:rsidRPr="00596E3B">
        <w:rPr>
          <w:rFonts w:ascii="Times New Roman" w:eastAsiaTheme="majorEastAsia" w:hAnsi="Times New Roman" w:cs="Times New Roman"/>
          <w:kern w:val="0"/>
          <w:sz w:val="24"/>
          <w:szCs w:val="24"/>
          <w:lang w:eastAsia="en-IN"/>
          <w14:ligatures w14:val="none"/>
        </w:rPr>
        <w:t xml:space="preserve"> </w:t>
      </w:r>
      <w:r w:rsidRPr="00596E3B">
        <w:rPr>
          <w:rFonts w:ascii="Times New Roman" w:eastAsiaTheme="majorEastAsia" w:hAnsi="Times New Roman" w:cs="Times New Roman"/>
          <w:kern w:val="0"/>
          <w:sz w:val="24"/>
          <w:szCs w:val="24"/>
          <w:lang w:eastAsia="en-IN"/>
          <w14:ligatures w14:val="none"/>
        </w:rPr>
        <w:t>including credit, savings, insurance, and ATM facilities</w:t>
      </w:r>
      <w:r w:rsidR="009039BC" w:rsidRPr="00596E3B">
        <w:rPr>
          <w:rFonts w:ascii="Times New Roman" w:eastAsiaTheme="majorEastAsia" w:hAnsi="Times New Roman" w:cs="Times New Roman"/>
          <w:kern w:val="0"/>
          <w:sz w:val="24"/>
          <w:szCs w:val="24"/>
          <w:lang w:eastAsia="en-IN"/>
          <w14:ligatures w14:val="none"/>
        </w:rPr>
        <w:t xml:space="preserve"> </w:t>
      </w:r>
      <w:r w:rsidRPr="00596E3B">
        <w:rPr>
          <w:rFonts w:ascii="Times New Roman" w:eastAsiaTheme="majorEastAsia" w:hAnsi="Times New Roman" w:cs="Times New Roman"/>
          <w:kern w:val="0"/>
          <w:sz w:val="24"/>
          <w:szCs w:val="24"/>
          <w:lang w:eastAsia="en-IN"/>
          <w14:ligatures w14:val="none"/>
        </w:rPr>
        <w:t>enhances household consumption, fosters self-employment, reduces poverty, and improves overall well-being.</w:t>
      </w:r>
    </w:p>
    <w:p w14:paraId="5AEA50B6" w14:textId="2C1227B9" w:rsidR="003E52D8"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t xml:space="preserve">Sarania </w:t>
      </w:r>
      <w:r w:rsidR="00D965D4" w:rsidRPr="00596E3B">
        <w:rPr>
          <w:rFonts w:ascii="Times New Roman" w:eastAsiaTheme="majorEastAsia" w:hAnsi="Times New Roman" w:cs="Times New Roman"/>
          <w:kern w:val="0"/>
          <w:sz w:val="24"/>
          <w:szCs w:val="24"/>
          <w:lang w:eastAsia="en-IN"/>
          <w14:ligatures w14:val="none"/>
        </w:rPr>
        <w:t>&amp;</w:t>
      </w:r>
      <w:r w:rsidRPr="00596E3B">
        <w:rPr>
          <w:rFonts w:ascii="Times New Roman" w:eastAsiaTheme="majorEastAsia" w:hAnsi="Times New Roman" w:cs="Times New Roman"/>
          <w:kern w:val="0"/>
          <w:sz w:val="24"/>
          <w:szCs w:val="24"/>
          <w:lang w:eastAsia="en-IN"/>
          <w14:ligatures w14:val="none"/>
        </w:rPr>
        <w:t xml:space="preserve"> Maity (2014), using chi-square analysis, found that the SHG–Bank Linkage Programme significantly improved financial inclusion among SHG households compared to non-participants. </w:t>
      </w:r>
    </w:p>
    <w:p w14:paraId="7E06FA72" w14:textId="77777777" w:rsidR="003E52D8"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t xml:space="preserve">Dar (2017) observed that individuals often prefer SHGs for meeting financial needs, as SHG loans are more accessible and less burdensome than formal banking procedures. </w:t>
      </w:r>
    </w:p>
    <w:p w14:paraId="0A11A32F" w14:textId="77777777" w:rsidR="003E52D8"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t xml:space="preserve">Sharma (2020) found that government-supported SHGs, through financial inclusion programmes, positively influenced social mobilization, poverty alleviation, and economic sustainability. </w:t>
      </w:r>
    </w:p>
    <w:p w14:paraId="6A306E34" w14:textId="77777777" w:rsidR="003E52D8" w:rsidRPr="00596E3B" w:rsidRDefault="003E52D8" w:rsidP="00596E3B">
      <w:pPr>
        <w:spacing w:line="240" w:lineRule="auto"/>
        <w:jc w:val="both"/>
        <w:rPr>
          <w:rFonts w:ascii="Times New Roman" w:eastAsiaTheme="majorEastAsia" w:hAnsi="Times New Roman" w:cs="Times New Roman"/>
          <w:kern w:val="0"/>
          <w:sz w:val="24"/>
          <w:szCs w:val="24"/>
          <w:lang w:eastAsia="en-IN"/>
          <w14:ligatures w14:val="none"/>
        </w:rPr>
      </w:pPr>
      <w:r w:rsidRPr="00596E3B">
        <w:rPr>
          <w:rFonts w:ascii="Times New Roman" w:eastAsiaTheme="majorEastAsia" w:hAnsi="Times New Roman" w:cs="Times New Roman"/>
          <w:kern w:val="0"/>
          <w:sz w:val="24"/>
          <w:szCs w:val="24"/>
          <w:lang w:eastAsia="en-IN"/>
          <w14:ligatures w14:val="none"/>
        </w:rPr>
        <w:lastRenderedPageBreak/>
        <w:t xml:space="preserve">Raghunathan et al. (2019) highlighted that SHG membership improved access to bank accounts, borrowing behaviour, and consumer durable expenditure, though it had little effect on food spending. </w:t>
      </w:r>
    </w:p>
    <w:p w14:paraId="413140B0" w14:textId="64F91067" w:rsidR="00114048" w:rsidRPr="00596E3B" w:rsidRDefault="00114048" w:rsidP="00596E3B">
      <w:pPr>
        <w:spacing w:line="240" w:lineRule="auto"/>
        <w:jc w:val="both"/>
        <w:rPr>
          <w:rFonts w:ascii="Times New Roman" w:eastAsiaTheme="majorEastAsia" w:hAnsi="Times New Roman" w:cs="Times New Roman"/>
          <w:b/>
          <w:bCs/>
          <w:kern w:val="0"/>
          <w:sz w:val="24"/>
          <w:szCs w:val="24"/>
          <w:lang w:eastAsia="en-IN"/>
          <w14:ligatures w14:val="none"/>
        </w:rPr>
      </w:pPr>
      <w:r w:rsidRPr="00596E3B">
        <w:rPr>
          <w:rFonts w:ascii="Times New Roman" w:eastAsiaTheme="majorEastAsia" w:hAnsi="Times New Roman" w:cs="Times New Roman"/>
          <w:b/>
          <w:bCs/>
          <w:kern w:val="0"/>
          <w:sz w:val="24"/>
          <w:szCs w:val="24"/>
          <w:lang w:eastAsia="en-IN"/>
          <w14:ligatures w14:val="none"/>
        </w:rPr>
        <w:t xml:space="preserve">Theoretical </w:t>
      </w:r>
      <w:r w:rsidR="007B03CB" w:rsidRPr="00596E3B">
        <w:rPr>
          <w:rFonts w:ascii="Times New Roman" w:eastAsiaTheme="majorEastAsia" w:hAnsi="Times New Roman" w:cs="Times New Roman"/>
          <w:b/>
          <w:bCs/>
          <w:kern w:val="0"/>
          <w:sz w:val="24"/>
          <w:szCs w:val="24"/>
          <w:lang w:eastAsia="en-IN"/>
          <w14:ligatures w14:val="none"/>
        </w:rPr>
        <w:t>underpinnings</w:t>
      </w:r>
      <w:r w:rsidR="00053857">
        <w:rPr>
          <w:rFonts w:ascii="Times New Roman" w:eastAsiaTheme="majorEastAsia" w:hAnsi="Times New Roman" w:cs="Times New Roman"/>
          <w:b/>
          <w:bCs/>
          <w:kern w:val="0"/>
          <w:sz w:val="24"/>
          <w:szCs w:val="24"/>
          <w:lang w:eastAsia="en-IN"/>
          <w14:ligatures w14:val="none"/>
        </w:rPr>
        <w:t xml:space="preserve"> and </w:t>
      </w:r>
      <w:r w:rsidR="00A9554E">
        <w:rPr>
          <w:rFonts w:ascii="Times New Roman" w:eastAsiaTheme="majorEastAsia" w:hAnsi="Times New Roman" w:cs="Times New Roman"/>
          <w:b/>
          <w:bCs/>
          <w:kern w:val="0"/>
          <w:sz w:val="24"/>
          <w:szCs w:val="24"/>
          <w:lang w:eastAsia="en-IN"/>
          <w14:ligatures w14:val="none"/>
        </w:rPr>
        <w:t xml:space="preserve">study </w:t>
      </w:r>
      <w:r w:rsidR="00053857">
        <w:rPr>
          <w:rFonts w:ascii="Times New Roman" w:eastAsiaTheme="majorEastAsia" w:hAnsi="Times New Roman" w:cs="Times New Roman"/>
          <w:b/>
          <w:bCs/>
          <w:kern w:val="0"/>
          <w:sz w:val="24"/>
          <w:szCs w:val="24"/>
          <w:lang w:eastAsia="en-IN"/>
          <w14:ligatures w14:val="none"/>
        </w:rPr>
        <w:t>hypotheses</w:t>
      </w:r>
    </w:p>
    <w:p w14:paraId="5B82A3E6" w14:textId="3AB0CA5F" w:rsidR="0038430B" w:rsidRPr="00596E3B" w:rsidRDefault="0038430B"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 xml:space="preserve">The present study is grounded in an interdisciplinary theoretical framework that integrates several social </w:t>
      </w:r>
      <w:r w:rsidR="00114048" w:rsidRPr="00596E3B">
        <w:rPr>
          <w:rFonts w:ascii="Times New Roman" w:hAnsi="Times New Roman" w:cs="Times New Roman"/>
          <w:sz w:val="24"/>
          <w:szCs w:val="24"/>
        </w:rPr>
        <w:t xml:space="preserve">and behavioural </w:t>
      </w:r>
      <w:r w:rsidRPr="00596E3B">
        <w:rPr>
          <w:rFonts w:ascii="Times New Roman" w:hAnsi="Times New Roman" w:cs="Times New Roman"/>
          <w:sz w:val="24"/>
          <w:szCs w:val="24"/>
        </w:rPr>
        <w:t xml:space="preserve">science theories to explain how SHGs facilitate financial inclusion across multiple dimensions. </w:t>
      </w:r>
      <w:r w:rsidR="007B03CB" w:rsidRPr="00596E3B">
        <w:rPr>
          <w:rFonts w:ascii="Times New Roman" w:hAnsi="Times New Roman" w:cs="Times New Roman"/>
          <w:sz w:val="24"/>
          <w:szCs w:val="24"/>
        </w:rPr>
        <w:t>S</w:t>
      </w:r>
      <w:r w:rsidRPr="00596E3B">
        <w:rPr>
          <w:rFonts w:ascii="Times New Roman" w:hAnsi="Times New Roman" w:cs="Times New Roman"/>
          <w:sz w:val="24"/>
          <w:szCs w:val="24"/>
        </w:rPr>
        <w:t xml:space="preserve">ocial </w:t>
      </w:r>
      <w:r w:rsidR="007070F4" w:rsidRPr="00596E3B">
        <w:rPr>
          <w:rFonts w:ascii="Times New Roman" w:hAnsi="Times New Roman" w:cs="Times New Roman"/>
          <w:sz w:val="24"/>
          <w:szCs w:val="24"/>
        </w:rPr>
        <w:t>c</w:t>
      </w:r>
      <w:r w:rsidRPr="00596E3B">
        <w:rPr>
          <w:rFonts w:ascii="Times New Roman" w:hAnsi="Times New Roman" w:cs="Times New Roman"/>
          <w:sz w:val="24"/>
          <w:szCs w:val="24"/>
        </w:rPr>
        <w:t xml:space="preserve">apital </w:t>
      </w:r>
      <w:r w:rsidR="007070F4" w:rsidRPr="00596E3B">
        <w:rPr>
          <w:rFonts w:ascii="Times New Roman" w:hAnsi="Times New Roman" w:cs="Times New Roman"/>
          <w:sz w:val="24"/>
          <w:szCs w:val="24"/>
        </w:rPr>
        <w:t>t</w:t>
      </w:r>
      <w:r w:rsidRPr="00596E3B">
        <w:rPr>
          <w:rFonts w:ascii="Times New Roman" w:hAnsi="Times New Roman" w:cs="Times New Roman"/>
          <w:sz w:val="24"/>
          <w:szCs w:val="24"/>
        </w:rPr>
        <w:t>heory (Putnam,</w:t>
      </w:r>
      <w:r w:rsidR="00BE739E" w:rsidRPr="00596E3B">
        <w:rPr>
          <w:rFonts w:ascii="Times New Roman" w:hAnsi="Times New Roman" w:cs="Times New Roman"/>
          <w:sz w:val="24"/>
          <w:szCs w:val="24"/>
        </w:rPr>
        <w:t xml:space="preserve"> 1993</w:t>
      </w:r>
      <w:r w:rsidR="00D965D4" w:rsidRPr="00596E3B">
        <w:rPr>
          <w:rFonts w:ascii="Times New Roman" w:hAnsi="Times New Roman" w:cs="Times New Roman"/>
          <w:sz w:val="24"/>
          <w:szCs w:val="24"/>
        </w:rPr>
        <w:t>;</w:t>
      </w:r>
      <w:r w:rsidRPr="00596E3B">
        <w:rPr>
          <w:rFonts w:ascii="Times New Roman" w:hAnsi="Times New Roman" w:cs="Times New Roman"/>
          <w:sz w:val="24"/>
          <w:szCs w:val="24"/>
        </w:rPr>
        <w:t xml:space="preserve"> Bourdieu</w:t>
      </w:r>
      <w:r w:rsidR="00BE739E" w:rsidRPr="00596E3B">
        <w:rPr>
          <w:rFonts w:ascii="Times New Roman" w:hAnsi="Times New Roman" w:cs="Times New Roman"/>
          <w:sz w:val="24"/>
          <w:szCs w:val="24"/>
        </w:rPr>
        <w:t>, 198</w:t>
      </w:r>
      <w:r w:rsidR="00800C8B" w:rsidRPr="00596E3B">
        <w:rPr>
          <w:rFonts w:ascii="Times New Roman" w:hAnsi="Times New Roman" w:cs="Times New Roman"/>
          <w:sz w:val="24"/>
          <w:szCs w:val="24"/>
        </w:rPr>
        <w:t>6</w:t>
      </w:r>
      <w:r w:rsidRPr="00596E3B">
        <w:rPr>
          <w:rFonts w:ascii="Times New Roman" w:hAnsi="Times New Roman" w:cs="Times New Roman"/>
          <w:sz w:val="24"/>
          <w:szCs w:val="24"/>
        </w:rPr>
        <w:t xml:space="preserve">) explains how SHGs build networks of trust, reciprocity, and shared norms, enabling members to access financial services that are often inaccessible individually. Empowerment </w:t>
      </w:r>
      <w:r w:rsidR="007070F4" w:rsidRPr="00596E3B">
        <w:rPr>
          <w:rFonts w:ascii="Times New Roman" w:hAnsi="Times New Roman" w:cs="Times New Roman"/>
          <w:sz w:val="24"/>
          <w:szCs w:val="24"/>
        </w:rPr>
        <w:t>t</w:t>
      </w:r>
      <w:r w:rsidRPr="00596E3B">
        <w:rPr>
          <w:rFonts w:ascii="Times New Roman" w:hAnsi="Times New Roman" w:cs="Times New Roman"/>
          <w:sz w:val="24"/>
          <w:szCs w:val="24"/>
        </w:rPr>
        <w:t>heory (Kabeer</w:t>
      </w:r>
      <w:r w:rsidR="00BE739E" w:rsidRPr="00596E3B">
        <w:rPr>
          <w:rFonts w:ascii="Times New Roman" w:hAnsi="Times New Roman" w:cs="Times New Roman"/>
          <w:sz w:val="24"/>
          <w:szCs w:val="24"/>
        </w:rPr>
        <w:t>, 2010</w:t>
      </w:r>
      <w:r w:rsidRPr="00596E3B">
        <w:rPr>
          <w:rFonts w:ascii="Times New Roman" w:hAnsi="Times New Roman" w:cs="Times New Roman"/>
          <w:sz w:val="24"/>
          <w:szCs w:val="24"/>
        </w:rPr>
        <w:t>) supports the idea that SHGs enhance members' self-efficacy and decision-making, leading to improved financial behavio</w:t>
      </w:r>
      <w:r w:rsidR="009C407E" w:rsidRPr="00596E3B">
        <w:rPr>
          <w:rFonts w:ascii="Times New Roman" w:hAnsi="Times New Roman" w:cs="Times New Roman"/>
          <w:sz w:val="24"/>
          <w:szCs w:val="24"/>
        </w:rPr>
        <w:t>u</w:t>
      </w:r>
      <w:r w:rsidRPr="00596E3B">
        <w:rPr>
          <w:rFonts w:ascii="Times New Roman" w:hAnsi="Times New Roman" w:cs="Times New Roman"/>
          <w:sz w:val="24"/>
          <w:szCs w:val="24"/>
        </w:rPr>
        <w:t xml:space="preserve">rs such as saving and investing. The </w:t>
      </w:r>
      <w:r w:rsidR="007070F4" w:rsidRPr="00596E3B">
        <w:rPr>
          <w:rFonts w:ascii="Times New Roman" w:hAnsi="Times New Roman" w:cs="Times New Roman"/>
          <w:sz w:val="24"/>
          <w:szCs w:val="24"/>
        </w:rPr>
        <w:t>c</w:t>
      </w:r>
      <w:r w:rsidRPr="00596E3B">
        <w:rPr>
          <w:rFonts w:ascii="Times New Roman" w:hAnsi="Times New Roman" w:cs="Times New Roman"/>
          <w:sz w:val="24"/>
          <w:szCs w:val="24"/>
        </w:rPr>
        <w:t xml:space="preserve">apability </w:t>
      </w:r>
      <w:r w:rsidR="007070F4" w:rsidRPr="00596E3B">
        <w:rPr>
          <w:rFonts w:ascii="Times New Roman" w:hAnsi="Times New Roman" w:cs="Times New Roman"/>
          <w:sz w:val="24"/>
          <w:szCs w:val="24"/>
        </w:rPr>
        <w:t>a</w:t>
      </w:r>
      <w:r w:rsidRPr="00596E3B">
        <w:rPr>
          <w:rFonts w:ascii="Times New Roman" w:hAnsi="Times New Roman" w:cs="Times New Roman"/>
          <w:sz w:val="24"/>
          <w:szCs w:val="24"/>
        </w:rPr>
        <w:t>pproach (</w:t>
      </w:r>
      <w:r w:rsidR="00596E3B" w:rsidRPr="00596E3B">
        <w:rPr>
          <w:rFonts w:ascii="Times New Roman" w:hAnsi="Times New Roman" w:cs="Times New Roman"/>
          <w:sz w:val="24"/>
          <w:szCs w:val="24"/>
          <w:lang w:val="en-US"/>
        </w:rPr>
        <w:t>Internet Encyclopedia of Philosophy</w:t>
      </w:r>
      <w:r w:rsidR="00BE739E" w:rsidRPr="00596E3B">
        <w:rPr>
          <w:rFonts w:ascii="Times New Roman" w:hAnsi="Times New Roman" w:cs="Times New Roman"/>
          <w:sz w:val="24"/>
          <w:szCs w:val="24"/>
        </w:rPr>
        <w:t>, 1995</w:t>
      </w:r>
      <w:r w:rsidRPr="00596E3B">
        <w:rPr>
          <w:rFonts w:ascii="Times New Roman" w:hAnsi="Times New Roman" w:cs="Times New Roman"/>
          <w:sz w:val="24"/>
          <w:szCs w:val="24"/>
        </w:rPr>
        <w:t xml:space="preserve">) complements </w:t>
      </w:r>
      <w:r w:rsidR="00BE739E" w:rsidRPr="00596E3B">
        <w:rPr>
          <w:rFonts w:ascii="Times New Roman" w:hAnsi="Times New Roman" w:cs="Times New Roman"/>
          <w:sz w:val="24"/>
          <w:szCs w:val="24"/>
        </w:rPr>
        <w:t xml:space="preserve">with SHG participation in </w:t>
      </w:r>
      <w:r w:rsidRPr="00596E3B">
        <w:rPr>
          <w:rFonts w:ascii="Times New Roman" w:hAnsi="Times New Roman" w:cs="Times New Roman"/>
          <w:sz w:val="24"/>
          <w:szCs w:val="24"/>
        </w:rPr>
        <w:t>expand</w:t>
      </w:r>
      <w:r w:rsidR="00BE739E" w:rsidRPr="00596E3B">
        <w:rPr>
          <w:rFonts w:ascii="Times New Roman" w:hAnsi="Times New Roman" w:cs="Times New Roman"/>
          <w:sz w:val="24"/>
          <w:szCs w:val="24"/>
        </w:rPr>
        <w:t>ing</w:t>
      </w:r>
      <w:r w:rsidRPr="00596E3B">
        <w:rPr>
          <w:rFonts w:ascii="Times New Roman" w:hAnsi="Times New Roman" w:cs="Times New Roman"/>
          <w:sz w:val="24"/>
          <w:szCs w:val="24"/>
        </w:rPr>
        <w:t xml:space="preserve"> individuals’ real freedoms to generate income and secure livelihoods.</w:t>
      </w:r>
    </w:p>
    <w:p w14:paraId="3DD6A47E" w14:textId="0464745A" w:rsidR="0038430B" w:rsidRPr="00596E3B" w:rsidRDefault="0038430B"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 xml:space="preserve">Further, </w:t>
      </w:r>
      <w:r w:rsidR="00B80A4D" w:rsidRPr="00596E3B">
        <w:rPr>
          <w:rFonts w:ascii="Times New Roman" w:hAnsi="Times New Roman" w:cs="Times New Roman"/>
          <w:sz w:val="24"/>
          <w:szCs w:val="24"/>
        </w:rPr>
        <w:t xml:space="preserve">Ostrom’s </w:t>
      </w:r>
      <w:r w:rsidR="007070F4" w:rsidRPr="00596E3B">
        <w:rPr>
          <w:rFonts w:ascii="Times New Roman" w:hAnsi="Times New Roman" w:cs="Times New Roman"/>
          <w:sz w:val="24"/>
          <w:szCs w:val="24"/>
        </w:rPr>
        <w:t>c</w:t>
      </w:r>
      <w:r w:rsidRPr="00596E3B">
        <w:rPr>
          <w:rFonts w:ascii="Times New Roman" w:hAnsi="Times New Roman" w:cs="Times New Roman"/>
          <w:sz w:val="24"/>
          <w:szCs w:val="24"/>
        </w:rPr>
        <w:t xml:space="preserve">ollective </w:t>
      </w:r>
      <w:r w:rsidR="007070F4" w:rsidRPr="00596E3B">
        <w:rPr>
          <w:rFonts w:ascii="Times New Roman" w:hAnsi="Times New Roman" w:cs="Times New Roman"/>
          <w:sz w:val="24"/>
          <w:szCs w:val="24"/>
        </w:rPr>
        <w:t>a</w:t>
      </w:r>
      <w:r w:rsidRPr="00596E3B">
        <w:rPr>
          <w:rFonts w:ascii="Times New Roman" w:hAnsi="Times New Roman" w:cs="Times New Roman"/>
          <w:sz w:val="24"/>
          <w:szCs w:val="24"/>
        </w:rPr>
        <w:t xml:space="preserve">ction </w:t>
      </w:r>
      <w:r w:rsidR="007070F4" w:rsidRPr="00596E3B">
        <w:rPr>
          <w:rFonts w:ascii="Times New Roman" w:hAnsi="Times New Roman" w:cs="Times New Roman"/>
          <w:sz w:val="24"/>
          <w:szCs w:val="24"/>
        </w:rPr>
        <w:t>t</w:t>
      </w:r>
      <w:r w:rsidRPr="00596E3B">
        <w:rPr>
          <w:rFonts w:ascii="Times New Roman" w:hAnsi="Times New Roman" w:cs="Times New Roman"/>
          <w:sz w:val="24"/>
          <w:szCs w:val="24"/>
        </w:rPr>
        <w:t>heory</w:t>
      </w:r>
      <w:r w:rsidR="00B80A4D" w:rsidRPr="00596E3B">
        <w:rPr>
          <w:rFonts w:ascii="Times New Roman" w:hAnsi="Times New Roman" w:cs="Times New Roman"/>
          <w:sz w:val="24"/>
          <w:szCs w:val="24"/>
        </w:rPr>
        <w:t xml:space="preserve"> (</w:t>
      </w:r>
      <w:r w:rsidR="00225BD3">
        <w:rPr>
          <w:rFonts w:ascii="Times New Roman" w:hAnsi="Times New Roman" w:cs="Times New Roman"/>
          <w:sz w:val="24"/>
          <w:szCs w:val="24"/>
        </w:rPr>
        <w:t xml:space="preserve">via, </w:t>
      </w:r>
      <w:r w:rsidR="00B80A4D" w:rsidRPr="00596E3B">
        <w:rPr>
          <w:rFonts w:ascii="Times New Roman" w:hAnsi="Times New Roman" w:cs="Times New Roman"/>
          <w:sz w:val="24"/>
          <w:szCs w:val="24"/>
        </w:rPr>
        <w:t>Liberto, 2024)</w:t>
      </w:r>
      <w:r w:rsidRPr="00596E3B">
        <w:rPr>
          <w:rFonts w:ascii="Times New Roman" w:hAnsi="Times New Roman" w:cs="Times New Roman"/>
          <w:sz w:val="24"/>
          <w:szCs w:val="24"/>
        </w:rPr>
        <w:t xml:space="preserve"> is particularly relevant for understanding how group-based structures like SHGs effectively manage internal credit and risk-sharing mechanisms, enhancing credit inclusion and insurance coverage. Diffusion of</w:t>
      </w:r>
      <w:r w:rsidR="007070F4" w:rsidRPr="00596E3B">
        <w:rPr>
          <w:rFonts w:ascii="Times New Roman" w:hAnsi="Times New Roman" w:cs="Times New Roman"/>
          <w:sz w:val="24"/>
          <w:szCs w:val="24"/>
        </w:rPr>
        <w:t xml:space="preserve"> i</w:t>
      </w:r>
      <w:r w:rsidRPr="00596E3B">
        <w:rPr>
          <w:rFonts w:ascii="Times New Roman" w:hAnsi="Times New Roman" w:cs="Times New Roman"/>
          <w:sz w:val="24"/>
          <w:szCs w:val="24"/>
        </w:rPr>
        <w:t xml:space="preserve">nnovation </w:t>
      </w:r>
      <w:r w:rsidR="007070F4" w:rsidRPr="00596E3B">
        <w:rPr>
          <w:rFonts w:ascii="Times New Roman" w:hAnsi="Times New Roman" w:cs="Times New Roman"/>
          <w:sz w:val="24"/>
          <w:szCs w:val="24"/>
        </w:rPr>
        <w:t>t</w:t>
      </w:r>
      <w:r w:rsidRPr="00596E3B">
        <w:rPr>
          <w:rFonts w:ascii="Times New Roman" w:hAnsi="Times New Roman" w:cs="Times New Roman"/>
          <w:sz w:val="24"/>
          <w:szCs w:val="24"/>
        </w:rPr>
        <w:t>heory (Rogers</w:t>
      </w:r>
      <w:r w:rsidR="0046341E" w:rsidRPr="00596E3B">
        <w:rPr>
          <w:rFonts w:ascii="Times New Roman" w:hAnsi="Times New Roman" w:cs="Times New Roman"/>
          <w:sz w:val="24"/>
          <w:szCs w:val="24"/>
        </w:rPr>
        <w:t>, 1995</w:t>
      </w:r>
      <w:r w:rsidRPr="00596E3B">
        <w:rPr>
          <w:rFonts w:ascii="Times New Roman" w:hAnsi="Times New Roman" w:cs="Times New Roman"/>
          <w:sz w:val="24"/>
          <w:szCs w:val="24"/>
        </w:rPr>
        <w:t xml:space="preserve">) offers insight into how financial literacy and digital financial tools are adopted and internalized through SHG networks. Additionally, </w:t>
      </w:r>
      <w:r w:rsidR="007070F4" w:rsidRPr="00596E3B">
        <w:rPr>
          <w:rFonts w:ascii="Times New Roman" w:hAnsi="Times New Roman" w:cs="Times New Roman"/>
          <w:sz w:val="24"/>
          <w:szCs w:val="24"/>
        </w:rPr>
        <w:t>i</w:t>
      </w:r>
      <w:r w:rsidRPr="00596E3B">
        <w:rPr>
          <w:rFonts w:ascii="Times New Roman" w:hAnsi="Times New Roman" w:cs="Times New Roman"/>
          <w:sz w:val="24"/>
          <w:szCs w:val="24"/>
        </w:rPr>
        <w:t xml:space="preserve">nstitutional </w:t>
      </w:r>
      <w:r w:rsidR="007070F4" w:rsidRPr="00596E3B">
        <w:rPr>
          <w:rFonts w:ascii="Times New Roman" w:hAnsi="Times New Roman" w:cs="Times New Roman"/>
          <w:sz w:val="24"/>
          <w:szCs w:val="24"/>
        </w:rPr>
        <w:t>t</w:t>
      </w:r>
      <w:r w:rsidRPr="00596E3B">
        <w:rPr>
          <w:rFonts w:ascii="Times New Roman" w:hAnsi="Times New Roman" w:cs="Times New Roman"/>
          <w:sz w:val="24"/>
          <w:szCs w:val="24"/>
        </w:rPr>
        <w:t xml:space="preserve">heory </w:t>
      </w:r>
      <w:r w:rsidR="007070F4" w:rsidRPr="00596E3B">
        <w:rPr>
          <w:rFonts w:ascii="Times New Roman" w:hAnsi="Times New Roman" w:cs="Times New Roman"/>
          <w:sz w:val="24"/>
          <w:szCs w:val="24"/>
        </w:rPr>
        <w:t>(Scott</w:t>
      </w:r>
      <w:r w:rsidR="00BE739E" w:rsidRPr="00596E3B">
        <w:rPr>
          <w:rFonts w:ascii="Times New Roman" w:hAnsi="Times New Roman" w:cs="Times New Roman"/>
          <w:sz w:val="24"/>
          <w:szCs w:val="24"/>
        </w:rPr>
        <w:t>, 200</w:t>
      </w:r>
      <w:r w:rsidR="00370CC7" w:rsidRPr="00596E3B">
        <w:rPr>
          <w:rFonts w:ascii="Times New Roman" w:hAnsi="Times New Roman" w:cs="Times New Roman"/>
          <w:sz w:val="24"/>
          <w:szCs w:val="24"/>
        </w:rPr>
        <w:t>5</w:t>
      </w:r>
      <w:r w:rsidR="007070F4" w:rsidRPr="00596E3B">
        <w:rPr>
          <w:rFonts w:ascii="Times New Roman" w:hAnsi="Times New Roman" w:cs="Times New Roman"/>
          <w:sz w:val="24"/>
          <w:szCs w:val="24"/>
        </w:rPr>
        <w:t xml:space="preserve">) </w:t>
      </w:r>
      <w:r w:rsidRPr="00596E3B">
        <w:rPr>
          <w:rFonts w:ascii="Times New Roman" w:hAnsi="Times New Roman" w:cs="Times New Roman"/>
          <w:sz w:val="24"/>
          <w:szCs w:val="24"/>
        </w:rPr>
        <w:t>highlights the role of government and organizational support</w:t>
      </w:r>
      <w:r w:rsidR="00370CC7" w:rsidRPr="00596E3B">
        <w:rPr>
          <w:rFonts w:ascii="Times New Roman" w:hAnsi="Times New Roman" w:cs="Times New Roman"/>
          <w:sz w:val="24"/>
          <w:szCs w:val="24"/>
        </w:rPr>
        <w:t xml:space="preserve"> </w:t>
      </w:r>
      <w:r w:rsidRPr="00596E3B">
        <w:rPr>
          <w:rFonts w:ascii="Times New Roman" w:hAnsi="Times New Roman" w:cs="Times New Roman"/>
          <w:sz w:val="24"/>
          <w:szCs w:val="24"/>
        </w:rPr>
        <w:t>systems in shaping and sustaining SHG-based financial inclusion initiatives, particularly through public policy and formal institutional linkages.</w:t>
      </w:r>
    </w:p>
    <w:p w14:paraId="4FA3D72C" w14:textId="0E2067B7" w:rsidR="0038430B" w:rsidRPr="00596E3B" w:rsidRDefault="0038430B"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 xml:space="preserve">Together, these theories provide a robust </w:t>
      </w:r>
      <w:r w:rsidR="007B03CB" w:rsidRPr="00596E3B">
        <w:rPr>
          <w:rFonts w:ascii="Times New Roman" w:hAnsi="Times New Roman" w:cs="Times New Roman"/>
          <w:sz w:val="24"/>
          <w:szCs w:val="24"/>
        </w:rPr>
        <w:t>approach</w:t>
      </w:r>
      <w:r w:rsidRPr="00596E3B">
        <w:rPr>
          <w:rFonts w:ascii="Times New Roman" w:hAnsi="Times New Roman" w:cs="Times New Roman"/>
          <w:sz w:val="24"/>
          <w:szCs w:val="24"/>
        </w:rPr>
        <w:t xml:space="preserve"> to analy</w:t>
      </w:r>
      <w:r w:rsidR="007B03CB" w:rsidRPr="00596E3B">
        <w:rPr>
          <w:rFonts w:ascii="Times New Roman" w:hAnsi="Times New Roman" w:cs="Times New Roman"/>
          <w:sz w:val="24"/>
          <w:szCs w:val="24"/>
        </w:rPr>
        <w:t>s</w:t>
      </w:r>
      <w:r w:rsidRPr="00596E3B">
        <w:rPr>
          <w:rFonts w:ascii="Times New Roman" w:hAnsi="Times New Roman" w:cs="Times New Roman"/>
          <w:sz w:val="24"/>
          <w:szCs w:val="24"/>
        </w:rPr>
        <w:t xml:space="preserve">e the mechanisms through which SHGs impact </w:t>
      </w:r>
      <w:r w:rsidR="007B03CB" w:rsidRPr="00596E3B">
        <w:rPr>
          <w:rFonts w:ascii="Times New Roman" w:hAnsi="Times New Roman" w:cs="Times New Roman"/>
          <w:sz w:val="24"/>
          <w:szCs w:val="24"/>
        </w:rPr>
        <w:t xml:space="preserve">financial inclusion of members. Thus, based on these theories, eight dimensions were selected i.e., </w:t>
      </w:r>
      <w:r w:rsidRPr="00596E3B">
        <w:rPr>
          <w:rFonts w:ascii="Times New Roman" w:hAnsi="Times New Roman" w:cs="Times New Roman"/>
          <w:sz w:val="24"/>
          <w:szCs w:val="24"/>
        </w:rPr>
        <w:t>financial literacy, service access, savings, income generation, credit and insurance inclusion, digital participation, and institutional support. This integrative approach helps contextualize the multidimensional nature of financial inclusion as both a process and an outcome within SHG ecosystems.</w:t>
      </w:r>
    </w:p>
    <w:p w14:paraId="47328A75" w14:textId="000CAA8B" w:rsidR="003B11C6" w:rsidRPr="00596E3B" w:rsidRDefault="00053857" w:rsidP="00596E3B">
      <w:pPr>
        <w:spacing w:line="240" w:lineRule="auto"/>
        <w:jc w:val="both"/>
        <w:rPr>
          <w:rFonts w:ascii="Times New Roman" w:hAnsi="Times New Roman" w:cs="Times New Roman"/>
          <w:sz w:val="24"/>
          <w:szCs w:val="24"/>
        </w:rPr>
      </w:pPr>
      <w:r>
        <w:rPr>
          <w:rFonts w:ascii="Times New Roman" w:hAnsi="Times New Roman" w:cs="Times New Roman"/>
          <w:sz w:val="24"/>
          <w:szCs w:val="24"/>
        </w:rPr>
        <w:t>Following the past reviews and various theories th</w:t>
      </w:r>
      <w:r w:rsidR="00163EE2">
        <w:rPr>
          <w:rFonts w:ascii="Times New Roman" w:hAnsi="Times New Roman" w:cs="Times New Roman"/>
          <w:sz w:val="24"/>
          <w:szCs w:val="24"/>
        </w:rPr>
        <w:t>is</w:t>
      </w:r>
      <w:r>
        <w:rPr>
          <w:rFonts w:ascii="Times New Roman" w:hAnsi="Times New Roman" w:cs="Times New Roman"/>
          <w:sz w:val="24"/>
          <w:szCs w:val="24"/>
        </w:rPr>
        <w:t xml:space="preserve"> study framed the following h</w:t>
      </w:r>
      <w:r w:rsidR="003B11C6" w:rsidRPr="00596E3B">
        <w:rPr>
          <w:rFonts w:ascii="Times New Roman" w:hAnsi="Times New Roman" w:cs="Times New Roman"/>
          <w:sz w:val="24"/>
          <w:szCs w:val="24"/>
        </w:rPr>
        <w:t>ypothes</w:t>
      </w:r>
      <w:r w:rsidR="0025102F">
        <w:rPr>
          <w:rFonts w:ascii="Times New Roman" w:hAnsi="Times New Roman" w:cs="Times New Roman"/>
          <w:sz w:val="24"/>
          <w:szCs w:val="24"/>
        </w:rPr>
        <w:t>e</w:t>
      </w:r>
      <w:r w:rsidR="003B11C6" w:rsidRPr="00596E3B">
        <w:rPr>
          <w:rFonts w:ascii="Times New Roman" w:hAnsi="Times New Roman" w:cs="Times New Roman"/>
          <w:sz w:val="24"/>
          <w:szCs w:val="24"/>
        </w:rPr>
        <w:t xml:space="preserve">s </w:t>
      </w:r>
      <w:r w:rsidR="00DB0461" w:rsidRPr="00596E3B">
        <w:rPr>
          <w:rFonts w:ascii="Times New Roman" w:hAnsi="Times New Roman" w:cs="Times New Roman"/>
          <w:sz w:val="24"/>
          <w:szCs w:val="24"/>
        </w:rPr>
        <w:t>(figure 1)</w:t>
      </w:r>
      <w:r>
        <w:rPr>
          <w:rFonts w:ascii="Times New Roman" w:hAnsi="Times New Roman" w:cs="Times New Roman"/>
          <w:sz w:val="24"/>
          <w:szCs w:val="24"/>
        </w:rPr>
        <w:t>:</w:t>
      </w:r>
    </w:p>
    <w:p w14:paraId="4913D8AC" w14:textId="697CC657" w:rsidR="00A16A47" w:rsidRPr="00596E3B" w:rsidRDefault="00A16A47"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H</w:t>
      </w:r>
      <w:r w:rsidRPr="00596E3B">
        <w:rPr>
          <w:rFonts w:ascii="Times New Roman" w:hAnsi="Times New Roman" w:cs="Times New Roman"/>
          <w:sz w:val="24"/>
          <w:szCs w:val="24"/>
          <w:vertAlign w:val="subscript"/>
        </w:rPr>
        <w:t xml:space="preserve">1 </w:t>
      </w:r>
      <w:r w:rsidRPr="00596E3B">
        <w:rPr>
          <w:rFonts w:ascii="Times New Roman" w:hAnsi="Times New Roman" w:cs="Times New Roman"/>
          <w:sz w:val="24"/>
          <w:szCs w:val="24"/>
        </w:rPr>
        <w:t>to H</w:t>
      </w:r>
      <w:r w:rsidRPr="00596E3B">
        <w:rPr>
          <w:rFonts w:ascii="Times New Roman" w:hAnsi="Times New Roman" w:cs="Times New Roman"/>
          <w:sz w:val="24"/>
          <w:szCs w:val="24"/>
          <w:vertAlign w:val="subscript"/>
        </w:rPr>
        <w:t>1</w:t>
      </w:r>
      <w:r w:rsidR="00336319" w:rsidRPr="00596E3B">
        <w:rPr>
          <w:rFonts w:ascii="Times New Roman" w:hAnsi="Times New Roman" w:cs="Times New Roman"/>
          <w:sz w:val="24"/>
          <w:szCs w:val="24"/>
          <w:vertAlign w:val="subscript"/>
        </w:rPr>
        <w:t>7</w:t>
      </w:r>
      <w:r w:rsidR="00B56670" w:rsidRPr="00596E3B">
        <w:rPr>
          <w:rFonts w:ascii="Times New Roman" w:hAnsi="Times New Roman" w:cs="Times New Roman"/>
          <w:sz w:val="24"/>
          <w:szCs w:val="24"/>
        </w:rPr>
        <w:t>: T</w:t>
      </w:r>
      <w:r w:rsidR="006A60C6" w:rsidRPr="00596E3B">
        <w:rPr>
          <w:rFonts w:ascii="Times New Roman" w:hAnsi="Times New Roman" w:cs="Times New Roman"/>
          <w:sz w:val="24"/>
          <w:szCs w:val="24"/>
        </w:rPr>
        <w:t>here is</w:t>
      </w:r>
      <w:r w:rsidRPr="00596E3B">
        <w:rPr>
          <w:rFonts w:ascii="Times New Roman" w:hAnsi="Times New Roman" w:cs="Times New Roman"/>
          <w:sz w:val="24"/>
          <w:szCs w:val="24"/>
        </w:rPr>
        <w:t xml:space="preserve"> linear association between the </w:t>
      </w:r>
      <w:r w:rsidR="006A60C6" w:rsidRPr="00596E3B">
        <w:rPr>
          <w:rFonts w:ascii="Times New Roman" w:hAnsi="Times New Roman" w:cs="Times New Roman"/>
          <w:sz w:val="24"/>
          <w:szCs w:val="24"/>
        </w:rPr>
        <w:t xml:space="preserve">respective </w:t>
      </w:r>
      <w:r w:rsidR="00B424FD" w:rsidRPr="00596E3B">
        <w:rPr>
          <w:rFonts w:ascii="Times New Roman" w:hAnsi="Times New Roman" w:cs="Times New Roman"/>
          <w:sz w:val="24"/>
          <w:szCs w:val="24"/>
        </w:rPr>
        <w:t xml:space="preserve">independent </w:t>
      </w:r>
      <w:r w:rsidRPr="00596E3B">
        <w:rPr>
          <w:rFonts w:ascii="Times New Roman" w:hAnsi="Times New Roman" w:cs="Times New Roman"/>
          <w:sz w:val="24"/>
          <w:szCs w:val="24"/>
        </w:rPr>
        <w:t>variables and financial inclusion</w:t>
      </w:r>
    </w:p>
    <w:p w14:paraId="4219C39F" w14:textId="0CEBC0B1" w:rsidR="00434FA0" w:rsidRPr="00596E3B" w:rsidRDefault="00434FA0"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sz w:val="24"/>
          <w:szCs w:val="24"/>
        </w:rPr>
        <w:t>H</w:t>
      </w:r>
      <w:r w:rsidRPr="00596E3B">
        <w:rPr>
          <w:rFonts w:ascii="Times New Roman" w:hAnsi="Times New Roman" w:cs="Times New Roman"/>
          <w:sz w:val="24"/>
          <w:szCs w:val="24"/>
          <w:vertAlign w:val="subscript"/>
        </w:rPr>
        <w:t>1</w:t>
      </w:r>
      <w:r w:rsidR="00336319" w:rsidRPr="00596E3B">
        <w:rPr>
          <w:rFonts w:ascii="Times New Roman" w:hAnsi="Times New Roman" w:cs="Times New Roman"/>
          <w:sz w:val="24"/>
          <w:szCs w:val="24"/>
          <w:vertAlign w:val="subscript"/>
        </w:rPr>
        <w:t>8</w:t>
      </w:r>
      <w:r w:rsidRPr="00596E3B">
        <w:rPr>
          <w:rFonts w:ascii="Times New Roman" w:hAnsi="Times New Roman" w:cs="Times New Roman"/>
          <w:sz w:val="24"/>
          <w:szCs w:val="24"/>
        </w:rPr>
        <w:t xml:space="preserve">: There is </w:t>
      </w:r>
      <w:r w:rsidR="00BE0F9F" w:rsidRPr="00596E3B">
        <w:rPr>
          <w:rFonts w:ascii="Times New Roman" w:hAnsi="Times New Roman" w:cs="Times New Roman"/>
          <w:sz w:val="24"/>
          <w:szCs w:val="24"/>
        </w:rPr>
        <w:t xml:space="preserve">significant </w:t>
      </w:r>
      <w:r w:rsidRPr="00596E3B">
        <w:rPr>
          <w:rFonts w:ascii="Times New Roman" w:hAnsi="Times New Roman" w:cs="Times New Roman"/>
          <w:sz w:val="24"/>
          <w:szCs w:val="24"/>
        </w:rPr>
        <w:t xml:space="preserve">difference between members and non-members of SHGs </w:t>
      </w:r>
      <w:r w:rsidR="00A16A47" w:rsidRPr="00596E3B">
        <w:rPr>
          <w:rFonts w:ascii="Times New Roman" w:hAnsi="Times New Roman" w:cs="Times New Roman"/>
          <w:sz w:val="24"/>
          <w:szCs w:val="24"/>
        </w:rPr>
        <w:t>with respect to</w:t>
      </w:r>
      <w:r w:rsidRPr="00596E3B">
        <w:rPr>
          <w:rFonts w:ascii="Times New Roman" w:hAnsi="Times New Roman" w:cs="Times New Roman"/>
          <w:sz w:val="24"/>
          <w:szCs w:val="24"/>
        </w:rPr>
        <w:t xml:space="preserve"> financial inclusion.</w:t>
      </w:r>
    </w:p>
    <w:p w14:paraId="34CEA0F3" w14:textId="33F16CC5" w:rsidR="00A16A47" w:rsidRPr="00596E3B" w:rsidRDefault="00674F47"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noProof/>
          <w:sz w:val="24"/>
          <w:szCs w:val="24"/>
          <w:lang w:val="en-US"/>
        </w:rPr>
        <w:lastRenderedPageBreak/>
        <w:drawing>
          <wp:inline distT="0" distB="0" distL="0" distR="0" wp14:anchorId="4FE67EB5" wp14:editId="67AC1B1E">
            <wp:extent cx="5731510" cy="3752850"/>
            <wp:effectExtent l="0" t="0" r="2540" b="0"/>
            <wp:docPr id="201327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7391" name="Picture 2013273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752850"/>
                    </a:xfrm>
                    <a:prstGeom prst="rect">
                      <a:avLst/>
                    </a:prstGeom>
                  </pic:spPr>
                </pic:pic>
              </a:graphicData>
            </a:graphic>
          </wp:inline>
        </w:drawing>
      </w:r>
    </w:p>
    <w:p w14:paraId="3EC8AB29" w14:textId="4816F74F" w:rsidR="00A16A47" w:rsidRPr="00596E3B" w:rsidRDefault="00A16A47" w:rsidP="00596E3B">
      <w:pPr>
        <w:spacing w:line="240" w:lineRule="auto"/>
        <w:jc w:val="center"/>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Fig</w:t>
      </w:r>
      <w:r w:rsidR="00DB0461" w:rsidRPr="00596E3B">
        <w:rPr>
          <w:rFonts w:ascii="Times New Roman" w:hAnsi="Times New Roman" w:cs="Times New Roman"/>
          <w:b/>
          <w:bCs/>
          <w:sz w:val="24"/>
          <w:szCs w:val="24"/>
          <w:lang w:val="en-US"/>
        </w:rPr>
        <w:t>ure</w:t>
      </w:r>
      <w:r w:rsidRPr="00596E3B">
        <w:rPr>
          <w:rFonts w:ascii="Times New Roman" w:hAnsi="Times New Roman" w:cs="Times New Roman"/>
          <w:b/>
          <w:bCs/>
          <w:sz w:val="24"/>
          <w:szCs w:val="24"/>
          <w:lang w:val="en-US"/>
        </w:rPr>
        <w:t xml:space="preserve"> 1: Framework of the study</w:t>
      </w:r>
    </w:p>
    <w:p w14:paraId="50A45C17" w14:textId="1D583219" w:rsidR="00CD4C87" w:rsidRPr="00596E3B" w:rsidRDefault="00247852"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METHODOLOGY</w:t>
      </w:r>
    </w:p>
    <w:p w14:paraId="05551486" w14:textId="77777777" w:rsidR="00D965D4" w:rsidRPr="00596E3B" w:rsidRDefault="00B56670"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 xml:space="preserve">Sampling </w:t>
      </w:r>
      <w:r w:rsidR="00370CC7" w:rsidRPr="00596E3B">
        <w:rPr>
          <w:rFonts w:ascii="Times New Roman" w:hAnsi="Times New Roman" w:cs="Times New Roman"/>
          <w:b/>
          <w:bCs/>
          <w:sz w:val="24"/>
          <w:szCs w:val="24"/>
          <w:lang w:val="en-US"/>
        </w:rPr>
        <w:t>area</w:t>
      </w:r>
      <w:r w:rsidRPr="00596E3B">
        <w:rPr>
          <w:rFonts w:ascii="Times New Roman" w:hAnsi="Times New Roman" w:cs="Times New Roman"/>
          <w:b/>
          <w:bCs/>
          <w:sz w:val="24"/>
          <w:szCs w:val="24"/>
          <w:lang w:val="en-US"/>
        </w:rPr>
        <w:t xml:space="preserve"> and data</w:t>
      </w:r>
    </w:p>
    <w:p w14:paraId="1BFE50FC" w14:textId="788A8E52" w:rsidR="00370CC7" w:rsidRPr="00596E3B" w:rsidRDefault="00370CC7" w:rsidP="00596E3B">
      <w:pPr>
        <w:spacing w:line="240" w:lineRule="auto"/>
        <w:jc w:val="both"/>
        <w:rPr>
          <w:rFonts w:ascii="Times New Roman" w:hAnsi="Times New Roman" w:cs="Times New Roman"/>
          <w:sz w:val="24"/>
          <w:szCs w:val="24"/>
          <w:lang w:val="en-US"/>
        </w:rPr>
      </w:pPr>
      <w:r w:rsidRPr="00596E3B">
        <w:rPr>
          <w:rFonts w:ascii="Times New Roman" w:hAnsi="Times New Roman" w:cs="Times New Roman"/>
          <w:sz w:val="24"/>
          <w:szCs w:val="24"/>
        </w:rPr>
        <w:t>The study was purposively conducted in Andhra Pradesh, where four districts representing three distinct geographical regions were chosen through proportionate random sampling: Kurnool (Rayalaseema), East Godavari and NTR (Coastal Andhra), and Visakhapatnam (</w:t>
      </w:r>
      <w:proofErr w:type="spellStart"/>
      <w:r w:rsidRPr="00596E3B">
        <w:rPr>
          <w:rFonts w:ascii="Times New Roman" w:hAnsi="Times New Roman" w:cs="Times New Roman"/>
          <w:sz w:val="24"/>
          <w:szCs w:val="24"/>
        </w:rPr>
        <w:t>Uttarandhra</w:t>
      </w:r>
      <w:proofErr w:type="spellEnd"/>
      <w:r w:rsidRPr="00596E3B">
        <w:rPr>
          <w:rFonts w:ascii="Times New Roman" w:hAnsi="Times New Roman" w:cs="Times New Roman"/>
          <w:sz w:val="24"/>
          <w:szCs w:val="24"/>
        </w:rPr>
        <w:t>).</w:t>
      </w:r>
      <w:r w:rsidR="00B56670" w:rsidRPr="00596E3B">
        <w:rPr>
          <w:rFonts w:ascii="Times New Roman" w:hAnsi="Times New Roman" w:cs="Times New Roman"/>
          <w:sz w:val="24"/>
          <w:szCs w:val="24"/>
        </w:rPr>
        <w:t xml:space="preserve"> </w:t>
      </w:r>
      <w:r w:rsidR="00C776DB" w:rsidRPr="00596E3B">
        <w:rPr>
          <w:rFonts w:ascii="Times New Roman" w:hAnsi="Times New Roman" w:cs="Times New Roman"/>
          <w:sz w:val="24"/>
          <w:szCs w:val="24"/>
          <w:lang w:val="en-US"/>
        </w:rPr>
        <w:t xml:space="preserve">Data was collected in two phases, in phase 1, semi structured interviews were carried out to frame the statements and to fill out the gaps in questionnaires. This was done to assist the next phase i.e., final interview which was carried out by prepared structured interview schedule. </w:t>
      </w:r>
      <w:r w:rsidR="00B56670" w:rsidRPr="00596E3B">
        <w:rPr>
          <w:rFonts w:ascii="Times New Roman" w:hAnsi="Times New Roman" w:cs="Times New Roman"/>
          <w:sz w:val="24"/>
          <w:szCs w:val="24"/>
        </w:rPr>
        <w:t xml:space="preserve">For </w:t>
      </w:r>
      <w:r w:rsidR="00C776DB" w:rsidRPr="00596E3B">
        <w:rPr>
          <w:rFonts w:ascii="Times New Roman" w:hAnsi="Times New Roman" w:cs="Times New Roman"/>
          <w:sz w:val="24"/>
          <w:szCs w:val="24"/>
        </w:rPr>
        <w:t>p</w:t>
      </w:r>
      <w:r w:rsidR="00B56670" w:rsidRPr="00596E3B">
        <w:rPr>
          <w:rFonts w:ascii="Times New Roman" w:hAnsi="Times New Roman" w:cs="Times New Roman"/>
          <w:sz w:val="24"/>
          <w:szCs w:val="24"/>
        </w:rPr>
        <w:t xml:space="preserve">hase 1 (semi-structured interview), ten members and non-members of SHG were randomly sampled from area other than sampled location. For </w:t>
      </w:r>
      <w:r w:rsidR="00C776DB" w:rsidRPr="00596E3B">
        <w:rPr>
          <w:rFonts w:ascii="Times New Roman" w:hAnsi="Times New Roman" w:cs="Times New Roman"/>
          <w:sz w:val="24"/>
          <w:szCs w:val="24"/>
        </w:rPr>
        <w:t>p</w:t>
      </w:r>
      <w:r w:rsidR="00B56670" w:rsidRPr="00596E3B">
        <w:rPr>
          <w:rFonts w:ascii="Times New Roman" w:hAnsi="Times New Roman" w:cs="Times New Roman"/>
          <w:sz w:val="24"/>
          <w:szCs w:val="24"/>
        </w:rPr>
        <w:t>hase 2</w:t>
      </w:r>
      <w:r w:rsidR="00C776DB" w:rsidRPr="00596E3B">
        <w:rPr>
          <w:rFonts w:ascii="Times New Roman" w:hAnsi="Times New Roman" w:cs="Times New Roman"/>
          <w:sz w:val="24"/>
          <w:szCs w:val="24"/>
        </w:rPr>
        <w:t xml:space="preserve"> (structured interview)</w:t>
      </w:r>
      <w:r w:rsidR="00B56670" w:rsidRPr="00596E3B">
        <w:rPr>
          <w:rFonts w:ascii="Times New Roman" w:hAnsi="Times New Roman" w:cs="Times New Roman"/>
          <w:sz w:val="24"/>
          <w:szCs w:val="24"/>
        </w:rPr>
        <w:t xml:space="preserve">, </w:t>
      </w:r>
      <w:r w:rsidR="00C776DB" w:rsidRPr="00596E3B">
        <w:rPr>
          <w:rFonts w:ascii="Times New Roman" w:hAnsi="Times New Roman" w:cs="Times New Roman"/>
          <w:sz w:val="24"/>
          <w:szCs w:val="24"/>
          <w:lang w:val="en-US"/>
        </w:rPr>
        <w:t>f</w:t>
      </w:r>
      <w:r w:rsidR="00B56670" w:rsidRPr="00596E3B">
        <w:rPr>
          <w:rFonts w:ascii="Times New Roman" w:hAnsi="Times New Roman" w:cs="Times New Roman"/>
          <w:sz w:val="24"/>
          <w:szCs w:val="24"/>
          <w:lang w:val="en-US"/>
        </w:rPr>
        <w:t>ifteen members and non-members of SHG from each district, thus, sixty SHG members and sixty non-SHG members from four districts from sampled area were pooled for final interview. Total of 120</w:t>
      </w:r>
      <w:r w:rsidR="00B56670" w:rsidRPr="00596E3B">
        <w:rPr>
          <w:rFonts w:ascii="Times New Roman" w:hAnsi="Times New Roman" w:cs="Times New Roman"/>
          <w:b/>
          <w:bCs/>
          <w:sz w:val="24"/>
          <w:szCs w:val="24"/>
          <w:lang w:val="en-US"/>
        </w:rPr>
        <w:t xml:space="preserve"> </w:t>
      </w:r>
      <w:r w:rsidR="00B56670" w:rsidRPr="00596E3B">
        <w:rPr>
          <w:rFonts w:ascii="Times New Roman" w:hAnsi="Times New Roman" w:cs="Times New Roman"/>
          <w:sz w:val="24"/>
          <w:szCs w:val="24"/>
          <w:lang w:val="en-US"/>
        </w:rPr>
        <w:t>respondents were comprised in the study.</w:t>
      </w:r>
      <w:r w:rsidR="00B56670" w:rsidRPr="00596E3B">
        <w:rPr>
          <w:rFonts w:ascii="Times New Roman" w:hAnsi="Times New Roman" w:cs="Times New Roman"/>
          <w:sz w:val="24"/>
          <w:szCs w:val="24"/>
        </w:rPr>
        <w:t xml:space="preserve"> For pilot study, ten members of SHG and non-SHG were sampled randomly</w:t>
      </w:r>
      <w:r w:rsidR="00C776DB" w:rsidRPr="00596E3B">
        <w:rPr>
          <w:rFonts w:ascii="Times New Roman" w:hAnsi="Times New Roman" w:cs="Times New Roman"/>
          <w:sz w:val="24"/>
          <w:szCs w:val="24"/>
        </w:rPr>
        <w:t>.</w:t>
      </w:r>
      <w:r w:rsidRPr="00596E3B">
        <w:rPr>
          <w:rFonts w:ascii="Times New Roman" w:hAnsi="Times New Roman" w:cs="Times New Roman"/>
          <w:sz w:val="24"/>
          <w:szCs w:val="24"/>
          <w:lang w:val="en-US"/>
        </w:rPr>
        <w:t xml:space="preserve"> </w:t>
      </w:r>
      <w:r w:rsidR="00FB462C" w:rsidRPr="00596E3B">
        <w:rPr>
          <w:rFonts w:ascii="Times New Roman" w:hAnsi="Times New Roman" w:cs="Times New Roman"/>
          <w:sz w:val="24"/>
          <w:szCs w:val="24"/>
          <w:lang w:val="en-US"/>
        </w:rPr>
        <w:t xml:space="preserve">For relevancy testing of dimensions and indicators, the google form containing 5-point scale statements were mailed to 200 experts and out of them 30 </w:t>
      </w:r>
      <w:r w:rsidR="00225BD3" w:rsidRPr="00596E3B">
        <w:rPr>
          <w:rFonts w:ascii="Times New Roman" w:hAnsi="Times New Roman" w:cs="Times New Roman"/>
          <w:sz w:val="24"/>
          <w:szCs w:val="24"/>
          <w:lang w:val="en-US"/>
        </w:rPr>
        <w:t>experts’</w:t>
      </w:r>
      <w:r w:rsidR="00FB462C" w:rsidRPr="00596E3B">
        <w:rPr>
          <w:rFonts w:ascii="Times New Roman" w:hAnsi="Times New Roman" w:cs="Times New Roman"/>
          <w:sz w:val="24"/>
          <w:szCs w:val="24"/>
          <w:lang w:val="en-US"/>
        </w:rPr>
        <w:t xml:space="preserve"> responses were selected for assigning weights and testing relevancy of dimensions and indicators. </w:t>
      </w:r>
    </w:p>
    <w:p w14:paraId="6A28458E" w14:textId="4022DF83" w:rsidR="0083747C" w:rsidRPr="00596E3B" w:rsidRDefault="0083747C"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 xml:space="preserve">Financial </w:t>
      </w:r>
      <w:r w:rsidR="00D965D4" w:rsidRPr="00596E3B">
        <w:rPr>
          <w:rFonts w:ascii="Times New Roman" w:hAnsi="Times New Roman" w:cs="Times New Roman"/>
          <w:b/>
          <w:bCs/>
          <w:sz w:val="24"/>
          <w:szCs w:val="24"/>
          <w:lang w:val="en-US"/>
        </w:rPr>
        <w:t>Inclusion Index</w:t>
      </w:r>
      <w:r w:rsidR="00247852">
        <w:rPr>
          <w:rFonts w:ascii="Times New Roman" w:hAnsi="Times New Roman" w:cs="Times New Roman"/>
          <w:b/>
          <w:bCs/>
          <w:sz w:val="24"/>
          <w:szCs w:val="24"/>
          <w:lang w:val="en-US"/>
        </w:rPr>
        <w:t xml:space="preserve"> (FII)</w:t>
      </w:r>
    </w:p>
    <w:p w14:paraId="23E64793" w14:textId="0DB58E01" w:rsidR="00DB0461" w:rsidRPr="00596E3B" w:rsidRDefault="00DB0461" w:rsidP="00596E3B">
      <w:pPr>
        <w:spacing w:line="240" w:lineRule="auto"/>
        <w:jc w:val="both"/>
        <w:rPr>
          <w:rFonts w:ascii="Times New Roman" w:hAnsi="Times New Roman" w:cs="Times New Roman"/>
          <w:sz w:val="24"/>
          <w:szCs w:val="24"/>
          <w:lang w:val="en-US"/>
        </w:rPr>
      </w:pPr>
      <w:r w:rsidRPr="00596E3B">
        <w:rPr>
          <w:rFonts w:ascii="Times New Roman" w:hAnsi="Times New Roman" w:cs="Times New Roman"/>
          <w:sz w:val="24"/>
          <w:szCs w:val="24"/>
          <w:lang w:val="en-US"/>
        </w:rPr>
        <w:t>This section deals with construction of index in relevance of SHG members and it follows in the following specific sub-headings.</w:t>
      </w:r>
    </w:p>
    <w:p w14:paraId="33AEC931" w14:textId="0C417BAD" w:rsidR="00370CC7" w:rsidRPr="00596E3B" w:rsidRDefault="00370CC7"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Independent and dependent variables</w:t>
      </w:r>
    </w:p>
    <w:p w14:paraId="6E4A2F0D" w14:textId="55AA3334" w:rsidR="00370CC7" w:rsidRPr="00596E3B" w:rsidRDefault="00370CC7" w:rsidP="00596E3B">
      <w:pPr>
        <w:spacing w:line="240" w:lineRule="auto"/>
        <w:jc w:val="both"/>
        <w:rPr>
          <w:rFonts w:ascii="Times New Roman" w:hAnsi="Times New Roman" w:cs="Times New Roman"/>
          <w:sz w:val="24"/>
          <w:szCs w:val="24"/>
          <w:lang w:val="en-US"/>
        </w:rPr>
      </w:pPr>
      <w:r w:rsidRPr="00596E3B">
        <w:rPr>
          <w:rFonts w:ascii="Times New Roman" w:hAnsi="Times New Roman" w:cs="Times New Roman"/>
          <w:sz w:val="24"/>
          <w:szCs w:val="24"/>
          <w:lang w:val="en-US"/>
        </w:rPr>
        <w:t xml:space="preserve">Selected independent and dependent variables are given in the table </w:t>
      </w:r>
      <w:r w:rsidR="00DB0461" w:rsidRPr="00596E3B">
        <w:rPr>
          <w:rFonts w:ascii="Times New Roman" w:hAnsi="Times New Roman" w:cs="Times New Roman"/>
          <w:sz w:val="24"/>
          <w:szCs w:val="24"/>
          <w:lang w:val="en-US"/>
        </w:rPr>
        <w:t>1</w:t>
      </w:r>
      <w:r w:rsidRPr="00596E3B">
        <w:rPr>
          <w:rFonts w:ascii="Times New Roman" w:hAnsi="Times New Roman" w:cs="Times New Roman"/>
          <w:sz w:val="24"/>
          <w:szCs w:val="24"/>
          <w:lang w:val="en-US"/>
        </w:rPr>
        <w:t xml:space="preserve">, </w:t>
      </w:r>
      <w:r w:rsidR="00DB0461" w:rsidRPr="00596E3B">
        <w:rPr>
          <w:rFonts w:ascii="Times New Roman" w:hAnsi="Times New Roman" w:cs="Times New Roman"/>
          <w:sz w:val="24"/>
          <w:szCs w:val="24"/>
          <w:lang w:val="en-US"/>
        </w:rPr>
        <w:t xml:space="preserve">along </w:t>
      </w:r>
      <w:r w:rsidRPr="00596E3B">
        <w:rPr>
          <w:rFonts w:ascii="Times New Roman" w:hAnsi="Times New Roman" w:cs="Times New Roman"/>
          <w:sz w:val="24"/>
          <w:szCs w:val="24"/>
          <w:lang w:val="en-US"/>
        </w:rPr>
        <w:t xml:space="preserve">with its operational definition considered under the study. </w:t>
      </w:r>
    </w:p>
    <w:p w14:paraId="551BB5B1" w14:textId="166D7CE9" w:rsidR="00370CC7" w:rsidRPr="00596E3B" w:rsidRDefault="00370CC7" w:rsidP="00596E3B">
      <w:pPr>
        <w:spacing w:line="240" w:lineRule="auto"/>
        <w:jc w:val="both"/>
        <w:rPr>
          <w:rFonts w:ascii="Times New Roman" w:hAnsi="Times New Roman" w:cs="Times New Roman"/>
          <w:sz w:val="24"/>
          <w:szCs w:val="24"/>
        </w:rPr>
      </w:pPr>
      <w:r w:rsidRPr="00596E3B">
        <w:rPr>
          <w:rFonts w:ascii="Times New Roman" w:hAnsi="Times New Roman" w:cs="Times New Roman"/>
          <w:b/>
          <w:sz w:val="24"/>
          <w:szCs w:val="24"/>
        </w:rPr>
        <w:lastRenderedPageBreak/>
        <w:t>Table</w:t>
      </w:r>
      <w:r w:rsidR="00DB0461" w:rsidRPr="00596E3B">
        <w:rPr>
          <w:rFonts w:ascii="Times New Roman" w:hAnsi="Times New Roman" w:cs="Times New Roman"/>
          <w:b/>
          <w:sz w:val="24"/>
          <w:szCs w:val="24"/>
        </w:rPr>
        <w:t xml:space="preserve"> 1</w:t>
      </w:r>
      <w:r w:rsidRPr="00596E3B">
        <w:rPr>
          <w:rFonts w:ascii="Times New Roman" w:hAnsi="Times New Roman" w:cs="Times New Roman"/>
          <w:b/>
          <w:sz w:val="24"/>
          <w:szCs w:val="24"/>
        </w:rPr>
        <w:t>: Eight dimensions’ operational definition</w:t>
      </w:r>
    </w:p>
    <w:tbl>
      <w:tblPr>
        <w:tblStyle w:val="TableGrid"/>
        <w:tblW w:w="0" w:type="auto"/>
        <w:tblLook w:val="04A0" w:firstRow="1" w:lastRow="0" w:firstColumn="1" w:lastColumn="0" w:noHBand="0" w:noVBand="1"/>
      </w:tblPr>
      <w:tblGrid>
        <w:gridCol w:w="1643"/>
        <w:gridCol w:w="7373"/>
      </w:tblGrid>
      <w:tr w:rsidR="00370CC7" w:rsidRPr="00596E3B" w14:paraId="328D100F" w14:textId="77777777" w:rsidTr="0003641B">
        <w:tc>
          <w:tcPr>
            <w:tcW w:w="1643" w:type="dxa"/>
          </w:tcPr>
          <w:p w14:paraId="231618FA" w14:textId="77777777" w:rsidR="00370CC7" w:rsidRPr="00596E3B" w:rsidRDefault="00370CC7" w:rsidP="00596E3B">
            <w:pPr>
              <w:jc w:val="both"/>
              <w:rPr>
                <w:rFonts w:ascii="Times New Roman" w:hAnsi="Times New Roman" w:cs="Times New Roman"/>
                <w:b/>
                <w:bCs/>
              </w:rPr>
            </w:pPr>
            <w:r w:rsidRPr="00596E3B">
              <w:rPr>
                <w:rFonts w:ascii="Times New Roman" w:hAnsi="Times New Roman" w:cs="Times New Roman"/>
                <w:b/>
                <w:bCs/>
              </w:rPr>
              <w:t>Dimensions</w:t>
            </w:r>
          </w:p>
        </w:tc>
        <w:tc>
          <w:tcPr>
            <w:tcW w:w="7373" w:type="dxa"/>
          </w:tcPr>
          <w:p w14:paraId="21C8E1D9" w14:textId="7D3D4914" w:rsidR="00370CC7" w:rsidRPr="00596E3B" w:rsidRDefault="00370CC7" w:rsidP="00596E3B">
            <w:pPr>
              <w:jc w:val="both"/>
              <w:rPr>
                <w:rFonts w:ascii="Times New Roman" w:hAnsi="Times New Roman" w:cs="Times New Roman"/>
                <w:b/>
                <w:bCs/>
              </w:rPr>
            </w:pPr>
            <w:r w:rsidRPr="00596E3B">
              <w:rPr>
                <w:rFonts w:ascii="Times New Roman" w:hAnsi="Times New Roman" w:cs="Times New Roman"/>
                <w:b/>
                <w:bCs/>
              </w:rPr>
              <w:t>Operational definition</w:t>
            </w:r>
          </w:p>
        </w:tc>
      </w:tr>
      <w:tr w:rsidR="00370CC7" w:rsidRPr="00596E3B" w14:paraId="701C9687" w14:textId="77777777" w:rsidTr="0003641B">
        <w:tc>
          <w:tcPr>
            <w:tcW w:w="1643" w:type="dxa"/>
          </w:tcPr>
          <w:p w14:paraId="68ADDB33"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Habitat security</w:t>
            </w:r>
          </w:p>
        </w:tc>
        <w:tc>
          <w:tcPr>
            <w:tcW w:w="7373" w:type="dxa"/>
          </w:tcPr>
          <w:p w14:paraId="70BF25DE"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Degree of possession and utilization of different facilities required for better home environment (housing with basic amenities).</w:t>
            </w:r>
          </w:p>
        </w:tc>
      </w:tr>
      <w:tr w:rsidR="00370CC7" w:rsidRPr="00596E3B" w14:paraId="1B2B6DDE" w14:textId="77777777" w:rsidTr="0003641B">
        <w:tc>
          <w:tcPr>
            <w:tcW w:w="1643" w:type="dxa"/>
          </w:tcPr>
          <w:p w14:paraId="13C7B401"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Food security</w:t>
            </w:r>
          </w:p>
        </w:tc>
        <w:tc>
          <w:tcPr>
            <w:tcW w:w="7373" w:type="dxa"/>
          </w:tcPr>
          <w:p w14:paraId="6F5140AF"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 xml:space="preserve">Availability and access to balanced food to meet nutritional levels of the family of respondents.  </w:t>
            </w:r>
          </w:p>
        </w:tc>
      </w:tr>
      <w:tr w:rsidR="00370CC7" w:rsidRPr="00596E3B" w14:paraId="7BC94465" w14:textId="77777777" w:rsidTr="0003641B">
        <w:tc>
          <w:tcPr>
            <w:tcW w:w="1643" w:type="dxa"/>
          </w:tcPr>
          <w:p w14:paraId="6C228D86"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Health security</w:t>
            </w:r>
          </w:p>
        </w:tc>
        <w:tc>
          <w:tcPr>
            <w:tcW w:w="7373" w:type="dxa"/>
          </w:tcPr>
          <w:p w14:paraId="049C5082"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Health status and access to health care facilities of the family members.</w:t>
            </w:r>
          </w:p>
        </w:tc>
      </w:tr>
      <w:tr w:rsidR="00370CC7" w:rsidRPr="00596E3B" w14:paraId="1321A458" w14:textId="77777777" w:rsidTr="0003641B">
        <w:tc>
          <w:tcPr>
            <w:tcW w:w="1643" w:type="dxa"/>
          </w:tcPr>
          <w:p w14:paraId="7351C73B"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Educational security</w:t>
            </w:r>
          </w:p>
        </w:tc>
        <w:tc>
          <w:tcPr>
            <w:tcW w:w="7373" w:type="dxa"/>
          </w:tcPr>
          <w:p w14:paraId="23551C0B"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Educational level of the respondent and access to educational facilities including higher education.</w:t>
            </w:r>
          </w:p>
        </w:tc>
      </w:tr>
      <w:tr w:rsidR="00370CC7" w:rsidRPr="00596E3B" w14:paraId="63A77280" w14:textId="77777777" w:rsidTr="0003641B">
        <w:tc>
          <w:tcPr>
            <w:tcW w:w="1643" w:type="dxa"/>
          </w:tcPr>
          <w:p w14:paraId="0CAA8F5A"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Economic security</w:t>
            </w:r>
          </w:p>
        </w:tc>
        <w:tc>
          <w:tcPr>
            <w:tcW w:w="7373" w:type="dxa"/>
          </w:tcPr>
          <w:p w14:paraId="064A18D6"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 xml:space="preserve">Respondents’ income levels, employment status and access to financial services. </w:t>
            </w:r>
          </w:p>
        </w:tc>
      </w:tr>
      <w:tr w:rsidR="00370CC7" w:rsidRPr="00596E3B" w14:paraId="1FCDA0B3" w14:textId="77777777" w:rsidTr="0003641B">
        <w:tc>
          <w:tcPr>
            <w:tcW w:w="1643" w:type="dxa"/>
          </w:tcPr>
          <w:p w14:paraId="29E09183"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Social security</w:t>
            </w:r>
          </w:p>
        </w:tc>
        <w:tc>
          <w:tcPr>
            <w:tcW w:w="7373" w:type="dxa"/>
          </w:tcPr>
          <w:p w14:paraId="273B0F7B"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Social participation, social status of the respondent and social support received as well as provided by the respondent.</w:t>
            </w:r>
          </w:p>
        </w:tc>
      </w:tr>
      <w:tr w:rsidR="00370CC7" w:rsidRPr="00596E3B" w14:paraId="6A6C6CA0" w14:textId="77777777" w:rsidTr="0003641B">
        <w:tc>
          <w:tcPr>
            <w:tcW w:w="1643" w:type="dxa"/>
          </w:tcPr>
          <w:p w14:paraId="2E9AC3A7"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Environmental security</w:t>
            </w:r>
          </w:p>
        </w:tc>
        <w:tc>
          <w:tcPr>
            <w:tcW w:w="7373" w:type="dxa"/>
          </w:tcPr>
          <w:p w14:paraId="0250A23B"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Access to clean water, pollution free environment, implementation of climate mitigation initiatives and protection from natural calamities like flood and drought.</w:t>
            </w:r>
          </w:p>
        </w:tc>
      </w:tr>
      <w:tr w:rsidR="00370CC7" w:rsidRPr="00596E3B" w14:paraId="0852F956" w14:textId="77777777" w:rsidTr="0003641B">
        <w:tc>
          <w:tcPr>
            <w:tcW w:w="1643" w:type="dxa"/>
          </w:tcPr>
          <w:p w14:paraId="5C9022FF"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Institutional security</w:t>
            </w:r>
          </w:p>
        </w:tc>
        <w:tc>
          <w:tcPr>
            <w:tcW w:w="7373" w:type="dxa"/>
          </w:tcPr>
          <w:p w14:paraId="209B7E8F" w14:textId="77777777" w:rsidR="00370CC7" w:rsidRPr="00596E3B" w:rsidRDefault="00370CC7" w:rsidP="00596E3B">
            <w:pPr>
              <w:jc w:val="both"/>
              <w:rPr>
                <w:rFonts w:ascii="Times New Roman" w:hAnsi="Times New Roman" w:cs="Times New Roman"/>
              </w:rPr>
            </w:pPr>
            <w:r w:rsidRPr="00596E3B">
              <w:rPr>
                <w:rFonts w:ascii="Times New Roman" w:hAnsi="Times New Roman" w:cs="Times New Roman"/>
              </w:rPr>
              <w:t xml:space="preserve">Access to government </w:t>
            </w:r>
            <w:proofErr w:type="spellStart"/>
            <w:r w:rsidRPr="00596E3B">
              <w:rPr>
                <w:rFonts w:ascii="Times New Roman" w:hAnsi="Times New Roman" w:cs="Times New Roman"/>
              </w:rPr>
              <w:t>programmes</w:t>
            </w:r>
            <w:proofErr w:type="spellEnd"/>
            <w:r w:rsidRPr="00596E3B">
              <w:rPr>
                <w:rFonts w:ascii="Times New Roman" w:hAnsi="Times New Roman" w:cs="Times New Roman"/>
              </w:rPr>
              <w:t>, training and capacity building to the SHG members.</w:t>
            </w:r>
          </w:p>
        </w:tc>
      </w:tr>
    </w:tbl>
    <w:p w14:paraId="34E6DD4C" w14:textId="77777777" w:rsidR="0003641B" w:rsidRPr="00596E3B" w:rsidRDefault="0003641B" w:rsidP="00596E3B">
      <w:pPr>
        <w:spacing w:line="240" w:lineRule="auto"/>
        <w:jc w:val="both"/>
        <w:rPr>
          <w:rFonts w:ascii="Times New Roman" w:hAnsi="Times New Roman" w:cs="Times New Roman"/>
          <w:b/>
          <w:bCs/>
          <w:sz w:val="24"/>
          <w:szCs w:val="24"/>
          <w:lang w:val="en-US"/>
        </w:rPr>
      </w:pPr>
    </w:p>
    <w:p w14:paraId="3887161D" w14:textId="77777777" w:rsidR="0003641B" w:rsidRPr="00596E3B" w:rsidRDefault="0003641B"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Construction of index</w:t>
      </w:r>
    </w:p>
    <w:p w14:paraId="2F35A8F3" w14:textId="209A3DF2" w:rsidR="00447251" w:rsidRPr="00596E3B" w:rsidRDefault="00247852" w:rsidP="00596E3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FII </w:t>
      </w:r>
      <w:r w:rsidR="00B5114D" w:rsidRPr="00596E3B">
        <w:rPr>
          <w:rFonts w:ascii="Times New Roman" w:hAnsi="Times New Roman" w:cs="Times New Roman"/>
          <w:sz w:val="24"/>
          <w:szCs w:val="24"/>
          <w:lang w:val="en-US"/>
        </w:rPr>
        <w:t xml:space="preserve">was constructed with 8 dimensions and </w:t>
      </w:r>
      <w:r w:rsidR="00B424FD" w:rsidRPr="00596E3B">
        <w:rPr>
          <w:rFonts w:ascii="Times New Roman" w:hAnsi="Times New Roman" w:cs="Times New Roman"/>
          <w:sz w:val="24"/>
          <w:szCs w:val="24"/>
          <w:lang w:val="en-US"/>
        </w:rPr>
        <w:t xml:space="preserve">14 </w:t>
      </w:r>
      <w:r w:rsidR="00B5114D" w:rsidRPr="00596E3B">
        <w:rPr>
          <w:rFonts w:ascii="Times New Roman" w:hAnsi="Times New Roman" w:cs="Times New Roman"/>
          <w:sz w:val="24"/>
          <w:szCs w:val="24"/>
          <w:lang w:val="en-US"/>
        </w:rPr>
        <w:t>indicators. These were assigned with mean relevancy score (MRS) consulting the experts.</w:t>
      </w:r>
      <w:r w:rsidR="00EC0B83" w:rsidRPr="00596E3B">
        <w:rPr>
          <w:rFonts w:ascii="Times New Roman" w:hAnsi="Times New Roman" w:cs="Times New Roman"/>
          <w:sz w:val="24"/>
          <w:szCs w:val="24"/>
          <w:lang w:val="en-US"/>
        </w:rPr>
        <w:t xml:space="preserve"> The details were presented in the following table</w:t>
      </w:r>
      <w:r w:rsidR="00DB0461" w:rsidRPr="00596E3B">
        <w:rPr>
          <w:rFonts w:ascii="Times New Roman" w:hAnsi="Times New Roman" w:cs="Times New Roman"/>
          <w:sz w:val="24"/>
          <w:szCs w:val="24"/>
          <w:lang w:val="en-US"/>
        </w:rPr>
        <w:t xml:space="preserve"> 2</w:t>
      </w:r>
      <w:r w:rsidR="00EC0B83" w:rsidRPr="00596E3B">
        <w:rPr>
          <w:rFonts w:ascii="Times New Roman" w:hAnsi="Times New Roman" w:cs="Times New Roman"/>
          <w:sz w:val="24"/>
          <w:szCs w:val="24"/>
          <w:lang w:val="en-US"/>
        </w:rPr>
        <w:t xml:space="preserve">. </w:t>
      </w:r>
    </w:p>
    <w:p w14:paraId="4251196C" w14:textId="5BD43571" w:rsidR="00B424FD" w:rsidRPr="00596E3B" w:rsidRDefault="00B424FD"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b/>
          <w:bCs/>
          <w:sz w:val="24"/>
          <w:szCs w:val="24"/>
        </w:rPr>
        <w:t>Table</w:t>
      </w:r>
      <w:r w:rsidR="00DB0461" w:rsidRPr="00596E3B">
        <w:rPr>
          <w:rFonts w:ascii="Times New Roman" w:hAnsi="Times New Roman" w:cs="Times New Roman"/>
          <w:b/>
          <w:bCs/>
          <w:sz w:val="24"/>
          <w:szCs w:val="24"/>
        </w:rPr>
        <w:t xml:space="preserve"> 2</w:t>
      </w:r>
      <w:r w:rsidRPr="00596E3B">
        <w:rPr>
          <w:rFonts w:ascii="Times New Roman" w:hAnsi="Times New Roman" w:cs="Times New Roman"/>
          <w:b/>
          <w:bCs/>
          <w:sz w:val="24"/>
          <w:szCs w:val="24"/>
        </w:rPr>
        <w:t xml:space="preserve">: Relevancy score of dimensions </w:t>
      </w:r>
      <w:bookmarkStart w:id="4" w:name="_Hlk210035731"/>
      <w:r w:rsidRPr="00596E3B">
        <w:rPr>
          <w:rFonts w:ascii="Times New Roman" w:hAnsi="Times New Roman" w:cs="Times New Roman"/>
          <w:b/>
          <w:bCs/>
          <w:sz w:val="24"/>
          <w:szCs w:val="24"/>
        </w:rPr>
        <w:t xml:space="preserve">and indicators </w:t>
      </w:r>
      <w:bookmarkEnd w:id="4"/>
    </w:p>
    <w:tbl>
      <w:tblPr>
        <w:tblStyle w:val="TableGrid"/>
        <w:tblW w:w="9016" w:type="dxa"/>
        <w:tblLook w:val="04A0" w:firstRow="1" w:lastRow="0" w:firstColumn="1" w:lastColumn="0" w:noHBand="0" w:noVBand="1"/>
      </w:tblPr>
      <w:tblGrid>
        <w:gridCol w:w="763"/>
        <w:gridCol w:w="2036"/>
        <w:gridCol w:w="758"/>
        <w:gridCol w:w="874"/>
        <w:gridCol w:w="3768"/>
        <w:gridCol w:w="817"/>
      </w:tblGrid>
      <w:tr w:rsidR="00B424FD" w:rsidRPr="00596E3B" w14:paraId="0EF7F490" w14:textId="77777777" w:rsidTr="007546AE">
        <w:tc>
          <w:tcPr>
            <w:tcW w:w="763" w:type="dxa"/>
          </w:tcPr>
          <w:p w14:paraId="0C0D579A" w14:textId="6EFDE756" w:rsidR="00B424FD" w:rsidRPr="00596E3B" w:rsidRDefault="00B424FD" w:rsidP="00596E3B">
            <w:pPr>
              <w:jc w:val="center"/>
              <w:rPr>
                <w:rFonts w:ascii="Times New Roman" w:hAnsi="Times New Roman" w:cs="Times New Roman"/>
                <w:b/>
                <w:bCs/>
                <w:color w:val="000000"/>
              </w:rPr>
            </w:pPr>
            <w:proofErr w:type="spellStart"/>
            <w:r w:rsidRPr="00596E3B">
              <w:rPr>
                <w:rFonts w:ascii="Times New Roman" w:hAnsi="Times New Roman" w:cs="Times New Roman"/>
                <w:b/>
                <w:bCs/>
                <w:color w:val="000000"/>
              </w:rPr>
              <w:t>S.No</w:t>
            </w:r>
            <w:proofErr w:type="spellEnd"/>
            <w:r w:rsidRPr="00596E3B">
              <w:rPr>
                <w:rFonts w:ascii="Times New Roman" w:hAnsi="Times New Roman" w:cs="Times New Roman"/>
                <w:b/>
                <w:bCs/>
                <w:color w:val="000000"/>
              </w:rPr>
              <w:t>.</w:t>
            </w:r>
          </w:p>
        </w:tc>
        <w:tc>
          <w:tcPr>
            <w:tcW w:w="2036" w:type="dxa"/>
            <w:vAlign w:val="bottom"/>
          </w:tcPr>
          <w:p w14:paraId="3C492950" w14:textId="7B33C4AF" w:rsidR="00B424FD" w:rsidRPr="00596E3B" w:rsidRDefault="00B424FD" w:rsidP="00596E3B">
            <w:pPr>
              <w:jc w:val="center"/>
              <w:rPr>
                <w:rFonts w:ascii="Times New Roman" w:hAnsi="Times New Roman" w:cs="Times New Roman"/>
                <w:b/>
                <w:bCs/>
              </w:rPr>
            </w:pPr>
            <w:r w:rsidRPr="00596E3B">
              <w:rPr>
                <w:rFonts w:ascii="Times New Roman" w:hAnsi="Times New Roman" w:cs="Times New Roman"/>
                <w:b/>
                <w:bCs/>
                <w:color w:val="000000"/>
              </w:rPr>
              <w:t>Dimensions</w:t>
            </w:r>
          </w:p>
        </w:tc>
        <w:tc>
          <w:tcPr>
            <w:tcW w:w="758" w:type="dxa"/>
            <w:vAlign w:val="bottom"/>
          </w:tcPr>
          <w:p w14:paraId="5DC2BD2C" w14:textId="77777777" w:rsidR="00B424FD" w:rsidRPr="00596E3B" w:rsidRDefault="00B424FD" w:rsidP="00596E3B">
            <w:pPr>
              <w:jc w:val="center"/>
              <w:rPr>
                <w:rFonts w:ascii="Times New Roman" w:hAnsi="Times New Roman" w:cs="Times New Roman"/>
                <w:b/>
                <w:bCs/>
              </w:rPr>
            </w:pPr>
            <w:r w:rsidRPr="00596E3B">
              <w:rPr>
                <w:rFonts w:ascii="Times New Roman" w:hAnsi="Times New Roman" w:cs="Times New Roman"/>
                <w:b/>
                <w:bCs/>
              </w:rPr>
              <w:t>MRS</w:t>
            </w:r>
          </w:p>
        </w:tc>
        <w:tc>
          <w:tcPr>
            <w:tcW w:w="874" w:type="dxa"/>
            <w:vAlign w:val="bottom"/>
          </w:tcPr>
          <w:p w14:paraId="12E03C65" w14:textId="77777777" w:rsidR="00B424FD" w:rsidRPr="00596E3B" w:rsidRDefault="00B424FD" w:rsidP="00596E3B">
            <w:pPr>
              <w:jc w:val="center"/>
              <w:rPr>
                <w:rFonts w:ascii="Times New Roman" w:hAnsi="Times New Roman" w:cs="Times New Roman"/>
                <w:b/>
                <w:bCs/>
              </w:rPr>
            </w:pPr>
            <w:r w:rsidRPr="00596E3B">
              <w:rPr>
                <w:rFonts w:ascii="Times New Roman" w:hAnsi="Times New Roman" w:cs="Times New Roman"/>
                <w:b/>
                <w:bCs/>
              </w:rPr>
              <w:t>RP</w:t>
            </w:r>
          </w:p>
        </w:tc>
        <w:tc>
          <w:tcPr>
            <w:tcW w:w="3768" w:type="dxa"/>
          </w:tcPr>
          <w:p w14:paraId="3F79A863" w14:textId="77777777" w:rsidR="00B424FD" w:rsidRPr="00596E3B" w:rsidRDefault="00B424FD" w:rsidP="00596E3B">
            <w:pPr>
              <w:jc w:val="center"/>
              <w:rPr>
                <w:rFonts w:ascii="Times New Roman" w:hAnsi="Times New Roman" w:cs="Times New Roman"/>
                <w:b/>
                <w:bCs/>
              </w:rPr>
            </w:pPr>
            <w:r w:rsidRPr="00596E3B">
              <w:rPr>
                <w:rFonts w:ascii="Times New Roman" w:hAnsi="Times New Roman" w:cs="Times New Roman"/>
                <w:b/>
                <w:bCs/>
              </w:rPr>
              <w:t>Indicators</w:t>
            </w:r>
          </w:p>
        </w:tc>
        <w:tc>
          <w:tcPr>
            <w:tcW w:w="817" w:type="dxa"/>
          </w:tcPr>
          <w:p w14:paraId="393DB28F" w14:textId="77777777" w:rsidR="00B424FD" w:rsidRPr="00596E3B" w:rsidRDefault="00B424FD" w:rsidP="00596E3B">
            <w:pPr>
              <w:jc w:val="center"/>
              <w:rPr>
                <w:rFonts w:ascii="Times New Roman" w:hAnsi="Times New Roman" w:cs="Times New Roman"/>
                <w:b/>
                <w:bCs/>
              </w:rPr>
            </w:pPr>
            <w:r w:rsidRPr="00596E3B">
              <w:rPr>
                <w:rFonts w:ascii="Times New Roman" w:hAnsi="Times New Roman" w:cs="Times New Roman"/>
                <w:b/>
                <w:bCs/>
              </w:rPr>
              <w:t>RP</w:t>
            </w:r>
          </w:p>
        </w:tc>
      </w:tr>
      <w:tr w:rsidR="007546AE" w:rsidRPr="00596E3B" w14:paraId="64B5F493" w14:textId="77777777" w:rsidTr="007546AE">
        <w:trPr>
          <w:trHeight w:val="327"/>
        </w:trPr>
        <w:tc>
          <w:tcPr>
            <w:tcW w:w="763" w:type="dxa"/>
            <w:vMerge w:val="restart"/>
          </w:tcPr>
          <w:p w14:paraId="7F7D195A"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596DFF45" w14:textId="76E66351" w:rsidR="007546AE" w:rsidRPr="00596E3B" w:rsidRDefault="007546AE" w:rsidP="00596E3B">
            <w:pPr>
              <w:jc w:val="both"/>
              <w:rPr>
                <w:rFonts w:ascii="Times New Roman" w:hAnsi="Times New Roman" w:cs="Times New Roman"/>
                <w:b/>
                <w:bCs/>
              </w:rPr>
            </w:pPr>
            <w:r w:rsidRPr="00596E3B">
              <w:rPr>
                <w:rFonts w:ascii="Times New Roman" w:eastAsia="Times New Roman" w:hAnsi="Times New Roman" w:cs="Times New Roman"/>
                <w:lang w:val="en-IN" w:eastAsia="en-IN"/>
              </w:rPr>
              <w:t>Financial literacy</w:t>
            </w:r>
          </w:p>
        </w:tc>
        <w:tc>
          <w:tcPr>
            <w:tcW w:w="758" w:type="dxa"/>
            <w:vMerge w:val="restart"/>
            <w:vAlign w:val="bottom"/>
          </w:tcPr>
          <w:p w14:paraId="6BE6D46D" w14:textId="2126216E"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4.733</w:t>
            </w:r>
          </w:p>
        </w:tc>
        <w:tc>
          <w:tcPr>
            <w:tcW w:w="874" w:type="dxa"/>
            <w:vMerge w:val="restart"/>
            <w:vAlign w:val="bottom"/>
          </w:tcPr>
          <w:p w14:paraId="11705C0D" w14:textId="606BF934"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94.66</w:t>
            </w:r>
          </w:p>
        </w:tc>
        <w:tc>
          <w:tcPr>
            <w:tcW w:w="3768" w:type="dxa"/>
          </w:tcPr>
          <w:p w14:paraId="1E881B58" w14:textId="1291954C"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Access to Financial services</w:t>
            </w:r>
          </w:p>
        </w:tc>
        <w:tc>
          <w:tcPr>
            <w:tcW w:w="817" w:type="dxa"/>
          </w:tcPr>
          <w:p w14:paraId="668DB06B" w14:textId="069310A7"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92.66</w:t>
            </w:r>
          </w:p>
        </w:tc>
      </w:tr>
      <w:tr w:rsidR="007546AE" w:rsidRPr="00596E3B" w14:paraId="4A0ABF9B" w14:textId="77777777" w:rsidTr="007546AE">
        <w:trPr>
          <w:trHeight w:val="327"/>
        </w:trPr>
        <w:tc>
          <w:tcPr>
            <w:tcW w:w="763" w:type="dxa"/>
            <w:vMerge/>
          </w:tcPr>
          <w:p w14:paraId="121A97AF"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ign w:val="bottom"/>
          </w:tcPr>
          <w:p w14:paraId="2139E114" w14:textId="77777777" w:rsidR="007546AE" w:rsidRPr="00596E3B" w:rsidRDefault="007546AE" w:rsidP="00596E3B">
            <w:pPr>
              <w:jc w:val="both"/>
              <w:rPr>
                <w:rFonts w:ascii="Times New Roman" w:eastAsia="Times New Roman" w:hAnsi="Times New Roman" w:cs="Times New Roman"/>
                <w:lang w:eastAsia="en-IN"/>
              </w:rPr>
            </w:pPr>
          </w:p>
        </w:tc>
        <w:tc>
          <w:tcPr>
            <w:tcW w:w="758" w:type="dxa"/>
            <w:vMerge/>
            <w:vAlign w:val="bottom"/>
          </w:tcPr>
          <w:p w14:paraId="447C8133" w14:textId="77777777" w:rsidR="007546AE" w:rsidRPr="00596E3B" w:rsidRDefault="007546AE" w:rsidP="00596E3B">
            <w:pPr>
              <w:jc w:val="center"/>
              <w:rPr>
                <w:rFonts w:ascii="Times New Roman" w:eastAsia="Times New Roman" w:hAnsi="Times New Roman" w:cs="Times New Roman"/>
                <w:lang w:eastAsia="en-IN"/>
              </w:rPr>
            </w:pPr>
          </w:p>
        </w:tc>
        <w:tc>
          <w:tcPr>
            <w:tcW w:w="874" w:type="dxa"/>
            <w:vMerge/>
            <w:vAlign w:val="bottom"/>
          </w:tcPr>
          <w:p w14:paraId="77755F8F" w14:textId="77777777" w:rsidR="007546AE" w:rsidRPr="00596E3B" w:rsidRDefault="007546AE" w:rsidP="00596E3B">
            <w:pPr>
              <w:jc w:val="center"/>
              <w:rPr>
                <w:rFonts w:ascii="Times New Roman" w:eastAsia="Times New Roman" w:hAnsi="Times New Roman" w:cs="Times New Roman"/>
                <w:lang w:eastAsia="en-IN"/>
              </w:rPr>
            </w:pPr>
          </w:p>
        </w:tc>
        <w:tc>
          <w:tcPr>
            <w:tcW w:w="3768" w:type="dxa"/>
          </w:tcPr>
          <w:p w14:paraId="6CDFEF93" w14:textId="76194DA9" w:rsidR="007546AE" w:rsidRPr="00596E3B" w:rsidRDefault="007546AE" w:rsidP="00596E3B">
            <w:pPr>
              <w:jc w:val="both"/>
              <w:rPr>
                <w:rFonts w:ascii="Times New Roman" w:hAnsi="Times New Roman" w:cs="Times New Roman"/>
              </w:rPr>
            </w:pPr>
            <w:r w:rsidRPr="00596E3B">
              <w:rPr>
                <w:rFonts w:ascii="Times New Roman" w:hAnsi="Times New Roman" w:cs="Times New Roman"/>
                <w:lang w:val="en-IN"/>
              </w:rPr>
              <w:t>Awareness on Financial terms and concepts</w:t>
            </w:r>
          </w:p>
        </w:tc>
        <w:tc>
          <w:tcPr>
            <w:tcW w:w="817" w:type="dxa"/>
          </w:tcPr>
          <w:p w14:paraId="65F6D9B4" w14:textId="52F277B6" w:rsidR="007546AE" w:rsidRPr="00596E3B" w:rsidRDefault="007546AE" w:rsidP="00596E3B">
            <w:pPr>
              <w:jc w:val="center"/>
              <w:rPr>
                <w:rFonts w:ascii="Times New Roman" w:hAnsi="Times New Roman" w:cs="Times New Roman"/>
              </w:rPr>
            </w:pPr>
            <w:r w:rsidRPr="00596E3B">
              <w:rPr>
                <w:rFonts w:ascii="Times New Roman" w:hAnsi="Times New Roman" w:cs="Times New Roman"/>
                <w:lang w:val="en-IN"/>
              </w:rPr>
              <w:t>86.66</w:t>
            </w:r>
          </w:p>
        </w:tc>
      </w:tr>
      <w:tr w:rsidR="007546AE" w:rsidRPr="00596E3B" w14:paraId="0DF9C1FD" w14:textId="77777777" w:rsidTr="00C50659">
        <w:tc>
          <w:tcPr>
            <w:tcW w:w="763" w:type="dxa"/>
            <w:vMerge/>
          </w:tcPr>
          <w:p w14:paraId="7C2F09F5" w14:textId="77777777" w:rsidR="007546AE" w:rsidRPr="00596E3B" w:rsidRDefault="007546AE" w:rsidP="00596E3B">
            <w:pPr>
              <w:pStyle w:val="ListParagraph"/>
              <w:numPr>
                <w:ilvl w:val="0"/>
                <w:numId w:val="8"/>
              </w:numPr>
              <w:jc w:val="both"/>
              <w:rPr>
                <w:rFonts w:ascii="Times New Roman" w:hAnsi="Times New Roman" w:cs="Times New Roman"/>
                <w:color w:val="000000"/>
              </w:rPr>
            </w:pPr>
          </w:p>
        </w:tc>
        <w:tc>
          <w:tcPr>
            <w:tcW w:w="2036" w:type="dxa"/>
            <w:vMerge/>
            <w:vAlign w:val="bottom"/>
          </w:tcPr>
          <w:p w14:paraId="3374A756" w14:textId="7D428681" w:rsidR="007546AE" w:rsidRPr="00596E3B" w:rsidRDefault="007546AE" w:rsidP="00596E3B">
            <w:pPr>
              <w:jc w:val="both"/>
              <w:rPr>
                <w:rFonts w:ascii="Times New Roman" w:hAnsi="Times New Roman" w:cs="Times New Roman"/>
                <w:color w:val="000000"/>
              </w:rPr>
            </w:pPr>
          </w:p>
        </w:tc>
        <w:tc>
          <w:tcPr>
            <w:tcW w:w="758" w:type="dxa"/>
            <w:vMerge/>
            <w:vAlign w:val="bottom"/>
          </w:tcPr>
          <w:p w14:paraId="1D44525B" w14:textId="77777777" w:rsidR="007546AE" w:rsidRPr="00596E3B" w:rsidRDefault="007546AE" w:rsidP="00596E3B">
            <w:pPr>
              <w:jc w:val="center"/>
              <w:rPr>
                <w:rFonts w:ascii="Times New Roman" w:hAnsi="Times New Roman" w:cs="Times New Roman"/>
              </w:rPr>
            </w:pPr>
          </w:p>
        </w:tc>
        <w:tc>
          <w:tcPr>
            <w:tcW w:w="874" w:type="dxa"/>
            <w:vMerge/>
            <w:vAlign w:val="bottom"/>
          </w:tcPr>
          <w:p w14:paraId="611824CE" w14:textId="77777777" w:rsidR="007546AE" w:rsidRPr="00596E3B" w:rsidRDefault="007546AE" w:rsidP="00596E3B">
            <w:pPr>
              <w:jc w:val="center"/>
              <w:rPr>
                <w:rFonts w:ascii="Times New Roman" w:hAnsi="Times New Roman" w:cs="Times New Roman"/>
              </w:rPr>
            </w:pPr>
          </w:p>
        </w:tc>
        <w:tc>
          <w:tcPr>
            <w:tcW w:w="3768" w:type="dxa"/>
          </w:tcPr>
          <w:p w14:paraId="7648D211" w14:textId="43C5506B"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Financial decision making</w:t>
            </w:r>
          </w:p>
        </w:tc>
        <w:tc>
          <w:tcPr>
            <w:tcW w:w="817" w:type="dxa"/>
          </w:tcPr>
          <w:p w14:paraId="62AFD135" w14:textId="3AE75EEE"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90</w:t>
            </w:r>
          </w:p>
        </w:tc>
      </w:tr>
      <w:tr w:rsidR="007546AE" w:rsidRPr="00596E3B" w14:paraId="29F496FB" w14:textId="77777777" w:rsidTr="007546AE">
        <w:trPr>
          <w:trHeight w:val="264"/>
        </w:trPr>
        <w:tc>
          <w:tcPr>
            <w:tcW w:w="763" w:type="dxa"/>
            <w:vMerge w:val="restart"/>
          </w:tcPr>
          <w:p w14:paraId="4C01701C"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4193B152" w14:textId="339DE907" w:rsidR="007546AE" w:rsidRPr="00596E3B" w:rsidRDefault="007546AE" w:rsidP="00596E3B">
            <w:pPr>
              <w:jc w:val="both"/>
              <w:rPr>
                <w:rFonts w:ascii="Times New Roman" w:hAnsi="Times New Roman" w:cs="Times New Roman"/>
                <w:b/>
                <w:bCs/>
              </w:rPr>
            </w:pPr>
            <w:r w:rsidRPr="00596E3B">
              <w:rPr>
                <w:rFonts w:ascii="Times New Roman" w:eastAsia="Times New Roman" w:hAnsi="Times New Roman" w:cs="Times New Roman"/>
                <w:lang w:val="en-IN" w:eastAsia="en-IN"/>
              </w:rPr>
              <w:t>Financial services</w:t>
            </w:r>
          </w:p>
        </w:tc>
        <w:tc>
          <w:tcPr>
            <w:tcW w:w="758" w:type="dxa"/>
            <w:vMerge w:val="restart"/>
            <w:vAlign w:val="bottom"/>
          </w:tcPr>
          <w:p w14:paraId="5A066949" w14:textId="37FB4632"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4.7</w:t>
            </w:r>
          </w:p>
        </w:tc>
        <w:tc>
          <w:tcPr>
            <w:tcW w:w="874" w:type="dxa"/>
            <w:vMerge w:val="restart"/>
            <w:vAlign w:val="bottom"/>
          </w:tcPr>
          <w:p w14:paraId="4301EED6" w14:textId="3537259F"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94</w:t>
            </w:r>
          </w:p>
        </w:tc>
        <w:tc>
          <w:tcPr>
            <w:tcW w:w="3768" w:type="dxa"/>
          </w:tcPr>
          <w:p w14:paraId="3C344F00" w14:textId="7188F554"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Financial sources</w:t>
            </w:r>
          </w:p>
        </w:tc>
        <w:tc>
          <w:tcPr>
            <w:tcW w:w="817" w:type="dxa"/>
          </w:tcPr>
          <w:p w14:paraId="3DC782E0" w14:textId="593193D2"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94.66</w:t>
            </w:r>
          </w:p>
        </w:tc>
      </w:tr>
      <w:tr w:rsidR="007546AE" w:rsidRPr="00596E3B" w14:paraId="5B203D45" w14:textId="77777777" w:rsidTr="00C50659">
        <w:trPr>
          <w:trHeight w:val="331"/>
        </w:trPr>
        <w:tc>
          <w:tcPr>
            <w:tcW w:w="763" w:type="dxa"/>
            <w:vMerge/>
          </w:tcPr>
          <w:p w14:paraId="42F1C69E" w14:textId="77777777" w:rsidR="007546AE" w:rsidRPr="00596E3B" w:rsidRDefault="007546AE" w:rsidP="00596E3B">
            <w:pPr>
              <w:pStyle w:val="ListParagraph"/>
              <w:numPr>
                <w:ilvl w:val="0"/>
                <w:numId w:val="8"/>
              </w:numPr>
              <w:jc w:val="both"/>
              <w:rPr>
                <w:rFonts w:ascii="Times New Roman" w:hAnsi="Times New Roman" w:cs="Times New Roman"/>
                <w:color w:val="000000"/>
              </w:rPr>
            </w:pPr>
          </w:p>
        </w:tc>
        <w:tc>
          <w:tcPr>
            <w:tcW w:w="2036" w:type="dxa"/>
            <w:vMerge/>
            <w:vAlign w:val="bottom"/>
          </w:tcPr>
          <w:p w14:paraId="2750D93A" w14:textId="6E36AF58" w:rsidR="007546AE" w:rsidRPr="00596E3B" w:rsidRDefault="007546AE" w:rsidP="00596E3B">
            <w:pPr>
              <w:jc w:val="both"/>
              <w:rPr>
                <w:rFonts w:ascii="Times New Roman" w:hAnsi="Times New Roman" w:cs="Times New Roman"/>
                <w:color w:val="000000"/>
              </w:rPr>
            </w:pPr>
          </w:p>
        </w:tc>
        <w:tc>
          <w:tcPr>
            <w:tcW w:w="758" w:type="dxa"/>
            <w:vMerge/>
            <w:vAlign w:val="bottom"/>
          </w:tcPr>
          <w:p w14:paraId="63AA48D4" w14:textId="77777777" w:rsidR="007546AE" w:rsidRPr="00596E3B" w:rsidRDefault="007546AE" w:rsidP="00596E3B">
            <w:pPr>
              <w:jc w:val="center"/>
              <w:rPr>
                <w:rFonts w:ascii="Times New Roman" w:hAnsi="Times New Roman" w:cs="Times New Roman"/>
              </w:rPr>
            </w:pPr>
          </w:p>
        </w:tc>
        <w:tc>
          <w:tcPr>
            <w:tcW w:w="874" w:type="dxa"/>
            <w:vMerge/>
            <w:vAlign w:val="bottom"/>
          </w:tcPr>
          <w:p w14:paraId="16B8E727" w14:textId="77777777" w:rsidR="007546AE" w:rsidRPr="00596E3B" w:rsidRDefault="007546AE" w:rsidP="00596E3B">
            <w:pPr>
              <w:jc w:val="center"/>
              <w:rPr>
                <w:rFonts w:ascii="Times New Roman" w:hAnsi="Times New Roman" w:cs="Times New Roman"/>
              </w:rPr>
            </w:pPr>
          </w:p>
        </w:tc>
        <w:tc>
          <w:tcPr>
            <w:tcW w:w="3768" w:type="dxa"/>
          </w:tcPr>
          <w:p w14:paraId="4E88797E" w14:textId="2E388224"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Bank account for financial needs</w:t>
            </w:r>
          </w:p>
        </w:tc>
        <w:tc>
          <w:tcPr>
            <w:tcW w:w="817" w:type="dxa"/>
          </w:tcPr>
          <w:p w14:paraId="64A9A4B2" w14:textId="5E00C471" w:rsidR="007546AE" w:rsidRPr="00596E3B" w:rsidRDefault="007546AE" w:rsidP="00596E3B">
            <w:pPr>
              <w:rPr>
                <w:rFonts w:ascii="Times New Roman" w:hAnsi="Times New Roman" w:cs="Times New Roman"/>
                <w:color w:val="000000"/>
              </w:rPr>
            </w:pPr>
            <w:r w:rsidRPr="00596E3B">
              <w:rPr>
                <w:rFonts w:ascii="Times New Roman" w:hAnsi="Times New Roman" w:cs="Times New Roman"/>
                <w:lang w:val="en-IN"/>
              </w:rPr>
              <w:t>89.33</w:t>
            </w:r>
          </w:p>
        </w:tc>
      </w:tr>
      <w:tr w:rsidR="007546AE" w:rsidRPr="00596E3B" w14:paraId="30B8F435" w14:textId="77777777" w:rsidTr="007546AE">
        <w:trPr>
          <w:trHeight w:val="263"/>
        </w:trPr>
        <w:tc>
          <w:tcPr>
            <w:tcW w:w="763" w:type="dxa"/>
            <w:vMerge w:val="restart"/>
          </w:tcPr>
          <w:p w14:paraId="5CEE5CCB"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384A6CAD" w14:textId="78A13EAD" w:rsidR="007546AE" w:rsidRPr="00596E3B" w:rsidRDefault="007546AE" w:rsidP="00596E3B">
            <w:pPr>
              <w:jc w:val="both"/>
              <w:rPr>
                <w:rFonts w:ascii="Times New Roman" w:hAnsi="Times New Roman" w:cs="Times New Roman"/>
                <w:b/>
                <w:bCs/>
              </w:rPr>
            </w:pPr>
            <w:r w:rsidRPr="00596E3B">
              <w:rPr>
                <w:rFonts w:ascii="Times New Roman" w:eastAsia="Times New Roman" w:hAnsi="Times New Roman" w:cs="Times New Roman"/>
                <w:lang w:val="en-IN" w:eastAsia="en-IN"/>
              </w:rPr>
              <w:t>Savings and investment</w:t>
            </w:r>
          </w:p>
        </w:tc>
        <w:tc>
          <w:tcPr>
            <w:tcW w:w="758" w:type="dxa"/>
            <w:vMerge w:val="restart"/>
            <w:vAlign w:val="bottom"/>
          </w:tcPr>
          <w:p w14:paraId="1A380CA8" w14:textId="4E2E1DC8"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4.46</w:t>
            </w:r>
          </w:p>
        </w:tc>
        <w:tc>
          <w:tcPr>
            <w:tcW w:w="874" w:type="dxa"/>
            <w:vMerge w:val="restart"/>
            <w:vAlign w:val="bottom"/>
          </w:tcPr>
          <w:p w14:paraId="734A3A68" w14:textId="03D5BF35"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89</w:t>
            </w:r>
          </w:p>
        </w:tc>
        <w:tc>
          <w:tcPr>
            <w:tcW w:w="3768" w:type="dxa"/>
          </w:tcPr>
          <w:p w14:paraId="01AF9C86" w14:textId="67FDA572"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Savings propensity</w:t>
            </w:r>
          </w:p>
        </w:tc>
        <w:tc>
          <w:tcPr>
            <w:tcW w:w="817" w:type="dxa"/>
          </w:tcPr>
          <w:p w14:paraId="49147428" w14:textId="5E7D0521"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92</w:t>
            </w:r>
          </w:p>
        </w:tc>
      </w:tr>
      <w:tr w:rsidR="007546AE" w:rsidRPr="00596E3B" w14:paraId="771848F6" w14:textId="77777777" w:rsidTr="00C50659">
        <w:trPr>
          <w:trHeight w:val="269"/>
        </w:trPr>
        <w:tc>
          <w:tcPr>
            <w:tcW w:w="763" w:type="dxa"/>
            <w:vMerge/>
          </w:tcPr>
          <w:p w14:paraId="0005614D" w14:textId="77777777" w:rsidR="007546AE" w:rsidRPr="00596E3B" w:rsidRDefault="007546AE" w:rsidP="00596E3B">
            <w:pPr>
              <w:pStyle w:val="ListParagraph"/>
              <w:numPr>
                <w:ilvl w:val="0"/>
                <w:numId w:val="8"/>
              </w:numPr>
              <w:jc w:val="both"/>
              <w:rPr>
                <w:rFonts w:ascii="Times New Roman" w:hAnsi="Times New Roman" w:cs="Times New Roman"/>
                <w:color w:val="000000"/>
              </w:rPr>
            </w:pPr>
          </w:p>
        </w:tc>
        <w:tc>
          <w:tcPr>
            <w:tcW w:w="2036" w:type="dxa"/>
            <w:vMerge/>
            <w:vAlign w:val="bottom"/>
          </w:tcPr>
          <w:p w14:paraId="427D5F49" w14:textId="3F6AD1F4" w:rsidR="007546AE" w:rsidRPr="00596E3B" w:rsidRDefault="007546AE" w:rsidP="00596E3B">
            <w:pPr>
              <w:jc w:val="both"/>
              <w:rPr>
                <w:rFonts w:ascii="Times New Roman" w:hAnsi="Times New Roman" w:cs="Times New Roman"/>
                <w:color w:val="000000"/>
              </w:rPr>
            </w:pPr>
          </w:p>
        </w:tc>
        <w:tc>
          <w:tcPr>
            <w:tcW w:w="758" w:type="dxa"/>
            <w:vMerge/>
            <w:vAlign w:val="bottom"/>
          </w:tcPr>
          <w:p w14:paraId="5EBD38AD" w14:textId="77777777" w:rsidR="007546AE" w:rsidRPr="00596E3B" w:rsidRDefault="007546AE" w:rsidP="00596E3B">
            <w:pPr>
              <w:jc w:val="center"/>
              <w:rPr>
                <w:rFonts w:ascii="Times New Roman" w:hAnsi="Times New Roman" w:cs="Times New Roman"/>
              </w:rPr>
            </w:pPr>
          </w:p>
        </w:tc>
        <w:tc>
          <w:tcPr>
            <w:tcW w:w="874" w:type="dxa"/>
            <w:vMerge/>
            <w:vAlign w:val="bottom"/>
          </w:tcPr>
          <w:p w14:paraId="1C3437CA" w14:textId="77777777" w:rsidR="007546AE" w:rsidRPr="00596E3B" w:rsidRDefault="007546AE" w:rsidP="00596E3B">
            <w:pPr>
              <w:jc w:val="center"/>
              <w:rPr>
                <w:rFonts w:ascii="Times New Roman" w:hAnsi="Times New Roman" w:cs="Times New Roman"/>
              </w:rPr>
            </w:pPr>
          </w:p>
        </w:tc>
        <w:tc>
          <w:tcPr>
            <w:tcW w:w="3768" w:type="dxa"/>
          </w:tcPr>
          <w:p w14:paraId="1A4D0C4A" w14:textId="08C0F1F1"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Investments</w:t>
            </w:r>
          </w:p>
        </w:tc>
        <w:tc>
          <w:tcPr>
            <w:tcW w:w="817" w:type="dxa"/>
          </w:tcPr>
          <w:p w14:paraId="18DD2670" w14:textId="7D3ABA45"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85.33</w:t>
            </w:r>
          </w:p>
        </w:tc>
      </w:tr>
      <w:tr w:rsidR="007546AE" w:rsidRPr="00596E3B" w14:paraId="0F8B3597" w14:textId="77777777" w:rsidTr="007546AE">
        <w:trPr>
          <w:trHeight w:val="265"/>
        </w:trPr>
        <w:tc>
          <w:tcPr>
            <w:tcW w:w="763" w:type="dxa"/>
            <w:vMerge w:val="restart"/>
          </w:tcPr>
          <w:p w14:paraId="66253487"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5343C743" w14:textId="110E216E" w:rsidR="007546AE" w:rsidRPr="00596E3B" w:rsidRDefault="007546AE" w:rsidP="00596E3B">
            <w:pPr>
              <w:jc w:val="both"/>
              <w:rPr>
                <w:rFonts w:ascii="Times New Roman" w:hAnsi="Times New Roman" w:cs="Times New Roman"/>
                <w:b/>
                <w:bCs/>
              </w:rPr>
            </w:pPr>
            <w:r w:rsidRPr="00596E3B">
              <w:rPr>
                <w:rFonts w:ascii="Times New Roman" w:eastAsia="Times New Roman" w:hAnsi="Times New Roman" w:cs="Times New Roman"/>
                <w:lang w:val="en-IN" w:eastAsia="en-IN"/>
              </w:rPr>
              <w:t>Income generation</w:t>
            </w:r>
          </w:p>
        </w:tc>
        <w:tc>
          <w:tcPr>
            <w:tcW w:w="758" w:type="dxa"/>
            <w:vMerge w:val="restart"/>
            <w:vAlign w:val="bottom"/>
          </w:tcPr>
          <w:p w14:paraId="6A403F49" w14:textId="533BF6E7"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4.57</w:t>
            </w:r>
          </w:p>
        </w:tc>
        <w:tc>
          <w:tcPr>
            <w:tcW w:w="874" w:type="dxa"/>
            <w:vMerge w:val="restart"/>
            <w:vAlign w:val="bottom"/>
          </w:tcPr>
          <w:p w14:paraId="3DC8CD94" w14:textId="51F93813"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91</w:t>
            </w:r>
          </w:p>
        </w:tc>
        <w:tc>
          <w:tcPr>
            <w:tcW w:w="3768" w:type="dxa"/>
          </w:tcPr>
          <w:p w14:paraId="5B837C7B" w14:textId="6CC5A951"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Income level from SHG operations</w:t>
            </w:r>
          </w:p>
        </w:tc>
        <w:tc>
          <w:tcPr>
            <w:tcW w:w="817" w:type="dxa"/>
          </w:tcPr>
          <w:p w14:paraId="5E4B7318" w14:textId="5108EFDD"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94.66</w:t>
            </w:r>
          </w:p>
        </w:tc>
      </w:tr>
      <w:tr w:rsidR="007546AE" w:rsidRPr="00596E3B" w14:paraId="2F2F0F07" w14:textId="77777777" w:rsidTr="00C50659">
        <w:trPr>
          <w:trHeight w:val="263"/>
        </w:trPr>
        <w:tc>
          <w:tcPr>
            <w:tcW w:w="763" w:type="dxa"/>
            <w:vMerge/>
          </w:tcPr>
          <w:p w14:paraId="5817CD00" w14:textId="77777777" w:rsidR="007546AE" w:rsidRPr="00596E3B" w:rsidRDefault="007546AE" w:rsidP="00596E3B">
            <w:pPr>
              <w:pStyle w:val="ListParagraph"/>
              <w:numPr>
                <w:ilvl w:val="0"/>
                <w:numId w:val="8"/>
              </w:numPr>
              <w:jc w:val="both"/>
              <w:rPr>
                <w:rFonts w:ascii="Times New Roman" w:hAnsi="Times New Roman" w:cs="Times New Roman"/>
                <w:color w:val="000000"/>
              </w:rPr>
            </w:pPr>
          </w:p>
        </w:tc>
        <w:tc>
          <w:tcPr>
            <w:tcW w:w="2036" w:type="dxa"/>
            <w:vMerge/>
            <w:vAlign w:val="bottom"/>
          </w:tcPr>
          <w:p w14:paraId="6A939B79" w14:textId="3C5D0865" w:rsidR="007546AE" w:rsidRPr="00596E3B" w:rsidRDefault="007546AE" w:rsidP="00596E3B">
            <w:pPr>
              <w:jc w:val="both"/>
              <w:rPr>
                <w:rFonts w:ascii="Times New Roman" w:hAnsi="Times New Roman" w:cs="Times New Roman"/>
                <w:color w:val="000000"/>
              </w:rPr>
            </w:pPr>
          </w:p>
        </w:tc>
        <w:tc>
          <w:tcPr>
            <w:tcW w:w="758" w:type="dxa"/>
            <w:vMerge/>
            <w:vAlign w:val="bottom"/>
          </w:tcPr>
          <w:p w14:paraId="3BC064F2" w14:textId="77777777" w:rsidR="007546AE" w:rsidRPr="00596E3B" w:rsidRDefault="007546AE" w:rsidP="00596E3B">
            <w:pPr>
              <w:jc w:val="center"/>
              <w:rPr>
                <w:rFonts w:ascii="Times New Roman" w:hAnsi="Times New Roman" w:cs="Times New Roman"/>
              </w:rPr>
            </w:pPr>
          </w:p>
        </w:tc>
        <w:tc>
          <w:tcPr>
            <w:tcW w:w="874" w:type="dxa"/>
            <w:vMerge/>
            <w:vAlign w:val="bottom"/>
          </w:tcPr>
          <w:p w14:paraId="5EED78A5" w14:textId="77777777" w:rsidR="007546AE" w:rsidRPr="00596E3B" w:rsidRDefault="007546AE" w:rsidP="00596E3B">
            <w:pPr>
              <w:jc w:val="center"/>
              <w:rPr>
                <w:rFonts w:ascii="Times New Roman" w:hAnsi="Times New Roman" w:cs="Times New Roman"/>
              </w:rPr>
            </w:pPr>
          </w:p>
        </w:tc>
        <w:tc>
          <w:tcPr>
            <w:tcW w:w="3768" w:type="dxa"/>
          </w:tcPr>
          <w:p w14:paraId="573A3EE3" w14:textId="75FD809C"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Percentage increase in income level</w:t>
            </w:r>
          </w:p>
        </w:tc>
        <w:tc>
          <w:tcPr>
            <w:tcW w:w="817" w:type="dxa"/>
          </w:tcPr>
          <w:p w14:paraId="708B6859" w14:textId="5EE6C26E"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86.66</w:t>
            </w:r>
          </w:p>
        </w:tc>
      </w:tr>
      <w:tr w:rsidR="007546AE" w:rsidRPr="00596E3B" w14:paraId="577C8180" w14:textId="77777777" w:rsidTr="00C50659">
        <w:trPr>
          <w:trHeight w:val="848"/>
        </w:trPr>
        <w:tc>
          <w:tcPr>
            <w:tcW w:w="763" w:type="dxa"/>
          </w:tcPr>
          <w:p w14:paraId="1C806FDE"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Align w:val="bottom"/>
          </w:tcPr>
          <w:p w14:paraId="389FDCA8" w14:textId="69AC9296" w:rsidR="007546AE" w:rsidRPr="00596E3B" w:rsidRDefault="007546AE" w:rsidP="00596E3B">
            <w:pPr>
              <w:jc w:val="both"/>
              <w:rPr>
                <w:rFonts w:ascii="Times New Roman" w:hAnsi="Times New Roman" w:cs="Times New Roman"/>
                <w:b/>
                <w:bCs/>
              </w:rPr>
            </w:pPr>
            <w:r w:rsidRPr="00596E3B">
              <w:rPr>
                <w:rFonts w:ascii="Times New Roman" w:eastAsia="Times New Roman" w:hAnsi="Times New Roman" w:cs="Times New Roman"/>
                <w:lang w:val="en-IN" w:eastAsia="en-IN"/>
              </w:rPr>
              <w:t>Credit inclusion</w:t>
            </w:r>
          </w:p>
        </w:tc>
        <w:tc>
          <w:tcPr>
            <w:tcW w:w="758" w:type="dxa"/>
            <w:vAlign w:val="bottom"/>
          </w:tcPr>
          <w:p w14:paraId="67E0E802" w14:textId="3E63D52B"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4.26</w:t>
            </w:r>
          </w:p>
        </w:tc>
        <w:tc>
          <w:tcPr>
            <w:tcW w:w="874" w:type="dxa"/>
            <w:vAlign w:val="bottom"/>
          </w:tcPr>
          <w:p w14:paraId="3A317071" w14:textId="66457897"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85</w:t>
            </w:r>
          </w:p>
        </w:tc>
        <w:tc>
          <w:tcPr>
            <w:tcW w:w="3768" w:type="dxa"/>
          </w:tcPr>
          <w:p w14:paraId="15B35F1E" w14:textId="7EAF08EA"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Loan size and Timely loan repayment</w:t>
            </w:r>
          </w:p>
        </w:tc>
        <w:tc>
          <w:tcPr>
            <w:tcW w:w="817" w:type="dxa"/>
          </w:tcPr>
          <w:p w14:paraId="1D54C0FE" w14:textId="55BDEB4C"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89.33</w:t>
            </w:r>
          </w:p>
        </w:tc>
      </w:tr>
      <w:tr w:rsidR="007546AE" w:rsidRPr="00596E3B" w14:paraId="1D386DE2" w14:textId="77777777" w:rsidTr="007546AE">
        <w:trPr>
          <w:trHeight w:val="393"/>
        </w:trPr>
        <w:tc>
          <w:tcPr>
            <w:tcW w:w="763" w:type="dxa"/>
          </w:tcPr>
          <w:p w14:paraId="0024D290"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Align w:val="bottom"/>
          </w:tcPr>
          <w:p w14:paraId="1B54D0AE" w14:textId="65B8DDE0" w:rsidR="007546AE" w:rsidRPr="00596E3B" w:rsidRDefault="007546AE" w:rsidP="00596E3B">
            <w:pPr>
              <w:jc w:val="both"/>
              <w:rPr>
                <w:rFonts w:ascii="Times New Roman" w:hAnsi="Times New Roman" w:cs="Times New Roman"/>
                <w:b/>
                <w:bCs/>
              </w:rPr>
            </w:pPr>
            <w:r w:rsidRPr="00596E3B">
              <w:rPr>
                <w:rFonts w:ascii="Times New Roman" w:eastAsia="Times New Roman" w:hAnsi="Times New Roman" w:cs="Times New Roman"/>
                <w:lang w:val="en-IN" w:eastAsia="en-IN"/>
              </w:rPr>
              <w:t>Insurance coverage</w:t>
            </w:r>
          </w:p>
        </w:tc>
        <w:tc>
          <w:tcPr>
            <w:tcW w:w="758" w:type="dxa"/>
            <w:vAlign w:val="bottom"/>
          </w:tcPr>
          <w:p w14:paraId="1FD66E11" w14:textId="4920C279"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4.26</w:t>
            </w:r>
          </w:p>
        </w:tc>
        <w:tc>
          <w:tcPr>
            <w:tcW w:w="874" w:type="dxa"/>
            <w:vAlign w:val="bottom"/>
          </w:tcPr>
          <w:p w14:paraId="00494744" w14:textId="5E4C0EA8"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85</w:t>
            </w:r>
          </w:p>
        </w:tc>
        <w:tc>
          <w:tcPr>
            <w:tcW w:w="3768" w:type="dxa"/>
          </w:tcPr>
          <w:p w14:paraId="163F9AF3" w14:textId="19F1F225"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Access to Insurance schemes</w:t>
            </w:r>
          </w:p>
        </w:tc>
        <w:tc>
          <w:tcPr>
            <w:tcW w:w="817" w:type="dxa"/>
          </w:tcPr>
          <w:p w14:paraId="21282C4E" w14:textId="71F8ADAE"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92.66</w:t>
            </w:r>
          </w:p>
        </w:tc>
      </w:tr>
      <w:tr w:rsidR="007546AE" w:rsidRPr="00596E3B" w14:paraId="17713161" w14:textId="77777777" w:rsidTr="007546AE">
        <w:trPr>
          <w:trHeight w:val="542"/>
        </w:trPr>
        <w:tc>
          <w:tcPr>
            <w:tcW w:w="763" w:type="dxa"/>
          </w:tcPr>
          <w:p w14:paraId="2778771B"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Align w:val="bottom"/>
          </w:tcPr>
          <w:p w14:paraId="02AEAB5B" w14:textId="26A8740A" w:rsidR="007546AE" w:rsidRPr="00596E3B" w:rsidRDefault="007546AE" w:rsidP="00596E3B">
            <w:pPr>
              <w:jc w:val="both"/>
              <w:rPr>
                <w:rFonts w:ascii="Times New Roman" w:hAnsi="Times New Roman" w:cs="Times New Roman"/>
                <w:b/>
                <w:bCs/>
              </w:rPr>
            </w:pPr>
            <w:r w:rsidRPr="00596E3B">
              <w:rPr>
                <w:rFonts w:ascii="Times New Roman" w:eastAsia="Times New Roman" w:hAnsi="Times New Roman" w:cs="Times New Roman"/>
                <w:lang w:val="en-IN" w:eastAsia="en-IN"/>
              </w:rPr>
              <w:t>Digital financial inclusion</w:t>
            </w:r>
          </w:p>
        </w:tc>
        <w:tc>
          <w:tcPr>
            <w:tcW w:w="758" w:type="dxa"/>
            <w:vAlign w:val="bottom"/>
          </w:tcPr>
          <w:p w14:paraId="01F065F4" w14:textId="2396B088"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4.33</w:t>
            </w:r>
          </w:p>
        </w:tc>
        <w:tc>
          <w:tcPr>
            <w:tcW w:w="874" w:type="dxa"/>
            <w:vAlign w:val="bottom"/>
          </w:tcPr>
          <w:p w14:paraId="7E83F557" w14:textId="3F626383"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86</w:t>
            </w:r>
          </w:p>
        </w:tc>
        <w:tc>
          <w:tcPr>
            <w:tcW w:w="3768" w:type="dxa"/>
          </w:tcPr>
          <w:p w14:paraId="2768082F" w14:textId="2654A58A"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Digital financial platforms (Awareness and it's usage)</w:t>
            </w:r>
          </w:p>
        </w:tc>
        <w:tc>
          <w:tcPr>
            <w:tcW w:w="817" w:type="dxa"/>
          </w:tcPr>
          <w:p w14:paraId="5D0EAF8A" w14:textId="6C2BDBB4"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94.7</w:t>
            </w:r>
          </w:p>
        </w:tc>
      </w:tr>
      <w:tr w:rsidR="007546AE" w:rsidRPr="00596E3B" w14:paraId="3CECC930" w14:textId="77777777" w:rsidTr="007546AE">
        <w:trPr>
          <w:trHeight w:val="309"/>
        </w:trPr>
        <w:tc>
          <w:tcPr>
            <w:tcW w:w="763" w:type="dxa"/>
            <w:vMerge w:val="restart"/>
          </w:tcPr>
          <w:p w14:paraId="2A82CBEF" w14:textId="77777777" w:rsidR="007546AE" w:rsidRPr="00596E3B" w:rsidRDefault="007546AE" w:rsidP="00596E3B">
            <w:pPr>
              <w:pStyle w:val="ListParagraph"/>
              <w:numPr>
                <w:ilvl w:val="0"/>
                <w:numId w:val="8"/>
              </w:numPr>
              <w:jc w:val="both"/>
              <w:rPr>
                <w:rFonts w:ascii="Times New Roman" w:eastAsia="Times New Roman" w:hAnsi="Times New Roman" w:cs="Times New Roman"/>
                <w:lang w:eastAsia="en-IN"/>
              </w:rPr>
            </w:pPr>
          </w:p>
        </w:tc>
        <w:tc>
          <w:tcPr>
            <w:tcW w:w="2036" w:type="dxa"/>
            <w:vMerge w:val="restart"/>
            <w:vAlign w:val="bottom"/>
          </w:tcPr>
          <w:p w14:paraId="4B1B6941" w14:textId="5B56C2FA" w:rsidR="007546AE" w:rsidRPr="00596E3B" w:rsidRDefault="007546AE" w:rsidP="00596E3B">
            <w:pPr>
              <w:jc w:val="both"/>
              <w:rPr>
                <w:rFonts w:ascii="Times New Roman" w:hAnsi="Times New Roman" w:cs="Times New Roman"/>
                <w:b/>
                <w:bCs/>
              </w:rPr>
            </w:pPr>
            <w:r w:rsidRPr="00596E3B">
              <w:rPr>
                <w:rFonts w:ascii="Times New Roman" w:eastAsia="Times New Roman" w:hAnsi="Times New Roman" w:cs="Times New Roman"/>
                <w:lang w:val="en-IN" w:eastAsia="en-IN"/>
              </w:rPr>
              <w:t>Government and institutional support</w:t>
            </w:r>
          </w:p>
        </w:tc>
        <w:tc>
          <w:tcPr>
            <w:tcW w:w="758" w:type="dxa"/>
            <w:vMerge w:val="restart"/>
            <w:vAlign w:val="bottom"/>
          </w:tcPr>
          <w:p w14:paraId="75A1BC00" w14:textId="34657E20"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4.33</w:t>
            </w:r>
          </w:p>
        </w:tc>
        <w:tc>
          <w:tcPr>
            <w:tcW w:w="874" w:type="dxa"/>
            <w:vMerge w:val="restart"/>
            <w:vAlign w:val="bottom"/>
          </w:tcPr>
          <w:p w14:paraId="58B64096" w14:textId="4DF5E7B6" w:rsidR="007546AE" w:rsidRPr="00596E3B" w:rsidRDefault="007546AE" w:rsidP="00596E3B">
            <w:pPr>
              <w:jc w:val="center"/>
              <w:rPr>
                <w:rFonts w:ascii="Times New Roman" w:hAnsi="Times New Roman" w:cs="Times New Roman"/>
                <w:color w:val="000000"/>
              </w:rPr>
            </w:pPr>
            <w:r w:rsidRPr="00596E3B">
              <w:rPr>
                <w:rFonts w:ascii="Times New Roman" w:eastAsia="Times New Roman" w:hAnsi="Times New Roman" w:cs="Times New Roman"/>
                <w:lang w:val="en-IN" w:eastAsia="en-IN"/>
              </w:rPr>
              <w:t>86</w:t>
            </w:r>
          </w:p>
        </w:tc>
        <w:tc>
          <w:tcPr>
            <w:tcW w:w="3768" w:type="dxa"/>
          </w:tcPr>
          <w:p w14:paraId="62D8AC9B" w14:textId="114ECB84"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lang w:val="en-IN"/>
              </w:rPr>
              <w:t>Capacity building on finance</w:t>
            </w:r>
          </w:p>
        </w:tc>
        <w:tc>
          <w:tcPr>
            <w:tcW w:w="817" w:type="dxa"/>
          </w:tcPr>
          <w:p w14:paraId="2D62A8A7" w14:textId="69986D04"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lang w:val="en-IN"/>
              </w:rPr>
              <w:t>94</w:t>
            </w:r>
          </w:p>
        </w:tc>
      </w:tr>
      <w:tr w:rsidR="007546AE" w:rsidRPr="00596E3B" w14:paraId="078A7C41" w14:textId="77777777" w:rsidTr="00C50659">
        <w:trPr>
          <w:trHeight w:val="562"/>
        </w:trPr>
        <w:tc>
          <w:tcPr>
            <w:tcW w:w="763" w:type="dxa"/>
            <w:vMerge/>
          </w:tcPr>
          <w:p w14:paraId="19E878B6" w14:textId="77777777" w:rsidR="007546AE" w:rsidRPr="00596E3B" w:rsidRDefault="007546AE" w:rsidP="00596E3B">
            <w:pPr>
              <w:jc w:val="both"/>
              <w:rPr>
                <w:rFonts w:ascii="Times New Roman" w:hAnsi="Times New Roman" w:cs="Times New Roman"/>
                <w:color w:val="000000"/>
              </w:rPr>
            </w:pPr>
          </w:p>
        </w:tc>
        <w:tc>
          <w:tcPr>
            <w:tcW w:w="2036" w:type="dxa"/>
            <w:vMerge/>
            <w:vAlign w:val="bottom"/>
          </w:tcPr>
          <w:p w14:paraId="62EF0AF4" w14:textId="76D664DD" w:rsidR="007546AE" w:rsidRPr="00596E3B" w:rsidRDefault="007546AE" w:rsidP="00596E3B">
            <w:pPr>
              <w:jc w:val="both"/>
              <w:rPr>
                <w:rFonts w:ascii="Times New Roman" w:hAnsi="Times New Roman" w:cs="Times New Roman"/>
                <w:color w:val="000000"/>
              </w:rPr>
            </w:pPr>
          </w:p>
        </w:tc>
        <w:tc>
          <w:tcPr>
            <w:tcW w:w="758" w:type="dxa"/>
            <w:vMerge/>
            <w:vAlign w:val="bottom"/>
          </w:tcPr>
          <w:p w14:paraId="07842EA7" w14:textId="77777777" w:rsidR="007546AE" w:rsidRPr="00596E3B" w:rsidRDefault="007546AE" w:rsidP="00596E3B">
            <w:pPr>
              <w:jc w:val="both"/>
              <w:rPr>
                <w:rFonts w:ascii="Times New Roman" w:hAnsi="Times New Roman" w:cs="Times New Roman"/>
              </w:rPr>
            </w:pPr>
          </w:p>
        </w:tc>
        <w:tc>
          <w:tcPr>
            <w:tcW w:w="874" w:type="dxa"/>
            <w:vMerge/>
            <w:vAlign w:val="bottom"/>
          </w:tcPr>
          <w:p w14:paraId="74FE6161" w14:textId="77777777" w:rsidR="007546AE" w:rsidRPr="00596E3B" w:rsidRDefault="007546AE" w:rsidP="00596E3B">
            <w:pPr>
              <w:jc w:val="both"/>
              <w:rPr>
                <w:rFonts w:ascii="Times New Roman" w:hAnsi="Times New Roman" w:cs="Times New Roman"/>
              </w:rPr>
            </w:pPr>
          </w:p>
        </w:tc>
        <w:tc>
          <w:tcPr>
            <w:tcW w:w="3768" w:type="dxa"/>
          </w:tcPr>
          <w:p w14:paraId="5DEAC697" w14:textId="16E2430C" w:rsidR="007546AE" w:rsidRPr="00596E3B" w:rsidRDefault="007546AE" w:rsidP="00596E3B">
            <w:pPr>
              <w:jc w:val="both"/>
              <w:rPr>
                <w:rFonts w:ascii="Times New Roman" w:hAnsi="Times New Roman" w:cs="Times New Roman"/>
                <w:color w:val="000000"/>
              </w:rPr>
            </w:pPr>
            <w:r w:rsidRPr="00596E3B">
              <w:rPr>
                <w:rFonts w:ascii="Times New Roman" w:hAnsi="Times New Roman" w:cs="Times New Roman"/>
              </w:rPr>
              <w:t xml:space="preserve">Institutional support by DAY – NRLM </w:t>
            </w:r>
          </w:p>
        </w:tc>
        <w:tc>
          <w:tcPr>
            <w:tcW w:w="817" w:type="dxa"/>
          </w:tcPr>
          <w:p w14:paraId="12D16E8B" w14:textId="179B308F" w:rsidR="007546AE" w:rsidRPr="00596E3B" w:rsidRDefault="007546AE" w:rsidP="00596E3B">
            <w:pPr>
              <w:jc w:val="center"/>
              <w:rPr>
                <w:rFonts w:ascii="Times New Roman" w:hAnsi="Times New Roman" w:cs="Times New Roman"/>
                <w:color w:val="000000"/>
              </w:rPr>
            </w:pPr>
            <w:r w:rsidRPr="00596E3B">
              <w:rPr>
                <w:rFonts w:ascii="Times New Roman" w:hAnsi="Times New Roman" w:cs="Times New Roman"/>
              </w:rPr>
              <w:t>87.33</w:t>
            </w:r>
          </w:p>
        </w:tc>
      </w:tr>
    </w:tbl>
    <w:p w14:paraId="0B947C28" w14:textId="77777777" w:rsidR="008508B2" w:rsidRPr="00596E3B" w:rsidRDefault="008508B2" w:rsidP="00596E3B">
      <w:pPr>
        <w:spacing w:line="240" w:lineRule="auto"/>
        <w:jc w:val="both"/>
        <w:rPr>
          <w:rFonts w:ascii="Times New Roman" w:hAnsi="Times New Roman" w:cs="Times New Roman"/>
          <w:sz w:val="24"/>
          <w:szCs w:val="24"/>
          <w:lang w:val="en-US"/>
        </w:rPr>
      </w:pPr>
    </w:p>
    <w:p w14:paraId="0CEF4BF5" w14:textId="50D3C58E" w:rsidR="00EC0B83" w:rsidRPr="00596E3B" w:rsidRDefault="00EC0B83" w:rsidP="00596E3B">
      <w:pPr>
        <w:spacing w:line="240" w:lineRule="auto"/>
        <w:jc w:val="both"/>
        <w:rPr>
          <w:rFonts w:ascii="Times New Roman" w:hAnsi="Times New Roman" w:cs="Times New Roman"/>
          <w:sz w:val="24"/>
          <w:szCs w:val="24"/>
          <w:lang w:val="en-US"/>
        </w:rPr>
      </w:pPr>
      <w:r w:rsidRPr="00596E3B">
        <w:rPr>
          <w:rFonts w:ascii="Times New Roman" w:hAnsi="Times New Roman" w:cs="Times New Roman"/>
          <w:sz w:val="24"/>
          <w:szCs w:val="24"/>
          <w:lang w:val="en-US"/>
        </w:rPr>
        <w:t>The formula to measure the financial inclusion is as follows,</w:t>
      </w:r>
    </w:p>
    <w:p w14:paraId="04DAC500" w14:textId="77777777" w:rsidR="00646703" w:rsidRPr="00596E3B" w:rsidRDefault="00646703"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 xml:space="preserve">                </w:t>
      </w:r>
      <w:proofErr w:type="spellStart"/>
      <w:r w:rsidRPr="00596E3B">
        <w:rPr>
          <w:rFonts w:ascii="Times New Roman" w:hAnsi="Times New Roman" w:cs="Times New Roman"/>
          <w:sz w:val="24"/>
          <w:szCs w:val="24"/>
        </w:rPr>
        <w:t>FII</w:t>
      </w:r>
      <w:r w:rsidRPr="00596E3B">
        <w:rPr>
          <w:rFonts w:ascii="Times New Roman" w:hAnsi="Times New Roman" w:cs="Times New Roman"/>
          <w:sz w:val="24"/>
          <w:szCs w:val="24"/>
          <w:vertAlign w:val="subscript"/>
        </w:rPr>
        <w:t>j</w:t>
      </w:r>
      <w:proofErr w:type="spellEnd"/>
      <w:r w:rsidRPr="00596E3B">
        <w:rPr>
          <w:rFonts w:ascii="Times New Roman" w:hAnsi="Times New Roman" w:cs="Times New Roman"/>
          <w:sz w:val="24"/>
          <w:szCs w:val="24"/>
        </w:rPr>
        <w:t xml:space="preserve"> = ∑(</w:t>
      </w:r>
      <w:proofErr w:type="spellStart"/>
      <w:r w:rsidRPr="00596E3B">
        <w:rPr>
          <w:rFonts w:ascii="Times New Roman" w:hAnsi="Times New Roman" w:cs="Times New Roman"/>
          <w:sz w:val="24"/>
          <w:szCs w:val="24"/>
        </w:rPr>
        <w:t>U</w:t>
      </w:r>
      <w:r w:rsidRPr="00596E3B">
        <w:rPr>
          <w:rFonts w:ascii="Times New Roman" w:hAnsi="Times New Roman" w:cs="Times New Roman"/>
          <w:sz w:val="24"/>
          <w:szCs w:val="24"/>
          <w:vertAlign w:val="subscript"/>
        </w:rPr>
        <w:t>i</w:t>
      </w:r>
      <w:r w:rsidRPr="00596E3B">
        <w:rPr>
          <w:rFonts w:ascii="Times New Roman" w:hAnsi="Times New Roman" w:cs="Times New Roman"/>
          <w:sz w:val="24"/>
          <w:szCs w:val="24"/>
        </w:rPr>
        <w:t>×W</w:t>
      </w:r>
      <w:r w:rsidRPr="00596E3B">
        <w:rPr>
          <w:rFonts w:ascii="Times New Roman" w:hAnsi="Times New Roman" w:cs="Times New Roman"/>
          <w:sz w:val="24"/>
          <w:szCs w:val="24"/>
          <w:vertAlign w:val="subscript"/>
        </w:rPr>
        <w:t>i</w:t>
      </w:r>
      <w:proofErr w:type="spellEnd"/>
      <w:r w:rsidRPr="00596E3B">
        <w:rPr>
          <w:rFonts w:ascii="Times New Roman" w:hAnsi="Times New Roman" w:cs="Times New Roman"/>
          <w:sz w:val="24"/>
          <w:szCs w:val="24"/>
        </w:rPr>
        <w:t>)/ ∑W</w:t>
      </w:r>
    </w:p>
    <w:p w14:paraId="57C44812" w14:textId="77777777" w:rsidR="00646703" w:rsidRPr="00596E3B" w:rsidRDefault="00646703"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Whereas,</w:t>
      </w:r>
    </w:p>
    <w:p w14:paraId="200DC7C9" w14:textId="77777777" w:rsidR="00646703" w:rsidRPr="00596E3B" w:rsidRDefault="00646703"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W</w:t>
      </w:r>
      <w:r w:rsidRPr="00596E3B">
        <w:rPr>
          <w:rFonts w:ascii="Times New Roman" w:hAnsi="Times New Roman" w:cs="Times New Roman"/>
          <w:sz w:val="24"/>
          <w:szCs w:val="24"/>
          <w:vertAlign w:val="subscript"/>
        </w:rPr>
        <w:t>i</w:t>
      </w:r>
      <w:r w:rsidRPr="00596E3B">
        <w:rPr>
          <w:rFonts w:ascii="Times New Roman" w:hAnsi="Times New Roman" w:cs="Times New Roman"/>
          <w:sz w:val="24"/>
          <w:szCs w:val="24"/>
        </w:rPr>
        <w:t xml:space="preserve"> represents MRS of </w:t>
      </w:r>
      <w:proofErr w:type="spellStart"/>
      <w:r w:rsidRPr="00596E3B">
        <w:rPr>
          <w:rFonts w:ascii="Times New Roman" w:hAnsi="Times New Roman" w:cs="Times New Roman"/>
          <w:sz w:val="24"/>
          <w:szCs w:val="24"/>
        </w:rPr>
        <w:t>i</w:t>
      </w:r>
      <w:r w:rsidRPr="00596E3B">
        <w:rPr>
          <w:rFonts w:ascii="Times New Roman" w:hAnsi="Times New Roman" w:cs="Times New Roman"/>
          <w:sz w:val="24"/>
          <w:szCs w:val="24"/>
          <w:vertAlign w:val="superscript"/>
        </w:rPr>
        <w:t>th</w:t>
      </w:r>
      <w:proofErr w:type="spellEnd"/>
      <w:r w:rsidRPr="00596E3B">
        <w:rPr>
          <w:rFonts w:ascii="Times New Roman" w:hAnsi="Times New Roman" w:cs="Times New Roman"/>
          <w:sz w:val="24"/>
          <w:szCs w:val="24"/>
          <w:vertAlign w:val="superscript"/>
        </w:rPr>
        <w:t xml:space="preserve"> </w:t>
      </w:r>
      <w:r w:rsidRPr="00596E3B">
        <w:rPr>
          <w:rFonts w:ascii="Times New Roman" w:hAnsi="Times New Roman" w:cs="Times New Roman"/>
          <w:sz w:val="24"/>
          <w:szCs w:val="24"/>
        </w:rPr>
        <w:t>dimension</w:t>
      </w:r>
    </w:p>
    <w:p w14:paraId="4BB63D6A" w14:textId="77777777" w:rsidR="00646703" w:rsidRPr="00596E3B" w:rsidRDefault="00646703"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U</w:t>
      </w:r>
      <w:r w:rsidRPr="00596E3B">
        <w:rPr>
          <w:rFonts w:ascii="Times New Roman" w:hAnsi="Times New Roman" w:cs="Times New Roman"/>
          <w:sz w:val="24"/>
          <w:szCs w:val="24"/>
          <w:vertAlign w:val="subscript"/>
        </w:rPr>
        <w:t xml:space="preserve">i </w:t>
      </w:r>
      <w:r w:rsidRPr="00596E3B">
        <w:rPr>
          <w:rFonts w:ascii="Times New Roman" w:hAnsi="Times New Roman" w:cs="Times New Roman"/>
          <w:sz w:val="24"/>
          <w:szCs w:val="24"/>
        </w:rPr>
        <w:t xml:space="preserve">represents normalized value of </w:t>
      </w:r>
      <w:proofErr w:type="spellStart"/>
      <w:r w:rsidRPr="00596E3B">
        <w:rPr>
          <w:rFonts w:ascii="Times New Roman" w:hAnsi="Times New Roman" w:cs="Times New Roman"/>
          <w:sz w:val="24"/>
          <w:szCs w:val="24"/>
        </w:rPr>
        <w:t>i</w:t>
      </w:r>
      <w:r w:rsidRPr="00596E3B">
        <w:rPr>
          <w:rFonts w:ascii="Times New Roman" w:hAnsi="Times New Roman" w:cs="Times New Roman"/>
          <w:sz w:val="24"/>
          <w:szCs w:val="24"/>
          <w:vertAlign w:val="superscript"/>
        </w:rPr>
        <w:t>th</w:t>
      </w:r>
      <w:proofErr w:type="spellEnd"/>
      <w:r w:rsidRPr="00596E3B">
        <w:rPr>
          <w:rFonts w:ascii="Times New Roman" w:hAnsi="Times New Roman" w:cs="Times New Roman"/>
          <w:sz w:val="24"/>
          <w:szCs w:val="24"/>
        </w:rPr>
        <w:t xml:space="preserve"> dimension</w:t>
      </w:r>
    </w:p>
    <w:p w14:paraId="3809E54E" w14:textId="2F1B516A" w:rsidR="00646703" w:rsidRPr="00596E3B" w:rsidRDefault="00646703"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∑W represents the summation of the score of all dimensions i.e., ∑W=35.64</w:t>
      </w:r>
      <w:r w:rsidR="002E266C" w:rsidRPr="00596E3B">
        <w:rPr>
          <w:rFonts w:ascii="Times New Roman" w:hAnsi="Times New Roman" w:cs="Times New Roman"/>
          <w:sz w:val="24"/>
          <w:szCs w:val="24"/>
        </w:rPr>
        <w:t>3</w:t>
      </w:r>
      <w:r w:rsidRPr="00596E3B">
        <w:rPr>
          <w:rFonts w:ascii="Times New Roman" w:hAnsi="Times New Roman" w:cs="Times New Roman"/>
          <w:sz w:val="24"/>
          <w:szCs w:val="24"/>
        </w:rPr>
        <w:t>.</w:t>
      </w:r>
    </w:p>
    <w:p w14:paraId="295EEBB8" w14:textId="77777777" w:rsidR="00646703" w:rsidRPr="00596E3B" w:rsidRDefault="00646703" w:rsidP="00596E3B">
      <w:pPr>
        <w:spacing w:line="240" w:lineRule="auto"/>
        <w:jc w:val="both"/>
        <w:rPr>
          <w:rFonts w:ascii="Times New Roman" w:hAnsi="Times New Roman" w:cs="Times New Roman"/>
          <w:sz w:val="24"/>
          <w:szCs w:val="24"/>
        </w:rPr>
      </w:pPr>
      <w:proofErr w:type="spellStart"/>
      <w:r w:rsidRPr="00596E3B">
        <w:rPr>
          <w:rFonts w:ascii="Times New Roman" w:hAnsi="Times New Roman" w:cs="Times New Roman"/>
          <w:sz w:val="24"/>
          <w:szCs w:val="24"/>
        </w:rPr>
        <w:t>i</w:t>
      </w:r>
      <w:proofErr w:type="spellEnd"/>
      <w:r w:rsidRPr="00596E3B">
        <w:rPr>
          <w:rFonts w:ascii="Times New Roman" w:hAnsi="Times New Roman" w:cs="Times New Roman"/>
          <w:sz w:val="24"/>
          <w:szCs w:val="24"/>
        </w:rPr>
        <w:t xml:space="preserve"> stands for dimension and j stands for respondent</w:t>
      </w:r>
    </w:p>
    <w:p w14:paraId="013D51CC" w14:textId="0AAD4041" w:rsidR="00646703" w:rsidRPr="00596E3B" w:rsidRDefault="00646703"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 xml:space="preserve">The index constructed lies between 0 </w:t>
      </w:r>
      <w:r w:rsidR="00273E82" w:rsidRPr="00596E3B">
        <w:rPr>
          <w:rFonts w:ascii="Times New Roman" w:hAnsi="Times New Roman" w:cs="Times New Roman"/>
          <w:sz w:val="24"/>
          <w:szCs w:val="24"/>
        </w:rPr>
        <w:t xml:space="preserve">(complete financial exclusion) </w:t>
      </w:r>
      <w:r w:rsidRPr="00596E3B">
        <w:rPr>
          <w:rFonts w:ascii="Times New Roman" w:hAnsi="Times New Roman" w:cs="Times New Roman"/>
          <w:sz w:val="24"/>
          <w:szCs w:val="24"/>
        </w:rPr>
        <w:t>to 1</w:t>
      </w:r>
      <w:r w:rsidR="00273E82" w:rsidRPr="00596E3B">
        <w:rPr>
          <w:rFonts w:ascii="Times New Roman" w:hAnsi="Times New Roman" w:cs="Times New Roman"/>
          <w:sz w:val="24"/>
          <w:szCs w:val="24"/>
        </w:rPr>
        <w:t xml:space="preserve"> (complete financial inclusion).</w:t>
      </w:r>
      <w:r w:rsidRPr="00596E3B">
        <w:rPr>
          <w:rFonts w:ascii="Times New Roman" w:hAnsi="Times New Roman" w:cs="Times New Roman"/>
          <w:sz w:val="24"/>
          <w:szCs w:val="24"/>
        </w:rPr>
        <w:t xml:space="preserve"> </w:t>
      </w:r>
    </w:p>
    <w:p w14:paraId="523BD549" w14:textId="53A983D9" w:rsidR="00BE4456" w:rsidRPr="00596E3B" w:rsidRDefault="00D965D4"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 xml:space="preserve">RESULTS AND DISCUSSION </w:t>
      </w:r>
    </w:p>
    <w:p w14:paraId="5335584A" w14:textId="24A0B0F7" w:rsidR="00DF2C77" w:rsidRPr="00596E3B" w:rsidRDefault="0092265C" w:rsidP="00596E3B">
      <w:pPr>
        <w:spacing w:line="240" w:lineRule="auto"/>
        <w:jc w:val="both"/>
        <w:rPr>
          <w:rFonts w:ascii="Times New Roman" w:hAnsi="Times New Roman" w:cs="Times New Roman"/>
          <w:sz w:val="24"/>
          <w:szCs w:val="24"/>
          <w:lang w:val="en-US"/>
        </w:rPr>
      </w:pPr>
      <w:r w:rsidRPr="00596E3B">
        <w:rPr>
          <w:rFonts w:ascii="Times New Roman" w:hAnsi="Times New Roman" w:cs="Times New Roman"/>
          <w:sz w:val="24"/>
          <w:szCs w:val="24"/>
          <w:lang w:val="en-US"/>
        </w:rPr>
        <w:t xml:space="preserve">The results </w:t>
      </w:r>
      <w:r w:rsidR="00484436" w:rsidRPr="00596E3B">
        <w:rPr>
          <w:rFonts w:ascii="Times New Roman" w:hAnsi="Times New Roman" w:cs="Times New Roman"/>
          <w:sz w:val="24"/>
          <w:szCs w:val="24"/>
          <w:lang w:val="en-US"/>
        </w:rPr>
        <w:t xml:space="preserve">and discussion </w:t>
      </w:r>
      <w:r w:rsidRPr="00596E3B">
        <w:rPr>
          <w:rFonts w:ascii="Times New Roman" w:hAnsi="Times New Roman" w:cs="Times New Roman"/>
          <w:sz w:val="24"/>
          <w:szCs w:val="24"/>
          <w:lang w:val="en-US"/>
        </w:rPr>
        <w:t>of primary data from respondents</w:t>
      </w:r>
      <w:r w:rsidR="00C26664" w:rsidRPr="00596E3B">
        <w:rPr>
          <w:rFonts w:ascii="Times New Roman" w:hAnsi="Times New Roman" w:cs="Times New Roman"/>
          <w:sz w:val="24"/>
          <w:szCs w:val="24"/>
          <w:lang w:val="en-US"/>
        </w:rPr>
        <w:t xml:space="preserve"> </w:t>
      </w:r>
      <w:r w:rsidRPr="00596E3B">
        <w:rPr>
          <w:rFonts w:ascii="Times New Roman" w:hAnsi="Times New Roman" w:cs="Times New Roman"/>
          <w:sz w:val="24"/>
          <w:szCs w:val="24"/>
          <w:lang w:val="en-US"/>
        </w:rPr>
        <w:t xml:space="preserve">are </w:t>
      </w:r>
      <w:r w:rsidR="008F3CFC" w:rsidRPr="00596E3B">
        <w:rPr>
          <w:rFonts w:ascii="Times New Roman" w:hAnsi="Times New Roman" w:cs="Times New Roman"/>
          <w:sz w:val="24"/>
          <w:szCs w:val="24"/>
          <w:lang w:val="en-US"/>
        </w:rPr>
        <w:t>given</w:t>
      </w:r>
      <w:r w:rsidR="00C61B98" w:rsidRPr="00596E3B">
        <w:rPr>
          <w:rFonts w:ascii="Times New Roman" w:hAnsi="Times New Roman" w:cs="Times New Roman"/>
          <w:sz w:val="24"/>
          <w:szCs w:val="24"/>
          <w:lang w:val="en-US"/>
        </w:rPr>
        <w:t xml:space="preserve"> </w:t>
      </w:r>
      <w:r w:rsidR="00247852">
        <w:rPr>
          <w:rFonts w:ascii="Times New Roman" w:hAnsi="Times New Roman" w:cs="Times New Roman"/>
          <w:sz w:val="24"/>
          <w:szCs w:val="24"/>
          <w:lang w:val="en-US"/>
        </w:rPr>
        <w:t>as</w:t>
      </w:r>
      <w:r w:rsidR="00C17B29" w:rsidRPr="00596E3B">
        <w:rPr>
          <w:rFonts w:ascii="Times New Roman" w:hAnsi="Times New Roman" w:cs="Times New Roman"/>
          <w:sz w:val="24"/>
          <w:szCs w:val="24"/>
          <w:lang w:val="en-US"/>
        </w:rPr>
        <w:t xml:space="preserve"> follow</w:t>
      </w:r>
      <w:r w:rsidR="00247852">
        <w:rPr>
          <w:rFonts w:ascii="Times New Roman" w:hAnsi="Times New Roman" w:cs="Times New Roman"/>
          <w:sz w:val="24"/>
          <w:szCs w:val="24"/>
          <w:lang w:val="en-US"/>
        </w:rPr>
        <w:t>s</w:t>
      </w:r>
      <w:r w:rsidRPr="00596E3B">
        <w:rPr>
          <w:rFonts w:ascii="Times New Roman" w:hAnsi="Times New Roman" w:cs="Times New Roman"/>
          <w:sz w:val="24"/>
          <w:szCs w:val="24"/>
          <w:lang w:val="en-US"/>
        </w:rPr>
        <w:t xml:space="preserve">. </w:t>
      </w:r>
    </w:p>
    <w:p w14:paraId="52ED8427" w14:textId="7CC69626" w:rsidR="009F5B50" w:rsidRPr="00596E3B" w:rsidRDefault="00CB0D0C" w:rsidP="00596E3B">
      <w:pPr>
        <w:spacing w:line="240" w:lineRule="auto"/>
        <w:jc w:val="both"/>
        <w:rPr>
          <w:rFonts w:ascii="Times New Roman" w:hAnsi="Times New Roman" w:cs="Times New Roman"/>
          <w:sz w:val="24"/>
          <w:szCs w:val="24"/>
          <w:lang w:val="en-US"/>
        </w:rPr>
      </w:pPr>
      <w:r w:rsidRPr="00596E3B">
        <w:rPr>
          <w:rFonts w:ascii="Times New Roman" w:hAnsi="Times New Roman" w:cs="Times New Roman"/>
          <w:noProof/>
          <w:sz w:val="24"/>
          <w:szCs w:val="24"/>
        </w:rPr>
        <w:drawing>
          <wp:anchor distT="0" distB="0" distL="114300" distR="114300" simplePos="0" relativeHeight="251658240" behindDoc="0" locked="0" layoutInCell="1" allowOverlap="1" wp14:anchorId="018D8321" wp14:editId="1EC9A0D4">
            <wp:simplePos x="0" y="0"/>
            <wp:positionH relativeFrom="column">
              <wp:posOffset>-15368</wp:posOffset>
            </wp:positionH>
            <wp:positionV relativeFrom="paragraph">
              <wp:posOffset>413700</wp:posOffset>
            </wp:positionV>
            <wp:extent cx="5731510" cy="3017520"/>
            <wp:effectExtent l="0" t="0" r="2540" b="11430"/>
            <wp:wrapSquare wrapText="bothSides"/>
            <wp:docPr id="2017366666" name="Chart 1">
              <a:extLst xmlns:a="http://schemas.openxmlformats.org/drawingml/2006/main">
                <a:ext uri="{FF2B5EF4-FFF2-40B4-BE49-F238E27FC236}">
                  <a16:creationId xmlns:a16="http://schemas.microsoft.com/office/drawing/2014/main" id="{7EC2F388-D9D5-E51D-F7A8-8C7348F791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C63C54" w:rsidRPr="00596E3B">
        <w:rPr>
          <w:rFonts w:ascii="Times New Roman" w:hAnsi="Times New Roman" w:cs="Times New Roman"/>
          <w:sz w:val="24"/>
          <w:szCs w:val="24"/>
          <w:lang w:val="en-US"/>
        </w:rPr>
        <w:t xml:space="preserve">The </w:t>
      </w:r>
      <w:r w:rsidR="0092265C" w:rsidRPr="00596E3B">
        <w:rPr>
          <w:rFonts w:ascii="Times New Roman" w:hAnsi="Times New Roman" w:cs="Times New Roman"/>
          <w:sz w:val="24"/>
          <w:szCs w:val="24"/>
          <w:lang w:val="en-US"/>
        </w:rPr>
        <w:t>mean</w:t>
      </w:r>
      <w:r w:rsidR="008F3CFC" w:rsidRPr="00596E3B">
        <w:rPr>
          <w:rFonts w:ascii="Times New Roman" w:hAnsi="Times New Roman" w:cs="Times New Roman"/>
          <w:sz w:val="24"/>
          <w:szCs w:val="24"/>
          <w:lang w:val="en-US"/>
        </w:rPr>
        <w:t xml:space="preserve"> </w:t>
      </w:r>
      <w:r w:rsidR="00247852">
        <w:rPr>
          <w:rFonts w:ascii="Times New Roman" w:hAnsi="Times New Roman" w:cs="Times New Roman"/>
          <w:sz w:val="24"/>
          <w:szCs w:val="24"/>
          <w:lang w:val="en-US"/>
        </w:rPr>
        <w:t>FII</w:t>
      </w:r>
      <w:r w:rsidR="0092265C" w:rsidRPr="00596E3B">
        <w:rPr>
          <w:rFonts w:ascii="Times New Roman" w:hAnsi="Times New Roman" w:cs="Times New Roman"/>
          <w:sz w:val="24"/>
          <w:szCs w:val="24"/>
          <w:lang w:val="en-US"/>
        </w:rPr>
        <w:t xml:space="preserve"> of SHG members and non-SHG members is 0.742 and 0.375</w:t>
      </w:r>
      <w:r w:rsidR="002F620E" w:rsidRPr="00596E3B">
        <w:rPr>
          <w:rFonts w:ascii="Times New Roman" w:hAnsi="Times New Roman" w:cs="Times New Roman"/>
          <w:sz w:val="24"/>
          <w:szCs w:val="24"/>
          <w:lang w:val="en-US"/>
        </w:rPr>
        <w:t xml:space="preserve"> (figure 2).</w:t>
      </w:r>
      <w:r w:rsidR="001A3C33" w:rsidRPr="00596E3B">
        <w:rPr>
          <w:rFonts w:ascii="Times New Roman" w:hAnsi="Times New Roman" w:cs="Times New Roman"/>
          <w:sz w:val="24"/>
          <w:szCs w:val="24"/>
          <w:lang w:val="en-US"/>
        </w:rPr>
        <w:t xml:space="preserve"> </w:t>
      </w:r>
    </w:p>
    <w:p w14:paraId="5BDD87C4" w14:textId="49761D24" w:rsidR="00447251" w:rsidRPr="00596E3B" w:rsidRDefault="00447251" w:rsidP="00596E3B">
      <w:pPr>
        <w:spacing w:line="240" w:lineRule="auto"/>
        <w:jc w:val="center"/>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Figure</w:t>
      </w:r>
      <w:r w:rsidR="00884DB0" w:rsidRPr="00596E3B">
        <w:rPr>
          <w:rFonts w:ascii="Times New Roman" w:hAnsi="Times New Roman" w:cs="Times New Roman"/>
          <w:b/>
          <w:bCs/>
          <w:sz w:val="24"/>
          <w:szCs w:val="24"/>
          <w:lang w:val="en-US"/>
        </w:rPr>
        <w:t xml:space="preserve"> 2</w:t>
      </w:r>
      <w:r w:rsidRPr="00596E3B">
        <w:rPr>
          <w:rFonts w:ascii="Times New Roman" w:hAnsi="Times New Roman" w:cs="Times New Roman"/>
          <w:b/>
          <w:bCs/>
          <w:sz w:val="24"/>
          <w:szCs w:val="24"/>
          <w:lang w:val="en-US"/>
        </w:rPr>
        <w:t>: Me</w:t>
      </w:r>
      <w:r w:rsidR="00247852">
        <w:rPr>
          <w:rFonts w:ascii="Times New Roman" w:hAnsi="Times New Roman" w:cs="Times New Roman"/>
          <w:b/>
          <w:bCs/>
          <w:sz w:val="24"/>
          <w:szCs w:val="24"/>
          <w:lang w:val="en-US"/>
        </w:rPr>
        <w:t xml:space="preserve">an </w:t>
      </w:r>
      <w:r w:rsidRPr="00596E3B">
        <w:rPr>
          <w:rFonts w:ascii="Times New Roman" w:hAnsi="Times New Roman" w:cs="Times New Roman"/>
          <w:b/>
          <w:bCs/>
          <w:sz w:val="24"/>
          <w:szCs w:val="24"/>
          <w:lang w:val="en-US"/>
        </w:rPr>
        <w:t>financial inclusion index</w:t>
      </w:r>
    </w:p>
    <w:p w14:paraId="387E39B1" w14:textId="77777777" w:rsidR="00DF2B0A" w:rsidRDefault="000F00C4" w:rsidP="00DF2B0A">
      <w:pPr>
        <w:spacing w:line="240" w:lineRule="auto"/>
        <w:jc w:val="both"/>
        <w:rPr>
          <w:rFonts w:ascii="Times New Roman" w:hAnsi="Times New Roman" w:cs="Times New Roman"/>
          <w:sz w:val="24"/>
          <w:szCs w:val="24"/>
          <w:lang w:val="en-US"/>
        </w:rPr>
      </w:pPr>
      <w:r w:rsidRPr="00596E3B">
        <w:rPr>
          <w:rFonts w:ascii="Times New Roman" w:hAnsi="Times New Roman" w:cs="Times New Roman"/>
          <w:sz w:val="24"/>
          <w:szCs w:val="24"/>
          <w:lang w:val="en-US"/>
        </w:rPr>
        <w:t xml:space="preserve">Cronbach’s reliability </w:t>
      </w:r>
      <w:r w:rsidR="00065AB1" w:rsidRPr="00596E3B">
        <w:rPr>
          <w:rFonts w:ascii="Times New Roman" w:hAnsi="Times New Roman" w:cs="Times New Roman"/>
          <w:sz w:val="24"/>
          <w:szCs w:val="24"/>
          <w:lang w:val="en-US"/>
        </w:rPr>
        <w:t xml:space="preserve">(Cronbach 1951) </w:t>
      </w:r>
      <w:r w:rsidRPr="00596E3B">
        <w:rPr>
          <w:rFonts w:ascii="Times New Roman" w:hAnsi="Times New Roman" w:cs="Times New Roman"/>
          <w:sz w:val="24"/>
          <w:szCs w:val="24"/>
          <w:lang w:val="en-US"/>
        </w:rPr>
        <w:t xml:space="preserve">was adopted </w:t>
      </w:r>
      <w:r w:rsidR="000D6BDA" w:rsidRPr="00596E3B">
        <w:rPr>
          <w:rFonts w:ascii="Times New Roman" w:hAnsi="Times New Roman" w:cs="Times New Roman"/>
          <w:sz w:val="24"/>
          <w:szCs w:val="24"/>
          <w:lang w:val="en-US"/>
        </w:rPr>
        <w:t>to check the internal consistency of the measuring instrument</w:t>
      </w:r>
      <w:r w:rsidR="00DF2B0A">
        <w:rPr>
          <w:rFonts w:ascii="Times New Roman" w:hAnsi="Times New Roman" w:cs="Times New Roman"/>
          <w:sz w:val="24"/>
          <w:szCs w:val="24"/>
          <w:lang w:val="en-US"/>
        </w:rPr>
        <w:t xml:space="preserve"> (table 3)</w:t>
      </w:r>
      <w:r w:rsidR="000D6BDA" w:rsidRPr="00596E3B">
        <w:rPr>
          <w:rFonts w:ascii="Times New Roman" w:hAnsi="Times New Roman" w:cs="Times New Roman"/>
          <w:sz w:val="24"/>
          <w:szCs w:val="24"/>
          <w:lang w:val="en-US"/>
        </w:rPr>
        <w:t xml:space="preserve">. </w:t>
      </w:r>
    </w:p>
    <w:p w14:paraId="5E4766E5" w14:textId="2F8C67FE" w:rsidR="00884DB0" w:rsidRPr="00596E3B" w:rsidRDefault="00884DB0" w:rsidP="00DF2B0A">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 xml:space="preserve">Table </w:t>
      </w:r>
      <w:r w:rsidR="002F620E" w:rsidRPr="00596E3B">
        <w:rPr>
          <w:rFonts w:ascii="Times New Roman" w:hAnsi="Times New Roman" w:cs="Times New Roman"/>
          <w:b/>
          <w:bCs/>
          <w:sz w:val="24"/>
          <w:szCs w:val="24"/>
          <w:lang w:val="en-US"/>
        </w:rPr>
        <w:t>3</w:t>
      </w:r>
      <w:r w:rsidRPr="00596E3B">
        <w:rPr>
          <w:rFonts w:ascii="Times New Roman" w:hAnsi="Times New Roman" w:cs="Times New Roman"/>
          <w:b/>
          <w:bCs/>
          <w:sz w:val="24"/>
          <w:szCs w:val="24"/>
          <w:lang w:val="en-US"/>
        </w:rPr>
        <w:t>: Reliability statistics</w:t>
      </w:r>
    </w:p>
    <w:tbl>
      <w:tblPr>
        <w:tblStyle w:val="TableGrid"/>
        <w:tblW w:w="0" w:type="auto"/>
        <w:tblLook w:val="04A0" w:firstRow="1" w:lastRow="0" w:firstColumn="1" w:lastColumn="0" w:noHBand="0" w:noVBand="1"/>
      </w:tblPr>
      <w:tblGrid>
        <w:gridCol w:w="2122"/>
        <w:gridCol w:w="1484"/>
        <w:gridCol w:w="1803"/>
        <w:gridCol w:w="1362"/>
        <w:gridCol w:w="2245"/>
      </w:tblGrid>
      <w:tr w:rsidR="000F00C4" w:rsidRPr="00596E3B" w14:paraId="1E44EED6" w14:textId="77777777" w:rsidTr="00C50659">
        <w:tc>
          <w:tcPr>
            <w:tcW w:w="3606" w:type="dxa"/>
            <w:gridSpan w:val="2"/>
          </w:tcPr>
          <w:p w14:paraId="5A5AA1D6"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b/>
              </w:rPr>
              <w:t>Reliability Statistics</w:t>
            </w:r>
          </w:p>
        </w:tc>
        <w:tc>
          <w:tcPr>
            <w:tcW w:w="5410" w:type="dxa"/>
            <w:gridSpan w:val="3"/>
          </w:tcPr>
          <w:p w14:paraId="61FF67FB"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b/>
              </w:rPr>
              <w:t>Scale Statistics</w:t>
            </w:r>
          </w:p>
        </w:tc>
      </w:tr>
      <w:tr w:rsidR="000F00C4" w:rsidRPr="00596E3B" w14:paraId="042C553F" w14:textId="77777777" w:rsidTr="00C50659">
        <w:tc>
          <w:tcPr>
            <w:tcW w:w="2122" w:type="dxa"/>
            <w:vAlign w:val="bottom"/>
          </w:tcPr>
          <w:p w14:paraId="558B5BBC"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Cronbach's Alpha</w:t>
            </w:r>
          </w:p>
        </w:tc>
        <w:tc>
          <w:tcPr>
            <w:tcW w:w="1484" w:type="dxa"/>
            <w:vAlign w:val="bottom"/>
          </w:tcPr>
          <w:p w14:paraId="5E4B2CE3"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N of Items</w:t>
            </w:r>
          </w:p>
        </w:tc>
        <w:tc>
          <w:tcPr>
            <w:tcW w:w="1803" w:type="dxa"/>
            <w:vAlign w:val="bottom"/>
          </w:tcPr>
          <w:p w14:paraId="0505E865"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Mean</w:t>
            </w:r>
          </w:p>
        </w:tc>
        <w:tc>
          <w:tcPr>
            <w:tcW w:w="1362" w:type="dxa"/>
            <w:vAlign w:val="bottom"/>
          </w:tcPr>
          <w:p w14:paraId="4EB11BB2"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Variance</w:t>
            </w:r>
          </w:p>
        </w:tc>
        <w:tc>
          <w:tcPr>
            <w:tcW w:w="2245" w:type="dxa"/>
            <w:vAlign w:val="bottom"/>
          </w:tcPr>
          <w:p w14:paraId="7B804D8F"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Standard deviation</w:t>
            </w:r>
          </w:p>
        </w:tc>
      </w:tr>
      <w:tr w:rsidR="000F00C4" w:rsidRPr="00596E3B" w14:paraId="6ADC6623" w14:textId="77777777" w:rsidTr="00C50659">
        <w:tc>
          <w:tcPr>
            <w:tcW w:w="2122" w:type="dxa"/>
          </w:tcPr>
          <w:p w14:paraId="33CF13C0"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rPr>
              <w:t>0.724</w:t>
            </w:r>
          </w:p>
        </w:tc>
        <w:tc>
          <w:tcPr>
            <w:tcW w:w="1484" w:type="dxa"/>
          </w:tcPr>
          <w:p w14:paraId="2A3579A1"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rPr>
              <w:t>8</w:t>
            </w:r>
          </w:p>
        </w:tc>
        <w:tc>
          <w:tcPr>
            <w:tcW w:w="1803" w:type="dxa"/>
          </w:tcPr>
          <w:p w14:paraId="6087D6E6"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rPr>
              <w:t>19.9227</w:t>
            </w:r>
          </w:p>
        </w:tc>
        <w:tc>
          <w:tcPr>
            <w:tcW w:w="1362" w:type="dxa"/>
          </w:tcPr>
          <w:p w14:paraId="564C2559"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rPr>
              <w:t>41.731</w:t>
            </w:r>
          </w:p>
        </w:tc>
        <w:tc>
          <w:tcPr>
            <w:tcW w:w="2245" w:type="dxa"/>
          </w:tcPr>
          <w:p w14:paraId="4241A179"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rPr>
              <w:t>6.45999</w:t>
            </w:r>
          </w:p>
        </w:tc>
      </w:tr>
    </w:tbl>
    <w:p w14:paraId="1311CD60" w14:textId="77777777" w:rsidR="000D6BDA" w:rsidRPr="00596E3B" w:rsidRDefault="000D6BDA" w:rsidP="00596E3B">
      <w:pPr>
        <w:spacing w:line="240" w:lineRule="auto"/>
        <w:jc w:val="both"/>
        <w:rPr>
          <w:rFonts w:ascii="Times New Roman" w:hAnsi="Times New Roman" w:cs="Times New Roman"/>
          <w:sz w:val="24"/>
          <w:szCs w:val="24"/>
          <w:lang w:val="en-US"/>
        </w:rPr>
      </w:pPr>
    </w:p>
    <w:p w14:paraId="605C2403" w14:textId="78EC76EB" w:rsidR="000D6BDA" w:rsidRPr="00596E3B" w:rsidRDefault="000D6BDA" w:rsidP="00596E3B">
      <w:pPr>
        <w:spacing w:line="240" w:lineRule="auto"/>
        <w:jc w:val="both"/>
        <w:rPr>
          <w:rFonts w:ascii="Times New Roman" w:hAnsi="Times New Roman" w:cs="Times New Roman"/>
          <w:sz w:val="24"/>
          <w:szCs w:val="24"/>
          <w:lang w:val="en-US"/>
        </w:rPr>
      </w:pPr>
      <w:r w:rsidRPr="00596E3B">
        <w:rPr>
          <w:rFonts w:ascii="Times New Roman" w:hAnsi="Times New Roman" w:cs="Times New Roman"/>
          <w:sz w:val="24"/>
          <w:szCs w:val="24"/>
          <w:lang w:val="en-US"/>
        </w:rPr>
        <w:t xml:space="preserve">The results </w:t>
      </w:r>
      <w:r w:rsidR="00DF2B0A">
        <w:rPr>
          <w:rFonts w:ascii="Times New Roman" w:hAnsi="Times New Roman" w:cs="Times New Roman"/>
          <w:sz w:val="24"/>
          <w:szCs w:val="24"/>
          <w:lang w:val="en-US"/>
        </w:rPr>
        <w:t xml:space="preserve">(table 3) </w:t>
      </w:r>
      <w:r w:rsidRPr="00596E3B">
        <w:rPr>
          <w:rFonts w:ascii="Times New Roman" w:hAnsi="Times New Roman" w:cs="Times New Roman"/>
          <w:sz w:val="24"/>
          <w:szCs w:val="24"/>
          <w:lang w:val="en-US"/>
        </w:rPr>
        <w:t>concludes that there is internal reliability in the measuring instrument with acceptable reliability, i.e., 0.724.</w:t>
      </w:r>
    </w:p>
    <w:p w14:paraId="42203806" w14:textId="60208164" w:rsidR="003B11C6" w:rsidRPr="00596E3B" w:rsidRDefault="003B11C6" w:rsidP="00596E3B">
      <w:pPr>
        <w:spacing w:line="240" w:lineRule="auto"/>
        <w:jc w:val="both"/>
        <w:rPr>
          <w:rFonts w:ascii="Times New Roman" w:hAnsi="Times New Roman" w:cs="Times New Roman"/>
          <w:sz w:val="24"/>
          <w:szCs w:val="24"/>
          <w:lang w:val="en-US"/>
        </w:rPr>
      </w:pPr>
      <w:r w:rsidRPr="00596E3B">
        <w:rPr>
          <w:rFonts w:ascii="Times New Roman" w:hAnsi="Times New Roman" w:cs="Times New Roman"/>
          <w:sz w:val="24"/>
          <w:szCs w:val="24"/>
          <w:lang w:val="en-US"/>
        </w:rPr>
        <w:lastRenderedPageBreak/>
        <w:t xml:space="preserve">The </w:t>
      </w:r>
      <w:r w:rsidR="00DF2B0A" w:rsidRPr="00DF2B0A">
        <w:rPr>
          <w:rFonts w:ascii="Times New Roman" w:hAnsi="Times New Roman" w:cs="Times New Roman"/>
          <w:sz w:val="24"/>
          <w:szCs w:val="24"/>
          <w:lang w:val="en-US"/>
        </w:rPr>
        <w:t>Independent sample t-test</w:t>
      </w:r>
      <w:r w:rsidR="00DF2B0A">
        <w:rPr>
          <w:rFonts w:ascii="Times New Roman" w:hAnsi="Times New Roman" w:cs="Times New Roman"/>
          <w:sz w:val="24"/>
          <w:szCs w:val="24"/>
          <w:lang w:val="en-US"/>
        </w:rPr>
        <w:t xml:space="preserve"> was conducted to test hypothesis on whether two group means differ significantly or not</w:t>
      </w:r>
      <w:r w:rsidRPr="00596E3B">
        <w:rPr>
          <w:rFonts w:ascii="Times New Roman" w:hAnsi="Times New Roman" w:cs="Times New Roman"/>
          <w:sz w:val="24"/>
          <w:szCs w:val="24"/>
          <w:lang w:val="en-US"/>
        </w:rPr>
        <w:t xml:space="preserve"> </w:t>
      </w:r>
      <w:r w:rsidR="00DF2B0A">
        <w:rPr>
          <w:rFonts w:ascii="Times New Roman" w:hAnsi="Times New Roman" w:cs="Times New Roman"/>
          <w:sz w:val="24"/>
          <w:szCs w:val="24"/>
          <w:lang w:val="en-US"/>
        </w:rPr>
        <w:t>(</w:t>
      </w:r>
      <w:r w:rsidRPr="00596E3B">
        <w:rPr>
          <w:rFonts w:ascii="Times New Roman" w:hAnsi="Times New Roman" w:cs="Times New Roman"/>
          <w:sz w:val="24"/>
          <w:szCs w:val="24"/>
          <w:lang w:val="en-US"/>
        </w:rPr>
        <w:t>table</w:t>
      </w:r>
      <w:r w:rsidR="002F620E" w:rsidRPr="00596E3B">
        <w:rPr>
          <w:rFonts w:ascii="Times New Roman" w:hAnsi="Times New Roman" w:cs="Times New Roman"/>
          <w:sz w:val="24"/>
          <w:szCs w:val="24"/>
          <w:lang w:val="en-US"/>
        </w:rPr>
        <w:t xml:space="preserve"> 4</w:t>
      </w:r>
      <w:r w:rsidR="00DF2B0A">
        <w:rPr>
          <w:rFonts w:ascii="Times New Roman" w:hAnsi="Times New Roman" w:cs="Times New Roman"/>
          <w:sz w:val="24"/>
          <w:szCs w:val="24"/>
          <w:lang w:val="en-US"/>
        </w:rPr>
        <w:t>).</w:t>
      </w:r>
    </w:p>
    <w:p w14:paraId="654DE401" w14:textId="3F811990" w:rsidR="00434FA0" w:rsidRPr="00596E3B" w:rsidRDefault="003B11C6"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Table</w:t>
      </w:r>
      <w:r w:rsidR="00884DB0" w:rsidRPr="00596E3B">
        <w:rPr>
          <w:rFonts w:ascii="Times New Roman" w:hAnsi="Times New Roman" w:cs="Times New Roman"/>
          <w:b/>
          <w:bCs/>
          <w:sz w:val="24"/>
          <w:szCs w:val="24"/>
          <w:lang w:val="en-US"/>
        </w:rPr>
        <w:t xml:space="preserve"> </w:t>
      </w:r>
      <w:r w:rsidR="002F620E" w:rsidRPr="00596E3B">
        <w:rPr>
          <w:rFonts w:ascii="Times New Roman" w:hAnsi="Times New Roman" w:cs="Times New Roman"/>
          <w:b/>
          <w:bCs/>
          <w:sz w:val="24"/>
          <w:szCs w:val="24"/>
          <w:lang w:val="en-US"/>
        </w:rPr>
        <w:t>4</w:t>
      </w:r>
      <w:r w:rsidRPr="00596E3B">
        <w:rPr>
          <w:rFonts w:ascii="Times New Roman" w:hAnsi="Times New Roman" w:cs="Times New Roman"/>
          <w:b/>
          <w:bCs/>
          <w:sz w:val="24"/>
          <w:szCs w:val="24"/>
          <w:lang w:val="en-US"/>
        </w:rPr>
        <w:t>: Independent sample t-test under financial inclusion</w:t>
      </w:r>
    </w:p>
    <w:tbl>
      <w:tblPr>
        <w:tblStyle w:val="TableGrid"/>
        <w:tblW w:w="9356" w:type="dxa"/>
        <w:tblInd w:w="-147" w:type="dxa"/>
        <w:tblLayout w:type="fixed"/>
        <w:tblLook w:val="04A0" w:firstRow="1" w:lastRow="0" w:firstColumn="1" w:lastColumn="0" w:noHBand="0" w:noVBand="1"/>
      </w:tblPr>
      <w:tblGrid>
        <w:gridCol w:w="993"/>
        <w:gridCol w:w="992"/>
        <w:gridCol w:w="1418"/>
        <w:gridCol w:w="1559"/>
        <w:gridCol w:w="1276"/>
        <w:gridCol w:w="1134"/>
        <w:gridCol w:w="992"/>
        <w:gridCol w:w="992"/>
      </w:tblGrid>
      <w:tr w:rsidR="000F00C4" w:rsidRPr="00596E3B" w14:paraId="7A74097C" w14:textId="77777777" w:rsidTr="00C50659">
        <w:tc>
          <w:tcPr>
            <w:tcW w:w="9356" w:type="dxa"/>
            <w:gridSpan w:val="8"/>
          </w:tcPr>
          <w:p w14:paraId="6936E820"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t-test for Equality of Means</w:t>
            </w:r>
          </w:p>
        </w:tc>
      </w:tr>
      <w:tr w:rsidR="000F00C4" w:rsidRPr="00596E3B" w14:paraId="50663CA7" w14:textId="77777777" w:rsidTr="00C50659">
        <w:tc>
          <w:tcPr>
            <w:tcW w:w="993" w:type="dxa"/>
            <w:vAlign w:val="bottom"/>
          </w:tcPr>
          <w:p w14:paraId="509CCF89"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t</w:t>
            </w:r>
          </w:p>
        </w:tc>
        <w:tc>
          <w:tcPr>
            <w:tcW w:w="992" w:type="dxa"/>
            <w:vAlign w:val="bottom"/>
          </w:tcPr>
          <w:p w14:paraId="2AD28D6B"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df</w:t>
            </w:r>
          </w:p>
        </w:tc>
        <w:tc>
          <w:tcPr>
            <w:tcW w:w="1418" w:type="dxa"/>
          </w:tcPr>
          <w:p w14:paraId="6A8802C2" w14:textId="77777777" w:rsidR="000F00C4" w:rsidRPr="00596E3B" w:rsidRDefault="000F00C4" w:rsidP="00596E3B">
            <w:pPr>
              <w:jc w:val="center"/>
              <w:rPr>
                <w:rFonts w:ascii="Times New Roman" w:eastAsia="Arial" w:hAnsi="Times New Roman" w:cs="Times New Roman"/>
                <w:b/>
                <w:bCs/>
              </w:rPr>
            </w:pPr>
            <w:r w:rsidRPr="00596E3B">
              <w:rPr>
                <w:rFonts w:ascii="Times New Roman" w:eastAsia="Arial" w:hAnsi="Times New Roman" w:cs="Times New Roman"/>
                <w:b/>
                <w:bCs/>
              </w:rPr>
              <w:t>p (1-Sided)</w:t>
            </w:r>
          </w:p>
        </w:tc>
        <w:tc>
          <w:tcPr>
            <w:tcW w:w="1559" w:type="dxa"/>
            <w:vAlign w:val="bottom"/>
          </w:tcPr>
          <w:p w14:paraId="7EDEB1DA" w14:textId="77777777" w:rsidR="000F00C4" w:rsidRPr="00596E3B" w:rsidRDefault="000F00C4" w:rsidP="00596E3B">
            <w:pPr>
              <w:jc w:val="center"/>
              <w:rPr>
                <w:rFonts w:ascii="Times New Roman" w:eastAsia="Arial" w:hAnsi="Times New Roman" w:cs="Times New Roman"/>
                <w:b/>
                <w:bCs/>
              </w:rPr>
            </w:pPr>
            <w:r w:rsidRPr="00596E3B">
              <w:rPr>
                <w:rFonts w:ascii="Times New Roman" w:eastAsia="Arial" w:hAnsi="Times New Roman" w:cs="Times New Roman"/>
                <w:b/>
                <w:bCs/>
              </w:rPr>
              <w:t>p (2-Sided)</w:t>
            </w:r>
          </w:p>
        </w:tc>
        <w:tc>
          <w:tcPr>
            <w:tcW w:w="1276" w:type="dxa"/>
            <w:vAlign w:val="bottom"/>
          </w:tcPr>
          <w:p w14:paraId="4059EF2F"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M. D</w:t>
            </w:r>
          </w:p>
        </w:tc>
        <w:tc>
          <w:tcPr>
            <w:tcW w:w="1134" w:type="dxa"/>
            <w:vAlign w:val="bottom"/>
          </w:tcPr>
          <w:p w14:paraId="5539A2A2"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S. E. D</w:t>
            </w:r>
          </w:p>
        </w:tc>
        <w:tc>
          <w:tcPr>
            <w:tcW w:w="1984" w:type="dxa"/>
            <w:gridSpan w:val="2"/>
          </w:tcPr>
          <w:p w14:paraId="1F210269"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b/>
                <w:bCs/>
              </w:rPr>
              <w:t>95% C. I</w:t>
            </w:r>
          </w:p>
        </w:tc>
      </w:tr>
      <w:tr w:rsidR="000F00C4" w:rsidRPr="00596E3B" w14:paraId="585BF320" w14:textId="77777777" w:rsidTr="00C50659">
        <w:tc>
          <w:tcPr>
            <w:tcW w:w="993" w:type="dxa"/>
          </w:tcPr>
          <w:p w14:paraId="7D31A995" w14:textId="77777777" w:rsidR="000F00C4" w:rsidRPr="00596E3B" w:rsidRDefault="000F00C4" w:rsidP="00596E3B">
            <w:pPr>
              <w:jc w:val="both"/>
              <w:rPr>
                <w:rFonts w:ascii="Times New Roman" w:hAnsi="Times New Roman" w:cs="Times New Roman"/>
              </w:rPr>
            </w:pPr>
            <w:r w:rsidRPr="00596E3B">
              <w:rPr>
                <w:rFonts w:ascii="Times New Roman" w:eastAsia="Arial" w:hAnsi="Times New Roman" w:cs="Times New Roman"/>
              </w:rPr>
              <w:t>17.921</w:t>
            </w:r>
          </w:p>
        </w:tc>
        <w:tc>
          <w:tcPr>
            <w:tcW w:w="992" w:type="dxa"/>
          </w:tcPr>
          <w:p w14:paraId="7543ADF0" w14:textId="77777777" w:rsidR="000F00C4" w:rsidRPr="00596E3B" w:rsidRDefault="000F00C4" w:rsidP="00596E3B">
            <w:pPr>
              <w:jc w:val="both"/>
              <w:rPr>
                <w:rFonts w:ascii="Times New Roman" w:hAnsi="Times New Roman" w:cs="Times New Roman"/>
              </w:rPr>
            </w:pPr>
            <w:r w:rsidRPr="00596E3B">
              <w:rPr>
                <w:rFonts w:ascii="Times New Roman" w:eastAsia="Arial" w:hAnsi="Times New Roman" w:cs="Times New Roman"/>
              </w:rPr>
              <w:t>118</w:t>
            </w:r>
          </w:p>
        </w:tc>
        <w:tc>
          <w:tcPr>
            <w:tcW w:w="1418" w:type="dxa"/>
          </w:tcPr>
          <w:p w14:paraId="4074D749" w14:textId="77777777" w:rsidR="000F00C4" w:rsidRPr="00596E3B" w:rsidRDefault="000F00C4" w:rsidP="00596E3B">
            <w:pPr>
              <w:jc w:val="both"/>
              <w:rPr>
                <w:rFonts w:ascii="Times New Roman" w:eastAsia="Arial" w:hAnsi="Times New Roman" w:cs="Times New Roman"/>
              </w:rPr>
            </w:pPr>
            <w:r w:rsidRPr="00596E3B">
              <w:rPr>
                <w:rFonts w:ascii="Times New Roman" w:eastAsia="Arial" w:hAnsi="Times New Roman" w:cs="Times New Roman"/>
              </w:rPr>
              <w:t>&lt;.001</w:t>
            </w:r>
          </w:p>
        </w:tc>
        <w:tc>
          <w:tcPr>
            <w:tcW w:w="1559" w:type="dxa"/>
          </w:tcPr>
          <w:p w14:paraId="5D73D22D" w14:textId="77777777" w:rsidR="000F00C4" w:rsidRPr="00596E3B" w:rsidRDefault="000F00C4" w:rsidP="00596E3B">
            <w:pPr>
              <w:jc w:val="both"/>
              <w:rPr>
                <w:rFonts w:ascii="Times New Roman" w:eastAsia="Arial" w:hAnsi="Times New Roman" w:cs="Times New Roman"/>
              </w:rPr>
            </w:pPr>
            <w:r w:rsidRPr="00596E3B">
              <w:rPr>
                <w:rFonts w:ascii="Times New Roman" w:eastAsia="Arial" w:hAnsi="Times New Roman" w:cs="Times New Roman"/>
              </w:rPr>
              <w:t>&lt;.001</w:t>
            </w:r>
          </w:p>
        </w:tc>
        <w:tc>
          <w:tcPr>
            <w:tcW w:w="1276" w:type="dxa"/>
          </w:tcPr>
          <w:p w14:paraId="3F52ED34" w14:textId="77777777" w:rsidR="000F00C4" w:rsidRPr="00596E3B" w:rsidRDefault="000F00C4" w:rsidP="00596E3B">
            <w:pPr>
              <w:jc w:val="both"/>
              <w:rPr>
                <w:rFonts w:ascii="Times New Roman" w:hAnsi="Times New Roman" w:cs="Times New Roman"/>
              </w:rPr>
            </w:pPr>
            <w:r w:rsidRPr="00596E3B">
              <w:rPr>
                <w:rFonts w:ascii="Times New Roman" w:eastAsia="Arial" w:hAnsi="Times New Roman" w:cs="Times New Roman"/>
              </w:rPr>
              <w:t>.36783</w:t>
            </w:r>
          </w:p>
        </w:tc>
        <w:tc>
          <w:tcPr>
            <w:tcW w:w="1134" w:type="dxa"/>
          </w:tcPr>
          <w:p w14:paraId="6B62AA19" w14:textId="77777777" w:rsidR="000F00C4" w:rsidRPr="00596E3B" w:rsidRDefault="000F00C4" w:rsidP="00596E3B">
            <w:pPr>
              <w:jc w:val="both"/>
              <w:rPr>
                <w:rFonts w:ascii="Times New Roman" w:hAnsi="Times New Roman" w:cs="Times New Roman"/>
              </w:rPr>
            </w:pPr>
            <w:r w:rsidRPr="00596E3B">
              <w:rPr>
                <w:rFonts w:ascii="Times New Roman" w:eastAsia="Arial" w:hAnsi="Times New Roman" w:cs="Times New Roman"/>
              </w:rPr>
              <w:t>.02053</w:t>
            </w:r>
          </w:p>
        </w:tc>
        <w:tc>
          <w:tcPr>
            <w:tcW w:w="992" w:type="dxa"/>
          </w:tcPr>
          <w:p w14:paraId="4324627D" w14:textId="77777777" w:rsidR="000F00C4" w:rsidRPr="00596E3B" w:rsidRDefault="000F00C4" w:rsidP="00596E3B">
            <w:pPr>
              <w:jc w:val="both"/>
              <w:rPr>
                <w:rFonts w:ascii="Times New Roman" w:hAnsi="Times New Roman" w:cs="Times New Roman"/>
              </w:rPr>
            </w:pPr>
            <w:r w:rsidRPr="00596E3B">
              <w:rPr>
                <w:rFonts w:ascii="Times New Roman" w:eastAsia="Arial" w:hAnsi="Times New Roman" w:cs="Times New Roman"/>
              </w:rPr>
              <w:t>.32719</w:t>
            </w:r>
          </w:p>
        </w:tc>
        <w:tc>
          <w:tcPr>
            <w:tcW w:w="992" w:type="dxa"/>
          </w:tcPr>
          <w:p w14:paraId="65E33458" w14:textId="77777777" w:rsidR="000F00C4" w:rsidRPr="00596E3B" w:rsidRDefault="000F00C4" w:rsidP="00596E3B">
            <w:pPr>
              <w:jc w:val="both"/>
              <w:rPr>
                <w:rFonts w:ascii="Times New Roman" w:hAnsi="Times New Roman" w:cs="Times New Roman"/>
              </w:rPr>
            </w:pPr>
            <w:r w:rsidRPr="00596E3B">
              <w:rPr>
                <w:rFonts w:ascii="Times New Roman" w:eastAsia="Arial" w:hAnsi="Times New Roman" w:cs="Times New Roman"/>
              </w:rPr>
              <w:t>.40848</w:t>
            </w:r>
          </w:p>
        </w:tc>
      </w:tr>
    </w:tbl>
    <w:p w14:paraId="5A8B06B0" w14:textId="77777777" w:rsidR="000F00C4" w:rsidRPr="00596E3B" w:rsidRDefault="000F00C4" w:rsidP="00596E3B">
      <w:pPr>
        <w:spacing w:line="240" w:lineRule="auto"/>
        <w:jc w:val="both"/>
        <w:rPr>
          <w:rFonts w:ascii="Times New Roman" w:eastAsia="Arial" w:hAnsi="Times New Roman" w:cs="Times New Roman"/>
          <w:sz w:val="24"/>
          <w:szCs w:val="24"/>
        </w:rPr>
      </w:pPr>
      <w:r w:rsidRPr="00596E3B">
        <w:rPr>
          <w:rFonts w:ascii="Times New Roman" w:eastAsia="Arial" w:hAnsi="Times New Roman" w:cs="Times New Roman"/>
          <w:sz w:val="24"/>
          <w:szCs w:val="24"/>
        </w:rPr>
        <w:t>M.D-Mean Difference; S.E.D-Standard Error Difference; C.I-Confidence Interval of the difference</w:t>
      </w:r>
    </w:p>
    <w:p w14:paraId="2312D631" w14:textId="669C35ED" w:rsidR="003A3A1A" w:rsidRPr="00596E3B" w:rsidRDefault="003A3A1A" w:rsidP="00596E3B">
      <w:pPr>
        <w:spacing w:line="240" w:lineRule="auto"/>
        <w:jc w:val="both"/>
        <w:rPr>
          <w:rFonts w:ascii="Times New Roman" w:eastAsia="Arial" w:hAnsi="Times New Roman" w:cs="Times New Roman"/>
          <w:sz w:val="24"/>
          <w:szCs w:val="24"/>
        </w:rPr>
      </w:pPr>
      <w:r w:rsidRPr="00596E3B">
        <w:rPr>
          <w:rFonts w:ascii="Times New Roman" w:eastAsia="Arial" w:hAnsi="Times New Roman" w:cs="Times New Roman"/>
          <w:sz w:val="24"/>
          <w:szCs w:val="24"/>
        </w:rPr>
        <w:t xml:space="preserve">Based on </w:t>
      </w:r>
      <w:r w:rsidR="00DF2B0A">
        <w:rPr>
          <w:rFonts w:ascii="Times New Roman" w:eastAsia="Arial" w:hAnsi="Times New Roman" w:cs="Times New Roman"/>
          <w:sz w:val="24"/>
          <w:szCs w:val="24"/>
        </w:rPr>
        <w:t xml:space="preserve">findings (table 4) </w:t>
      </w:r>
      <w:r w:rsidRPr="00596E3B">
        <w:rPr>
          <w:rFonts w:ascii="Times New Roman" w:eastAsia="Arial" w:hAnsi="Times New Roman" w:cs="Times New Roman"/>
          <w:sz w:val="24"/>
          <w:szCs w:val="24"/>
        </w:rPr>
        <w:t>it is concluded that there is significant difference between SHG and non-SHG members in the financial inclusion thus, null hypothesis is rejected while alternate hypothesis</w:t>
      </w:r>
      <w:r w:rsidR="0003641B" w:rsidRPr="00596E3B">
        <w:rPr>
          <w:rFonts w:ascii="Times New Roman" w:eastAsia="Arial" w:hAnsi="Times New Roman" w:cs="Times New Roman"/>
          <w:sz w:val="24"/>
          <w:szCs w:val="24"/>
        </w:rPr>
        <w:t xml:space="preserve"> (H</w:t>
      </w:r>
      <w:r w:rsidR="0003641B" w:rsidRPr="00596E3B">
        <w:rPr>
          <w:rFonts w:ascii="Times New Roman" w:eastAsia="Arial" w:hAnsi="Times New Roman" w:cs="Times New Roman"/>
          <w:sz w:val="24"/>
          <w:szCs w:val="24"/>
          <w:vertAlign w:val="subscript"/>
        </w:rPr>
        <w:t>18</w:t>
      </w:r>
      <w:r w:rsidR="0003641B" w:rsidRPr="00596E3B">
        <w:rPr>
          <w:rFonts w:ascii="Times New Roman" w:eastAsia="Arial" w:hAnsi="Times New Roman" w:cs="Times New Roman"/>
          <w:sz w:val="24"/>
          <w:szCs w:val="24"/>
        </w:rPr>
        <w:t>)</w:t>
      </w:r>
      <w:r w:rsidRPr="00596E3B">
        <w:rPr>
          <w:rFonts w:ascii="Times New Roman" w:eastAsia="Arial" w:hAnsi="Times New Roman" w:cs="Times New Roman"/>
          <w:sz w:val="24"/>
          <w:szCs w:val="24"/>
        </w:rPr>
        <w:t xml:space="preserve"> is accepted.</w:t>
      </w:r>
    </w:p>
    <w:p w14:paraId="4F884327" w14:textId="334A298E" w:rsidR="00C20DE7" w:rsidRPr="00596E3B" w:rsidRDefault="00C20DE7"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The following table</w:t>
      </w:r>
      <w:r w:rsidR="002F620E" w:rsidRPr="00596E3B">
        <w:rPr>
          <w:rFonts w:ascii="Times New Roman" w:hAnsi="Times New Roman" w:cs="Times New Roman"/>
          <w:sz w:val="24"/>
          <w:szCs w:val="24"/>
        </w:rPr>
        <w:t xml:space="preserve"> 5,</w:t>
      </w:r>
      <w:r w:rsidRPr="00596E3B">
        <w:rPr>
          <w:rFonts w:ascii="Times New Roman" w:hAnsi="Times New Roman" w:cs="Times New Roman"/>
          <w:sz w:val="24"/>
          <w:szCs w:val="24"/>
        </w:rPr>
        <w:t xml:space="preserve"> shows distribution of respondents based on the </w:t>
      </w:r>
      <w:r w:rsidR="00247852">
        <w:rPr>
          <w:rFonts w:ascii="Times New Roman" w:hAnsi="Times New Roman" w:cs="Times New Roman"/>
          <w:sz w:val="24"/>
          <w:szCs w:val="24"/>
        </w:rPr>
        <w:t>FII</w:t>
      </w:r>
      <w:r w:rsidRPr="00596E3B">
        <w:rPr>
          <w:rFonts w:ascii="Times New Roman" w:hAnsi="Times New Roman" w:cs="Times New Roman"/>
          <w:sz w:val="24"/>
          <w:szCs w:val="24"/>
        </w:rPr>
        <w:t xml:space="preserve"> scores.</w:t>
      </w:r>
    </w:p>
    <w:p w14:paraId="0676A329" w14:textId="118F9152" w:rsidR="00C20DE7" w:rsidRPr="00596E3B" w:rsidRDefault="00C20DE7"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b/>
          <w:bCs/>
          <w:sz w:val="24"/>
          <w:szCs w:val="24"/>
        </w:rPr>
        <w:t>Table</w:t>
      </w:r>
      <w:r w:rsidR="00884DB0" w:rsidRPr="00596E3B">
        <w:rPr>
          <w:rFonts w:ascii="Times New Roman" w:hAnsi="Times New Roman" w:cs="Times New Roman"/>
          <w:b/>
          <w:bCs/>
          <w:sz w:val="24"/>
          <w:szCs w:val="24"/>
        </w:rPr>
        <w:t xml:space="preserve"> </w:t>
      </w:r>
      <w:r w:rsidR="002F620E" w:rsidRPr="00596E3B">
        <w:rPr>
          <w:rFonts w:ascii="Times New Roman" w:hAnsi="Times New Roman" w:cs="Times New Roman"/>
          <w:b/>
          <w:bCs/>
          <w:sz w:val="24"/>
          <w:szCs w:val="24"/>
        </w:rPr>
        <w:t>5</w:t>
      </w:r>
      <w:r w:rsidRPr="00596E3B">
        <w:rPr>
          <w:rFonts w:ascii="Times New Roman" w:hAnsi="Times New Roman" w:cs="Times New Roman"/>
          <w:b/>
          <w:bCs/>
          <w:sz w:val="24"/>
          <w:szCs w:val="24"/>
        </w:rPr>
        <w:t>: Distribution of respondents based on index scores</w:t>
      </w:r>
    </w:p>
    <w:tbl>
      <w:tblPr>
        <w:tblStyle w:val="TableGrid"/>
        <w:tblW w:w="0" w:type="auto"/>
        <w:tblLook w:val="04A0" w:firstRow="1" w:lastRow="0" w:firstColumn="1" w:lastColumn="0" w:noHBand="0" w:noVBand="1"/>
      </w:tblPr>
      <w:tblGrid>
        <w:gridCol w:w="2122"/>
        <w:gridCol w:w="1842"/>
        <w:gridCol w:w="1560"/>
        <w:gridCol w:w="1842"/>
        <w:gridCol w:w="1650"/>
      </w:tblGrid>
      <w:tr w:rsidR="000F00C4" w:rsidRPr="00596E3B" w14:paraId="04827C30" w14:textId="77777777" w:rsidTr="00C50659">
        <w:tc>
          <w:tcPr>
            <w:tcW w:w="9016" w:type="dxa"/>
            <w:gridSpan w:val="5"/>
          </w:tcPr>
          <w:p w14:paraId="45C72926"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Frequency distribution</w:t>
            </w:r>
          </w:p>
        </w:tc>
      </w:tr>
      <w:tr w:rsidR="000F00C4" w:rsidRPr="00596E3B" w14:paraId="244AB026" w14:textId="77777777" w:rsidTr="00C50659">
        <w:tc>
          <w:tcPr>
            <w:tcW w:w="2122" w:type="dxa"/>
          </w:tcPr>
          <w:p w14:paraId="1CE2E7B3" w14:textId="77777777" w:rsidR="000F00C4" w:rsidRPr="00596E3B" w:rsidRDefault="000F00C4" w:rsidP="00596E3B">
            <w:pPr>
              <w:jc w:val="both"/>
              <w:rPr>
                <w:rFonts w:ascii="Times New Roman" w:hAnsi="Times New Roman" w:cs="Times New Roman"/>
                <w:b/>
                <w:bCs/>
              </w:rPr>
            </w:pPr>
            <w:r w:rsidRPr="00596E3B">
              <w:rPr>
                <w:rFonts w:ascii="Times New Roman" w:hAnsi="Times New Roman" w:cs="Times New Roman"/>
                <w:b/>
                <w:bCs/>
              </w:rPr>
              <w:t>Categories</w:t>
            </w:r>
          </w:p>
        </w:tc>
        <w:tc>
          <w:tcPr>
            <w:tcW w:w="1842" w:type="dxa"/>
          </w:tcPr>
          <w:p w14:paraId="47DF8296"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Frequency</w:t>
            </w:r>
          </w:p>
        </w:tc>
        <w:tc>
          <w:tcPr>
            <w:tcW w:w="1560" w:type="dxa"/>
          </w:tcPr>
          <w:p w14:paraId="64A1960C"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Percentage</w:t>
            </w:r>
          </w:p>
        </w:tc>
        <w:tc>
          <w:tcPr>
            <w:tcW w:w="1842" w:type="dxa"/>
          </w:tcPr>
          <w:p w14:paraId="2606373B"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Frequency</w:t>
            </w:r>
          </w:p>
        </w:tc>
        <w:tc>
          <w:tcPr>
            <w:tcW w:w="1650" w:type="dxa"/>
          </w:tcPr>
          <w:p w14:paraId="5781A959"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Percentage</w:t>
            </w:r>
          </w:p>
        </w:tc>
      </w:tr>
      <w:tr w:rsidR="000F00C4" w:rsidRPr="00596E3B" w14:paraId="755C7117" w14:textId="77777777" w:rsidTr="00C50659">
        <w:tc>
          <w:tcPr>
            <w:tcW w:w="2122" w:type="dxa"/>
          </w:tcPr>
          <w:p w14:paraId="60545C19"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Low (&lt;0.343)</w:t>
            </w:r>
          </w:p>
        </w:tc>
        <w:tc>
          <w:tcPr>
            <w:tcW w:w="1842" w:type="dxa"/>
          </w:tcPr>
          <w:p w14:paraId="1F5E1110"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0</w:t>
            </w:r>
          </w:p>
        </w:tc>
        <w:tc>
          <w:tcPr>
            <w:tcW w:w="1560" w:type="dxa"/>
          </w:tcPr>
          <w:p w14:paraId="76C14E74"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0.0</w:t>
            </w:r>
          </w:p>
        </w:tc>
        <w:tc>
          <w:tcPr>
            <w:tcW w:w="1842" w:type="dxa"/>
          </w:tcPr>
          <w:p w14:paraId="70EBA875"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28</w:t>
            </w:r>
          </w:p>
        </w:tc>
        <w:tc>
          <w:tcPr>
            <w:tcW w:w="1650" w:type="dxa"/>
          </w:tcPr>
          <w:p w14:paraId="1BAA7523"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46.7</w:t>
            </w:r>
          </w:p>
        </w:tc>
      </w:tr>
      <w:tr w:rsidR="000F00C4" w:rsidRPr="00596E3B" w14:paraId="3E3012A6" w14:textId="77777777" w:rsidTr="00C50659">
        <w:tc>
          <w:tcPr>
            <w:tcW w:w="2122" w:type="dxa"/>
          </w:tcPr>
          <w:p w14:paraId="766B7417"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Medium (0.343-0.773)</w:t>
            </w:r>
          </w:p>
        </w:tc>
        <w:tc>
          <w:tcPr>
            <w:tcW w:w="1842" w:type="dxa"/>
          </w:tcPr>
          <w:p w14:paraId="13519690"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40</w:t>
            </w:r>
          </w:p>
        </w:tc>
        <w:tc>
          <w:tcPr>
            <w:tcW w:w="1560" w:type="dxa"/>
          </w:tcPr>
          <w:p w14:paraId="3C09BDB2"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66.7</w:t>
            </w:r>
          </w:p>
        </w:tc>
        <w:tc>
          <w:tcPr>
            <w:tcW w:w="1842" w:type="dxa"/>
          </w:tcPr>
          <w:p w14:paraId="5CBF3605"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32</w:t>
            </w:r>
          </w:p>
        </w:tc>
        <w:tc>
          <w:tcPr>
            <w:tcW w:w="1650" w:type="dxa"/>
          </w:tcPr>
          <w:p w14:paraId="2E884E49"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53.3</w:t>
            </w:r>
          </w:p>
        </w:tc>
      </w:tr>
      <w:tr w:rsidR="000F00C4" w:rsidRPr="00596E3B" w14:paraId="7CC794F6" w14:textId="77777777" w:rsidTr="00C50659">
        <w:tc>
          <w:tcPr>
            <w:tcW w:w="2122" w:type="dxa"/>
          </w:tcPr>
          <w:p w14:paraId="554832C2"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High (&gt;0.773)</w:t>
            </w:r>
          </w:p>
        </w:tc>
        <w:tc>
          <w:tcPr>
            <w:tcW w:w="1842" w:type="dxa"/>
          </w:tcPr>
          <w:p w14:paraId="4DD02F1E"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20</w:t>
            </w:r>
          </w:p>
        </w:tc>
        <w:tc>
          <w:tcPr>
            <w:tcW w:w="1560" w:type="dxa"/>
          </w:tcPr>
          <w:p w14:paraId="46AC684A"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33.3</w:t>
            </w:r>
          </w:p>
        </w:tc>
        <w:tc>
          <w:tcPr>
            <w:tcW w:w="1842" w:type="dxa"/>
          </w:tcPr>
          <w:p w14:paraId="5F29C948"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0</w:t>
            </w:r>
          </w:p>
        </w:tc>
        <w:tc>
          <w:tcPr>
            <w:tcW w:w="1650" w:type="dxa"/>
          </w:tcPr>
          <w:p w14:paraId="611BA64C"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0.0</w:t>
            </w:r>
          </w:p>
        </w:tc>
      </w:tr>
      <w:tr w:rsidR="000F00C4" w:rsidRPr="00596E3B" w14:paraId="2948419D" w14:textId="77777777" w:rsidTr="00C50659">
        <w:tc>
          <w:tcPr>
            <w:tcW w:w="2122" w:type="dxa"/>
          </w:tcPr>
          <w:p w14:paraId="0FAA9C07"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 xml:space="preserve">Total </w:t>
            </w:r>
          </w:p>
        </w:tc>
        <w:tc>
          <w:tcPr>
            <w:tcW w:w="1842" w:type="dxa"/>
          </w:tcPr>
          <w:p w14:paraId="1F30795C"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60</w:t>
            </w:r>
          </w:p>
        </w:tc>
        <w:tc>
          <w:tcPr>
            <w:tcW w:w="1560" w:type="dxa"/>
          </w:tcPr>
          <w:p w14:paraId="21AC7678"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100.0</w:t>
            </w:r>
          </w:p>
        </w:tc>
        <w:tc>
          <w:tcPr>
            <w:tcW w:w="1842" w:type="dxa"/>
          </w:tcPr>
          <w:p w14:paraId="7049AE56"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60</w:t>
            </w:r>
          </w:p>
        </w:tc>
        <w:tc>
          <w:tcPr>
            <w:tcW w:w="1650" w:type="dxa"/>
          </w:tcPr>
          <w:p w14:paraId="55B203CA"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100.0</w:t>
            </w:r>
          </w:p>
        </w:tc>
      </w:tr>
    </w:tbl>
    <w:p w14:paraId="5409E6B8" w14:textId="77777777" w:rsidR="000F00C4" w:rsidRPr="00596E3B" w:rsidRDefault="000F00C4"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**Significant at 0.001 level</w:t>
      </w:r>
    </w:p>
    <w:p w14:paraId="0F7A9599" w14:textId="081E375B" w:rsidR="006E6DA3" w:rsidRPr="00596E3B" w:rsidRDefault="006E6DA3"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 xml:space="preserve">The results </w:t>
      </w:r>
      <w:r w:rsidR="00732843">
        <w:rPr>
          <w:rFonts w:ascii="Times New Roman" w:hAnsi="Times New Roman" w:cs="Times New Roman"/>
          <w:sz w:val="24"/>
          <w:szCs w:val="24"/>
        </w:rPr>
        <w:t xml:space="preserve">(table 5) </w:t>
      </w:r>
      <w:r w:rsidRPr="00596E3B">
        <w:rPr>
          <w:rFonts w:ascii="Times New Roman" w:hAnsi="Times New Roman" w:cs="Times New Roman"/>
          <w:sz w:val="24"/>
          <w:szCs w:val="24"/>
        </w:rPr>
        <w:t>shows that 66.7 percent and 33.3 percent of SHG members have medium to high level of financial inclusion while 46.7 percent and 53.3 percent of non-SHG members have low to medium level of financial inclusion.</w:t>
      </w:r>
    </w:p>
    <w:p w14:paraId="3D57A168" w14:textId="0A3E586E" w:rsidR="005532F4" w:rsidRPr="00596E3B" w:rsidRDefault="003A3A1A"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b/>
          <w:bCs/>
          <w:sz w:val="24"/>
          <w:szCs w:val="24"/>
        </w:rPr>
        <w:t xml:space="preserve">Association of </w:t>
      </w:r>
      <w:r w:rsidR="005532F4" w:rsidRPr="00596E3B">
        <w:rPr>
          <w:rFonts w:ascii="Times New Roman" w:hAnsi="Times New Roman" w:cs="Times New Roman"/>
          <w:b/>
          <w:bCs/>
          <w:sz w:val="24"/>
          <w:szCs w:val="24"/>
        </w:rPr>
        <w:t xml:space="preserve">determinants with financial inclusion </w:t>
      </w:r>
    </w:p>
    <w:p w14:paraId="131E14F0" w14:textId="6ADD1365" w:rsidR="00ED4F89" w:rsidRPr="00596E3B" w:rsidRDefault="00ED4F89"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The 17 determinants/independent variables selected for the study were analysed for correlation with financial inclusion, by using Pearson correlation analysis. The results are presented in the following table</w:t>
      </w:r>
      <w:r w:rsidR="002F620E" w:rsidRPr="00596E3B">
        <w:rPr>
          <w:rFonts w:ascii="Times New Roman" w:hAnsi="Times New Roman" w:cs="Times New Roman"/>
          <w:sz w:val="24"/>
          <w:szCs w:val="24"/>
        </w:rPr>
        <w:t xml:space="preserve"> 6</w:t>
      </w:r>
      <w:r w:rsidRPr="00596E3B">
        <w:rPr>
          <w:rFonts w:ascii="Times New Roman" w:hAnsi="Times New Roman" w:cs="Times New Roman"/>
          <w:sz w:val="24"/>
          <w:szCs w:val="24"/>
        </w:rPr>
        <w:t>.</w:t>
      </w:r>
    </w:p>
    <w:p w14:paraId="2A856152" w14:textId="5CD0B4AA" w:rsidR="0026678F" w:rsidRPr="00596E3B" w:rsidRDefault="00391FA8"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b/>
          <w:bCs/>
          <w:sz w:val="24"/>
          <w:szCs w:val="24"/>
        </w:rPr>
        <w:t>Table</w:t>
      </w:r>
      <w:r w:rsidR="00012D44" w:rsidRPr="00596E3B">
        <w:rPr>
          <w:rFonts w:ascii="Times New Roman" w:hAnsi="Times New Roman" w:cs="Times New Roman"/>
          <w:b/>
          <w:bCs/>
          <w:sz w:val="24"/>
          <w:szCs w:val="24"/>
        </w:rPr>
        <w:t xml:space="preserve"> </w:t>
      </w:r>
      <w:r w:rsidR="002F620E" w:rsidRPr="00596E3B">
        <w:rPr>
          <w:rFonts w:ascii="Times New Roman" w:hAnsi="Times New Roman" w:cs="Times New Roman"/>
          <w:b/>
          <w:bCs/>
          <w:sz w:val="24"/>
          <w:szCs w:val="24"/>
        </w:rPr>
        <w:t>6</w:t>
      </w:r>
      <w:r w:rsidRPr="00596E3B">
        <w:rPr>
          <w:rFonts w:ascii="Times New Roman" w:hAnsi="Times New Roman" w:cs="Times New Roman"/>
          <w:b/>
          <w:bCs/>
          <w:sz w:val="24"/>
          <w:szCs w:val="24"/>
        </w:rPr>
        <w:t xml:space="preserve">: </w:t>
      </w:r>
      <w:r w:rsidR="0026678F" w:rsidRPr="00596E3B">
        <w:rPr>
          <w:rFonts w:ascii="Times New Roman" w:hAnsi="Times New Roman" w:cs="Times New Roman"/>
          <w:b/>
          <w:bCs/>
          <w:sz w:val="24"/>
          <w:szCs w:val="24"/>
        </w:rPr>
        <w:t>Pearson correlation analysis</w:t>
      </w:r>
    </w:p>
    <w:tbl>
      <w:tblPr>
        <w:tblStyle w:val="TableGrid"/>
        <w:tblW w:w="9493" w:type="dxa"/>
        <w:tblLook w:val="04A0" w:firstRow="1" w:lastRow="0" w:firstColumn="1" w:lastColumn="0" w:noHBand="0" w:noVBand="1"/>
      </w:tblPr>
      <w:tblGrid>
        <w:gridCol w:w="5098"/>
        <w:gridCol w:w="4395"/>
      </w:tblGrid>
      <w:tr w:rsidR="000F00C4" w:rsidRPr="00596E3B" w14:paraId="0F6FAE61" w14:textId="77777777" w:rsidTr="00C50659">
        <w:tc>
          <w:tcPr>
            <w:tcW w:w="5098" w:type="dxa"/>
          </w:tcPr>
          <w:p w14:paraId="3E97A35A"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Particulars</w:t>
            </w:r>
          </w:p>
        </w:tc>
        <w:tc>
          <w:tcPr>
            <w:tcW w:w="4395" w:type="dxa"/>
          </w:tcPr>
          <w:p w14:paraId="5A627D59"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Pearson correlations</w:t>
            </w:r>
          </w:p>
        </w:tc>
      </w:tr>
      <w:tr w:rsidR="000F00C4" w:rsidRPr="00596E3B" w14:paraId="47A642D8" w14:textId="77777777" w:rsidTr="00C50659">
        <w:tc>
          <w:tcPr>
            <w:tcW w:w="5098" w:type="dxa"/>
          </w:tcPr>
          <w:p w14:paraId="4A817A0F"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Age</w:t>
            </w:r>
          </w:p>
        </w:tc>
        <w:tc>
          <w:tcPr>
            <w:tcW w:w="4395" w:type="dxa"/>
          </w:tcPr>
          <w:p w14:paraId="64345B7A" w14:textId="213892D0"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.696</w:t>
            </w:r>
            <w:r w:rsidR="000F00C4" w:rsidRPr="00596E3B">
              <w:rPr>
                <w:rFonts w:ascii="Times New Roman" w:hAnsi="Times New Roman" w:cs="Times New Roman"/>
                <w:vertAlign w:val="superscript"/>
              </w:rPr>
              <w:t>**</w:t>
            </w:r>
          </w:p>
        </w:tc>
      </w:tr>
      <w:tr w:rsidR="000F00C4" w:rsidRPr="00596E3B" w14:paraId="0DF92942" w14:textId="77777777" w:rsidTr="00C50659">
        <w:tc>
          <w:tcPr>
            <w:tcW w:w="5098" w:type="dxa"/>
          </w:tcPr>
          <w:p w14:paraId="505F250B"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Educational qualification</w:t>
            </w:r>
          </w:p>
        </w:tc>
        <w:tc>
          <w:tcPr>
            <w:tcW w:w="4395" w:type="dxa"/>
          </w:tcPr>
          <w:p w14:paraId="6D1D0942" w14:textId="126506F0"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.816</w:t>
            </w:r>
            <w:r w:rsidR="000F00C4" w:rsidRPr="00596E3B">
              <w:rPr>
                <w:rFonts w:ascii="Times New Roman" w:hAnsi="Times New Roman" w:cs="Times New Roman"/>
                <w:vertAlign w:val="superscript"/>
              </w:rPr>
              <w:t>**</w:t>
            </w:r>
          </w:p>
        </w:tc>
      </w:tr>
      <w:tr w:rsidR="000F00C4" w:rsidRPr="00596E3B" w14:paraId="606D49B3" w14:textId="77777777" w:rsidTr="00C50659">
        <w:tc>
          <w:tcPr>
            <w:tcW w:w="5098" w:type="dxa"/>
          </w:tcPr>
          <w:p w14:paraId="2AB07B41"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Family size</w:t>
            </w:r>
          </w:p>
        </w:tc>
        <w:tc>
          <w:tcPr>
            <w:tcW w:w="4395" w:type="dxa"/>
          </w:tcPr>
          <w:p w14:paraId="4F7541E2" w14:textId="48C7E2B4"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.453</w:t>
            </w:r>
            <w:r w:rsidR="000F00C4" w:rsidRPr="00596E3B">
              <w:rPr>
                <w:rFonts w:ascii="Times New Roman" w:hAnsi="Times New Roman" w:cs="Times New Roman"/>
                <w:vertAlign w:val="superscript"/>
              </w:rPr>
              <w:t>**</w:t>
            </w:r>
          </w:p>
        </w:tc>
      </w:tr>
      <w:tr w:rsidR="000F00C4" w:rsidRPr="00596E3B" w14:paraId="02982DE5" w14:textId="77777777" w:rsidTr="00C50659">
        <w:tc>
          <w:tcPr>
            <w:tcW w:w="5098" w:type="dxa"/>
          </w:tcPr>
          <w:p w14:paraId="5BB1469F"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Occupational experience</w:t>
            </w:r>
          </w:p>
        </w:tc>
        <w:tc>
          <w:tcPr>
            <w:tcW w:w="4395" w:type="dxa"/>
          </w:tcPr>
          <w:p w14:paraId="3AEF1F7F" w14:textId="3750F21A"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.478</w:t>
            </w:r>
            <w:r w:rsidR="000F00C4" w:rsidRPr="00596E3B">
              <w:rPr>
                <w:rFonts w:ascii="Times New Roman" w:hAnsi="Times New Roman" w:cs="Times New Roman"/>
                <w:vertAlign w:val="superscript"/>
              </w:rPr>
              <w:t>**</w:t>
            </w:r>
          </w:p>
        </w:tc>
      </w:tr>
      <w:tr w:rsidR="000F00C4" w:rsidRPr="00596E3B" w14:paraId="7A90A39D" w14:textId="77777777" w:rsidTr="00C50659">
        <w:tc>
          <w:tcPr>
            <w:tcW w:w="5098" w:type="dxa"/>
          </w:tcPr>
          <w:p w14:paraId="23256D1B"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Annual income</w:t>
            </w:r>
          </w:p>
        </w:tc>
        <w:tc>
          <w:tcPr>
            <w:tcW w:w="4395" w:type="dxa"/>
          </w:tcPr>
          <w:p w14:paraId="6DD76027" w14:textId="376499B3" w:rsidR="000F00C4" w:rsidRPr="00596E3B" w:rsidRDefault="00DF67B7" w:rsidP="00596E3B">
            <w:pPr>
              <w:tabs>
                <w:tab w:val="left" w:pos="229"/>
              </w:tabs>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.536</w:t>
            </w:r>
            <w:r w:rsidR="000F00C4" w:rsidRPr="00596E3B">
              <w:rPr>
                <w:rFonts w:ascii="Times New Roman" w:hAnsi="Times New Roman" w:cs="Times New Roman"/>
                <w:vertAlign w:val="superscript"/>
              </w:rPr>
              <w:t>**</w:t>
            </w:r>
          </w:p>
        </w:tc>
      </w:tr>
      <w:tr w:rsidR="000F00C4" w:rsidRPr="00596E3B" w14:paraId="0054F8F2" w14:textId="77777777" w:rsidTr="00C50659">
        <w:tc>
          <w:tcPr>
            <w:tcW w:w="5098" w:type="dxa"/>
          </w:tcPr>
          <w:p w14:paraId="19E1AA29"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Land holding</w:t>
            </w:r>
          </w:p>
        </w:tc>
        <w:tc>
          <w:tcPr>
            <w:tcW w:w="4395" w:type="dxa"/>
          </w:tcPr>
          <w:p w14:paraId="01499E92" w14:textId="29694218"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.336</w:t>
            </w:r>
            <w:r w:rsidR="000F00C4" w:rsidRPr="00596E3B">
              <w:rPr>
                <w:rFonts w:ascii="Times New Roman" w:hAnsi="Times New Roman" w:cs="Times New Roman"/>
                <w:vertAlign w:val="superscript"/>
              </w:rPr>
              <w:t>**</w:t>
            </w:r>
          </w:p>
        </w:tc>
      </w:tr>
      <w:tr w:rsidR="000F00C4" w:rsidRPr="00596E3B" w14:paraId="22CFD3F4" w14:textId="77777777" w:rsidTr="00C50659">
        <w:tc>
          <w:tcPr>
            <w:tcW w:w="5098" w:type="dxa"/>
          </w:tcPr>
          <w:p w14:paraId="56DF0E57"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Consumption expenditure</w:t>
            </w:r>
          </w:p>
        </w:tc>
        <w:tc>
          <w:tcPr>
            <w:tcW w:w="4395" w:type="dxa"/>
          </w:tcPr>
          <w:p w14:paraId="46360E4F" w14:textId="461952EF"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.395</w:t>
            </w:r>
            <w:r w:rsidR="000F00C4" w:rsidRPr="00596E3B">
              <w:rPr>
                <w:rFonts w:ascii="Times New Roman" w:hAnsi="Times New Roman" w:cs="Times New Roman"/>
                <w:vertAlign w:val="superscript"/>
              </w:rPr>
              <w:t>**</w:t>
            </w:r>
          </w:p>
        </w:tc>
      </w:tr>
      <w:tr w:rsidR="000F00C4" w:rsidRPr="00596E3B" w14:paraId="41720097" w14:textId="77777777" w:rsidTr="00C50659">
        <w:tc>
          <w:tcPr>
            <w:tcW w:w="5098" w:type="dxa"/>
          </w:tcPr>
          <w:p w14:paraId="1A02F6A8"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Distance to bank</w:t>
            </w:r>
          </w:p>
        </w:tc>
        <w:tc>
          <w:tcPr>
            <w:tcW w:w="4395" w:type="dxa"/>
          </w:tcPr>
          <w:p w14:paraId="7EBD5BA7" w14:textId="548F67D9"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w:t>
            </w:r>
            <w:r w:rsidR="00DF67B7" w:rsidRPr="00596E3B">
              <w:rPr>
                <w:rFonts w:ascii="Times New Roman" w:eastAsia="Arial" w:hAnsi="Times New Roman" w:cs="Times New Roman"/>
                <w:color w:val="010205"/>
              </w:rPr>
              <w:t>0</w:t>
            </w:r>
            <w:r w:rsidRPr="00596E3B">
              <w:rPr>
                <w:rFonts w:ascii="Times New Roman" w:eastAsia="Arial" w:hAnsi="Times New Roman" w:cs="Times New Roman"/>
                <w:color w:val="010205"/>
              </w:rPr>
              <w:t>.821</w:t>
            </w:r>
            <w:r w:rsidRPr="00596E3B">
              <w:rPr>
                <w:rFonts w:ascii="Times New Roman" w:hAnsi="Times New Roman" w:cs="Times New Roman"/>
                <w:vertAlign w:val="superscript"/>
              </w:rPr>
              <w:t>**</w:t>
            </w:r>
          </w:p>
        </w:tc>
      </w:tr>
      <w:tr w:rsidR="000F00C4" w:rsidRPr="00596E3B" w14:paraId="7EE85142" w14:textId="77777777" w:rsidTr="00C50659">
        <w:tc>
          <w:tcPr>
            <w:tcW w:w="5098" w:type="dxa"/>
          </w:tcPr>
          <w:p w14:paraId="4D8D827D"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Social participation</w:t>
            </w:r>
          </w:p>
        </w:tc>
        <w:tc>
          <w:tcPr>
            <w:tcW w:w="4395" w:type="dxa"/>
          </w:tcPr>
          <w:p w14:paraId="48D3C2E3" w14:textId="1C8FE58C"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.743</w:t>
            </w:r>
            <w:r w:rsidR="000F00C4" w:rsidRPr="00596E3B">
              <w:rPr>
                <w:rFonts w:ascii="Times New Roman" w:hAnsi="Times New Roman" w:cs="Times New Roman"/>
                <w:vertAlign w:val="superscript"/>
              </w:rPr>
              <w:t>**</w:t>
            </w:r>
          </w:p>
        </w:tc>
      </w:tr>
      <w:tr w:rsidR="000F00C4" w:rsidRPr="00596E3B" w14:paraId="0FF87211" w14:textId="77777777" w:rsidTr="00C50659">
        <w:tc>
          <w:tcPr>
            <w:tcW w:w="5098" w:type="dxa"/>
          </w:tcPr>
          <w:p w14:paraId="3182462A"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 xml:space="preserve">Economic </w:t>
            </w:r>
            <w:r w:rsidRPr="00596E3B">
              <w:rPr>
                <w:rFonts w:ascii="Times New Roman" w:eastAsia="Arial" w:hAnsi="Times New Roman" w:cs="Times New Roman"/>
                <w:color w:val="010205"/>
              </w:rPr>
              <w:t>motivation</w:t>
            </w:r>
          </w:p>
        </w:tc>
        <w:tc>
          <w:tcPr>
            <w:tcW w:w="4395" w:type="dxa"/>
          </w:tcPr>
          <w:p w14:paraId="6DCA9664" w14:textId="5765ED0C"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.596</w:t>
            </w:r>
            <w:r w:rsidR="000F00C4" w:rsidRPr="00596E3B">
              <w:rPr>
                <w:rFonts w:ascii="Times New Roman" w:hAnsi="Times New Roman" w:cs="Times New Roman"/>
                <w:vertAlign w:val="superscript"/>
              </w:rPr>
              <w:t>**</w:t>
            </w:r>
          </w:p>
        </w:tc>
      </w:tr>
      <w:tr w:rsidR="000F00C4" w:rsidRPr="00596E3B" w14:paraId="0BB74D21" w14:textId="77777777" w:rsidTr="00C50659">
        <w:tc>
          <w:tcPr>
            <w:tcW w:w="5098" w:type="dxa"/>
          </w:tcPr>
          <w:p w14:paraId="493CB3D7"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Risk orientation</w:t>
            </w:r>
          </w:p>
        </w:tc>
        <w:tc>
          <w:tcPr>
            <w:tcW w:w="4395" w:type="dxa"/>
          </w:tcPr>
          <w:p w14:paraId="38CC2BC1" w14:textId="7C43C03E"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.592</w:t>
            </w:r>
            <w:r w:rsidR="000F00C4" w:rsidRPr="00596E3B">
              <w:rPr>
                <w:rFonts w:ascii="Times New Roman" w:hAnsi="Times New Roman" w:cs="Times New Roman"/>
                <w:vertAlign w:val="superscript"/>
              </w:rPr>
              <w:t>**</w:t>
            </w:r>
          </w:p>
        </w:tc>
      </w:tr>
      <w:tr w:rsidR="000F00C4" w:rsidRPr="00596E3B" w14:paraId="63F133E2" w14:textId="77777777" w:rsidTr="00C50659">
        <w:tc>
          <w:tcPr>
            <w:tcW w:w="5098" w:type="dxa"/>
          </w:tcPr>
          <w:p w14:paraId="12169F71"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Credit orientation</w:t>
            </w:r>
          </w:p>
        </w:tc>
        <w:tc>
          <w:tcPr>
            <w:tcW w:w="4395" w:type="dxa"/>
          </w:tcPr>
          <w:p w14:paraId="08EF6B3A" w14:textId="4E331763"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.605</w:t>
            </w:r>
            <w:r w:rsidR="000F00C4" w:rsidRPr="00596E3B">
              <w:rPr>
                <w:rFonts w:ascii="Times New Roman" w:hAnsi="Times New Roman" w:cs="Times New Roman"/>
                <w:vertAlign w:val="superscript"/>
              </w:rPr>
              <w:t>**</w:t>
            </w:r>
          </w:p>
        </w:tc>
      </w:tr>
      <w:tr w:rsidR="000F00C4" w:rsidRPr="00596E3B" w14:paraId="51BF72F5" w14:textId="77777777" w:rsidTr="00C50659">
        <w:tc>
          <w:tcPr>
            <w:tcW w:w="5098" w:type="dxa"/>
          </w:tcPr>
          <w:p w14:paraId="37605E90" w14:textId="77777777" w:rsidR="000F00C4" w:rsidRPr="00596E3B" w:rsidRDefault="000F00C4" w:rsidP="00596E3B">
            <w:pPr>
              <w:jc w:val="both"/>
              <w:rPr>
                <w:rFonts w:ascii="Times New Roman" w:hAnsi="Times New Roman" w:cs="Times New Roman"/>
              </w:rPr>
            </w:pPr>
            <w:r w:rsidRPr="00596E3B">
              <w:rPr>
                <w:rFonts w:ascii="Times New Roman" w:hAnsi="Times New Roman" w:cs="Times New Roman"/>
              </w:rPr>
              <w:t>Extension orientation</w:t>
            </w:r>
          </w:p>
        </w:tc>
        <w:tc>
          <w:tcPr>
            <w:tcW w:w="4395" w:type="dxa"/>
          </w:tcPr>
          <w:p w14:paraId="07187EA7" w14:textId="19151D64" w:rsidR="000F00C4" w:rsidRPr="00596E3B" w:rsidRDefault="00DF67B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.398</w:t>
            </w:r>
            <w:r w:rsidR="000F00C4" w:rsidRPr="00596E3B">
              <w:rPr>
                <w:rFonts w:ascii="Times New Roman" w:hAnsi="Times New Roman" w:cs="Times New Roman"/>
                <w:vertAlign w:val="superscript"/>
              </w:rPr>
              <w:t>**</w:t>
            </w:r>
          </w:p>
        </w:tc>
      </w:tr>
    </w:tbl>
    <w:p w14:paraId="38A9F3E0" w14:textId="77777777" w:rsidR="000F00C4" w:rsidRPr="00596E3B" w:rsidRDefault="000F00C4" w:rsidP="00596E3B">
      <w:pPr>
        <w:spacing w:line="240" w:lineRule="auto"/>
        <w:jc w:val="both"/>
        <w:rPr>
          <w:rFonts w:ascii="Times New Roman" w:eastAsia="Arial" w:hAnsi="Times New Roman" w:cs="Times New Roman"/>
          <w:color w:val="010205"/>
          <w:sz w:val="24"/>
          <w:szCs w:val="24"/>
        </w:rPr>
      </w:pPr>
      <w:r w:rsidRPr="00596E3B">
        <w:rPr>
          <w:rFonts w:ascii="Times New Roman" w:hAnsi="Times New Roman" w:cs="Times New Roman"/>
          <w:sz w:val="24"/>
          <w:szCs w:val="24"/>
        </w:rPr>
        <w:lastRenderedPageBreak/>
        <w:t xml:space="preserve">**Correlation is significant at the 0.01 level </w:t>
      </w:r>
      <w:r w:rsidRPr="00596E3B">
        <w:rPr>
          <w:rFonts w:ascii="Times New Roman" w:eastAsia="Arial" w:hAnsi="Times New Roman" w:cs="Times New Roman"/>
          <w:color w:val="010205"/>
          <w:sz w:val="24"/>
          <w:szCs w:val="24"/>
        </w:rPr>
        <w:t>(2-tailed).</w:t>
      </w:r>
    </w:p>
    <w:p w14:paraId="099CFF4F" w14:textId="3FAAAD4C" w:rsidR="00391FA8" w:rsidRPr="00596E3B" w:rsidRDefault="00391FA8" w:rsidP="00596E3B">
      <w:pPr>
        <w:spacing w:line="240" w:lineRule="auto"/>
        <w:jc w:val="both"/>
        <w:rPr>
          <w:rFonts w:ascii="Times New Roman" w:eastAsia="Arial" w:hAnsi="Times New Roman" w:cs="Times New Roman"/>
          <w:color w:val="010205"/>
          <w:sz w:val="24"/>
          <w:szCs w:val="24"/>
        </w:rPr>
      </w:pPr>
      <w:r w:rsidRPr="00596E3B">
        <w:rPr>
          <w:rFonts w:ascii="Times New Roman" w:eastAsia="Arial" w:hAnsi="Times New Roman" w:cs="Times New Roman"/>
          <w:color w:val="010205"/>
          <w:sz w:val="24"/>
          <w:szCs w:val="24"/>
        </w:rPr>
        <w:t>The study reflected that among these variables, the 12 determinants were positively associated significantly with financial inclusion while a variable distance to bank is negatively associated.</w:t>
      </w:r>
      <w:r w:rsidR="0003641B" w:rsidRPr="00596E3B">
        <w:rPr>
          <w:rFonts w:ascii="Times New Roman" w:eastAsia="Arial" w:hAnsi="Times New Roman" w:cs="Times New Roman"/>
          <w:color w:val="010205"/>
          <w:sz w:val="24"/>
          <w:szCs w:val="24"/>
        </w:rPr>
        <w:t xml:space="preserve"> There is a significant association between all independent variables with financial inclusion except for marital status, family type, community</w:t>
      </w:r>
      <w:r w:rsidR="00CB0D0C" w:rsidRPr="00596E3B">
        <w:rPr>
          <w:rFonts w:ascii="Times New Roman" w:eastAsia="Arial" w:hAnsi="Times New Roman" w:cs="Times New Roman"/>
          <w:color w:val="010205"/>
          <w:sz w:val="24"/>
          <w:szCs w:val="24"/>
        </w:rPr>
        <w:t xml:space="preserve"> and occupation</w:t>
      </w:r>
      <w:r w:rsidR="0003641B" w:rsidRPr="00596E3B">
        <w:rPr>
          <w:rFonts w:ascii="Times New Roman" w:eastAsia="Arial" w:hAnsi="Times New Roman" w:cs="Times New Roman"/>
          <w:color w:val="010205"/>
          <w:sz w:val="24"/>
          <w:szCs w:val="24"/>
        </w:rPr>
        <w:t xml:space="preserve"> variables. Thus</w:t>
      </w:r>
      <w:r w:rsidR="00CB0D0C" w:rsidRPr="00596E3B">
        <w:rPr>
          <w:rFonts w:ascii="Times New Roman" w:eastAsia="Arial" w:hAnsi="Times New Roman" w:cs="Times New Roman"/>
          <w:color w:val="010205"/>
          <w:sz w:val="24"/>
          <w:szCs w:val="24"/>
        </w:rPr>
        <w:t>,</w:t>
      </w:r>
      <w:r w:rsidR="0003641B" w:rsidRPr="00596E3B">
        <w:rPr>
          <w:rFonts w:ascii="Times New Roman" w:eastAsia="Arial" w:hAnsi="Times New Roman" w:cs="Times New Roman"/>
          <w:color w:val="010205"/>
          <w:sz w:val="24"/>
          <w:szCs w:val="24"/>
        </w:rPr>
        <w:t xml:space="preserve"> four respective null </w:t>
      </w:r>
      <w:r w:rsidR="00CB0D0C" w:rsidRPr="00596E3B">
        <w:rPr>
          <w:rFonts w:ascii="Times New Roman" w:eastAsia="Arial" w:hAnsi="Times New Roman" w:cs="Times New Roman"/>
          <w:color w:val="010205"/>
          <w:sz w:val="24"/>
          <w:szCs w:val="24"/>
        </w:rPr>
        <w:t>hypotheses</w:t>
      </w:r>
      <w:r w:rsidR="0003641B" w:rsidRPr="00596E3B">
        <w:rPr>
          <w:rFonts w:ascii="Times New Roman" w:eastAsia="Arial" w:hAnsi="Times New Roman" w:cs="Times New Roman"/>
          <w:color w:val="010205"/>
          <w:sz w:val="24"/>
          <w:szCs w:val="24"/>
        </w:rPr>
        <w:t xml:space="preserve"> </w:t>
      </w:r>
      <w:r w:rsidR="00CB0D0C" w:rsidRPr="00596E3B">
        <w:rPr>
          <w:rFonts w:ascii="Times New Roman" w:eastAsia="Arial" w:hAnsi="Times New Roman" w:cs="Times New Roman"/>
          <w:color w:val="010205"/>
          <w:sz w:val="24"/>
          <w:szCs w:val="24"/>
        </w:rPr>
        <w:t>(H</w:t>
      </w:r>
      <w:r w:rsidR="00CB0D0C" w:rsidRPr="00596E3B">
        <w:rPr>
          <w:rFonts w:ascii="Times New Roman" w:eastAsia="Arial" w:hAnsi="Times New Roman" w:cs="Times New Roman"/>
          <w:color w:val="010205"/>
          <w:sz w:val="24"/>
          <w:szCs w:val="24"/>
          <w:vertAlign w:val="subscript"/>
        </w:rPr>
        <w:t>2</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4</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6</w:t>
      </w:r>
      <w:r w:rsidR="00CB0D0C" w:rsidRPr="00596E3B">
        <w:rPr>
          <w:rFonts w:ascii="Times New Roman" w:eastAsia="Arial" w:hAnsi="Times New Roman" w:cs="Times New Roman"/>
          <w:color w:val="010205"/>
          <w:sz w:val="24"/>
          <w:szCs w:val="24"/>
        </w:rPr>
        <w:t>, and H</w:t>
      </w:r>
      <w:r w:rsidR="00CB0D0C" w:rsidRPr="00596E3B">
        <w:rPr>
          <w:rFonts w:ascii="Times New Roman" w:eastAsia="Arial" w:hAnsi="Times New Roman" w:cs="Times New Roman"/>
          <w:color w:val="010205"/>
          <w:sz w:val="24"/>
          <w:szCs w:val="24"/>
          <w:vertAlign w:val="subscript"/>
        </w:rPr>
        <w:t>7</w:t>
      </w:r>
      <w:r w:rsidR="00CB0D0C" w:rsidRPr="00596E3B">
        <w:rPr>
          <w:rFonts w:ascii="Times New Roman" w:eastAsia="Arial" w:hAnsi="Times New Roman" w:cs="Times New Roman"/>
          <w:color w:val="010205"/>
          <w:sz w:val="24"/>
          <w:szCs w:val="24"/>
        </w:rPr>
        <w:t>) are</w:t>
      </w:r>
      <w:r w:rsidR="0003641B" w:rsidRPr="00596E3B">
        <w:rPr>
          <w:rFonts w:ascii="Times New Roman" w:eastAsia="Arial" w:hAnsi="Times New Roman" w:cs="Times New Roman"/>
          <w:color w:val="010205"/>
          <w:sz w:val="24"/>
          <w:szCs w:val="24"/>
        </w:rPr>
        <w:t xml:space="preserve"> accepted and thirteen alternate </w:t>
      </w:r>
      <w:r w:rsidR="00CB0D0C" w:rsidRPr="00596E3B">
        <w:rPr>
          <w:rFonts w:ascii="Times New Roman" w:eastAsia="Arial" w:hAnsi="Times New Roman" w:cs="Times New Roman"/>
          <w:color w:val="010205"/>
          <w:sz w:val="24"/>
          <w:szCs w:val="24"/>
        </w:rPr>
        <w:t>hypotheses</w:t>
      </w:r>
      <w:r w:rsidR="0003641B" w:rsidRPr="00596E3B">
        <w:rPr>
          <w:rFonts w:ascii="Times New Roman" w:eastAsia="Arial" w:hAnsi="Times New Roman" w:cs="Times New Roman"/>
          <w:color w:val="010205"/>
          <w:sz w:val="24"/>
          <w:szCs w:val="24"/>
        </w:rPr>
        <w:t xml:space="preserve"> </w:t>
      </w:r>
      <w:r w:rsidR="00CB0D0C" w:rsidRPr="00596E3B">
        <w:rPr>
          <w:rFonts w:ascii="Times New Roman" w:eastAsia="Arial" w:hAnsi="Times New Roman" w:cs="Times New Roman"/>
          <w:color w:val="010205"/>
          <w:sz w:val="24"/>
          <w:szCs w:val="24"/>
        </w:rPr>
        <w:t>(H</w:t>
      </w:r>
      <w:r w:rsidR="00CB0D0C" w:rsidRPr="00596E3B">
        <w:rPr>
          <w:rFonts w:ascii="Times New Roman" w:eastAsia="Arial" w:hAnsi="Times New Roman" w:cs="Times New Roman"/>
          <w:color w:val="010205"/>
          <w:sz w:val="24"/>
          <w:szCs w:val="24"/>
          <w:vertAlign w:val="subscript"/>
        </w:rPr>
        <w:t>1</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3</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5</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8</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9</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10</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11</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12</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13</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14</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15</w:t>
      </w:r>
      <w:r w:rsidR="00CB0D0C" w:rsidRPr="00596E3B">
        <w:rPr>
          <w:rFonts w:ascii="Times New Roman" w:eastAsia="Arial" w:hAnsi="Times New Roman" w:cs="Times New Roman"/>
          <w:color w:val="010205"/>
          <w:sz w:val="24"/>
          <w:szCs w:val="24"/>
        </w:rPr>
        <w:t>, H</w:t>
      </w:r>
      <w:r w:rsidR="00CB0D0C" w:rsidRPr="00596E3B">
        <w:rPr>
          <w:rFonts w:ascii="Times New Roman" w:eastAsia="Arial" w:hAnsi="Times New Roman" w:cs="Times New Roman"/>
          <w:color w:val="010205"/>
          <w:sz w:val="24"/>
          <w:szCs w:val="24"/>
          <w:vertAlign w:val="subscript"/>
        </w:rPr>
        <w:t>16</w:t>
      </w:r>
      <w:r w:rsidR="00CB0D0C" w:rsidRPr="00596E3B">
        <w:rPr>
          <w:rFonts w:ascii="Times New Roman" w:eastAsia="Arial" w:hAnsi="Times New Roman" w:cs="Times New Roman"/>
          <w:color w:val="010205"/>
          <w:sz w:val="24"/>
          <w:szCs w:val="24"/>
        </w:rPr>
        <w:t>, and H</w:t>
      </w:r>
      <w:r w:rsidR="00CB0D0C" w:rsidRPr="00596E3B">
        <w:rPr>
          <w:rFonts w:ascii="Times New Roman" w:eastAsia="Arial" w:hAnsi="Times New Roman" w:cs="Times New Roman"/>
          <w:color w:val="010205"/>
          <w:sz w:val="24"/>
          <w:szCs w:val="24"/>
          <w:vertAlign w:val="subscript"/>
        </w:rPr>
        <w:t>17</w:t>
      </w:r>
      <w:r w:rsidR="00CB0D0C" w:rsidRPr="00596E3B">
        <w:rPr>
          <w:rFonts w:ascii="Times New Roman" w:eastAsia="Arial" w:hAnsi="Times New Roman" w:cs="Times New Roman"/>
          <w:color w:val="010205"/>
          <w:sz w:val="24"/>
          <w:szCs w:val="24"/>
        </w:rPr>
        <w:t>) are</w:t>
      </w:r>
      <w:r w:rsidR="0003641B" w:rsidRPr="00596E3B">
        <w:rPr>
          <w:rFonts w:ascii="Times New Roman" w:eastAsia="Arial" w:hAnsi="Times New Roman" w:cs="Times New Roman"/>
          <w:color w:val="010205"/>
          <w:sz w:val="24"/>
          <w:szCs w:val="24"/>
        </w:rPr>
        <w:t xml:space="preserve"> accepted. </w:t>
      </w:r>
    </w:p>
    <w:p w14:paraId="0FBB46DA" w14:textId="77777777" w:rsidR="00D965D4" w:rsidRDefault="0026678F"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b/>
          <w:bCs/>
          <w:sz w:val="24"/>
          <w:szCs w:val="24"/>
        </w:rPr>
        <w:t>Linear regression analysis</w:t>
      </w:r>
    </w:p>
    <w:p w14:paraId="55CC183A" w14:textId="1F2BBC9F" w:rsidR="00732843" w:rsidRPr="00596E3B" w:rsidRDefault="00732843" w:rsidP="00732843">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 xml:space="preserve">To know about the model fitness of this study, regression analysis was done. The results of the same are presented in the following. </w:t>
      </w:r>
    </w:p>
    <w:p w14:paraId="107F0FA1" w14:textId="0AD7B159" w:rsidR="000F00C4" w:rsidRPr="00596E3B" w:rsidRDefault="000F00C4"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b/>
          <w:bCs/>
          <w:sz w:val="24"/>
          <w:szCs w:val="24"/>
        </w:rPr>
        <w:t>Table</w:t>
      </w:r>
      <w:r w:rsidR="00012D44" w:rsidRPr="00596E3B">
        <w:rPr>
          <w:rFonts w:ascii="Times New Roman" w:hAnsi="Times New Roman" w:cs="Times New Roman"/>
          <w:b/>
          <w:bCs/>
          <w:sz w:val="24"/>
          <w:szCs w:val="24"/>
        </w:rPr>
        <w:t xml:space="preserve"> </w:t>
      </w:r>
      <w:r w:rsidR="002F620E" w:rsidRPr="00596E3B">
        <w:rPr>
          <w:rFonts w:ascii="Times New Roman" w:hAnsi="Times New Roman" w:cs="Times New Roman"/>
          <w:b/>
          <w:bCs/>
          <w:sz w:val="24"/>
          <w:szCs w:val="24"/>
        </w:rPr>
        <w:t>7</w:t>
      </w:r>
      <w:r w:rsidRPr="00596E3B">
        <w:rPr>
          <w:rFonts w:ascii="Times New Roman" w:hAnsi="Times New Roman" w:cs="Times New Roman"/>
          <w:b/>
          <w:bCs/>
          <w:sz w:val="24"/>
          <w:szCs w:val="24"/>
        </w:rPr>
        <w:t>: Model summary under financial inclusion</w:t>
      </w:r>
    </w:p>
    <w:tbl>
      <w:tblPr>
        <w:tblStyle w:val="TableGrid"/>
        <w:tblW w:w="0" w:type="auto"/>
        <w:tblLook w:val="04A0" w:firstRow="1" w:lastRow="0" w:firstColumn="1" w:lastColumn="0" w:noHBand="0" w:noVBand="1"/>
      </w:tblPr>
      <w:tblGrid>
        <w:gridCol w:w="846"/>
        <w:gridCol w:w="828"/>
        <w:gridCol w:w="756"/>
        <w:gridCol w:w="1403"/>
        <w:gridCol w:w="3159"/>
        <w:gridCol w:w="2024"/>
      </w:tblGrid>
      <w:tr w:rsidR="000F00C4" w:rsidRPr="00596E3B" w14:paraId="624FBCAD" w14:textId="77777777" w:rsidTr="00C50659">
        <w:tc>
          <w:tcPr>
            <w:tcW w:w="9016" w:type="dxa"/>
            <w:gridSpan w:val="6"/>
          </w:tcPr>
          <w:p w14:paraId="75874ADB"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Model Summary</w:t>
            </w:r>
            <w:r w:rsidRPr="00596E3B">
              <w:rPr>
                <w:rFonts w:ascii="Times New Roman" w:hAnsi="Times New Roman" w:cs="Times New Roman"/>
                <w:b/>
                <w:bCs/>
                <w:vertAlign w:val="superscript"/>
              </w:rPr>
              <w:t>b</w:t>
            </w:r>
          </w:p>
        </w:tc>
      </w:tr>
      <w:tr w:rsidR="000F00C4" w:rsidRPr="00596E3B" w14:paraId="79E5FB8F" w14:textId="77777777" w:rsidTr="00C50659">
        <w:tc>
          <w:tcPr>
            <w:tcW w:w="846" w:type="dxa"/>
          </w:tcPr>
          <w:p w14:paraId="28062246"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rPr>
              <w:t>Model</w:t>
            </w:r>
          </w:p>
        </w:tc>
        <w:tc>
          <w:tcPr>
            <w:tcW w:w="709" w:type="dxa"/>
            <w:vAlign w:val="bottom"/>
          </w:tcPr>
          <w:p w14:paraId="0E5DA0B7"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rPr>
              <w:t>R</w:t>
            </w:r>
          </w:p>
        </w:tc>
        <w:tc>
          <w:tcPr>
            <w:tcW w:w="708" w:type="dxa"/>
            <w:vAlign w:val="bottom"/>
          </w:tcPr>
          <w:p w14:paraId="38EB3252" w14:textId="77777777" w:rsidR="000F00C4" w:rsidRPr="00596E3B" w:rsidRDefault="000F00C4" w:rsidP="00596E3B">
            <w:pPr>
              <w:jc w:val="center"/>
              <w:rPr>
                <w:rFonts w:ascii="Times New Roman" w:hAnsi="Times New Roman" w:cs="Times New Roman"/>
                <w:b/>
                <w:bCs/>
                <w:vertAlign w:val="superscript"/>
              </w:rPr>
            </w:pPr>
            <w:r w:rsidRPr="00596E3B">
              <w:rPr>
                <w:rFonts w:ascii="Times New Roman" w:eastAsia="Arial" w:hAnsi="Times New Roman" w:cs="Times New Roman"/>
              </w:rPr>
              <w:t>R</w:t>
            </w:r>
            <w:r w:rsidRPr="00596E3B">
              <w:rPr>
                <w:rFonts w:ascii="Times New Roman" w:eastAsia="Arial" w:hAnsi="Times New Roman" w:cs="Times New Roman"/>
                <w:vertAlign w:val="superscript"/>
              </w:rPr>
              <w:t>2</w:t>
            </w:r>
          </w:p>
        </w:tc>
        <w:tc>
          <w:tcPr>
            <w:tcW w:w="1418" w:type="dxa"/>
            <w:vAlign w:val="bottom"/>
          </w:tcPr>
          <w:p w14:paraId="31F64337"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rPr>
              <w:t>Adjusted R</w:t>
            </w:r>
            <w:r w:rsidRPr="00596E3B">
              <w:rPr>
                <w:rFonts w:ascii="Times New Roman" w:eastAsia="Arial" w:hAnsi="Times New Roman" w:cs="Times New Roman"/>
                <w:vertAlign w:val="superscript"/>
              </w:rPr>
              <w:t>2</w:t>
            </w:r>
          </w:p>
        </w:tc>
        <w:tc>
          <w:tcPr>
            <w:tcW w:w="3260" w:type="dxa"/>
            <w:vAlign w:val="bottom"/>
          </w:tcPr>
          <w:p w14:paraId="4F7D5D23"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rPr>
              <w:t>Standard error of the estimate</w:t>
            </w:r>
          </w:p>
        </w:tc>
        <w:tc>
          <w:tcPr>
            <w:tcW w:w="2075" w:type="dxa"/>
            <w:vAlign w:val="bottom"/>
          </w:tcPr>
          <w:p w14:paraId="176ADE7C"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rPr>
              <w:t>Durbin-Watson</w:t>
            </w:r>
          </w:p>
        </w:tc>
      </w:tr>
      <w:tr w:rsidR="000F00C4" w:rsidRPr="00596E3B" w14:paraId="7A560AE8" w14:textId="77777777" w:rsidTr="00C50659">
        <w:tc>
          <w:tcPr>
            <w:tcW w:w="846" w:type="dxa"/>
          </w:tcPr>
          <w:p w14:paraId="06F085DA"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rPr>
              <w:t>FII</w:t>
            </w:r>
          </w:p>
        </w:tc>
        <w:tc>
          <w:tcPr>
            <w:tcW w:w="709" w:type="dxa"/>
          </w:tcPr>
          <w:p w14:paraId="544BBB0F" w14:textId="49495EC8" w:rsidR="000F00C4" w:rsidRPr="00596E3B" w:rsidRDefault="00726F47" w:rsidP="00596E3B">
            <w:pPr>
              <w:jc w:val="center"/>
              <w:rPr>
                <w:rFonts w:ascii="Times New Roman" w:hAnsi="Times New Roman" w:cs="Times New Roman"/>
                <w:b/>
                <w:bCs/>
              </w:rPr>
            </w:pPr>
            <w:r w:rsidRPr="00596E3B">
              <w:rPr>
                <w:rFonts w:ascii="Times New Roman" w:eastAsia="Arial" w:hAnsi="Times New Roman" w:cs="Times New Roman"/>
              </w:rPr>
              <w:t>0</w:t>
            </w:r>
            <w:r w:rsidR="000F00C4" w:rsidRPr="00596E3B">
              <w:rPr>
                <w:rFonts w:ascii="Times New Roman" w:eastAsia="Arial" w:hAnsi="Times New Roman" w:cs="Times New Roman"/>
              </w:rPr>
              <w:t>.943</w:t>
            </w:r>
            <w:r w:rsidR="000F00C4" w:rsidRPr="00596E3B">
              <w:rPr>
                <w:rFonts w:ascii="Times New Roman" w:hAnsi="Times New Roman" w:cs="Times New Roman"/>
                <w:vertAlign w:val="superscript"/>
              </w:rPr>
              <w:t>a</w:t>
            </w:r>
          </w:p>
        </w:tc>
        <w:tc>
          <w:tcPr>
            <w:tcW w:w="708" w:type="dxa"/>
          </w:tcPr>
          <w:p w14:paraId="7854177F" w14:textId="1EC60C47" w:rsidR="000F00C4" w:rsidRPr="00596E3B" w:rsidRDefault="00726F47" w:rsidP="00596E3B">
            <w:pPr>
              <w:jc w:val="center"/>
              <w:rPr>
                <w:rFonts w:ascii="Times New Roman" w:hAnsi="Times New Roman" w:cs="Times New Roman"/>
                <w:b/>
                <w:bCs/>
              </w:rPr>
            </w:pPr>
            <w:r w:rsidRPr="00596E3B">
              <w:rPr>
                <w:rFonts w:ascii="Times New Roman" w:eastAsia="Arial" w:hAnsi="Times New Roman" w:cs="Times New Roman"/>
              </w:rPr>
              <w:t>0</w:t>
            </w:r>
            <w:r w:rsidR="000F00C4" w:rsidRPr="00596E3B">
              <w:rPr>
                <w:rFonts w:ascii="Times New Roman" w:eastAsia="Arial" w:hAnsi="Times New Roman" w:cs="Times New Roman"/>
              </w:rPr>
              <w:t>.889</w:t>
            </w:r>
          </w:p>
        </w:tc>
        <w:tc>
          <w:tcPr>
            <w:tcW w:w="1418" w:type="dxa"/>
          </w:tcPr>
          <w:p w14:paraId="4D16564D" w14:textId="2ED1CFAB" w:rsidR="000F00C4" w:rsidRPr="00596E3B" w:rsidRDefault="00726F47" w:rsidP="00596E3B">
            <w:pPr>
              <w:jc w:val="center"/>
              <w:rPr>
                <w:rFonts w:ascii="Times New Roman" w:hAnsi="Times New Roman" w:cs="Times New Roman"/>
                <w:b/>
                <w:bCs/>
              </w:rPr>
            </w:pPr>
            <w:r w:rsidRPr="00596E3B">
              <w:rPr>
                <w:rFonts w:ascii="Times New Roman" w:eastAsia="Arial" w:hAnsi="Times New Roman" w:cs="Times New Roman"/>
              </w:rPr>
              <w:t>0</w:t>
            </w:r>
            <w:r w:rsidR="000F00C4" w:rsidRPr="00596E3B">
              <w:rPr>
                <w:rFonts w:ascii="Times New Roman" w:eastAsia="Arial" w:hAnsi="Times New Roman" w:cs="Times New Roman"/>
              </w:rPr>
              <w:t>.855</w:t>
            </w:r>
          </w:p>
        </w:tc>
        <w:tc>
          <w:tcPr>
            <w:tcW w:w="3260" w:type="dxa"/>
          </w:tcPr>
          <w:p w14:paraId="6CF9A8DA" w14:textId="42189EB9" w:rsidR="000F00C4" w:rsidRPr="00596E3B" w:rsidRDefault="00726F47" w:rsidP="00596E3B">
            <w:pPr>
              <w:jc w:val="center"/>
              <w:rPr>
                <w:rFonts w:ascii="Times New Roman" w:hAnsi="Times New Roman" w:cs="Times New Roman"/>
                <w:b/>
                <w:bCs/>
              </w:rPr>
            </w:pPr>
            <w:r w:rsidRPr="00596E3B">
              <w:rPr>
                <w:rFonts w:ascii="Times New Roman" w:eastAsia="Arial" w:hAnsi="Times New Roman" w:cs="Times New Roman"/>
              </w:rPr>
              <w:t>0</w:t>
            </w:r>
            <w:r w:rsidR="000F00C4" w:rsidRPr="00596E3B">
              <w:rPr>
                <w:rFonts w:ascii="Times New Roman" w:eastAsia="Arial" w:hAnsi="Times New Roman" w:cs="Times New Roman"/>
              </w:rPr>
              <w:t>.03100</w:t>
            </w:r>
          </w:p>
        </w:tc>
        <w:tc>
          <w:tcPr>
            <w:tcW w:w="2075" w:type="dxa"/>
          </w:tcPr>
          <w:p w14:paraId="40CFAE14" w14:textId="77777777" w:rsidR="000F00C4" w:rsidRPr="00596E3B" w:rsidRDefault="000F00C4" w:rsidP="00596E3B">
            <w:pPr>
              <w:jc w:val="center"/>
              <w:rPr>
                <w:rFonts w:ascii="Times New Roman" w:hAnsi="Times New Roman" w:cs="Times New Roman"/>
                <w:b/>
                <w:bCs/>
              </w:rPr>
            </w:pPr>
            <w:r w:rsidRPr="00596E3B">
              <w:rPr>
                <w:rFonts w:ascii="Times New Roman" w:eastAsia="Arial" w:hAnsi="Times New Roman" w:cs="Times New Roman"/>
                <w:color w:val="010205"/>
              </w:rPr>
              <w:t>2.088</w:t>
            </w:r>
          </w:p>
        </w:tc>
      </w:tr>
    </w:tbl>
    <w:p w14:paraId="51ED57B9" w14:textId="77777777" w:rsidR="000F00C4" w:rsidRPr="00596E3B" w:rsidRDefault="000F00C4" w:rsidP="00596E3B">
      <w:pPr>
        <w:spacing w:line="240" w:lineRule="auto"/>
        <w:jc w:val="both"/>
        <w:rPr>
          <w:rFonts w:ascii="Times New Roman" w:hAnsi="Times New Roman" w:cs="Times New Roman"/>
          <w:sz w:val="24"/>
          <w:szCs w:val="24"/>
        </w:rPr>
      </w:pPr>
    </w:p>
    <w:p w14:paraId="194B2E59" w14:textId="3650FA91" w:rsidR="000F00C4" w:rsidRPr="00596E3B" w:rsidRDefault="000F00C4"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sz w:val="24"/>
          <w:szCs w:val="24"/>
        </w:rPr>
        <w:t>From the table</w:t>
      </w:r>
      <w:r w:rsidR="002F620E" w:rsidRPr="00596E3B">
        <w:rPr>
          <w:rFonts w:ascii="Times New Roman" w:hAnsi="Times New Roman" w:cs="Times New Roman"/>
          <w:sz w:val="24"/>
          <w:szCs w:val="24"/>
        </w:rPr>
        <w:t xml:space="preserve"> 7</w:t>
      </w:r>
      <w:r w:rsidRPr="00596E3B">
        <w:rPr>
          <w:rFonts w:ascii="Times New Roman" w:hAnsi="Times New Roman" w:cs="Times New Roman"/>
          <w:sz w:val="24"/>
          <w:szCs w:val="24"/>
        </w:rPr>
        <w:t xml:space="preserve">, the value of </w:t>
      </w:r>
      <w:r w:rsidRPr="00596E3B">
        <w:rPr>
          <w:rFonts w:ascii="Times New Roman" w:eastAsia="Arial" w:hAnsi="Times New Roman" w:cs="Times New Roman"/>
          <w:sz w:val="24"/>
          <w:szCs w:val="24"/>
        </w:rPr>
        <w:t>Adjusted R</w:t>
      </w:r>
      <w:r w:rsidRPr="00596E3B">
        <w:rPr>
          <w:rFonts w:ascii="Times New Roman" w:eastAsia="Arial" w:hAnsi="Times New Roman" w:cs="Times New Roman"/>
          <w:sz w:val="24"/>
          <w:szCs w:val="24"/>
          <w:vertAlign w:val="superscript"/>
        </w:rPr>
        <w:t>2</w:t>
      </w:r>
      <w:r w:rsidR="006F54AE" w:rsidRPr="00596E3B">
        <w:rPr>
          <w:rFonts w:ascii="Times New Roman" w:eastAsia="Arial" w:hAnsi="Times New Roman" w:cs="Times New Roman"/>
          <w:sz w:val="24"/>
          <w:szCs w:val="24"/>
          <w:vertAlign w:val="superscript"/>
        </w:rPr>
        <w:t xml:space="preserve"> </w:t>
      </w:r>
      <w:r w:rsidRPr="00596E3B">
        <w:rPr>
          <w:rFonts w:ascii="Times New Roman" w:eastAsia="Arial" w:hAnsi="Times New Roman" w:cs="Times New Roman"/>
          <w:sz w:val="24"/>
          <w:szCs w:val="24"/>
        </w:rPr>
        <w:t>is 0.855 with</w:t>
      </w:r>
      <w:r w:rsidR="00687CC4" w:rsidRPr="00596E3B">
        <w:rPr>
          <w:rFonts w:ascii="Times New Roman" w:eastAsia="Arial" w:hAnsi="Times New Roman" w:cs="Times New Roman"/>
          <w:sz w:val="24"/>
          <w:szCs w:val="24"/>
        </w:rPr>
        <w:t xml:space="preserve"> s</w:t>
      </w:r>
      <w:r w:rsidRPr="00596E3B">
        <w:rPr>
          <w:rFonts w:ascii="Times New Roman" w:eastAsia="Arial" w:hAnsi="Times New Roman" w:cs="Times New Roman"/>
          <w:sz w:val="24"/>
          <w:szCs w:val="24"/>
        </w:rPr>
        <w:t xml:space="preserve">tandard error of the estimate </w:t>
      </w:r>
      <w:r w:rsidR="00687CC4" w:rsidRPr="00596E3B">
        <w:rPr>
          <w:rFonts w:ascii="Times New Roman" w:eastAsia="Arial" w:hAnsi="Times New Roman" w:cs="Times New Roman"/>
          <w:sz w:val="24"/>
          <w:szCs w:val="24"/>
        </w:rPr>
        <w:t xml:space="preserve">is </w:t>
      </w:r>
      <w:r w:rsidRPr="00596E3B">
        <w:rPr>
          <w:rFonts w:ascii="Times New Roman" w:eastAsia="Arial" w:hAnsi="Times New Roman" w:cs="Times New Roman"/>
          <w:sz w:val="24"/>
          <w:szCs w:val="24"/>
        </w:rPr>
        <w:t>0.031.</w:t>
      </w:r>
      <w:r w:rsidR="00687CC4" w:rsidRPr="00596E3B">
        <w:rPr>
          <w:rFonts w:ascii="Times New Roman" w:eastAsia="Arial" w:hAnsi="Times New Roman" w:cs="Times New Roman"/>
          <w:sz w:val="24"/>
          <w:szCs w:val="24"/>
        </w:rPr>
        <w:t xml:space="preserve"> It is implied that the 85.5 percent of variance in the outcome variable is explained by the predictors. Durbin-Watson value lies around 2.088, which is desirable for model fitness.</w:t>
      </w:r>
    </w:p>
    <w:p w14:paraId="743DD383" w14:textId="0DEB3AD3" w:rsidR="000F00C4" w:rsidRPr="00596E3B" w:rsidRDefault="000F00C4"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b/>
          <w:bCs/>
          <w:sz w:val="24"/>
          <w:szCs w:val="24"/>
        </w:rPr>
        <w:t>Table</w:t>
      </w:r>
      <w:r w:rsidR="00012D44" w:rsidRPr="00596E3B">
        <w:rPr>
          <w:rFonts w:ascii="Times New Roman" w:hAnsi="Times New Roman" w:cs="Times New Roman"/>
          <w:b/>
          <w:bCs/>
          <w:sz w:val="24"/>
          <w:szCs w:val="24"/>
        </w:rPr>
        <w:t xml:space="preserve"> </w:t>
      </w:r>
      <w:r w:rsidR="002F620E" w:rsidRPr="00596E3B">
        <w:rPr>
          <w:rFonts w:ascii="Times New Roman" w:hAnsi="Times New Roman" w:cs="Times New Roman"/>
          <w:b/>
          <w:bCs/>
          <w:sz w:val="24"/>
          <w:szCs w:val="24"/>
        </w:rPr>
        <w:t>8</w:t>
      </w:r>
      <w:r w:rsidRPr="00596E3B">
        <w:rPr>
          <w:rFonts w:ascii="Times New Roman" w:hAnsi="Times New Roman" w:cs="Times New Roman"/>
          <w:b/>
          <w:bCs/>
          <w:sz w:val="24"/>
          <w:szCs w:val="24"/>
        </w:rPr>
        <w:t>: Analysis of variance under financial inclusion</w:t>
      </w:r>
    </w:p>
    <w:tbl>
      <w:tblPr>
        <w:tblStyle w:val="TableGrid"/>
        <w:tblW w:w="9067" w:type="dxa"/>
        <w:tblLook w:val="04A0" w:firstRow="1" w:lastRow="0" w:firstColumn="1" w:lastColumn="0" w:noHBand="0" w:noVBand="1"/>
      </w:tblPr>
      <w:tblGrid>
        <w:gridCol w:w="1288"/>
        <w:gridCol w:w="1968"/>
        <w:gridCol w:w="1417"/>
        <w:gridCol w:w="1701"/>
        <w:gridCol w:w="1276"/>
        <w:gridCol w:w="1417"/>
      </w:tblGrid>
      <w:tr w:rsidR="000F00C4" w:rsidRPr="00596E3B" w14:paraId="21B3C2B9" w14:textId="77777777" w:rsidTr="00C50659">
        <w:tc>
          <w:tcPr>
            <w:tcW w:w="9067" w:type="dxa"/>
            <w:gridSpan w:val="6"/>
          </w:tcPr>
          <w:p w14:paraId="02E837DD" w14:textId="77777777" w:rsidR="000F00C4" w:rsidRPr="00596E3B" w:rsidRDefault="000F00C4" w:rsidP="00596E3B">
            <w:pPr>
              <w:jc w:val="center"/>
              <w:rPr>
                <w:rFonts w:ascii="Times New Roman" w:hAnsi="Times New Roman" w:cs="Times New Roman"/>
                <w:b/>
                <w:bCs/>
                <w:vertAlign w:val="superscript"/>
              </w:rPr>
            </w:pPr>
            <w:proofErr w:type="spellStart"/>
            <w:r w:rsidRPr="00596E3B">
              <w:rPr>
                <w:rFonts w:ascii="Times New Roman" w:hAnsi="Times New Roman" w:cs="Times New Roman"/>
                <w:b/>
                <w:bCs/>
              </w:rPr>
              <w:t>ANOVA</w:t>
            </w:r>
            <w:r w:rsidRPr="00596E3B">
              <w:rPr>
                <w:rFonts w:ascii="Times New Roman" w:hAnsi="Times New Roman" w:cs="Times New Roman"/>
                <w:b/>
                <w:bCs/>
                <w:vertAlign w:val="superscript"/>
              </w:rPr>
              <w:t>b</w:t>
            </w:r>
            <w:proofErr w:type="spellEnd"/>
          </w:p>
        </w:tc>
      </w:tr>
      <w:tr w:rsidR="000F00C4" w:rsidRPr="00596E3B" w14:paraId="3ECDDEFC" w14:textId="77777777" w:rsidTr="00C50659">
        <w:tc>
          <w:tcPr>
            <w:tcW w:w="1288" w:type="dxa"/>
          </w:tcPr>
          <w:p w14:paraId="0841F7D9"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Model</w:t>
            </w:r>
          </w:p>
        </w:tc>
        <w:tc>
          <w:tcPr>
            <w:tcW w:w="1968" w:type="dxa"/>
          </w:tcPr>
          <w:p w14:paraId="65CDF2A2"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Sum of squares</w:t>
            </w:r>
          </w:p>
        </w:tc>
        <w:tc>
          <w:tcPr>
            <w:tcW w:w="1417" w:type="dxa"/>
          </w:tcPr>
          <w:p w14:paraId="28E21089"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df</w:t>
            </w:r>
          </w:p>
        </w:tc>
        <w:tc>
          <w:tcPr>
            <w:tcW w:w="1701" w:type="dxa"/>
          </w:tcPr>
          <w:p w14:paraId="03A12FE4"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Mean square</w:t>
            </w:r>
          </w:p>
        </w:tc>
        <w:tc>
          <w:tcPr>
            <w:tcW w:w="1276" w:type="dxa"/>
          </w:tcPr>
          <w:p w14:paraId="59B6E251"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F</w:t>
            </w:r>
          </w:p>
        </w:tc>
        <w:tc>
          <w:tcPr>
            <w:tcW w:w="1417" w:type="dxa"/>
          </w:tcPr>
          <w:p w14:paraId="581528DF"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Sig.</w:t>
            </w:r>
          </w:p>
        </w:tc>
      </w:tr>
      <w:tr w:rsidR="000F00C4" w:rsidRPr="00596E3B" w14:paraId="58CD9FFE" w14:textId="77777777" w:rsidTr="00C50659">
        <w:tc>
          <w:tcPr>
            <w:tcW w:w="1288" w:type="dxa"/>
          </w:tcPr>
          <w:p w14:paraId="7AF03991"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Regression</w:t>
            </w:r>
          </w:p>
        </w:tc>
        <w:tc>
          <w:tcPr>
            <w:tcW w:w="1968" w:type="dxa"/>
          </w:tcPr>
          <w:p w14:paraId="6CDD6F93" w14:textId="13B802B5"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.348</w:t>
            </w:r>
          </w:p>
        </w:tc>
        <w:tc>
          <w:tcPr>
            <w:tcW w:w="1417" w:type="dxa"/>
          </w:tcPr>
          <w:p w14:paraId="060E5D02"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14</w:t>
            </w:r>
          </w:p>
        </w:tc>
        <w:tc>
          <w:tcPr>
            <w:tcW w:w="1701" w:type="dxa"/>
          </w:tcPr>
          <w:p w14:paraId="7012B9EA" w14:textId="458E039C"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.025</w:t>
            </w:r>
          </w:p>
        </w:tc>
        <w:tc>
          <w:tcPr>
            <w:tcW w:w="1276" w:type="dxa"/>
          </w:tcPr>
          <w:p w14:paraId="19733BF3"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25.830**</w:t>
            </w:r>
          </w:p>
        </w:tc>
        <w:tc>
          <w:tcPr>
            <w:tcW w:w="1417" w:type="dxa"/>
          </w:tcPr>
          <w:p w14:paraId="74CF8927" w14:textId="768CD443"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&lt;</w:t>
            </w:r>
            <w:r w:rsidR="00726F47" w:rsidRPr="00596E3B">
              <w:rPr>
                <w:rFonts w:ascii="Times New Roman" w:eastAsia="Arial" w:hAnsi="Times New Roman" w:cs="Times New Roman"/>
                <w:color w:val="010205"/>
              </w:rPr>
              <w:t>0</w:t>
            </w:r>
            <w:r w:rsidRPr="00596E3B">
              <w:rPr>
                <w:rFonts w:ascii="Times New Roman" w:eastAsia="Arial" w:hAnsi="Times New Roman" w:cs="Times New Roman"/>
                <w:color w:val="010205"/>
              </w:rPr>
              <w:t>.001</w:t>
            </w:r>
            <w:r w:rsidRPr="00596E3B">
              <w:rPr>
                <w:rFonts w:ascii="Times New Roman" w:hAnsi="Times New Roman" w:cs="Times New Roman"/>
                <w:color w:val="010205"/>
                <w:vertAlign w:val="superscript"/>
              </w:rPr>
              <w:t>a</w:t>
            </w:r>
          </w:p>
        </w:tc>
      </w:tr>
      <w:tr w:rsidR="000F00C4" w:rsidRPr="00596E3B" w14:paraId="362C8BD1" w14:textId="77777777" w:rsidTr="00C50659">
        <w:tc>
          <w:tcPr>
            <w:tcW w:w="1288" w:type="dxa"/>
          </w:tcPr>
          <w:p w14:paraId="637FB2CE"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Residual</w:t>
            </w:r>
          </w:p>
        </w:tc>
        <w:tc>
          <w:tcPr>
            <w:tcW w:w="1968" w:type="dxa"/>
          </w:tcPr>
          <w:p w14:paraId="34FB7961" w14:textId="154C90AE"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.043</w:t>
            </w:r>
          </w:p>
        </w:tc>
        <w:tc>
          <w:tcPr>
            <w:tcW w:w="1417" w:type="dxa"/>
          </w:tcPr>
          <w:p w14:paraId="2E6C5156"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45</w:t>
            </w:r>
          </w:p>
        </w:tc>
        <w:tc>
          <w:tcPr>
            <w:tcW w:w="1701" w:type="dxa"/>
          </w:tcPr>
          <w:p w14:paraId="0C791495" w14:textId="4270A593"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.001</w:t>
            </w:r>
          </w:p>
        </w:tc>
        <w:tc>
          <w:tcPr>
            <w:tcW w:w="1276" w:type="dxa"/>
          </w:tcPr>
          <w:p w14:paraId="1C173E6B" w14:textId="77777777" w:rsidR="000F00C4" w:rsidRPr="00596E3B" w:rsidRDefault="000F00C4" w:rsidP="00596E3B">
            <w:pPr>
              <w:jc w:val="center"/>
              <w:rPr>
                <w:rFonts w:ascii="Times New Roman" w:hAnsi="Times New Roman" w:cs="Times New Roman"/>
              </w:rPr>
            </w:pPr>
          </w:p>
        </w:tc>
        <w:tc>
          <w:tcPr>
            <w:tcW w:w="1417" w:type="dxa"/>
          </w:tcPr>
          <w:p w14:paraId="42C261BE" w14:textId="77777777" w:rsidR="000F00C4" w:rsidRPr="00596E3B" w:rsidRDefault="000F00C4" w:rsidP="00596E3B">
            <w:pPr>
              <w:jc w:val="center"/>
              <w:rPr>
                <w:rFonts w:ascii="Times New Roman" w:hAnsi="Times New Roman" w:cs="Times New Roman"/>
              </w:rPr>
            </w:pPr>
          </w:p>
        </w:tc>
      </w:tr>
      <w:tr w:rsidR="000F00C4" w:rsidRPr="00596E3B" w14:paraId="78751D93" w14:textId="77777777" w:rsidTr="00C50659">
        <w:trPr>
          <w:trHeight w:val="151"/>
        </w:trPr>
        <w:tc>
          <w:tcPr>
            <w:tcW w:w="1288" w:type="dxa"/>
          </w:tcPr>
          <w:p w14:paraId="65FCA9F0"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Total</w:t>
            </w:r>
          </w:p>
        </w:tc>
        <w:tc>
          <w:tcPr>
            <w:tcW w:w="1968" w:type="dxa"/>
          </w:tcPr>
          <w:p w14:paraId="2910544D" w14:textId="35571C28"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.391</w:t>
            </w:r>
          </w:p>
        </w:tc>
        <w:tc>
          <w:tcPr>
            <w:tcW w:w="1417" w:type="dxa"/>
          </w:tcPr>
          <w:p w14:paraId="727EC7F7"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59</w:t>
            </w:r>
          </w:p>
        </w:tc>
        <w:tc>
          <w:tcPr>
            <w:tcW w:w="1701" w:type="dxa"/>
          </w:tcPr>
          <w:p w14:paraId="04CA3F34" w14:textId="77777777" w:rsidR="000F00C4" w:rsidRPr="00596E3B" w:rsidRDefault="000F00C4" w:rsidP="00596E3B">
            <w:pPr>
              <w:jc w:val="center"/>
              <w:rPr>
                <w:rFonts w:ascii="Times New Roman" w:hAnsi="Times New Roman" w:cs="Times New Roman"/>
              </w:rPr>
            </w:pPr>
          </w:p>
        </w:tc>
        <w:tc>
          <w:tcPr>
            <w:tcW w:w="1276" w:type="dxa"/>
          </w:tcPr>
          <w:p w14:paraId="5DE753BA" w14:textId="77777777" w:rsidR="000F00C4" w:rsidRPr="00596E3B" w:rsidRDefault="000F00C4" w:rsidP="00596E3B">
            <w:pPr>
              <w:jc w:val="center"/>
              <w:rPr>
                <w:rFonts w:ascii="Times New Roman" w:hAnsi="Times New Roman" w:cs="Times New Roman"/>
              </w:rPr>
            </w:pPr>
          </w:p>
        </w:tc>
        <w:tc>
          <w:tcPr>
            <w:tcW w:w="1417" w:type="dxa"/>
          </w:tcPr>
          <w:p w14:paraId="0E83FC5C" w14:textId="77777777" w:rsidR="000F00C4" w:rsidRPr="00596E3B" w:rsidRDefault="000F00C4" w:rsidP="00596E3B">
            <w:pPr>
              <w:jc w:val="center"/>
              <w:rPr>
                <w:rFonts w:ascii="Times New Roman" w:hAnsi="Times New Roman" w:cs="Times New Roman"/>
              </w:rPr>
            </w:pPr>
          </w:p>
        </w:tc>
      </w:tr>
    </w:tbl>
    <w:p w14:paraId="3FFC8D88" w14:textId="77777777" w:rsidR="000F00C4" w:rsidRPr="00596E3B" w:rsidRDefault="000F00C4" w:rsidP="00596E3B">
      <w:pPr>
        <w:pStyle w:val="ListParagraph"/>
        <w:spacing w:line="240" w:lineRule="auto"/>
        <w:jc w:val="both"/>
        <w:rPr>
          <w:rFonts w:ascii="Times New Roman" w:hAnsi="Times New Roman" w:cs="Times New Roman"/>
          <w:sz w:val="24"/>
          <w:szCs w:val="24"/>
        </w:rPr>
      </w:pPr>
    </w:p>
    <w:p w14:paraId="56CE816E" w14:textId="6DE26040" w:rsidR="000F00C4" w:rsidRDefault="000F00C4" w:rsidP="00596E3B">
      <w:pPr>
        <w:pStyle w:val="ListParagraph"/>
        <w:spacing w:line="240" w:lineRule="auto"/>
        <w:ind w:left="0"/>
        <w:jc w:val="both"/>
        <w:rPr>
          <w:rFonts w:ascii="Times New Roman" w:hAnsi="Times New Roman" w:cs="Times New Roman"/>
          <w:sz w:val="24"/>
          <w:szCs w:val="24"/>
        </w:rPr>
      </w:pPr>
      <w:r w:rsidRPr="00596E3B">
        <w:rPr>
          <w:rFonts w:ascii="Times New Roman" w:hAnsi="Times New Roman" w:cs="Times New Roman"/>
          <w:sz w:val="24"/>
          <w:szCs w:val="24"/>
        </w:rPr>
        <w:t xml:space="preserve">The result </w:t>
      </w:r>
      <w:r w:rsidR="008265BD" w:rsidRPr="00596E3B">
        <w:rPr>
          <w:rFonts w:ascii="Times New Roman" w:hAnsi="Times New Roman" w:cs="Times New Roman"/>
          <w:sz w:val="24"/>
          <w:szCs w:val="24"/>
        </w:rPr>
        <w:t xml:space="preserve">from table </w:t>
      </w:r>
      <w:r w:rsidR="002F620E" w:rsidRPr="00596E3B">
        <w:rPr>
          <w:rFonts w:ascii="Times New Roman" w:hAnsi="Times New Roman" w:cs="Times New Roman"/>
          <w:sz w:val="24"/>
          <w:szCs w:val="24"/>
        </w:rPr>
        <w:t>8</w:t>
      </w:r>
      <w:r w:rsidR="00012D44" w:rsidRPr="00596E3B">
        <w:rPr>
          <w:rFonts w:ascii="Times New Roman" w:hAnsi="Times New Roman" w:cs="Times New Roman"/>
          <w:sz w:val="24"/>
          <w:szCs w:val="24"/>
        </w:rPr>
        <w:t>,</w:t>
      </w:r>
      <w:r w:rsidR="008265BD" w:rsidRPr="00596E3B">
        <w:rPr>
          <w:rFonts w:ascii="Times New Roman" w:hAnsi="Times New Roman" w:cs="Times New Roman"/>
          <w:sz w:val="24"/>
          <w:szCs w:val="24"/>
        </w:rPr>
        <w:t xml:space="preserve"> shows that value </w:t>
      </w:r>
      <w:r w:rsidRPr="00596E3B">
        <w:rPr>
          <w:rFonts w:ascii="Times New Roman" w:hAnsi="Times New Roman" w:cs="Times New Roman"/>
          <w:sz w:val="24"/>
          <w:szCs w:val="24"/>
        </w:rPr>
        <w:t>of regression analysis is significant at 0.001 level at magnitude being 25.830.</w:t>
      </w:r>
    </w:p>
    <w:p w14:paraId="6A485FAD" w14:textId="77777777" w:rsidR="00732843" w:rsidRPr="00596E3B" w:rsidRDefault="00732843" w:rsidP="00596E3B">
      <w:pPr>
        <w:pStyle w:val="ListParagraph"/>
        <w:spacing w:line="240" w:lineRule="auto"/>
        <w:ind w:left="0"/>
        <w:jc w:val="both"/>
        <w:rPr>
          <w:rFonts w:ascii="Times New Roman" w:hAnsi="Times New Roman" w:cs="Times New Roman"/>
          <w:sz w:val="24"/>
          <w:szCs w:val="24"/>
        </w:rPr>
      </w:pPr>
    </w:p>
    <w:p w14:paraId="2E880124" w14:textId="4135505A" w:rsidR="006F74BB" w:rsidRPr="00596E3B" w:rsidRDefault="006F74BB" w:rsidP="00596E3B">
      <w:pPr>
        <w:pStyle w:val="ListParagraph"/>
        <w:spacing w:line="240" w:lineRule="auto"/>
        <w:ind w:left="0"/>
        <w:jc w:val="both"/>
        <w:rPr>
          <w:rFonts w:ascii="Times New Roman" w:hAnsi="Times New Roman" w:cs="Times New Roman"/>
          <w:sz w:val="24"/>
          <w:szCs w:val="24"/>
        </w:rPr>
      </w:pPr>
      <w:r w:rsidRPr="00596E3B">
        <w:rPr>
          <w:rFonts w:ascii="Times New Roman" w:hAnsi="Times New Roman" w:cs="Times New Roman"/>
          <w:sz w:val="24"/>
          <w:szCs w:val="24"/>
        </w:rPr>
        <w:t xml:space="preserve">The following table </w:t>
      </w:r>
      <w:r w:rsidR="00732843">
        <w:rPr>
          <w:rFonts w:ascii="Times New Roman" w:hAnsi="Times New Roman" w:cs="Times New Roman"/>
          <w:sz w:val="24"/>
          <w:szCs w:val="24"/>
        </w:rPr>
        <w:t xml:space="preserve">9, </w:t>
      </w:r>
      <w:r w:rsidRPr="00596E3B">
        <w:rPr>
          <w:rFonts w:ascii="Times New Roman" w:hAnsi="Times New Roman" w:cs="Times New Roman"/>
          <w:sz w:val="24"/>
          <w:szCs w:val="24"/>
        </w:rPr>
        <w:t>shows the results of correlational coefficients and collinearity statistics.</w:t>
      </w:r>
    </w:p>
    <w:p w14:paraId="1B6EAD96" w14:textId="51BCAD18" w:rsidR="000F00C4" w:rsidRPr="00596E3B" w:rsidRDefault="000F00C4" w:rsidP="00596E3B">
      <w:pPr>
        <w:spacing w:line="240" w:lineRule="auto"/>
        <w:jc w:val="both"/>
        <w:rPr>
          <w:rFonts w:ascii="Times New Roman" w:hAnsi="Times New Roman" w:cs="Times New Roman"/>
          <w:b/>
          <w:bCs/>
          <w:sz w:val="24"/>
          <w:szCs w:val="24"/>
        </w:rPr>
      </w:pPr>
      <w:r w:rsidRPr="00596E3B">
        <w:rPr>
          <w:rFonts w:ascii="Times New Roman" w:hAnsi="Times New Roman" w:cs="Times New Roman"/>
          <w:b/>
          <w:bCs/>
          <w:sz w:val="24"/>
          <w:szCs w:val="24"/>
        </w:rPr>
        <w:t>Table</w:t>
      </w:r>
      <w:r w:rsidR="00012D44" w:rsidRPr="00596E3B">
        <w:rPr>
          <w:rFonts w:ascii="Times New Roman" w:hAnsi="Times New Roman" w:cs="Times New Roman"/>
          <w:b/>
          <w:bCs/>
          <w:sz w:val="24"/>
          <w:szCs w:val="24"/>
        </w:rPr>
        <w:t xml:space="preserve"> </w:t>
      </w:r>
      <w:r w:rsidR="002F620E" w:rsidRPr="00596E3B">
        <w:rPr>
          <w:rFonts w:ascii="Times New Roman" w:hAnsi="Times New Roman" w:cs="Times New Roman"/>
          <w:b/>
          <w:bCs/>
          <w:sz w:val="24"/>
          <w:szCs w:val="24"/>
        </w:rPr>
        <w:t>9</w:t>
      </w:r>
      <w:r w:rsidRPr="00596E3B">
        <w:rPr>
          <w:rFonts w:ascii="Times New Roman" w:hAnsi="Times New Roman" w:cs="Times New Roman"/>
          <w:b/>
          <w:bCs/>
          <w:sz w:val="24"/>
          <w:szCs w:val="24"/>
        </w:rPr>
        <w:t>: Correlational coefficients and collinearity statistics under financial inclusion</w:t>
      </w:r>
    </w:p>
    <w:tbl>
      <w:tblPr>
        <w:tblStyle w:val="TableGrid"/>
        <w:tblW w:w="9839" w:type="dxa"/>
        <w:tblInd w:w="-431" w:type="dxa"/>
        <w:tblLayout w:type="fixed"/>
        <w:tblLook w:val="04A0" w:firstRow="1" w:lastRow="0" w:firstColumn="1" w:lastColumn="0" w:noHBand="0" w:noVBand="1"/>
      </w:tblPr>
      <w:tblGrid>
        <w:gridCol w:w="1702"/>
        <w:gridCol w:w="1276"/>
        <w:gridCol w:w="1417"/>
        <w:gridCol w:w="1276"/>
        <w:gridCol w:w="1134"/>
        <w:gridCol w:w="825"/>
        <w:gridCol w:w="1356"/>
        <w:gridCol w:w="853"/>
      </w:tblGrid>
      <w:tr w:rsidR="000F00C4" w:rsidRPr="00596E3B" w14:paraId="0204131E" w14:textId="77777777" w:rsidTr="00C50659">
        <w:tc>
          <w:tcPr>
            <w:tcW w:w="7630" w:type="dxa"/>
            <w:gridSpan w:val="6"/>
          </w:tcPr>
          <w:p w14:paraId="00060A0B" w14:textId="77777777" w:rsidR="000F00C4" w:rsidRPr="00596E3B" w:rsidRDefault="000F00C4" w:rsidP="00596E3B">
            <w:pPr>
              <w:jc w:val="center"/>
              <w:rPr>
                <w:rFonts w:ascii="Times New Roman" w:hAnsi="Times New Roman" w:cs="Times New Roman"/>
                <w:b/>
                <w:bCs/>
              </w:rPr>
            </w:pPr>
            <w:proofErr w:type="spellStart"/>
            <w:r w:rsidRPr="00596E3B">
              <w:rPr>
                <w:rFonts w:ascii="Times New Roman" w:hAnsi="Times New Roman" w:cs="Times New Roman"/>
                <w:b/>
                <w:bCs/>
              </w:rPr>
              <w:t>Coefficients</w:t>
            </w:r>
            <w:r w:rsidRPr="00596E3B">
              <w:rPr>
                <w:rFonts w:ascii="Times New Roman" w:hAnsi="Times New Roman" w:cs="Times New Roman"/>
                <w:b/>
                <w:bCs/>
                <w:vertAlign w:val="superscript"/>
              </w:rPr>
              <w:t>b</w:t>
            </w:r>
            <w:proofErr w:type="spellEnd"/>
          </w:p>
        </w:tc>
        <w:tc>
          <w:tcPr>
            <w:tcW w:w="2209" w:type="dxa"/>
            <w:gridSpan w:val="2"/>
          </w:tcPr>
          <w:p w14:paraId="02BC0478" w14:textId="77777777" w:rsidR="000F00C4" w:rsidRPr="00596E3B" w:rsidRDefault="000F00C4" w:rsidP="00596E3B">
            <w:pPr>
              <w:jc w:val="center"/>
              <w:rPr>
                <w:rFonts w:ascii="Times New Roman" w:hAnsi="Times New Roman" w:cs="Times New Roman"/>
                <w:b/>
                <w:bCs/>
              </w:rPr>
            </w:pPr>
            <w:r w:rsidRPr="00596E3B">
              <w:rPr>
                <w:rFonts w:ascii="Times New Roman" w:hAnsi="Times New Roman" w:cs="Times New Roman"/>
                <w:b/>
                <w:bCs/>
              </w:rPr>
              <w:t>Collinearity statistics</w:t>
            </w:r>
          </w:p>
        </w:tc>
      </w:tr>
      <w:tr w:rsidR="000F00C4" w:rsidRPr="00596E3B" w14:paraId="28AF9B65" w14:textId="77777777" w:rsidTr="00C50659">
        <w:tc>
          <w:tcPr>
            <w:tcW w:w="1702" w:type="dxa"/>
          </w:tcPr>
          <w:p w14:paraId="715E0469"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Model</w:t>
            </w:r>
          </w:p>
        </w:tc>
        <w:tc>
          <w:tcPr>
            <w:tcW w:w="1276" w:type="dxa"/>
          </w:tcPr>
          <w:p w14:paraId="3EDC25BA"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 xml:space="preserve">Unstandardized B </w:t>
            </w:r>
          </w:p>
        </w:tc>
        <w:tc>
          <w:tcPr>
            <w:tcW w:w="1417" w:type="dxa"/>
          </w:tcPr>
          <w:p w14:paraId="1EA03966"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Coefficients standard error</w:t>
            </w:r>
          </w:p>
        </w:tc>
        <w:tc>
          <w:tcPr>
            <w:tcW w:w="1276" w:type="dxa"/>
          </w:tcPr>
          <w:p w14:paraId="03C6B5F5"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Standard coefficients beta</w:t>
            </w:r>
          </w:p>
        </w:tc>
        <w:tc>
          <w:tcPr>
            <w:tcW w:w="1134" w:type="dxa"/>
          </w:tcPr>
          <w:p w14:paraId="793F1872"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t</w:t>
            </w:r>
          </w:p>
        </w:tc>
        <w:tc>
          <w:tcPr>
            <w:tcW w:w="825" w:type="dxa"/>
          </w:tcPr>
          <w:p w14:paraId="0499C035"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Sig.</w:t>
            </w:r>
          </w:p>
        </w:tc>
        <w:tc>
          <w:tcPr>
            <w:tcW w:w="1356" w:type="dxa"/>
          </w:tcPr>
          <w:p w14:paraId="196F6F39"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Tolerance</w:t>
            </w:r>
          </w:p>
        </w:tc>
        <w:tc>
          <w:tcPr>
            <w:tcW w:w="853" w:type="dxa"/>
          </w:tcPr>
          <w:p w14:paraId="630A997F" w14:textId="77777777" w:rsidR="000F00C4" w:rsidRPr="00596E3B" w:rsidRDefault="000F00C4" w:rsidP="00596E3B">
            <w:pPr>
              <w:jc w:val="center"/>
              <w:rPr>
                <w:rFonts w:ascii="Times New Roman" w:hAnsi="Times New Roman" w:cs="Times New Roman"/>
              </w:rPr>
            </w:pPr>
            <w:r w:rsidRPr="00596E3B">
              <w:rPr>
                <w:rFonts w:ascii="Times New Roman" w:hAnsi="Times New Roman" w:cs="Times New Roman"/>
              </w:rPr>
              <w:t>VIF</w:t>
            </w:r>
          </w:p>
        </w:tc>
      </w:tr>
      <w:tr w:rsidR="000F00C4" w:rsidRPr="00596E3B" w14:paraId="4B08CBF3" w14:textId="77777777" w:rsidTr="00C50659">
        <w:tc>
          <w:tcPr>
            <w:tcW w:w="1702" w:type="dxa"/>
          </w:tcPr>
          <w:p w14:paraId="73E927A3" w14:textId="77777777" w:rsidR="000F00C4" w:rsidRPr="00596E3B" w:rsidRDefault="000F00C4" w:rsidP="00596E3B">
            <w:pPr>
              <w:rPr>
                <w:rFonts w:ascii="Times New Roman" w:hAnsi="Times New Roman" w:cs="Times New Roman"/>
              </w:rPr>
            </w:pPr>
            <w:r w:rsidRPr="00596E3B">
              <w:rPr>
                <w:rFonts w:ascii="Times New Roman" w:hAnsi="Times New Roman" w:cs="Times New Roman"/>
              </w:rPr>
              <w:t>(Constant)</w:t>
            </w:r>
          </w:p>
        </w:tc>
        <w:tc>
          <w:tcPr>
            <w:tcW w:w="1276" w:type="dxa"/>
          </w:tcPr>
          <w:p w14:paraId="52A29006" w14:textId="69E0062B"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.463</w:t>
            </w:r>
          </w:p>
        </w:tc>
        <w:tc>
          <w:tcPr>
            <w:tcW w:w="1417" w:type="dxa"/>
          </w:tcPr>
          <w:p w14:paraId="417C211A" w14:textId="2D6F5021"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.227</w:t>
            </w:r>
          </w:p>
        </w:tc>
        <w:tc>
          <w:tcPr>
            <w:tcW w:w="1276" w:type="dxa"/>
          </w:tcPr>
          <w:p w14:paraId="520EC400" w14:textId="1AFC9693" w:rsidR="000F00C4" w:rsidRPr="00596E3B" w:rsidRDefault="00726F47" w:rsidP="00596E3B">
            <w:pPr>
              <w:jc w:val="center"/>
              <w:rPr>
                <w:rFonts w:ascii="Times New Roman" w:hAnsi="Times New Roman" w:cs="Times New Roman"/>
              </w:rPr>
            </w:pPr>
            <w:r w:rsidRPr="00596E3B">
              <w:rPr>
                <w:rFonts w:ascii="Times New Roman" w:hAnsi="Times New Roman" w:cs="Times New Roman"/>
              </w:rPr>
              <w:t>-</w:t>
            </w:r>
          </w:p>
        </w:tc>
        <w:tc>
          <w:tcPr>
            <w:tcW w:w="1134" w:type="dxa"/>
          </w:tcPr>
          <w:p w14:paraId="1B8220E0"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2.036*</w:t>
            </w:r>
          </w:p>
        </w:tc>
        <w:tc>
          <w:tcPr>
            <w:tcW w:w="825" w:type="dxa"/>
          </w:tcPr>
          <w:p w14:paraId="6A33E1ED" w14:textId="0CAD114D"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.048</w:t>
            </w:r>
          </w:p>
        </w:tc>
        <w:tc>
          <w:tcPr>
            <w:tcW w:w="1356" w:type="dxa"/>
          </w:tcPr>
          <w:p w14:paraId="636F35E9" w14:textId="67294FA7" w:rsidR="000F00C4" w:rsidRPr="00596E3B" w:rsidRDefault="00726F47" w:rsidP="00596E3B">
            <w:pPr>
              <w:jc w:val="center"/>
              <w:rPr>
                <w:rFonts w:ascii="Times New Roman" w:hAnsi="Times New Roman" w:cs="Times New Roman"/>
              </w:rPr>
            </w:pPr>
            <w:r w:rsidRPr="00596E3B">
              <w:rPr>
                <w:rFonts w:ascii="Times New Roman" w:hAnsi="Times New Roman" w:cs="Times New Roman"/>
              </w:rPr>
              <w:t>-</w:t>
            </w:r>
          </w:p>
        </w:tc>
        <w:tc>
          <w:tcPr>
            <w:tcW w:w="853" w:type="dxa"/>
          </w:tcPr>
          <w:p w14:paraId="3C740C4D" w14:textId="36E1BA19" w:rsidR="000F00C4" w:rsidRPr="00596E3B" w:rsidRDefault="00726F47" w:rsidP="00596E3B">
            <w:pPr>
              <w:jc w:val="center"/>
              <w:rPr>
                <w:rFonts w:ascii="Times New Roman" w:hAnsi="Times New Roman" w:cs="Times New Roman"/>
              </w:rPr>
            </w:pPr>
            <w:r w:rsidRPr="00596E3B">
              <w:rPr>
                <w:rFonts w:ascii="Times New Roman" w:hAnsi="Times New Roman" w:cs="Times New Roman"/>
              </w:rPr>
              <w:t>-</w:t>
            </w:r>
          </w:p>
        </w:tc>
      </w:tr>
      <w:tr w:rsidR="000F00C4" w:rsidRPr="00596E3B" w14:paraId="1E4EE255" w14:textId="77777777" w:rsidTr="00C50659">
        <w:tc>
          <w:tcPr>
            <w:tcW w:w="1702" w:type="dxa"/>
          </w:tcPr>
          <w:p w14:paraId="2B850B49" w14:textId="77777777" w:rsidR="000F00C4" w:rsidRPr="00596E3B" w:rsidRDefault="000F00C4" w:rsidP="00596E3B">
            <w:pPr>
              <w:rPr>
                <w:rFonts w:ascii="Times New Roman" w:hAnsi="Times New Roman" w:cs="Times New Roman"/>
              </w:rPr>
            </w:pPr>
            <w:r w:rsidRPr="00596E3B">
              <w:rPr>
                <w:rFonts w:ascii="Times New Roman" w:hAnsi="Times New Roman" w:cs="Times New Roman"/>
              </w:rPr>
              <w:t>Educational qualification</w:t>
            </w:r>
          </w:p>
        </w:tc>
        <w:tc>
          <w:tcPr>
            <w:tcW w:w="1276" w:type="dxa"/>
          </w:tcPr>
          <w:p w14:paraId="2A0EB97A" w14:textId="52597F14"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.008</w:t>
            </w:r>
          </w:p>
        </w:tc>
        <w:tc>
          <w:tcPr>
            <w:tcW w:w="1417" w:type="dxa"/>
          </w:tcPr>
          <w:p w14:paraId="11EE3B84" w14:textId="2261BF82"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.003</w:t>
            </w:r>
          </w:p>
        </w:tc>
        <w:tc>
          <w:tcPr>
            <w:tcW w:w="1276" w:type="dxa"/>
          </w:tcPr>
          <w:p w14:paraId="7B6DE149" w14:textId="2A32E387"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.257</w:t>
            </w:r>
          </w:p>
        </w:tc>
        <w:tc>
          <w:tcPr>
            <w:tcW w:w="1134" w:type="dxa"/>
          </w:tcPr>
          <w:p w14:paraId="41689F69"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2.374*</w:t>
            </w:r>
          </w:p>
        </w:tc>
        <w:tc>
          <w:tcPr>
            <w:tcW w:w="825" w:type="dxa"/>
          </w:tcPr>
          <w:p w14:paraId="65B85C94" w14:textId="667D5DA2"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.022</w:t>
            </w:r>
          </w:p>
        </w:tc>
        <w:tc>
          <w:tcPr>
            <w:tcW w:w="1356" w:type="dxa"/>
          </w:tcPr>
          <w:p w14:paraId="6CC48702" w14:textId="6FB76B54" w:rsidR="000F00C4"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w:t>
            </w:r>
            <w:r w:rsidR="000F00C4" w:rsidRPr="00596E3B">
              <w:rPr>
                <w:rFonts w:ascii="Times New Roman" w:eastAsia="Arial" w:hAnsi="Times New Roman" w:cs="Times New Roman"/>
                <w:color w:val="010205"/>
              </w:rPr>
              <w:t>.209</w:t>
            </w:r>
          </w:p>
        </w:tc>
        <w:tc>
          <w:tcPr>
            <w:tcW w:w="853" w:type="dxa"/>
          </w:tcPr>
          <w:p w14:paraId="4A7C517C" w14:textId="77777777" w:rsidR="000F00C4" w:rsidRPr="00596E3B" w:rsidRDefault="000F00C4" w:rsidP="00596E3B">
            <w:pPr>
              <w:jc w:val="center"/>
              <w:rPr>
                <w:rFonts w:ascii="Times New Roman" w:hAnsi="Times New Roman" w:cs="Times New Roman"/>
              </w:rPr>
            </w:pPr>
            <w:r w:rsidRPr="00596E3B">
              <w:rPr>
                <w:rFonts w:ascii="Times New Roman" w:eastAsia="Arial" w:hAnsi="Times New Roman" w:cs="Times New Roman"/>
                <w:color w:val="010205"/>
              </w:rPr>
              <w:t>4.782</w:t>
            </w:r>
          </w:p>
        </w:tc>
      </w:tr>
      <w:tr w:rsidR="00726F47" w:rsidRPr="00596E3B" w14:paraId="220AD160" w14:textId="77777777" w:rsidTr="00C50659">
        <w:tc>
          <w:tcPr>
            <w:tcW w:w="1702" w:type="dxa"/>
          </w:tcPr>
          <w:p w14:paraId="6C53FD6B" w14:textId="02711FDA" w:rsidR="00726F47" w:rsidRPr="00596E3B" w:rsidRDefault="00726F47" w:rsidP="00596E3B">
            <w:pPr>
              <w:rPr>
                <w:rFonts w:ascii="Times New Roman" w:hAnsi="Times New Roman" w:cs="Times New Roman"/>
              </w:rPr>
            </w:pPr>
            <w:r w:rsidRPr="00596E3B">
              <w:rPr>
                <w:rFonts w:ascii="Times New Roman" w:hAnsi="Times New Roman" w:cs="Times New Roman"/>
              </w:rPr>
              <w:t xml:space="preserve">Marital status </w:t>
            </w:r>
          </w:p>
        </w:tc>
        <w:tc>
          <w:tcPr>
            <w:tcW w:w="1276" w:type="dxa"/>
          </w:tcPr>
          <w:p w14:paraId="6D2DD440" w14:textId="3CE0A74D"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.030</w:t>
            </w:r>
          </w:p>
        </w:tc>
        <w:tc>
          <w:tcPr>
            <w:tcW w:w="1417" w:type="dxa"/>
          </w:tcPr>
          <w:p w14:paraId="12348820" w14:textId="117F0A9E"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.016</w:t>
            </w:r>
          </w:p>
        </w:tc>
        <w:tc>
          <w:tcPr>
            <w:tcW w:w="1276" w:type="dxa"/>
          </w:tcPr>
          <w:p w14:paraId="0456E442" w14:textId="51C71A7A"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.109</w:t>
            </w:r>
          </w:p>
        </w:tc>
        <w:tc>
          <w:tcPr>
            <w:tcW w:w="1134" w:type="dxa"/>
          </w:tcPr>
          <w:p w14:paraId="147F6709" w14:textId="5E4F944F"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1.952</w:t>
            </w:r>
          </w:p>
        </w:tc>
        <w:tc>
          <w:tcPr>
            <w:tcW w:w="825" w:type="dxa"/>
          </w:tcPr>
          <w:p w14:paraId="76A07A71" w14:textId="2DF97A4F"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.057</w:t>
            </w:r>
          </w:p>
        </w:tc>
        <w:tc>
          <w:tcPr>
            <w:tcW w:w="1356" w:type="dxa"/>
          </w:tcPr>
          <w:p w14:paraId="05862768" w14:textId="56D5F9D8"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.794</w:t>
            </w:r>
          </w:p>
        </w:tc>
        <w:tc>
          <w:tcPr>
            <w:tcW w:w="853" w:type="dxa"/>
          </w:tcPr>
          <w:p w14:paraId="06A2790E" w14:textId="2D8B2846"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1.259</w:t>
            </w:r>
          </w:p>
        </w:tc>
      </w:tr>
      <w:tr w:rsidR="00726F47" w:rsidRPr="00596E3B" w14:paraId="6510CAF3" w14:textId="77777777" w:rsidTr="00C50659">
        <w:tc>
          <w:tcPr>
            <w:tcW w:w="1702" w:type="dxa"/>
          </w:tcPr>
          <w:p w14:paraId="703C401B" w14:textId="521E23E3" w:rsidR="00726F47" w:rsidRPr="00596E3B" w:rsidRDefault="00726F47" w:rsidP="00596E3B">
            <w:pPr>
              <w:rPr>
                <w:rFonts w:ascii="Times New Roman" w:hAnsi="Times New Roman" w:cs="Times New Roman"/>
              </w:rPr>
            </w:pPr>
            <w:r w:rsidRPr="00596E3B">
              <w:rPr>
                <w:rFonts w:ascii="Times New Roman" w:hAnsi="Times New Roman" w:cs="Times New Roman"/>
              </w:rPr>
              <w:t>Family type</w:t>
            </w:r>
          </w:p>
        </w:tc>
        <w:tc>
          <w:tcPr>
            <w:tcW w:w="1276" w:type="dxa"/>
          </w:tcPr>
          <w:p w14:paraId="52743934" w14:textId="69DEC8CE"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.038</w:t>
            </w:r>
          </w:p>
        </w:tc>
        <w:tc>
          <w:tcPr>
            <w:tcW w:w="1417" w:type="dxa"/>
          </w:tcPr>
          <w:p w14:paraId="4FC36139" w14:textId="22CA71E9"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.012</w:t>
            </w:r>
          </w:p>
        </w:tc>
        <w:tc>
          <w:tcPr>
            <w:tcW w:w="1276" w:type="dxa"/>
          </w:tcPr>
          <w:p w14:paraId="15759FAD" w14:textId="4B80C0C6"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.232</w:t>
            </w:r>
          </w:p>
        </w:tc>
        <w:tc>
          <w:tcPr>
            <w:tcW w:w="1134" w:type="dxa"/>
          </w:tcPr>
          <w:p w14:paraId="5C7B6CC3" w14:textId="2570508F"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3.182</w:t>
            </w:r>
          </w:p>
        </w:tc>
        <w:tc>
          <w:tcPr>
            <w:tcW w:w="825" w:type="dxa"/>
          </w:tcPr>
          <w:p w14:paraId="06086888" w14:textId="60CF559D"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.003</w:t>
            </w:r>
          </w:p>
        </w:tc>
        <w:tc>
          <w:tcPr>
            <w:tcW w:w="1356" w:type="dxa"/>
          </w:tcPr>
          <w:p w14:paraId="0B9EEE45" w14:textId="0D1455CF"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.464</w:t>
            </w:r>
          </w:p>
        </w:tc>
        <w:tc>
          <w:tcPr>
            <w:tcW w:w="853" w:type="dxa"/>
          </w:tcPr>
          <w:p w14:paraId="6B277DC4" w14:textId="4E94C3D8"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2.156</w:t>
            </w:r>
          </w:p>
        </w:tc>
      </w:tr>
      <w:tr w:rsidR="00726F47" w:rsidRPr="00596E3B" w14:paraId="41062B67" w14:textId="77777777" w:rsidTr="00C50659">
        <w:tc>
          <w:tcPr>
            <w:tcW w:w="1702" w:type="dxa"/>
          </w:tcPr>
          <w:p w14:paraId="534D9A04"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t>Family size</w:t>
            </w:r>
          </w:p>
        </w:tc>
        <w:tc>
          <w:tcPr>
            <w:tcW w:w="1276" w:type="dxa"/>
          </w:tcPr>
          <w:p w14:paraId="631A5BB3" w14:textId="4E6D0BD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-0.002</w:t>
            </w:r>
          </w:p>
        </w:tc>
        <w:tc>
          <w:tcPr>
            <w:tcW w:w="1417" w:type="dxa"/>
          </w:tcPr>
          <w:p w14:paraId="053CD07A" w14:textId="3B2C6413"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0.002</w:t>
            </w:r>
          </w:p>
        </w:tc>
        <w:tc>
          <w:tcPr>
            <w:tcW w:w="1276" w:type="dxa"/>
          </w:tcPr>
          <w:p w14:paraId="091681C2" w14:textId="1506352E"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-0.057</w:t>
            </w:r>
          </w:p>
        </w:tc>
        <w:tc>
          <w:tcPr>
            <w:tcW w:w="1134" w:type="dxa"/>
          </w:tcPr>
          <w:p w14:paraId="3F7CB41C" w14:textId="357208E6"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-0.796</w:t>
            </w:r>
          </w:p>
        </w:tc>
        <w:tc>
          <w:tcPr>
            <w:tcW w:w="825" w:type="dxa"/>
          </w:tcPr>
          <w:p w14:paraId="2E167EB3" w14:textId="468D292F"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0.430</w:t>
            </w:r>
          </w:p>
        </w:tc>
        <w:tc>
          <w:tcPr>
            <w:tcW w:w="1356" w:type="dxa"/>
          </w:tcPr>
          <w:p w14:paraId="30075B6A" w14:textId="0A581201"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0.473</w:t>
            </w:r>
          </w:p>
        </w:tc>
        <w:tc>
          <w:tcPr>
            <w:tcW w:w="853" w:type="dxa"/>
          </w:tcPr>
          <w:p w14:paraId="254AC8CD"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2.113</w:t>
            </w:r>
          </w:p>
        </w:tc>
      </w:tr>
      <w:tr w:rsidR="00726F47" w:rsidRPr="00596E3B" w14:paraId="25E08BCA" w14:textId="77777777" w:rsidTr="00C50659">
        <w:tc>
          <w:tcPr>
            <w:tcW w:w="1702" w:type="dxa"/>
          </w:tcPr>
          <w:p w14:paraId="4BA8C02C" w14:textId="11377FF1" w:rsidR="00726F47" w:rsidRPr="00596E3B" w:rsidRDefault="00726F47" w:rsidP="00596E3B">
            <w:pPr>
              <w:rPr>
                <w:rFonts w:ascii="Times New Roman" w:hAnsi="Times New Roman" w:cs="Times New Roman"/>
              </w:rPr>
            </w:pPr>
            <w:r w:rsidRPr="00596E3B">
              <w:rPr>
                <w:rFonts w:ascii="Times New Roman" w:hAnsi="Times New Roman" w:cs="Times New Roman"/>
              </w:rPr>
              <w:t xml:space="preserve">Community </w:t>
            </w:r>
          </w:p>
        </w:tc>
        <w:tc>
          <w:tcPr>
            <w:tcW w:w="1276" w:type="dxa"/>
          </w:tcPr>
          <w:p w14:paraId="23E12516" w14:textId="4E9D447C"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.013</w:t>
            </w:r>
          </w:p>
        </w:tc>
        <w:tc>
          <w:tcPr>
            <w:tcW w:w="1417" w:type="dxa"/>
          </w:tcPr>
          <w:p w14:paraId="0F589350" w14:textId="025922D1"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.017</w:t>
            </w:r>
          </w:p>
        </w:tc>
        <w:tc>
          <w:tcPr>
            <w:tcW w:w="1276" w:type="dxa"/>
          </w:tcPr>
          <w:p w14:paraId="54182121" w14:textId="30995044"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.040</w:t>
            </w:r>
          </w:p>
        </w:tc>
        <w:tc>
          <w:tcPr>
            <w:tcW w:w="1134" w:type="dxa"/>
          </w:tcPr>
          <w:p w14:paraId="3CBBCA40" w14:textId="04A91E38"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.759</w:t>
            </w:r>
          </w:p>
        </w:tc>
        <w:tc>
          <w:tcPr>
            <w:tcW w:w="825" w:type="dxa"/>
          </w:tcPr>
          <w:p w14:paraId="0B4ADC3C" w14:textId="66F908D5"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.452</w:t>
            </w:r>
          </w:p>
        </w:tc>
        <w:tc>
          <w:tcPr>
            <w:tcW w:w="1356" w:type="dxa"/>
          </w:tcPr>
          <w:p w14:paraId="51EF9B40" w14:textId="7AD4BFF2"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.867</w:t>
            </w:r>
          </w:p>
        </w:tc>
        <w:tc>
          <w:tcPr>
            <w:tcW w:w="853" w:type="dxa"/>
          </w:tcPr>
          <w:p w14:paraId="7023BB97" w14:textId="311A1DD2"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1.154</w:t>
            </w:r>
          </w:p>
        </w:tc>
      </w:tr>
      <w:tr w:rsidR="00726F47" w:rsidRPr="00596E3B" w14:paraId="5D17B962" w14:textId="77777777" w:rsidTr="00C50659">
        <w:tc>
          <w:tcPr>
            <w:tcW w:w="1702" w:type="dxa"/>
          </w:tcPr>
          <w:p w14:paraId="2688AC6E" w14:textId="1B7B47FB" w:rsidR="00726F47" w:rsidRPr="00596E3B" w:rsidRDefault="00726F47" w:rsidP="00596E3B">
            <w:pPr>
              <w:rPr>
                <w:rFonts w:ascii="Times New Roman" w:hAnsi="Times New Roman" w:cs="Times New Roman"/>
              </w:rPr>
            </w:pPr>
            <w:r w:rsidRPr="00596E3B">
              <w:rPr>
                <w:rFonts w:ascii="Times New Roman" w:hAnsi="Times New Roman" w:cs="Times New Roman"/>
              </w:rPr>
              <w:t xml:space="preserve">Occupation </w:t>
            </w:r>
          </w:p>
        </w:tc>
        <w:tc>
          <w:tcPr>
            <w:tcW w:w="1276" w:type="dxa"/>
          </w:tcPr>
          <w:p w14:paraId="644BC5BC" w14:textId="4ED4AEAF"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-.011</w:t>
            </w:r>
          </w:p>
        </w:tc>
        <w:tc>
          <w:tcPr>
            <w:tcW w:w="1417" w:type="dxa"/>
          </w:tcPr>
          <w:p w14:paraId="49EDABF7" w14:textId="503E4E82"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.011</w:t>
            </w:r>
          </w:p>
        </w:tc>
        <w:tc>
          <w:tcPr>
            <w:tcW w:w="1276" w:type="dxa"/>
          </w:tcPr>
          <w:p w14:paraId="3DEB076F" w14:textId="0156B064"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-.064</w:t>
            </w:r>
          </w:p>
        </w:tc>
        <w:tc>
          <w:tcPr>
            <w:tcW w:w="1134" w:type="dxa"/>
          </w:tcPr>
          <w:p w14:paraId="7C890BF5" w14:textId="75B993AA"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-.977</w:t>
            </w:r>
          </w:p>
        </w:tc>
        <w:tc>
          <w:tcPr>
            <w:tcW w:w="825" w:type="dxa"/>
          </w:tcPr>
          <w:p w14:paraId="309C9FA7" w14:textId="6B62C875"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.334</w:t>
            </w:r>
          </w:p>
        </w:tc>
        <w:tc>
          <w:tcPr>
            <w:tcW w:w="1356" w:type="dxa"/>
          </w:tcPr>
          <w:p w14:paraId="03A5A802" w14:textId="47B124DE"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.566</w:t>
            </w:r>
          </w:p>
        </w:tc>
        <w:tc>
          <w:tcPr>
            <w:tcW w:w="853" w:type="dxa"/>
          </w:tcPr>
          <w:p w14:paraId="052AFC25" w14:textId="51F6CD57" w:rsidR="00726F47" w:rsidRPr="00596E3B" w:rsidRDefault="00726F47" w:rsidP="00596E3B">
            <w:pPr>
              <w:jc w:val="center"/>
              <w:rPr>
                <w:rFonts w:ascii="Times New Roman" w:eastAsia="Arial" w:hAnsi="Times New Roman" w:cs="Times New Roman"/>
                <w:color w:val="010205"/>
              </w:rPr>
            </w:pPr>
            <w:r w:rsidRPr="00596E3B">
              <w:rPr>
                <w:rFonts w:ascii="Times New Roman" w:eastAsia="Arial" w:hAnsi="Times New Roman" w:cs="Times New Roman"/>
                <w:color w:val="010205"/>
              </w:rPr>
              <w:t>1.766</w:t>
            </w:r>
          </w:p>
        </w:tc>
      </w:tr>
      <w:tr w:rsidR="00726F47" w:rsidRPr="00596E3B" w14:paraId="0CCD5792" w14:textId="77777777" w:rsidTr="00C50659">
        <w:tc>
          <w:tcPr>
            <w:tcW w:w="1702" w:type="dxa"/>
          </w:tcPr>
          <w:p w14:paraId="24BBDA79"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lastRenderedPageBreak/>
              <w:t>Occupational experience</w:t>
            </w:r>
          </w:p>
        </w:tc>
        <w:tc>
          <w:tcPr>
            <w:tcW w:w="1276" w:type="dxa"/>
          </w:tcPr>
          <w:p w14:paraId="55B91572" w14:textId="486C0E52"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-0.001</w:t>
            </w:r>
          </w:p>
        </w:tc>
        <w:tc>
          <w:tcPr>
            <w:tcW w:w="1417" w:type="dxa"/>
          </w:tcPr>
          <w:p w14:paraId="387886D0" w14:textId="330753F3"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0.001</w:t>
            </w:r>
          </w:p>
        </w:tc>
        <w:tc>
          <w:tcPr>
            <w:tcW w:w="1276" w:type="dxa"/>
          </w:tcPr>
          <w:p w14:paraId="02D8AF96" w14:textId="72612CF2"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-0.083</w:t>
            </w:r>
          </w:p>
        </w:tc>
        <w:tc>
          <w:tcPr>
            <w:tcW w:w="1134" w:type="dxa"/>
          </w:tcPr>
          <w:p w14:paraId="4DD4AEAF"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-1.197</w:t>
            </w:r>
          </w:p>
        </w:tc>
        <w:tc>
          <w:tcPr>
            <w:tcW w:w="825" w:type="dxa"/>
          </w:tcPr>
          <w:p w14:paraId="733E5B52" w14:textId="423A02E0"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0.238</w:t>
            </w:r>
          </w:p>
        </w:tc>
        <w:tc>
          <w:tcPr>
            <w:tcW w:w="1356" w:type="dxa"/>
          </w:tcPr>
          <w:p w14:paraId="3A425146" w14:textId="4EBED75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0.512</w:t>
            </w:r>
          </w:p>
        </w:tc>
        <w:tc>
          <w:tcPr>
            <w:tcW w:w="853" w:type="dxa"/>
          </w:tcPr>
          <w:p w14:paraId="1D34C745"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1.955</w:t>
            </w:r>
          </w:p>
        </w:tc>
      </w:tr>
      <w:tr w:rsidR="00726F47" w:rsidRPr="00596E3B" w14:paraId="69961240" w14:textId="77777777" w:rsidTr="00C50659">
        <w:tc>
          <w:tcPr>
            <w:tcW w:w="1702" w:type="dxa"/>
          </w:tcPr>
          <w:p w14:paraId="3CA523AD"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t>Annual income</w:t>
            </w:r>
          </w:p>
        </w:tc>
        <w:tc>
          <w:tcPr>
            <w:tcW w:w="1276" w:type="dxa"/>
          </w:tcPr>
          <w:p w14:paraId="2656810F"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5.074E-7</w:t>
            </w:r>
          </w:p>
        </w:tc>
        <w:tc>
          <w:tcPr>
            <w:tcW w:w="1417" w:type="dxa"/>
          </w:tcPr>
          <w:p w14:paraId="5FA1F4CA" w14:textId="243226CD"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0.000</w:t>
            </w:r>
          </w:p>
        </w:tc>
        <w:tc>
          <w:tcPr>
            <w:tcW w:w="1276" w:type="dxa"/>
          </w:tcPr>
          <w:p w14:paraId="6338C924" w14:textId="69FEE341"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0.175</w:t>
            </w:r>
          </w:p>
        </w:tc>
        <w:tc>
          <w:tcPr>
            <w:tcW w:w="1134" w:type="dxa"/>
          </w:tcPr>
          <w:p w14:paraId="1489492A"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2.769**</w:t>
            </w:r>
          </w:p>
        </w:tc>
        <w:tc>
          <w:tcPr>
            <w:tcW w:w="825" w:type="dxa"/>
          </w:tcPr>
          <w:p w14:paraId="71C896FD" w14:textId="3071D9CD"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0.008</w:t>
            </w:r>
          </w:p>
        </w:tc>
        <w:tc>
          <w:tcPr>
            <w:tcW w:w="1356" w:type="dxa"/>
          </w:tcPr>
          <w:p w14:paraId="375553BC" w14:textId="414D54E6"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0.617</w:t>
            </w:r>
          </w:p>
        </w:tc>
        <w:tc>
          <w:tcPr>
            <w:tcW w:w="853" w:type="dxa"/>
          </w:tcPr>
          <w:p w14:paraId="5F7A1575"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1.622</w:t>
            </w:r>
          </w:p>
        </w:tc>
      </w:tr>
      <w:tr w:rsidR="00726F47" w:rsidRPr="00596E3B" w14:paraId="35646C3C" w14:textId="77777777" w:rsidTr="00C50659">
        <w:tc>
          <w:tcPr>
            <w:tcW w:w="1702" w:type="dxa"/>
          </w:tcPr>
          <w:p w14:paraId="3D471EE8"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t>Land holding</w:t>
            </w:r>
          </w:p>
        </w:tc>
        <w:tc>
          <w:tcPr>
            <w:tcW w:w="1276" w:type="dxa"/>
          </w:tcPr>
          <w:p w14:paraId="6C797535" w14:textId="746E4A1C"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0.001</w:t>
            </w:r>
          </w:p>
        </w:tc>
        <w:tc>
          <w:tcPr>
            <w:tcW w:w="1417" w:type="dxa"/>
          </w:tcPr>
          <w:p w14:paraId="0A9264AC" w14:textId="292C5128"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0.002</w:t>
            </w:r>
          </w:p>
        </w:tc>
        <w:tc>
          <w:tcPr>
            <w:tcW w:w="1276" w:type="dxa"/>
          </w:tcPr>
          <w:p w14:paraId="2D2CDC0C" w14:textId="04772624"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0.032</w:t>
            </w:r>
          </w:p>
        </w:tc>
        <w:tc>
          <w:tcPr>
            <w:tcW w:w="1134" w:type="dxa"/>
          </w:tcPr>
          <w:p w14:paraId="2D028FBA" w14:textId="6A9D73D8"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0.549</w:t>
            </w:r>
          </w:p>
        </w:tc>
        <w:tc>
          <w:tcPr>
            <w:tcW w:w="825" w:type="dxa"/>
          </w:tcPr>
          <w:p w14:paraId="5650A477" w14:textId="1ABD4C44"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0.586</w:t>
            </w:r>
          </w:p>
        </w:tc>
        <w:tc>
          <w:tcPr>
            <w:tcW w:w="1356" w:type="dxa"/>
          </w:tcPr>
          <w:p w14:paraId="6EC25786" w14:textId="563EC661"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0.747</w:t>
            </w:r>
          </w:p>
        </w:tc>
        <w:tc>
          <w:tcPr>
            <w:tcW w:w="853" w:type="dxa"/>
          </w:tcPr>
          <w:p w14:paraId="30A497E8"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1.338</w:t>
            </w:r>
          </w:p>
        </w:tc>
      </w:tr>
      <w:tr w:rsidR="00726F47" w:rsidRPr="00596E3B" w14:paraId="49A33648" w14:textId="77777777" w:rsidTr="00C50659">
        <w:tc>
          <w:tcPr>
            <w:tcW w:w="1702" w:type="dxa"/>
          </w:tcPr>
          <w:p w14:paraId="6899022D"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t>Consumption expenditure</w:t>
            </w:r>
          </w:p>
        </w:tc>
        <w:tc>
          <w:tcPr>
            <w:tcW w:w="1276" w:type="dxa"/>
          </w:tcPr>
          <w:p w14:paraId="50F56405"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1.096E-5</w:t>
            </w:r>
          </w:p>
        </w:tc>
        <w:tc>
          <w:tcPr>
            <w:tcW w:w="1417" w:type="dxa"/>
          </w:tcPr>
          <w:p w14:paraId="710AEE54" w14:textId="76FED488"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0.000</w:t>
            </w:r>
          </w:p>
        </w:tc>
        <w:tc>
          <w:tcPr>
            <w:tcW w:w="1276" w:type="dxa"/>
          </w:tcPr>
          <w:p w14:paraId="4B65F68A" w14:textId="470ACD6A"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0.125</w:t>
            </w:r>
          </w:p>
        </w:tc>
        <w:tc>
          <w:tcPr>
            <w:tcW w:w="1134" w:type="dxa"/>
          </w:tcPr>
          <w:p w14:paraId="21AFE6E0"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2.223*</w:t>
            </w:r>
          </w:p>
        </w:tc>
        <w:tc>
          <w:tcPr>
            <w:tcW w:w="825" w:type="dxa"/>
          </w:tcPr>
          <w:p w14:paraId="7438D193" w14:textId="6B23886B"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0.031</w:t>
            </w:r>
          </w:p>
        </w:tc>
        <w:tc>
          <w:tcPr>
            <w:tcW w:w="1356" w:type="dxa"/>
          </w:tcPr>
          <w:p w14:paraId="42CCE911" w14:textId="5D7B176E"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0.777</w:t>
            </w:r>
          </w:p>
        </w:tc>
        <w:tc>
          <w:tcPr>
            <w:tcW w:w="853" w:type="dxa"/>
          </w:tcPr>
          <w:p w14:paraId="4A1603F9"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1.287</w:t>
            </w:r>
          </w:p>
        </w:tc>
      </w:tr>
      <w:tr w:rsidR="00726F47" w:rsidRPr="00596E3B" w14:paraId="2DA7ECE7" w14:textId="77777777" w:rsidTr="00C50659">
        <w:tc>
          <w:tcPr>
            <w:tcW w:w="1702" w:type="dxa"/>
          </w:tcPr>
          <w:p w14:paraId="1566454C"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t>Distance to bank</w:t>
            </w:r>
          </w:p>
        </w:tc>
        <w:tc>
          <w:tcPr>
            <w:tcW w:w="1276" w:type="dxa"/>
          </w:tcPr>
          <w:p w14:paraId="0F7D1F9F" w14:textId="461E0AB5"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-0.022</w:t>
            </w:r>
          </w:p>
        </w:tc>
        <w:tc>
          <w:tcPr>
            <w:tcW w:w="1417" w:type="dxa"/>
          </w:tcPr>
          <w:p w14:paraId="4E32D447" w14:textId="6C288571"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0.004</w:t>
            </w:r>
          </w:p>
        </w:tc>
        <w:tc>
          <w:tcPr>
            <w:tcW w:w="1276" w:type="dxa"/>
          </w:tcPr>
          <w:p w14:paraId="0F068681" w14:textId="291C8AEF"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-0.425</w:t>
            </w:r>
          </w:p>
        </w:tc>
        <w:tc>
          <w:tcPr>
            <w:tcW w:w="1134" w:type="dxa"/>
          </w:tcPr>
          <w:p w14:paraId="0862CD1F"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-5.015**</w:t>
            </w:r>
          </w:p>
        </w:tc>
        <w:tc>
          <w:tcPr>
            <w:tcW w:w="825" w:type="dxa"/>
          </w:tcPr>
          <w:p w14:paraId="5163D1F6" w14:textId="4D356828"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&lt;0.001</w:t>
            </w:r>
          </w:p>
        </w:tc>
        <w:tc>
          <w:tcPr>
            <w:tcW w:w="1356" w:type="dxa"/>
          </w:tcPr>
          <w:p w14:paraId="7D7AB0F1" w14:textId="5D6DEF1D"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0.342</w:t>
            </w:r>
          </w:p>
        </w:tc>
        <w:tc>
          <w:tcPr>
            <w:tcW w:w="853" w:type="dxa"/>
          </w:tcPr>
          <w:p w14:paraId="66E300F0"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2.922</w:t>
            </w:r>
          </w:p>
        </w:tc>
      </w:tr>
      <w:tr w:rsidR="00726F47" w:rsidRPr="00596E3B" w14:paraId="76642ED6" w14:textId="77777777" w:rsidTr="00C50659">
        <w:tc>
          <w:tcPr>
            <w:tcW w:w="1702" w:type="dxa"/>
          </w:tcPr>
          <w:p w14:paraId="1E381B1C"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t>Social participation</w:t>
            </w:r>
          </w:p>
        </w:tc>
        <w:tc>
          <w:tcPr>
            <w:tcW w:w="1276" w:type="dxa"/>
          </w:tcPr>
          <w:p w14:paraId="6974B5B2" w14:textId="098DA962"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0.019</w:t>
            </w:r>
          </w:p>
        </w:tc>
        <w:tc>
          <w:tcPr>
            <w:tcW w:w="1417" w:type="dxa"/>
          </w:tcPr>
          <w:p w14:paraId="3D6B542B" w14:textId="69943D41" w:rsidR="00726F47" w:rsidRPr="00596E3B" w:rsidRDefault="00726F47" w:rsidP="00596E3B">
            <w:pPr>
              <w:tabs>
                <w:tab w:val="left" w:pos="221"/>
                <w:tab w:val="center" w:pos="600"/>
              </w:tabs>
              <w:jc w:val="center"/>
              <w:rPr>
                <w:rFonts w:ascii="Times New Roman" w:hAnsi="Times New Roman" w:cs="Times New Roman"/>
              </w:rPr>
            </w:pPr>
            <w:r w:rsidRPr="00596E3B">
              <w:rPr>
                <w:rFonts w:ascii="Times New Roman" w:eastAsia="Arial" w:hAnsi="Times New Roman" w:cs="Times New Roman"/>
                <w:color w:val="010205"/>
              </w:rPr>
              <w:t>0.007</w:t>
            </w:r>
          </w:p>
        </w:tc>
        <w:tc>
          <w:tcPr>
            <w:tcW w:w="1276" w:type="dxa"/>
          </w:tcPr>
          <w:p w14:paraId="5988BBAE" w14:textId="477D330E"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0.225</w:t>
            </w:r>
          </w:p>
        </w:tc>
        <w:tc>
          <w:tcPr>
            <w:tcW w:w="1134" w:type="dxa"/>
          </w:tcPr>
          <w:p w14:paraId="6D94D5AE"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2.654*</w:t>
            </w:r>
          </w:p>
        </w:tc>
        <w:tc>
          <w:tcPr>
            <w:tcW w:w="825" w:type="dxa"/>
          </w:tcPr>
          <w:p w14:paraId="01D65B64" w14:textId="14E9A6F8"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0.011</w:t>
            </w:r>
          </w:p>
        </w:tc>
        <w:tc>
          <w:tcPr>
            <w:tcW w:w="1356" w:type="dxa"/>
          </w:tcPr>
          <w:p w14:paraId="177CC374" w14:textId="4E2430B8"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0.342</w:t>
            </w:r>
          </w:p>
        </w:tc>
        <w:tc>
          <w:tcPr>
            <w:tcW w:w="853" w:type="dxa"/>
          </w:tcPr>
          <w:p w14:paraId="2862EE7E"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2.921</w:t>
            </w:r>
          </w:p>
        </w:tc>
      </w:tr>
      <w:tr w:rsidR="00726F47" w:rsidRPr="00596E3B" w14:paraId="5E5EA5D2" w14:textId="77777777" w:rsidTr="00C50659">
        <w:tc>
          <w:tcPr>
            <w:tcW w:w="1702" w:type="dxa"/>
          </w:tcPr>
          <w:p w14:paraId="7C65CA7D"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t>Economic orientation</w:t>
            </w:r>
          </w:p>
        </w:tc>
        <w:tc>
          <w:tcPr>
            <w:tcW w:w="1276" w:type="dxa"/>
          </w:tcPr>
          <w:p w14:paraId="68161C43" w14:textId="1AA7D019"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-0.007</w:t>
            </w:r>
          </w:p>
        </w:tc>
        <w:tc>
          <w:tcPr>
            <w:tcW w:w="1417" w:type="dxa"/>
          </w:tcPr>
          <w:p w14:paraId="3347241C" w14:textId="292549B0"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0.012</w:t>
            </w:r>
          </w:p>
        </w:tc>
        <w:tc>
          <w:tcPr>
            <w:tcW w:w="1276" w:type="dxa"/>
          </w:tcPr>
          <w:p w14:paraId="4B4123FB" w14:textId="69ED164B"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-0.046</w:t>
            </w:r>
          </w:p>
        </w:tc>
        <w:tc>
          <w:tcPr>
            <w:tcW w:w="1134" w:type="dxa"/>
          </w:tcPr>
          <w:p w14:paraId="1D0E3DE9" w14:textId="72CC3AD1"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-0.606</w:t>
            </w:r>
          </w:p>
        </w:tc>
        <w:tc>
          <w:tcPr>
            <w:tcW w:w="825" w:type="dxa"/>
          </w:tcPr>
          <w:p w14:paraId="4669D26F" w14:textId="62B722CD"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0.548</w:t>
            </w:r>
          </w:p>
        </w:tc>
        <w:tc>
          <w:tcPr>
            <w:tcW w:w="1356" w:type="dxa"/>
          </w:tcPr>
          <w:p w14:paraId="64BACE67" w14:textId="1D407DBB"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0.432</w:t>
            </w:r>
          </w:p>
        </w:tc>
        <w:tc>
          <w:tcPr>
            <w:tcW w:w="853" w:type="dxa"/>
          </w:tcPr>
          <w:p w14:paraId="6D8D3CB4"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2.312</w:t>
            </w:r>
          </w:p>
        </w:tc>
      </w:tr>
      <w:tr w:rsidR="00726F47" w:rsidRPr="00596E3B" w14:paraId="39BACC6E" w14:textId="77777777" w:rsidTr="00C50659">
        <w:tc>
          <w:tcPr>
            <w:tcW w:w="1702" w:type="dxa"/>
          </w:tcPr>
          <w:p w14:paraId="700C60CC" w14:textId="77777777" w:rsidR="00726F47" w:rsidRPr="00596E3B" w:rsidRDefault="00726F47" w:rsidP="00596E3B">
            <w:pPr>
              <w:rPr>
                <w:rFonts w:ascii="Times New Roman" w:hAnsi="Times New Roman" w:cs="Times New Roman"/>
              </w:rPr>
            </w:pPr>
            <w:r w:rsidRPr="00596E3B">
              <w:rPr>
                <w:rFonts w:ascii="Times New Roman" w:hAnsi="Times New Roman" w:cs="Times New Roman"/>
              </w:rPr>
              <w:t>Extension orientation</w:t>
            </w:r>
          </w:p>
        </w:tc>
        <w:tc>
          <w:tcPr>
            <w:tcW w:w="1276" w:type="dxa"/>
          </w:tcPr>
          <w:p w14:paraId="25EA6773" w14:textId="32E70B1A"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0.000</w:t>
            </w:r>
          </w:p>
        </w:tc>
        <w:tc>
          <w:tcPr>
            <w:tcW w:w="1417" w:type="dxa"/>
          </w:tcPr>
          <w:p w14:paraId="2C8F6BA3" w14:textId="64A1AAE0"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0.002</w:t>
            </w:r>
          </w:p>
        </w:tc>
        <w:tc>
          <w:tcPr>
            <w:tcW w:w="1276" w:type="dxa"/>
          </w:tcPr>
          <w:p w14:paraId="15212349" w14:textId="39220A2C"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-0.006</w:t>
            </w:r>
          </w:p>
        </w:tc>
        <w:tc>
          <w:tcPr>
            <w:tcW w:w="1134" w:type="dxa"/>
          </w:tcPr>
          <w:p w14:paraId="33535D8B" w14:textId="1FF946E9"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-0.103</w:t>
            </w:r>
          </w:p>
        </w:tc>
        <w:tc>
          <w:tcPr>
            <w:tcW w:w="825" w:type="dxa"/>
          </w:tcPr>
          <w:p w14:paraId="203875EA" w14:textId="26BF00D8"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0.919</w:t>
            </w:r>
          </w:p>
        </w:tc>
        <w:tc>
          <w:tcPr>
            <w:tcW w:w="1356" w:type="dxa"/>
          </w:tcPr>
          <w:p w14:paraId="3110525F" w14:textId="0890274E"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0.754</w:t>
            </w:r>
          </w:p>
        </w:tc>
        <w:tc>
          <w:tcPr>
            <w:tcW w:w="853" w:type="dxa"/>
          </w:tcPr>
          <w:p w14:paraId="5A34E179" w14:textId="77777777" w:rsidR="00726F47" w:rsidRPr="00596E3B" w:rsidRDefault="00726F47" w:rsidP="00596E3B">
            <w:pPr>
              <w:jc w:val="center"/>
              <w:rPr>
                <w:rFonts w:ascii="Times New Roman" w:hAnsi="Times New Roman" w:cs="Times New Roman"/>
              </w:rPr>
            </w:pPr>
            <w:r w:rsidRPr="00596E3B">
              <w:rPr>
                <w:rFonts w:ascii="Times New Roman" w:eastAsia="Arial" w:hAnsi="Times New Roman" w:cs="Times New Roman"/>
                <w:color w:val="010205"/>
              </w:rPr>
              <w:t>1.326</w:t>
            </w:r>
          </w:p>
        </w:tc>
      </w:tr>
    </w:tbl>
    <w:p w14:paraId="4E4159E6" w14:textId="77777777" w:rsidR="000F00C4" w:rsidRPr="00596E3B" w:rsidRDefault="000F00C4" w:rsidP="00596E3B">
      <w:pPr>
        <w:pStyle w:val="ListParagraph"/>
        <w:numPr>
          <w:ilvl w:val="0"/>
          <w:numId w:val="2"/>
        </w:num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Predictors: (Constant), extension orientation, marital status, community, consumption expenditure, family type, land holding, occupational experience, occupation, annual income, economic orientation, family size, social participation, distance to bank, educational qualification.</w:t>
      </w:r>
    </w:p>
    <w:p w14:paraId="3C22A066" w14:textId="4EE13327" w:rsidR="000F00C4" w:rsidRPr="00596E3B" w:rsidRDefault="000F00C4" w:rsidP="00596E3B">
      <w:pPr>
        <w:pStyle w:val="ListParagraph"/>
        <w:numPr>
          <w:ilvl w:val="0"/>
          <w:numId w:val="2"/>
        </w:num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 xml:space="preserve">Dependent variable: </w:t>
      </w:r>
      <w:r w:rsidR="00726F47" w:rsidRPr="00596E3B">
        <w:rPr>
          <w:rFonts w:ascii="Times New Roman" w:hAnsi="Times New Roman" w:cs="Times New Roman"/>
          <w:sz w:val="24"/>
          <w:szCs w:val="24"/>
        </w:rPr>
        <w:t>FII</w:t>
      </w:r>
    </w:p>
    <w:p w14:paraId="1798CE41" w14:textId="77777777" w:rsidR="007E1047" w:rsidRPr="00596E3B" w:rsidRDefault="007E1047" w:rsidP="00596E3B">
      <w:pPr>
        <w:spacing w:line="240" w:lineRule="auto"/>
        <w:ind w:left="360"/>
        <w:jc w:val="both"/>
        <w:rPr>
          <w:rFonts w:ascii="Times New Roman" w:eastAsia="Arial" w:hAnsi="Times New Roman" w:cs="Times New Roman"/>
          <w:color w:val="010205"/>
          <w:sz w:val="24"/>
          <w:szCs w:val="24"/>
        </w:rPr>
      </w:pPr>
      <w:r w:rsidRPr="00596E3B">
        <w:rPr>
          <w:rFonts w:ascii="Times New Roman" w:hAnsi="Times New Roman" w:cs="Times New Roman"/>
          <w:sz w:val="24"/>
          <w:szCs w:val="24"/>
        </w:rPr>
        <w:t xml:space="preserve">**Correlation is significant at the 0.01 level </w:t>
      </w:r>
      <w:r w:rsidRPr="00596E3B">
        <w:rPr>
          <w:rFonts w:ascii="Times New Roman" w:eastAsia="Arial" w:hAnsi="Times New Roman" w:cs="Times New Roman"/>
          <w:color w:val="010205"/>
          <w:sz w:val="24"/>
          <w:szCs w:val="24"/>
        </w:rPr>
        <w:t>(2-tailed)</w:t>
      </w:r>
    </w:p>
    <w:p w14:paraId="5C2D61C3" w14:textId="77777777" w:rsidR="007E1047" w:rsidRPr="00596E3B" w:rsidRDefault="007E1047" w:rsidP="00596E3B">
      <w:pPr>
        <w:spacing w:line="240" w:lineRule="auto"/>
        <w:ind w:left="360"/>
        <w:jc w:val="both"/>
        <w:rPr>
          <w:rFonts w:ascii="Times New Roman" w:eastAsia="Arial" w:hAnsi="Times New Roman" w:cs="Times New Roman"/>
          <w:color w:val="010205"/>
          <w:sz w:val="24"/>
          <w:szCs w:val="24"/>
        </w:rPr>
      </w:pPr>
      <w:r w:rsidRPr="00596E3B">
        <w:rPr>
          <w:rFonts w:ascii="Times New Roman" w:eastAsia="Arial" w:hAnsi="Times New Roman" w:cs="Times New Roman"/>
          <w:color w:val="010205"/>
          <w:sz w:val="24"/>
          <w:szCs w:val="24"/>
        </w:rPr>
        <w:t>*</w:t>
      </w:r>
      <w:r w:rsidRPr="00596E3B">
        <w:rPr>
          <w:rFonts w:ascii="Times New Roman" w:hAnsi="Times New Roman" w:cs="Times New Roman"/>
          <w:sz w:val="24"/>
          <w:szCs w:val="24"/>
        </w:rPr>
        <w:t xml:space="preserve">Correlation is significant at the 0.05 level </w:t>
      </w:r>
      <w:r w:rsidRPr="00596E3B">
        <w:rPr>
          <w:rFonts w:ascii="Times New Roman" w:eastAsia="Arial" w:hAnsi="Times New Roman" w:cs="Times New Roman"/>
          <w:color w:val="010205"/>
          <w:sz w:val="24"/>
          <w:szCs w:val="24"/>
        </w:rPr>
        <w:t>(2-tailed)</w:t>
      </w:r>
    </w:p>
    <w:p w14:paraId="01FD1074" w14:textId="18F23080" w:rsidR="001E5B0A" w:rsidRPr="00596E3B" w:rsidRDefault="001E5B0A"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The results</w:t>
      </w:r>
      <w:r w:rsidR="002F620E" w:rsidRPr="00596E3B">
        <w:rPr>
          <w:rFonts w:ascii="Times New Roman" w:hAnsi="Times New Roman" w:cs="Times New Roman"/>
          <w:sz w:val="24"/>
          <w:szCs w:val="24"/>
        </w:rPr>
        <w:t xml:space="preserve"> (table 9)</w:t>
      </w:r>
      <w:r w:rsidRPr="00596E3B">
        <w:rPr>
          <w:rFonts w:ascii="Times New Roman" w:hAnsi="Times New Roman" w:cs="Times New Roman"/>
          <w:sz w:val="24"/>
          <w:szCs w:val="24"/>
        </w:rPr>
        <w:t xml:space="preserve"> indicate that annual income and distance to the bank were significant predictors at the 1% level, while educational qualification, social participation, and consumption expenditure were significant at the 5% level. The overall model constant was also significant at the 5% level.</w:t>
      </w:r>
    </w:p>
    <w:p w14:paraId="646CE2EB" w14:textId="51D1ECD2" w:rsidR="001E5B0A" w:rsidRPr="00596E3B" w:rsidRDefault="001E5B0A" w:rsidP="00596E3B">
      <w:pPr>
        <w:spacing w:line="240" w:lineRule="auto"/>
        <w:jc w:val="both"/>
        <w:rPr>
          <w:rFonts w:ascii="Times New Roman" w:hAnsi="Times New Roman" w:cs="Times New Roman"/>
          <w:sz w:val="24"/>
          <w:szCs w:val="24"/>
        </w:rPr>
      </w:pPr>
      <w:r w:rsidRPr="00596E3B">
        <w:rPr>
          <w:rFonts w:ascii="Times New Roman" w:hAnsi="Times New Roman" w:cs="Times New Roman"/>
          <w:sz w:val="24"/>
          <w:szCs w:val="24"/>
        </w:rPr>
        <w:t>The Variance Inflation Factor (VIF) values were all below 5, confirming the absence of severe multicollinearity among the 14 predictor variables and suggesting that the model is robust. However, three variables i.e., age, risk orientation, and credit orientation, were excluded from the regression analysis due to their high multicollinearity with other predictors. The removal of these variables enhanced the model’s stability, thereby improving the reliability of the regression results.</w:t>
      </w:r>
    </w:p>
    <w:p w14:paraId="41C99CCD" w14:textId="7DC04518" w:rsidR="009F5B50" w:rsidRPr="00596E3B" w:rsidRDefault="00D965D4"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t xml:space="preserve">CONCLUSION </w:t>
      </w:r>
    </w:p>
    <w:p w14:paraId="21A64340" w14:textId="76A8458A" w:rsidR="006500B2" w:rsidRPr="00596E3B" w:rsidRDefault="006500B2" w:rsidP="00596E3B">
      <w:pPr>
        <w:spacing w:line="240" w:lineRule="auto"/>
        <w:jc w:val="both"/>
        <w:rPr>
          <w:rFonts w:ascii="Times New Roman" w:eastAsia="Arial" w:hAnsi="Times New Roman" w:cs="Times New Roman"/>
          <w:color w:val="010205"/>
          <w:sz w:val="24"/>
          <w:szCs w:val="24"/>
        </w:rPr>
      </w:pPr>
      <w:r w:rsidRPr="00596E3B">
        <w:rPr>
          <w:rFonts w:ascii="Times New Roman" w:eastAsia="Arial" w:hAnsi="Times New Roman" w:cs="Times New Roman"/>
          <w:color w:val="010205"/>
          <w:sz w:val="24"/>
          <w:szCs w:val="24"/>
        </w:rPr>
        <w:t>The flagship programme DAY–NRLM plays a vital role in rural development, with SHGs serving as voluntary organizations that support their members in multiple ways. Through SHGs, members gain improved access to financial services and facilities. The study concludes that SHGs function as an effective platform for enhancing members’ financial conditions while simultaneously promoting social inclusion by enabling disadvantaged groups to benefit from institutional financial services.</w:t>
      </w:r>
    </w:p>
    <w:p w14:paraId="026EA8A0" w14:textId="77777777" w:rsidR="006500B2" w:rsidRPr="00596E3B" w:rsidRDefault="006500B2" w:rsidP="00596E3B">
      <w:pPr>
        <w:spacing w:line="240" w:lineRule="auto"/>
        <w:jc w:val="both"/>
        <w:rPr>
          <w:rFonts w:ascii="Times New Roman" w:eastAsia="Arial" w:hAnsi="Times New Roman" w:cs="Times New Roman"/>
          <w:color w:val="010205"/>
          <w:sz w:val="24"/>
          <w:szCs w:val="24"/>
        </w:rPr>
      </w:pPr>
      <w:r w:rsidRPr="00596E3B">
        <w:rPr>
          <w:rFonts w:ascii="Times New Roman" w:eastAsia="Arial" w:hAnsi="Times New Roman" w:cs="Times New Roman"/>
          <w:color w:val="010205"/>
          <w:sz w:val="24"/>
          <w:szCs w:val="24"/>
        </w:rPr>
        <w:t>The findings further highlight that determinants such as educational qualification, annual income, consumption expenditure, distance to the bank, and social participation significantly contribute to the financial inclusion of respondents in the study area. To strengthen this process, SHGs that remain excluded should be linked with banks to enhance their credit access, and financial institutions should consider tailoring repayment schedules to suit individual needs.</w:t>
      </w:r>
    </w:p>
    <w:p w14:paraId="06028A51" w14:textId="0AB40674" w:rsidR="00670782" w:rsidRPr="00596E3B" w:rsidRDefault="006500B2" w:rsidP="00596E3B">
      <w:pPr>
        <w:spacing w:line="240" w:lineRule="auto"/>
        <w:jc w:val="both"/>
        <w:rPr>
          <w:rFonts w:ascii="Times New Roman" w:eastAsia="Arial" w:hAnsi="Times New Roman" w:cs="Times New Roman"/>
          <w:color w:val="010205"/>
          <w:sz w:val="24"/>
          <w:szCs w:val="24"/>
        </w:rPr>
      </w:pPr>
      <w:r w:rsidRPr="00596E3B">
        <w:rPr>
          <w:rFonts w:ascii="Times New Roman" w:eastAsia="Arial" w:hAnsi="Times New Roman" w:cs="Times New Roman"/>
          <w:color w:val="010205"/>
          <w:sz w:val="24"/>
          <w:szCs w:val="24"/>
        </w:rPr>
        <w:t xml:space="preserve">The </w:t>
      </w:r>
      <w:r w:rsidR="00247852">
        <w:rPr>
          <w:rFonts w:ascii="Times New Roman" w:eastAsia="Arial" w:hAnsi="Times New Roman" w:cs="Times New Roman"/>
          <w:color w:val="010205"/>
          <w:sz w:val="24"/>
          <w:szCs w:val="24"/>
        </w:rPr>
        <w:t>FII</w:t>
      </w:r>
      <w:r w:rsidRPr="00596E3B">
        <w:rPr>
          <w:rFonts w:ascii="Times New Roman" w:eastAsia="Arial" w:hAnsi="Times New Roman" w:cs="Times New Roman"/>
          <w:color w:val="010205"/>
          <w:sz w:val="24"/>
          <w:szCs w:val="24"/>
        </w:rPr>
        <w:t xml:space="preserve"> developed in this study offers a replicable tool for future research, with scope for modification depending on the sampling framework and study area. Since each SHG operates </w:t>
      </w:r>
      <w:r w:rsidRPr="00596E3B">
        <w:rPr>
          <w:rFonts w:ascii="Times New Roman" w:eastAsia="Arial" w:hAnsi="Times New Roman" w:cs="Times New Roman"/>
          <w:color w:val="010205"/>
          <w:sz w:val="24"/>
          <w:szCs w:val="24"/>
        </w:rPr>
        <w:lastRenderedPageBreak/>
        <w:t>within unique socio-economic contexts, focused group discussions can serve as a valuable means to identify region-specific factors influencing financial inclusion and to design localized SHG models tailored to the needs of rural communities.</w:t>
      </w:r>
    </w:p>
    <w:p w14:paraId="1A1C16E5" w14:textId="0BA44641" w:rsidR="00670782" w:rsidRPr="00596E3B" w:rsidRDefault="00D965D4" w:rsidP="00596E3B">
      <w:pPr>
        <w:tabs>
          <w:tab w:val="left" w:pos="3972"/>
        </w:tabs>
        <w:spacing w:line="240" w:lineRule="auto"/>
        <w:jc w:val="both"/>
        <w:rPr>
          <w:rFonts w:ascii="Times New Roman" w:eastAsia="Arial" w:hAnsi="Times New Roman" w:cs="Times New Roman"/>
          <w:b/>
          <w:bCs/>
          <w:color w:val="010205"/>
          <w:sz w:val="24"/>
          <w:szCs w:val="24"/>
        </w:rPr>
      </w:pPr>
      <w:bookmarkStart w:id="5" w:name="_GoBack"/>
      <w:bookmarkEnd w:id="5"/>
      <w:r w:rsidRPr="00596E3B">
        <w:rPr>
          <w:rFonts w:ascii="Times New Roman" w:eastAsia="Arial" w:hAnsi="Times New Roman" w:cs="Times New Roman"/>
          <w:b/>
          <w:bCs/>
          <w:color w:val="010205"/>
          <w:sz w:val="24"/>
          <w:szCs w:val="24"/>
        </w:rPr>
        <w:t>ETHICAL APPROVAL</w:t>
      </w:r>
    </w:p>
    <w:p w14:paraId="552CC176" w14:textId="77777777" w:rsidR="00D965D4" w:rsidRDefault="00D965D4" w:rsidP="00596E3B">
      <w:pPr>
        <w:pStyle w:val="Acknowledgements"/>
        <w:spacing w:line="240" w:lineRule="auto"/>
        <w:rPr>
          <w:sz w:val="24"/>
        </w:rPr>
      </w:pPr>
      <w:r w:rsidRPr="00596E3B">
        <w:rPr>
          <w:sz w:val="24"/>
        </w:rPr>
        <w:t>The research involving human participants received approval from the Social Sciences Research Ethics Committee of the ICAR–Indian Agricultural Research Institute, New Delhi. All procedures were carried out in accordance with relevant institutional guidelines and local regulations. The ethics committee/institutional review board granted a waiver for written informed consent, as the study strictly maintained participants’ anonymity. Participants were clearly informed about the objectives of the study, and their voluntary consent was obtained verbally.</w:t>
      </w:r>
    </w:p>
    <w:p w14:paraId="27A8F87A" w14:textId="77777777" w:rsidR="000F4FA7" w:rsidRPr="000F4FA7" w:rsidRDefault="000F4FA7" w:rsidP="000F4FA7">
      <w:pPr>
        <w:rPr>
          <w:lang w:val="en-GB" w:eastAsia="en-GB"/>
        </w:rPr>
      </w:pPr>
    </w:p>
    <w:p w14:paraId="32D6BE39" w14:textId="77777777" w:rsidR="000F4FA7" w:rsidRPr="000F4FA7" w:rsidRDefault="000F4FA7" w:rsidP="000F4FA7">
      <w:pPr>
        <w:spacing w:line="240" w:lineRule="auto"/>
        <w:rPr>
          <w:rFonts w:ascii="Times New Roman" w:hAnsi="Times New Roman" w:cs="Times New Roman"/>
          <w:sz w:val="24"/>
          <w:szCs w:val="24"/>
        </w:rPr>
      </w:pPr>
      <w:r w:rsidRPr="000F4FA7">
        <w:rPr>
          <w:rFonts w:ascii="Times New Roman" w:hAnsi="Times New Roman" w:cs="Times New Roman"/>
          <w:sz w:val="24"/>
          <w:szCs w:val="24"/>
        </w:rPr>
        <w:t>COMPETING INTERESTS DISCLAIMER:</w:t>
      </w:r>
    </w:p>
    <w:p w14:paraId="3106B3DE" w14:textId="734C5E7B" w:rsidR="00D965D4" w:rsidRPr="00596E3B" w:rsidRDefault="000F4FA7" w:rsidP="000F4FA7">
      <w:pPr>
        <w:spacing w:line="240" w:lineRule="auto"/>
        <w:rPr>
          <w:rFonts w:ascii="Times New Roman" w:hAnsi="Times New Roman" w:cs="Times New Roman"/>
          <w:sz w:val="24"/>
          <w:szCs w:val="24"/>
        </w:rPr>
      </w:pPr>
      <w:r w:rsidRPr="000F4FA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r w:rsidR="00D965D4" w:rsidRPr="00596E3B">
        <w:rPr>
          <w:rFonts w:ascii="Times New Roman" w:hAnsi="Times New Roman" w:cs="Times New Roman"/>
          <w:sz w:val="24"/>
          <w:szCs w:val="24"/>
        </w:rPr>
        <w:br w:type="page"/>
      </w:r>
    </w:p>
    <w:p w14:paraId="59C5333F" w14:textId="332D47DE" w:rsidR="007B6A2C" w:rsidRPr="00596E3B" w:rsidRDefault="00D965D4" w:rsidP="00596E3B">
      <w:pPr>
        <w:spacing w:line="240" w:lineRule="auto"/>
        <w:jc w:val="both"/>
        <w:rPr>
          <w:rFonts w:ascii="Times New Roman" w:hAnsi="Times New Roman" w:cs="Times New Roman"/>
          <w:b/>
          <w:bCs/>
          <w:sz w:val="24"/>
          <w:szCs w:val="24"/>
          <w:lang w:val="en-US"/>
        </w:rPr>
      </w:pPr>
      <w:r w:rsidRPr="00596E3B">
        <w:rPr>
          <w:rFonts w:ascii="Times New Roman" w:hAnsi="Times New Roman" w:cs="Times New Roman"/>
          <w:b/>
          <w:bCs/>
          <w:sz w:val="24"/>
          <w:szCs w:val="24"/>
          <w:lang w:val="en-US"/>
        </w:rPr>
        <w:lastRenderedPageBreak/>
        <w:t>REFERENCES</w:t>
      </w:r>
    </w:p>
    <w:p w14:paraId="161041DF" w14:textId="4697A2F6" w:rsidR="001B5BFA" w:rsidRPr="00596E3B" w:rsidRDefault="001B5BFA" w:rsidP="00596E3B">
      <w:pPr>
        <w:pStyle w:val="paragraph"/>
        <w:spacing w:before="0" w:beforeAutospacing="0" w:after="0" w:afterAutospacing="0"/>
        <w:ind w:left="720" w:hanging="720"/>
        <w:jc w:val="both"/>
        <w:textAlignment w:val="baseline"/>
        <w:rPr>
          <w:rStyle w:val="eop"/>
          <w:rFonts w:eastAsiaTheme="majorEastAsia"/>
        </w:rPr>
      </w:pPr>
      <w:r w:rsidRPr="00596E3B">
        <w:rPr>
          <w:rStyle w:val="normaltextrun"/>
          <w:rFonts w:eastAsiaTheme="majorEastAsia"/>
          <w:lang w:val="en-US"/>
        </w:rPr>
        <w:t>Adhikary, M. L.,</w:t>
      </w:r>
      <w:r w:rsidR="00754EA2" w:rsidRPr="00596E3B">
        <w:rPr>
          <w:rStyle w:val="normaltextrun"/>
          <w:rFonts w:eastAsiaTheme="majorEastAsia"/>
          <w:lang w:val="en-US"/>
        </w:rPr>
        <w:t xml:space="preserve"> &amp;</w:t>
      </w:r>
      <w:r w:rsidRPr="00596E3B">
        <w:rPr>
          <w:rStyle w:val="normaltextrun"/>
          <w:rFonts w:eastAsiaTheme="majorEastAsia"/>
          <w:lang w:val="en-US"/>
        </w:rPr>
        <w:t xml:space="preserve"> Bagli, S. (2010). Impact of SHGs on Financial Inclusion-A case study in the District of Bankura. </w:t>
      </w:r>
      <w:r w:rsidRPr="00596E3B">
        <w:rPr>
          <w:rStyle w:val="normaltextrun"/>
          <w:rFonts w:eastAsiaTheme="majorEastAsia"/>
          <w:i/>
          <w:iCs/>
          <w:lang w:val="en-US"/>
        </w:rPr>
        <w:t>Journal of Management and Information Technology, 2</w:t>
      </w:r>
      <w:r w:rsidRPr="00596E3B">
        <w:rPr>
          <w:rStyle w:val="normaltextrun"/>
          <w:rFonts w:eastAsiaTheme="majorEastAsia"/>
          <w:lang w:val="en-US"/>
        </w:rPr>
        <w:t>(1), 16-32.</w:t>
      </w:r>
      <w:r w:rsidRPr="00596E3B">
        <w:rPr>
          <w:rStyle w:val="eop"/>
          <w:rFonts w:eastAsiaTheme="majorEastAsia"/>
        </w:rPr>
        <w:t> </w:t>
      </w:r>
    </w:p>
    <w:p w14:paraId="08BBCF59" w14:textId="5D34C3D1" w:rsidR="001B5BFA" w:rsidRPr="00596E3B" w:rsidRDefault="001B5BFA" w:rsidP="00596E3B">
      <w:pPr>
        <w:pStyle w:val="paragraph"/>
        <w:spacing w:before="0" w:beforeAutospacing="0" w:after="0" w:afterAutospacing="0"/>
        <w:ind w:left="720" w:hanging="720"/>
        <w:jc w:val="both"/>
        <w:textAlignment w:val="baseline"/>
      </w:pPr>
      <w:r w:rsidRPr="00596E3B">
        <w:rPr>
          <w:rStyle w:val="normaltextrun"/>
          <w:rFonts w:eastAsiaTheme="majorEastAsia"/>
          <w:lang w:val="en-US"/>
        </w:rPr>
        <w:t xml:space="preserve">Babu, D. P. R. </w:t>
      </w:r>
      <w:r w:rsidR="00754EA2" w:rsidRPr="00596E3B">
        <w:rPr>
          <w:rStyle w:val="normaltextrun"/>
          <w:rFonts w:eastAsiaTheme="majorEastAsia"/>
          <w:lang w:val="en-US"/>
        </w:rPr>
        <w:t>&amp;</w:t>
      </w:r>
      <w:r w:rsidRPr="00596E3B">
        <w:rPr>
          <w:rStyle w:val="normaltextrun"/>
          <w:rFonts w:eastAsiaTheme="majorEastAsia"/>
          <w:lang w:val="en-US"/>
        </w:rPr>
        <w:t xml:space="preserve"> Thangavel. V. (2023). Gaining Trust for Financial Inclusion Through the Emerging Tool of Micro-Finance Institutions (MFI). </w:t>
      </w:r>
      <w:r w:rsidRPr="00596E3B">
        <w:rPr>
          <w:rStyle w:val="normaltextrun"/>
          <w:rFonts w:eastAsiaTheme="majorEastAsia"/>
          <w:i/>
          <w:iCs/>
          <w:lang w:val="en-US"/>
        </w:rPr>
        <w:t xml:space="preserve">Available at: </w:t>
      </w:r>
      <w:hyperlink r:id="rId10" w:tgtFrame="_blank" w:history="1">
        <w:r w:rsidRPr="00596E3B">
          <w:rPr>
            <w:rStyle w:val="normaltextrun"/>
            <w:rFonts w:eastAsiaTheme="majorEastAsia"/>
            <w:i/>
            <w:iCs/>
            <w:color w:val="0563C1"/>
            <w:u w:val="single"/>
            <w:lang w:val="en-US"/>
          </w:rPr>
          <w:t>https://ssrn.com/abstract=4538890</w:t>
        </w:r>
      </w:hyperlink>
      <w:r w:rsidRPr="00596E3B">
        <w:rPr>
          <w:rStyle w:val="normaltextrun"/>
          <w:rFonts w:eastAsiaTheme="majorEastAsia"/>
          <w:lang w:val="en-US"/>
        </w:rPr>
        <w:t>. </w:t>
      </w:r>
      <w:r w:rsidRPr="00596E3B">
        <w:rPr>
          <w:rStyle w:val="eop"/>
          <w:rFonts w:eastAsiaTheme="majorEastAsia"/>
        </w:rPr>
        <w:t> </w:t>
      </w:r>
    </w:p>
    <w:p w14:paraId="280E39D0" w14:textId="77777777" w:rsidR="001B5BFA" w:rsidRPr="00596E3B" w:rsidRDefault="001B5BFA" w:rsidP="00596E3B">
      <w:pPr>
        <w:pStyle w:val="paragraph"/>
        <w:spacing w:before="0" w:beforeAutospacing="0" w:after="0" w:afterAutospacing="0"/>
        <w:ind w:left="720" w:hanging="720"/>
        <w:jc w:val="both"/>
        <w:textAlignment w:val="baseline"/>
        <w:rPr>
          <w:rStyle w:val="eop"/>
          <w:rFonts w:eastAsiaTheme="majorEastAsia"/>
        </w:rPr>
      </w:pPr>
      <w:r w:rsidRPr="00596E3B">
        <w:rPr>
          <w:rStyle w:val="normaltextrun"/>
          <w:rFonts w:eastAsiaTheme="majorEastAsia"/>
          <w:lang w:val="en-US"/>
        </w:rPr>
        <w:t xml:space="preserve">Banerjee, A.V., Duflo, E., </w:t>
      </w:r>
      <w:proofErr w:type="spellStart"/>
      <w:r w:rsidRPr="00596E3B">
        <w:rPr>
          <w:rStyle w:val="normaltextrun"/>
          <w:rFonts w:eastAsiaTheme="majorEastAsia"/>
          <w:lang w:val="en-US"/>
        </w:rPr>
        <w:t>Glennerster</w:t>
      </w:r>
      <w:proofErr w:type="spellEnd"/>
      <w:r w:rsidRPr="00596E3B">
        <w:rPr>
          <w:rStyle w:val="normaltextrun"/>
          <w:rFonts w:eastAsiaTheme="majorEastAsia"/>
          <w:lang w:val="en-US"/>
        </w:rPr>
        <w:t xml:space="preserve">, R., and Kinnan, C. (2013). </w:t>
      </w:r>
      <w:r w:rsidRPr="00596E3B">
        <w:rPr>
          <w:rStyle w:val="normaltextrun"/>
          <w:rFonts w:eastAsiaTheme="majorEastAsia"/>
          <w:i/>
          <w:iCs/>
          <w:lang w:val="en-US"/>
        </w:rPr>
        <w:t xml:space="preserve">The miracle of microfinance? Evidence from a </w:t>
      </w:r>
      <w:proofErr w:type="spellStart"/>
      <w:r w:rsidRPr="00596E3B">
        <w:rPr>
          <w:rStyle w:val="normaltextrun"/>
          <w:rFonts w:eastAsiaTheme="majorEastAsia"/>
          <w:i/>
          <w:iCs/>
          <w:lang w:val="en-US"/>
        </w:rPr>
        <w:t>randomised</w:t>
      </w:r>
      <w:proofErr w:type="spellEnd"/>
      <w:r w:rsidRPr="00596E3B">
        <w:rPr>
          <w:rStyle w:val="normaltextrun"/>
          <w:rFonts w:eastAsiaTheme="majorEastAsia"/>
          <w:i/>
          <w:iCs/>
          <w:lang w:val="en-US"/>
        </w:rPr>
        <w:t xml:space="preserve"> evaluation. </w:t>
      </w:r>
      <w:r w:rsidRPr="00596E3B">
        <w:rPr>
          <w:rStyle w:val="normaltextrun"/>
          <w:rFonts w:eastAsiaTheme="majorEastAsia"/>
          <w:lang w:val="en-US"/>
        </w:rPr>
        <w:t>Working Paper 18950. NBER.</w:t>
      </w:r>
      <w:r w:rsidRPr="00596E3B">
        <w:rPr>
          <w:rStyle w:val="eop"/>
          <w:rFonts w:eastAsiaTheme="majorEastAsia"/>
        </w:rPr>
        <w:t> </w:t>
      </w:r>
    </w:p>
    <w:p w14:paraId="44CCA80B" w14:textId="77777777" w:rsidR="001B5BFA" w:rsidRPr="00596E3B" w:rsidRDefault="001B5BFA" w:rsidP="00596E3B">
      <w:pPr>
        <w:pStyle w:val="paragraph"/>
        <w:spacing w:before="0" w:beforeAutospacing="0" w:after="0" w:afterAutospacing="0"/>
        <w:ind w:left="720" w:hanging="720"/>
        <w:jc w:val="both"/>
        <w:textAlignment w:val="baseline"/>
      </w:pPr>
      <w:r w:rsidRPr="00596E3B">
        <w:t>Bourdieu, P. 1986. “The Forms of Capital.” Pp. 241–58 in </w:t>
      </w:r>
      <w:r w:rsidRPr="00596E3B">
        <w:rPr>
          <w:i/>
          <w:iCs/>
        </w:rPr>
        <w:t>Handbook of theory and research for the sociology of education</w:t>
      </w:r>
      <w:r w:rsidRPr="00596E3B">
        <w:t>, edited by J. G. Richardson. New York: Greenwood Press.</w:t>
      </w:r>
    </w:p>
    <w:p w14:paraId="7A5792C5" w14:textId="41E128A7" w:rsidR="001B5BFA" w:rsidRPr="00596E3B" w:rsidRDefault="001B5BFA" w:rsidP="00596E3B">
      <w:pPr>
        <w:pStyle w:val="paragraph"/>
        <w:spacing w:before="0" w:beforeAutospacing="0" w:after="0" w:afterAutospacing="0"/>
        <w:ind w:left="720" w:hanging="720"/>
        <w:jc w:val="both"/>
        <w:textAlignment w:val="baseline"/>
        <w:rPr>
          <w:rStyle w:val="eop"/>
          <w:rFonts w:eastAsiaTheme="majorEastAsia"/>
        </w:rPr>
      </w:pPr>
      <w:r w:rsidRPr="00596E3B">
        <w:rPr>
          <w:rStyle w:val="normaltextrun"/>
          <w:rFonts w:eastAsiaTheme="majorEastAsia"/>
          <w:lang w:val="en-US"/>
        </w:rPr>
        <w:t xml:space="preserve">Chithra, N., </w:t>
      </w:r>
      <w:r w:rsidR="00754EA2" w:rsidRPr="00596E3B">
        <w:rPr>
          <w:rStyle w:val="normaltextrun"/>
          <w:rFonts w:eastAsiaTheme="majorEastAsia"/>
          <w:lang w:val="en-US"/>
        </w:rPr>
        <w:t>&amp;</w:t>
      </w:r>
      <w:r w:rsidRPr="00596E3B">
        <w:rPr>
          <w:rStyle w:val="normaltextrun"/>
          <w:rFonts w:eastAsiaTheme="majorEastAsia"/>
          <w:lang w:val="en-US"/>
        </w:rPr>
        <w:t xml:space="preserve"> Selvam, M. (2013). Determinants of financial inclusion: An empirical study on the inter-state variations in India. Available at</w:t>
      </w:r>
      <w:r w:rsidRPr="00596E3B">
        <w:rPr>
          <w:rStyle w:val="normaltextrun"/>
          <w:rFonts w:eastAsiaTheme="majorEastAsia"/>
          <w:i/>
          <w:iCs/>
          <w:lang w:val="en-US"/>
        </w:rPr>
        <w:t>: SSRN 2296096.</w:t>
      </w:r>
      <w:r w:rsidRPr="00596E3B">
        <w:rPr>
          <w:rStyle w:val="eop"/>
          <w:rFonts w:eastAsiaTheme="majorEastAsia"/>
        </w:rPr>
        <w:t> </w:t>
      </w:r>
    </w:p>
    <w:p w14:paraId="0CA69B89" w14:textId="77777777" w:rsidR="001B5BFA" w:rsidRPr="00596E3B" w:rsidRDefault="001B5BFA" w:rsidP="00596E3B">
      <w:pPr>
        <w:pStyle w:val="paragraph"/>
        <w:spacing w:before="0" w:beforeAutospacing="0" w:after="0" w:afterAutospacing="0"/>
        <w:ind w:left="720" w:hanging="720"/>
        <w:jc w:val="both"/>
        <w:textAlignment w:val="baseline"/>
      </w:pPr>
      <w:r w:rsidRPr="00596E3B">
        <w:t>Cronbach, L. J. (1951). Coefficient alpha and the internal structure of tests. Psychometrika, 16(3), 297-334.</w:t>
      </w:r>
    </w:p>
    <w:p w14:paraId="6EA995EE" w14:textId="77777777" w:rsidR="001B5BFA" w:rsidRPr="00596E3B" w:rsidRDefault="001B5BFA" w:rsidP="00596E3B">
      <w:pPr>
        <w:pStyle w:val="paragraph"/>
        <w:spacing w:before="0" w:beforeAutospacing="0" w:after="0" w:afterAutospacing="0"/>
        <w:ind w:left="720" w:hanging="720"/>
        <w:jc w:val="both"/>
        <w:textAlignment w:val="baseline"/>
        <w:rPr>
          <w:rStyle w:val="eop"/>
          <w:rFonts w:eastAsiaTheme="majorEastAsia"/>
        </w:rPr>
      </w:pPr>
      <w:r w:rsidRPr="00596E3B">
        <w:rPr>
          <w:rStyle w:val="normaltextrun"/>
          <w:rFonts w:eastAsiaTheme="majorEastAsia"/>
          <w:lang w:val="en-US"/>
        </w:rPr>
        <w:t xml:space="preserve">Dar, T. A. (2017). Role of self-help groups (SHGs) in financial inclusion-A study of Anantnag district, Jammu and Kashmir. </w:t>
      </w:r>
      <w:r w:rsidRPr="00596E3B">
        <w:rPr>
          <w:rStyle w:val="normaltextrun"/>
          <w:rFonts w:eastAsiaTheme="majorEastAsia"/>
          <w:i/>
          <w:iCs/>
          <w:lang w:val="en-US"/>
        </w:rPr>
        <w:t>International Journal of Management, IT and Engineering,</w:t>
      </w:r>
      <w:r w:rsidRPr="00596E3B">
        <w:rPr>
          <w:rStyle w:val="normaltextrun"/>
          <w:rFonts w:eastAsiaTheme="majorEastAsia"/>
          <w:lang w:val="en-US"/>
        </w:rPr>
        <w:t xml:space="preserve"> 7(4), 424-439.</w:t>
      </w:r>
      <w:r w:rsidRPr="00596E3B">
        <w:rPr>
          <w:rStyle w:val="eop"/>
          <w:rFonts w:eastAsiaTheme="majorEastAsia"/>
        </w:rPr>
        <w:t> </w:t>
      </w:r>
    </w:p>
    <w:p w14:paraId="7AE9D061" w14:textId="2FCCEE4A" w:rsidR="001B5BFA" w:rsidRPr="00596E3B" w:rsidRDefault="001B5BFA" w:rsidP="00596E3B">
      <w:pPr>
        <w:pStyle w:val="paragraph"/>
        <w:spacing w:before="0" w:beforeAutospacing="0" w:after="0" w:afterAutospacing="0"/>
        <w:ind w:left="720" w:hanging="720"/>
        <w:jc w:val="both"/>
        <w:textAlignment w:val="baseline"/>
        <w:rPr>
          <w:lang w:val="en-US"/>
        </w:rPr>
      </w:pPr>
      <w:r w:rsidRPr="00596E3B">
        <w:rPr>
          <w:lang w:val="en-US"/>
        </w:rPr>
        <w:t>I</w:t>
      </w:r>
      <w:r w:rsidR="00754EA2" w:rsidRPr="00596E3B">
        <w:rPr>
          <w:lang w:val="en-US"/>
        </w:rPr>
        <w:t xml:space="preserve">nternet </w:t>
      </w:r>
      <w:r w:rsidRPr="00596E3B">
        <w:rPr>
          <w:lang w:val="en-US"/>
        </w:rPr>
        <w:t>E</w:t>
      </w:r>
      <w:r w:rsidR="00754EA2" w:rsidRPr="00596E3B">
        <w:rPr>
          <w:lang w:val="en-US"/>
        </w:rPr>
        <w:t xml:space="preserve">ncyclopedia of </w:t>
      </w:r>
      <w:r w:rsidRPr="00596E3B">
        <w:rPr>
          <w:lang w:val="en-US"/>
        </w:rPr>
        <w:t>P</w:t>
      </w:r>
      <w:r w:rsidR="00754EA2" w:rsidRPr="00596E3B">
        <w:rPr>
          <w:lang w:val="en-US"/>
        </w:rPr>
        <w:t>hilosophy</w:t>
      </w:r>
      <w:r w:rsidRPr="00596E3B">
        <w:rPr>
          <w:lang w:val="en-US"/>
        </w:rPr>
        <w:t xml:space="preserve">. (1995). Sen’s Capability Approach. Available online at </w:t>
      </w:r>
      <w:hyperlink r:id="rId11" w:history="1">
        <w:r w:rsidRPr="00596E3B">
          <w:rPr>
            <w:rStyle w:val="Hyperlink"/>
          </w:rPr>
          <w:t xml:space="preserve">Sen’s Capability Approach | Internet </w:t>
        </w:r>
        <w:proofErr w:type="spellStart"/>
        <w:r w:rsidRPr="00596E3B">
          <w:rPr>
            <w:rStyle w:val="Hyperlink"/>
          </w:rPr>
          <w:t>Encyclopedia</w:t>
        </w:r>
        <w:proofErr w:type="spellEnd"/>
        <w:r w:rsidRPr="00596E3B">
          <w:rPr>
            <w:rStyle w:val="Hyperlink"/>
          </w:rPr>
          <w:t xml:space="preserve"> of Philosophy</w:t>
        </w:r>
      </w:hyperlink>
      <w:r w:rsidRPr="00596E3B">
        <w:rPr>
          <w:lang w:val="en-US"/>
        </w:rPr>
        <w:t xml:space="preserve"> accessed on 01 April 2024.</w:t>
      </w:r>
    </w:p>
    <w:p w14:paraId="76EC226E" w14:textId="77777777" w:rsidR="001B5BFA" w:rsidRPr="00596E3B" w:rsidRDefault="001B5BFA" w:rsidP="00596E3B">
      <w:pPr>
        <w:spacing w:after="118" w:line="240" w:lineRule="auto"/>
        <w:ind w:left="720" w:right="142" w:hanging="720"/>
        <w:jc w:val="both"/>
        <w:rPr>
          <w:rFonts w:ascii="Times New Roman" w:hAnsi="Times New Roman" w:cs="Times New Roman"/>
          <w:sz w:val="24"/>
          <w:szCs w:val="24"/>
        </w:rPr>
      </w:pPr>
      <w:r w:rsidRPr="00596E3B">
        <w:rPr>
          <w:rFonts w:ascii="Times New Roman" w:hAnsi="Times New Roman" w:cs="Times New Roman"/>
          <w:sz w:val="24"/>
          <w:szCs w:val="24"/>
        </w:rPr>
        <w:t xml:space="preserve">India, O. (2023). Survival of the richest: the India story. </w:t>
      </w:r>
      <w:r w:rsidRPr="00596E3B">
        <w:rPr>
          <w:rFonts w:ascii="Times New Roman" w:hAnsi="Times New Roman" w:cs="Times New Roman"/>
          <w:i/>
          <w:sz w:val="24"/>
          <w:szCs w:val="24"/>
        </w:rPr>
        <w:t>The India Supplement</w:t>
      </w:r>
      <w:r w:rsidRPr="00596E3B">
        <w:rPr>
          <w:rFonts w:ascii="Times New Roman" w:hAnsi="Times New Roman" w:cs="Times New Roman"/>
          <w:sz w:val="24"/>
          <w:szCs w:val="24"/>
        </w:rPr>
        <w:t xml:space="preserve">. 7-13. </w:t>
      </w:r>
    </w:p>
    <w:p w14:paraId="5BF1C647" w14:textId="77777777" w:rsidR="001B5BFA" w:rsidRPr="00596E3B" w:rsidRDefault="001B5BFA" w:rsidP="00596E3B">
      <w:pPr>
        <w:pStyle w:val="References"/>
        <w:spacing w:line="240" w:lineRule="auto"/>
        <w:rPr>
          <w:lang w:val="en-US"/>
        </w:rPr>
      </w:pPr>
      <w:proofErr w:type="spellStart"/>
      <w:r w:rsidRPr="00596E3B">
        <w:rPr>
          <w:lang w:val="en-US"/>
        </w:rPr>
        <w:t>Jakimow</w:t>
      </w:r>
      <w:proofErr w:type="spellEnd"/>
      <w:r w:rsidRPr="00596E3B">
        <w:rPr>
          <w:lang w:val="en-US"/>
        </w:rPr>
        <w:t xml:space="preserve">, T., &amp; Kilby, P. (2006). Empowering Women: A Critique of the Blueprint for Self-help Groups in India. </w:t>
      </w:r>
      <w:r w:rsidRPr="00596E3B">
        <w:rPr>
          <w:i/>
          <w:iCs/>
          <w:lang w:val="en-US"/>
        </w:rPr>
        <w:t>Indian Journal of Gender Studies</w:t>
      </w:r>
      <w:r w:rsidRPr="00596E3B">
        <w:rPr>
          <w:lang w:val="en-US"/>
        </w:rPr>
        <w:t xml:space="preserve">, </w:t>
      </w:r>
      <w:r w:rsidRPr="00596E3B">
        <w:rPr>
          <w:i/>
          <w:iCs/>
          <w:lang w:val="en-US"/>
        </w:rPr>
        <w:t>13</w:t>
      </w:r>
      <w:r w:rsidRPr="00596E3B">
        <w:rPr>
          <w:lang w:val="en-US"/>
        </w:rPr>
        <w:t xml:space="preserve">(3), 375-400. </w:t>
      </w:r>
    </w:p>
    <w:p w14:paraId="6550766B" w14:textId="77777777" w:rsidR="001B5BFA" w:rsidRPr="00596E3B" w:rsidRDefault="001B5BFA" w:rsidP="00596E3B">
      <w:pPr>
        <w:pStyle w:val="paragraph"/>
        <w:spacing w:before="0" w:beforeAutospacing="0" w:after="0" w:afterAutospacing="0"/>
        <w:ind w:left="720" w:hanging="720"/>
        <w:jc w:val="both"/>
        <w:textAlignment w:val="baseline"/>
        <w:rPr>
          <w:lang w:val="en-US"/>
        </w:rPr>
      </w:pPr>
      <w:r w:rsidRPr="00596E3B">
        <w:t xml:space="preserve">Kabeer, N. (2010). Women’s empowerment on development information. </w:t>
      </w:r>
      <w:r w:rsidRPr="00596E3B">
        <w:rPr>
          <w:i/>
          <w:iCs/>
        </w:rPr>
        <w:t xml:space="preserve">News Reach. </w:t>
      </w:r>
      <w:r w:rsidRPr="00596E3B">
        <w:t>3-13.</w:t>
      </w:r>
      <w:r w:rsidRPr="00596E3B">
        <w:rPr>
          <w:i/>
          <w:iCs/>
        </w:rPr>
        <w:t xml:space="preserve"> </w:t>
      </w:r>
      <w:r w:rsidRPr="00596E3B">
        <w:t xml:space="preserve">Available online at </w:t>
      </w:r>
      <w:hyperlink r:id="rId12" w:history="1">
        <w:r w:rsidRPr="00596E3B">
          <w:rPr>
            <w:rStyle w:val="Hyperlink"/>
          </w:rPr>
          <w:t>pr_july_august_print19_2010_Layout 1.qxd</w:t>
        </w:r>
      </w:hyperlink>
      <w:r w:rsidRPr="00596E3B">
        <w:rPr>
          <w:lang w:val="en-US"/>
        </w:rPr>
        <w:t xml:space="preserve"> accessed on 04 April 2024.</w:t>
      </w:r>
    </w:p>
    <w:p w14:paraId="5ADBE4E6" w14:textId="77777777" w:rsidR="001B5BFA" w:rsidRPr="00596E3B" w:rsidRDefault="001B5BFA" w:rsidP="00596E3B">
      <w:pPr>
        <w:pStyle w:val="paragraph"/>
        <w:spacing w:before="0" w:beforeAutospacing="0" w:after="0" w:afterAutospacing="0"/>
        <w:ind w:left="720" w:hanging="720"/>
        <w:jc w:val="both"/>
        <w:textAlignment w:val="baseline"/>
      </w:pPr>
      <w:r w:rsidRPr="00596E3B">
        <w:t xml:space="preserve">Liberto, D. (2024). Elinor Ostrum: Early Life, Accomplishments, Theory. </w:t>
      </w:r>
      <w:r w:rsidRPr="00596E3B">
        <w:rPr>
          <w:i/>
          <w:iCs/>
        </w:rPr>
        <w:t xml:space="preserve">Investopedia. </w:t>
      </w:r>
      <w:r w:rsidRPr="00596E3B">
        <w:t xml:space="preserve">Available online at </w:t>
      </w:r>
      <w:hyperlink r:id="rId13" w:anchor=":~:text=Theory%20of%20Collective%20Action,-Based%20on%20her&amp;text=Define%20clear%20boundaries%20of%20the,over%20who%20can%20access%20it." w:history="1">
        <w:r w:rsidRPr="00596E3B">
          <w:rPr>
            <w:rStyle w:val="Hyperlink"/>
          </w:rPr>
          <w:t>Elinor Ostrom: Early Life, Accomplishments, Theory</w:t>
        </w:r>
      </w:hyperlink>
    </w:p>
    <w:p w14:paraId="40E93953" w14:textId="77777777" w:rsidR="001B5BFA" w:rsidRPr="00596E3B" w:rsidRDefault="001B5BFA" w:rsidP="00596E3B">
      <w:pPr>
        <w:spacing w:line="240" w:lineRule="auto"/>
        <w:ind w:left="720" w:right="-46" w:hanging="720"/>
        <w:jc w:val="both"/>
        <w:rPr>
          <w:rFonts w:ascii="Times New Roman" w:hAnsi="Times New Roman" w:cs="Times New Roman"/>
          <w:sz w:val="24"/>
          <w:szCs w:val="24"/>
        </w:rPr>
      </w:pPr>
      <w:r w:rsidRPr="00596E3B">
        <w:rPr>
          <w:rFonts w:ascii="Times New Roman" w:hAnsi="Times New Roman" w:cs="Times New Roman"/>
          <w:sz w:val="24"/>
          <w:szCs w:val="24"/>
        </w:rPr>
        <w:t xml:space="preserve">Maity, S. (2023). Self-help groups, microfinance, financial inclusion and social exclusion: Insight from Assam. </w:t>
      </w:r>
      <w:proofErr w:type="spellStart"/>
      <w:r w:rsidRPr="00596E3B">
        <w:rPr>
          <w:rFonts w:ascii="Times New Roman" w:hAnsi="Times New Roman" w:cs="Times New Roman"/>
          <w:i/>
          <w:sz w:val="24"/>
          <w:szCs w:val="24"/>
        </w:rPr>
        <w:t>Heliyon</w:t>
      </w:r>
      <w:proofErr w:type="spellEnd"/>
      <w:r w:rsidRPr="00596E3B">
        <w:rPr>
          <w:rFonts w:ascii="Times New Roman" w:hAnsi="Times New Roman" w:cs="Times New Roman"/>
          <w:sz w:val="24"/>
          <w:szCs w:val="24"/>
        </w:rPr>
        <w:t xml:space="preserve">. 9(6): E16477. </w:t>
      </w:r>
    </w:p>
    <w:p w14:paraId="4E4902F6" w14:textId="1E7A1B7B" w:rsidR="001B5BFA" w:rsidRPr="00596E3B" w:rsidRDefault="001B5BFA" w:rsidP="00596E3B">
      <w:pPr>
        <w:pStyle w:val="References"/>
        <w:spacing w:line="240" w:lineRule="auto"/>
      </w:pPr>
      <w:r w:rsidRPr="00596E3B">
        <w:t>M</w:t>
      </w:r>
      <w:r w:rsidR="00754EA2" w:rsidRPr="00596E3B">
        <w:t xml:space="preserve">inistry </w:t>
      </w:r>
      <w:r w:rsidRPr="00596E3B">
        <w:t>o</w:t>
      </w:r>
      <w:r w:rsidR="00754EA2" w:rsidRPr="00596E3B">
        <w:t xml:space="preserve">f </w:t>
      </w:r>
      <w:r w:rsidRPr="00596E3B">
        <w:t>R</w:t>
      </w:r>
      <w:r w:rsidR="00754EA2" w:rsidRPr="00596E3B">
        <w:t xml:space="preserve">ural </w:t>
      </w:r>
      <w:r w:rsidRPr="00596E3B">
        <w:t>D</w:t>
      </w:r>
      <w:r w:rsidR="00754EA2" w:rsidRPr="00596E3B">
        <w:t>evelopment</w:t>
      </w:r>
      <w:r w:rsidRPr="00596E3B">
        <w:t xml:space="preserve">. (n.d.). </w:t>
      </w:r>
      <w:proofErr w:type="spellStart"/>
      <w:r w:rsidRPr="00596E3B">
        <w:rPr>
          <w:i/>
          <w:iCs/>
        </w:rPr>
        <w:t>Deendayal</w:t>
      </w:r>
      <w:proofErr w:type="spellEnd"/>
      <w:r w:rsidRPr="00596E3B">
        <w:rPr>
          <w:i/>
          <w:iCs/>
        </w:rPr>
        <w:t xml:space="preserve"> </w:t>
      </w:r>
      <w:proofErr w:type="spellStart"/>
      <w:r w:rsidRPr="00596E3B">
        <w:rPr>
          <w:i/>
          <w:iCs/>
        </w:rPr>
        <w:t>Antyodaya</w:t>
      </w:r>
      <w:proofErr w:type="spellEnd"/>
      <w:r w:rsidRPr="00596E3B">
        <w:rPr>
          <w:i/>
          <w:iCs/>
        </w:rPr>
        <w:t xml:space="preserve"> Yojana – NRLM: Genesis</w:t>
      </w:r>
      <w:r w:rsidRPr="00596E3B">
        <w:t xml:space="preserve">. Retrieved from </w:t>
      </w:r>
      <w:hyperlink r:id="rId14" w:history="1">
        <w:r w:rsidRPr="00596E3B">
          <w:rPr>
            <w:rStyle w:val="Hyperlink"/>
          </w:rPr>
          <w:t xml:space="preserve">DAY-NRLM </w:t>
        </w:r>
        <w:proofErr w:type="spellStart"/>
        <w:r w:rsidRPr="00596E3B">
          <w:rPr>
            <w:rStyle w:val="Hyperlink"/>
          </w:rPr>
          <w:t>Aajeevika</w:t>
        </w:r>
        <w:proofErr w:type="spellEnd"/>
      </w:hyperlink>
      <w:r w:rsidRPr="00596E3B">
        <w:t xml:space="preserve"> Accessed February, 05, 2024.</w:t>
      </w:r>
    </w:p>
    <w:p w14:paraId="62038117" w14:textId="3570125A" w:rsidR="001B5BFA" w:rsidRPr="00596E3B" w:rsidRDefault="001B5BFA" w:rsidP="00596E3B">
      <w:pPr>
        <w:pStyle w:val="paragraph"/>
        <w:spacing w:before="0" w:beforeAutospacing="0" w:after="0" w:afterAutospacing="0"/>
        <w:ind w:left="720" w:hanging="720"/>
        <w:jc w:val="both"/>
        <w:textAlignment w:val="baseline"/>
      </w:pPr>
      <w:r w:rsidRPr="00596E3B">
        <w:rPr>
          <w:rStyle w:val="normaltextrun"/>
          <w:rFonts w:eastAsiaTheme="majorEastAsia"/>
          <w:lang w:val="en-US"/>
        </w:rPr>
        <w:t xml:space="preserve">Nanda, K., </w:t>
      </w:r>
      <w:r w:rsidR="00754EA2" w:rsidRPr="00596E3B">
        <w:rPr>
          <w:rStyle w:val="normaltextrun"/>
          <w:rFonts w:eastAsiaTheme="majorEastAsia"/>
          <w:lang w:val="en-US"/>
        </w:rPr>
        <w:t xml:space="preserve">&amp; </w:t>
      </w:r>
      <w:r w:rsidRPr="00596E3B">
        <w:rPr>
          <w:rStyle w:val="normaltextrun"/>
          <w:rFonts w:eastAsiaTheme="majorEastAsia"/>
          <w:lang w:val="en-US"/>
        </w:rPr>
        <w:t xml:space="preserve">Kaur, M. (2016). Financial inclusion and human development: Cross-country evidence. </w:t>
      </w:r>
      <w:r w:rsidRPr="00596E3B">
        <w:rPr>
          <w:rStyle w:val="normaltextrun"/>
          <w:rFonts w:eastAsiaTheme="majorEastAsia"/>
          <w:i/>
          <w:iCs/>
          <w:lang w:val="en-US"/>
        </w:rPr>
        <w:t xml:space="preserve">Management and </w:t>
      </w:r>
      <w:proofErr w:type="spellStart"/>
      <w:r w:rsidRPr="00596E3B">
        <w:rPr>
          <w:rStyle w:val="normaltextrun"/>
          <w:rFonts w:eastAsiaTheme="majorEastAsia"/>
          <w:i/>
          <w:iCs/>
          <w:lang w:val="en-US"/>
        </w:rPr>
        <w:t>Labour</w:t>
      </w:r>
      <w:proofErr w:type="spellEnd"/>
      <w:r w:rsidRPr="00596E3B">
        <w:rPr>
          <w:rStyle w:val="normaltextrun"/>
          <w:rFonts w:eastAsiaTheme="majorEastAsia"/>
          <w:i/>
          <w:iCs/>
          <w:lang w:val="en-US"/>
        </w:rPr>
        <w:t xml:space="preserve"> Studies</w:t>
      </w:r>
      <w:r w:rsidRPr="00596E3B">
        <w:rPr>
          <w:rStyle w:val="normaltextrun"/>
          <w:rFonts w:eastAsiaTheme="majorEastAsia"/>
          <w:lang w:val="en-US"/>
        </w:rPr>
        <w:t xml:space="preserve">, 41(2), 127-153. Retrieved from  </w:t>
      </w:r>
      <w:hyperlink r:id="rId15" w:history="1">
        <w:r w:rsidRPr="00596E3B">
          <w:rPr>
            <w:rStyle w:val="Hyperlink"/>
            <w:rFonts w:eastAsiaTheme="majorEastAsia"/>
            <w:lang w:val="en-US"/>
          </w:rPr>
          <w:t>https://doi.org/10.1177/0258042X16658734</w:t>
        </w:r>
      </w:hyperlink>
      <w:r w:rsidRPr="00596E3B">
        <w:rPr>
          <w:rStyle w:val="normaltextrun"/>
          <w:rFonts w:eastAsiaTheme="majorEastAsia"/>
          <w:color w:val="0563C1"/>
          <w:u w:val="single"/>
          <w:lang w:val="en-US"/>
        </w:rPr>
        <w:t>DIMENSIONSOFFINANCIALINCLUSION</w:t>
      </w:r>
      <w:r w:rsidRPr="00596E3B">
        <w:rPr>
          <w:rStyle w:val="eop"/>
          <w:rFonts w:eastAsiaTheme="majorEastAsia"/>
          <w:color w:val="0563C1"/>
        </w:rPr>
        <w:t> </w:t>
      </w:r>
    </w:p>
    <w:p w14:paraId="3B7C3482" w14:textId="77777777" w:rsidR="001B5BFA" w:rsidRPr="00596E3B" w:rsidRDefault="001B5BFA" w:rsidP="00596E3B">
      <w:pPr>
        <w:pStyle w:val="paragraph"/>
        <w:spacing w:before="0" w:beforeAutospacing="0" w:after="0" w:afterAutospacing="0"/>
        <w:ind w:left="720" w:hanging="720"/>
        <w:jc w:val="both"/>
        <w:textAlignment w:val="baseline"/>
        <w:rPr>
          <w:rStyle w:val="eop"/>
          <w:rFonts w:eastAsiaTheme="majorEastAsia"/>
        </w:rPr>
      </w:pPr>
      <w:r w:rsidRPr="00596E3B">
        <w:rPr>
          <w:rStyle w:val="normaltextrun"/>
          <w:rFonts w:eastAsiaTheme="majorEastAsia"/>
          <w:lang w:val="en-US"/>
        </w:rPr>
        <w:t xml:space="preserve">Pati, A. P. (2009). Financial Exclusion to Inclusion–Do SHGs Help? Evidences from North East India. </w:t>
      </w:r>
      <w:r w:rsidRPr="00596E3B">
        <w:rPr>
          <w:rStyle w:val="normaltextrun"/>
          <w:rFonts w:eastAsiaTheme="majorEastAsia"/>
          <w:i/>
          <w:iCs/>
          <w:lang w:val="en-US"/>
        </w:rPr>
        <w:t>The</w:t>
      </w:r>
      <w:r w:rsidRPr="00596E3B">
        <w:rPr>
          <w:rStyle w:val="normaltextrun"/>
          <w:rFonts w:eastAsiaTheme="majorEastAsia"/>
          <w:lang w:val="en-US"/>
        </w:rPr>
        <w:t xml:space="preserve"> </w:t>
      </w:r>
      <w:r w:rsidRPr="00596E3B">
        <w:rPr>
          <w:rStyle w:val="normaltextrun"/>
          <w:rFonts w:eastAsiaTheme="majorEastAsia"/>
          <w:i/>
          <w:iCs/>
          <w:lang w:val="en-US"/>
        </w:rPr>
        <w:t>Indian Journal of Commerce, 62</w:t>
      </w:r>
      <w:r w:rsidRPr="00596E3B">
        <w:rPr>
          <w:rStyle w:val="normaltextrun"/>
          <w:rFonts w:eastAsiaTheme="majorEastAsia"/>
          <w:lang w:val="en-US"/>
        </w:rPr>
        <w:t>(3).</w:t>
      </w:r>
      <w:r w:rsidRPr="00596E3B">
        <w:rPr>
          <w:rStyle w:val="eop"/>
          <w:rFonts w:eastAsiaTheme="majorEastAsia"/>
        </w:rPr>
        <w:t> </w:t>
      </w:r>
    </w:p>
    <w:p w14:paraId="26F7414F" w14:textId="77777777" w:rsidR="001B5BFA" w:rsidRPr="00596E3B" w:rsidRDefault="001B5BFA" w:rsidP="00596E3B">
      <w:pPr>
        <w:pStyle w:val="paragraph"/>
        <w:spacing w:before="0" w:beforeAutospacing="0" w:after="0" w:afterAutospacing="0"/>
        <w:ind w:left="720" w:hanging="720"/>
        <w:jc w:val="both"/>
        <w:textAlignment w:val="baseline"/>
      </w:pPr>
      <w:r w:rsidRPr="00596E3B">
        <w:t>Putnam, R.D. "The prosperous community: Social capital and economic growth," Current:356) 1993, p 4.</w:t>
      </w:r>
    </w:p>
    <w:p w14:paraId="7691449E" w14:textId="75DE333B" w:rsidR="001B5BFA" w:rsidRPr="00596E3B" w:rsidRDefault="001B5BFA" w:rsidP="00596E3B">
      <w:pPr>
        <w:pStyle w:val="paragraph"/>
        <w:spacing w:before="0" w:beforeAutospacing="0" w:after="0" w:afterAutospacing="0"/>
        <w:ind w:left="720" w:hanging="720"/>
        <w:jc w:val="both"/>
        <w:textAlignment w:val="baseline"/>
        <w:rPr>
          <w:rStyle w:val="normaltextrun"/>
          <w:rFonts w:eastAsiaTheme="majorEastAsia"/>
          <w:color w:val="0563C1"/>
          <w:u w:val="single"/>
          <w:lang w:val="en-US"/>
        </w:rPr>
      </w:pPr>
      <w:r w:rsidRPr="00596E3B">
        <w:rPr>
          <w:rStyle w:val="normaltextrun"/>
          <w:rFonts w:eastAsiaTheme="majorEastAsia"/>
          <w:lang w:val="en-US"/>
        </w:rPr>
        <w:t xml:space="preserve">Raghunathan, K., Kannan, S., </w:t>
      </w:r>
      <w:r w:rsidR="00754EA2" w:rsidRPr="00596E3B">
        <w:rPr>
          <w:rStyle w:val="normaltextrun"/>
          <w:rFonts w:eastAsiaTheme="majorEastAsia"/>
          <w:lang w:val="en-US"/>
        </w:rPr>
        <w:t>&amp;</w:t>
      </w:r>
      <w:r w:rsidRPr="00596E3B">
        <w:rPr>
          <w:rStyle w:val="normaltextrun"/>
          <w:rFonts w:eastAsiaTheme="majorEastAsia"/>
          <w:lang w:val="en-US"/>
        </w:rPr>
        <w:t xml:space="preserve"> Quisumbing, A. R. (2019). Can women’s self‐help groups improve access to information, decision‐making, and agricultural practices? The Indian case. </w:t>
      </w:r>
      <w:r w:rsidRPr="00596E3B">
        <w:rPr>
          <w:rStyle w:val="normaltextrun"/>
          <w:rFonts w:eastAsiaTheme="majorEastAsia"/>
          <w:i/>
          <w:iCs/>
          <w:lang w:val="en-US"/>
        </w:rPr>
        <w:t>Agricultural Economics</w:t>
      </w:r>
      <w:r w:rsidRPr="00596E3B">
        <w:rPr>
          <w:rStyle w:val="normaltextrun"/>
          <w:rFonts w:eastAsiaTheme="majorEastAsia"/>
          <w:lang w:val="en-US"/>
        </w:rPr>
        <w:t xml:space="preserve">, 50(5), 567-580. </w:t>
      </w:r>
      <w:hyperlink r:id="rId16" w:tgtFrame="_blank" w:history="1">
        <w:r w:rsidRPr="00596E3B">
          <w:rPr>
            <w:rStyle w:val="normaltextrun"/>
            <w:rFonts w:eastAsiaTheme="majorEastAsia"/>
            <w:color w:val="0563C1"/>
            <w:u w:val="single"/>
            <w:lang w:val="en-US"/>
          </w:rPr>
          <w:t>https://doi.org/10.1111/agec.12510</w:t>
        </w:r>
      </w:hyperlink>
    </w:p>
    <w:p w14:paraId="3E026832" w14:textId="1AC2B242" w:rsidR="001B5BFA" w:rsidRPr="00596E3B" w:rsidRDefault="001B5BFA" w:rsidP="00596E3B">
      <w:pPr>
        <w:pStyle w:val="paragraph"/>
        <w:spacing w:before="0" w:beforeAutospacing="0" w:after="0" w:afterAutospacing="0"/>
        <w:ind w:left="720" w:hanging="720"/>
        <w:jc w:val="both"/>
        <w:textAlignment w:val="baseline"/>
        <w:rPr>
          <w:lang w:val="en-US"/>
        </w:rPr>
      </w:pPr>
      <w:r w:rsidRPr="00596E3B">
        <w:t xml:space="preserve">Rogers, Everett M. </w:t>
      </w:r>
      <w:r w:rsidR="00754EA2" w:rsidRPr="00596E3B">
        <w:t>(</w:t>
      </w:r>
      <w:r w:rsidRPr="00596E3B">
        <w:t>1995</w:t>
      </w:r>
      <w:r w:rsidR="00754EA2" w:rsidRPr="00596E3B">
        <w:t>)</w:t>
      </w:r>
      <w:r w:rsidRPr="00596E3B">
        <w:t xml:space="preserve">. Diffusion of Innovations. 4thed. New York: Free Press. </w:t>
      </w:r>
      <w:hyperlink r:id="rId17" w:history="1">
        <w:r w:rsidRPr="00596E3B">
          <w:rPr>
            <w:rStyle w:val="Hyperlink"/>
          </w:rPr>
          <w:t>http://en.wikipedia.org/wiki/Diffusion_of_innovation</w:t>
        </w:r>
      </w:hyperlink>
    </w:p>
    <w:p w14:paraId="7D64174F" w14:textId="77777777" w:rsidR="001B5BFA" w:rsidRPr="00596E3B" w:rsidRDefault="001B5BFA" w:rsidP="00596E3B">
      <w:pPr>
        <w:spacing w:line="240" w:lineRule="auto"/>
        <w:ind w:left="720" w:right="-46" w:hanging="720"/>
        <w:jc w:val="both"/>
        <w:rPr>
          <w:rFonts w:ascii="Times New Roman" w:hAnsi="Times New Roman" w:cs="Times New Roman"/>
          <w:sz w:val="24"/>
          <w:szCs w:val="24"/>
        </w:rPr>
      </w:pPr>
      <w:r w:rsidRPr="00596E3B">
        <w:rPr>
          <w:rFonts w:ascii="Times New Roman" w:hAnsi="Times New Roman" w:cs="Times New Roman"/>
          <w:sz w:val="24"/>
          <w:szCs w:val="24"/>
        </w:rPr>
        <w:lastRenderedPageBreak/>
        <w:t xml:space="preserve">Sangwan, A. (2019). Financial Inclusion in India: An Analysis. </w:t>
      </w:r>
      <w:r w:rsidRPr="00596E3B">
        <w:rPr>
          <w:rFonts w:ascii="Times New Roman" w:hAnsi="Times New Roman" w:cs="Times New Roman"/>
          <w:i/>
          <w:sz w:val="24"/>
          <w:szCs w:val="24"/>
        </w:rPr>
        <w:t>Think India Journal</w:t>
      </w:r>
      <w:r w:rsidRPr="00596E3B">
        <w:rPr>
          <w:rFonts w:ascii="Times New Roman" w:hAnsi="Times New Roman" w:cs="Times New Roman"/>
          <w:sz w:val="24"/>
          <w:szCs w:val="24"/>
        </w:rPr>
        <w:t xml:space="preserve">. 22(4): 8051-8066. </w:t>
      </w:r>
    </w:p>
    <w:p w14:paraId="03DF270A" w14:textId="77777777" w:rsidR="001B5BFA" w:rsidRPr="00596E3B" w:rsidRDefault="001B5BFA" w:rsidP="00596E3B">
      <w:pPr>
        <w:pStyle w:val="paragraph"/>
        <w:spacing w:before="0" w:beforeAutospacing="0" w:after="0" w:afterAutospacing="0"/>
        <w:ind w:left="720" w:hanging="720"/>
        <w:jc w:val="both"/>
        <w:textAlignment w:val="baseline"/>
        <w:rPr>
          <w:rStyle w:val="eop"/>
          <w:rFonts w:eastAsiaTheme="majorEastAsia"/>
        </w:rPr>
      </w:pPr>
      <w:r w:rsidRPr="00596E3B">
        <w:rPr>
          <w:rStyle w:val="normaltextrun"/>
          <w:rFonts w:eastAsiaTheme="majorEastAsia"/>
          <w:lang w:val="en-US"/>
        </w:rPr>
        <w:t xml:space="preserve">Sangwan, S. S. (2008), “Financial Inclusion and Self Help Groups”, Available at: </w:t>
      </w:r>
      <w:hyperlink r:id="rId18" w:tgtFrame="_blank" w:history="1">
        <w:r w:rsidRPr="00596E3B">
          <w:rPr>
            <w:rStyle w:val="normaltextrun"/>
            <w:rFonts w:eastAsiaTheme="majorEastAsia"/>
            <w:color w:val="0563C1"/>
            <w:u w:val="single"/>
            <w:lang w:val="en-US"/>
          </w:rPr>
          <w:t>http://www.nabard.org/databank/IARD%20Web/csidfiles/Financial%20lnclusion%20and%20SHGs</w:t>
        </w:r>
      </w:hyperlink>
      <w:r w:rsidRPr="00596E3B">
        <w:rPr>
          <w:rStyle w:val="normaltextrun"/>
          <w:rFonts w:eastAsiaTheme="majorEastAsia"/>
          <w:lang w:val="en-US"/>
        </w:rPr>
        <w:t>.</w:t>
      </w:r>
      <w:r w:rsidRPr="00596E3B">
        <w:rPr>
          <w:rStyle w:val="eop"/>
          <w:rFonts w:eastAsiaTheme="majorEastAsia"/>
        </w:rPr>
        <w:t> </w:t>
      </w:r>
    </w:p>
    <w:p w14:paraId="22E96F7E" w14:textId="09A50D90" w:rsidR="001B5BFA" w:rsidRPr="00596E3B" w:rsidRDefault="001B5BFA" w:rsidP="00596E3B">
      <w:pPr>
        <w:pStyle w:val="paragraph"/>
        <w:spacing w:before="0" w:beforeAutospacing="0" w:after="0" w:afterAutospacing="0"/>
        <w:ind w:left="720" w:hanging="720"/>
        <w:jc w:val="both"/>
        <w:textAlignment w:val="baseline"/>
        <w:rPr>
          <w:rStyle w:val="eop"/>
          <w:rFonts w:eastAsiaTheme="majorEastAsia"/>
        </w:rPr>
      </w:pPr>
      <w:r w:rsidRPr="00596E3B">
        <w:rPr>
          <w:rStyle w:val="normaltextrun"/>
          <w:rFonts w:eastAsiaTheme="majorEastAsia"/>
          <w:lang w:val="en-US"/>
        </w:rPr>
        <w:t xml:space="preserve">Sarania, R., </w:t>
      </w:r>
      <w:r w:rsidR="00754EA2" w:rsidRPr="00596E3B">
        <w:rPr>
          <w:rStyle w:val="normaltextrun"/>
          <w:rFonts w:eastAsiaTheme="majorEastAsia"/>
          <w:lang w:val="en-US"/>
        </w:rPr>
        <w:t>&amp;</w:t>
      </w:r>
      <w:r w:rsidRPr="00596E3B">
        <w:rPr>
          <w:rStyle w:val="normaltextrun"/>
          <w:rFonts w:eastAsiaTheme="majorEastAsia"/>
          <w:lang w:val="en-US"/>
        </w:rPr>
        <w:t xml:space="preserve"> Maity, S. (2014). Self Help Groups (SHGS) and financial inclusion-A case study in Baksa district of Assam. </w:t>
      </w:r>
      <w:r w:rsidRPr="00596E3B">
        <w:rPr>
          <w:rStyle w:val="normaltextrun"/>
          <w:rFonts w:eastAsiaTheme="majorEastAsia"/>
          <w:i/>
          <w:iCs/>
          <w:lang w:val="en-US"/>
        </w:rPr>
        <w:t>International Journal of Humanities and Social Science Studies, 1</w:t>
      </w:r>
      <w:r w:rsidRPr="00596E3B">
        <w:rPr>
          <w:rStyle w:val="normaltextrun"/>
          <w:rFonts w:eastAsiaTheme="majorEastAsia"/>
          <w:lang w:val="en-US"/>
        </w:rPr>
        <w:t>(3), 137-146.</w:t>
      </w:r>
      <w:r w:rsidRPr="00596E3B">
        <w:rPr>
          <w:rStyle w:val="eop"/>
          <w:rFonts w:eastAsiaTheme="majorEastAsia"/>
        </w:rPr>
        <w:t> </w:t>
      </w:r>
    </w:p>
    <w:p w14:paraId="70670BD6" w14:textId="77777777" w:rsidR="001B5BFA" w:rsidRPr="00596E3B" w:rsidRDefault="001B5BFA" w:rsidP="00596E3B">
      <w:pPr>
        <w:pStyle w:val="References"/>
        <w:spacing w:line="240" w:lineRule="auto"/>
        <w:jc w:val="both"/>
      </w:pPr>
      <w:r w:rsidRPr="00596E3B">
        <w:rPr>
          <w:color w:val="222222"/>
          <w:shd w:val="clear" w:color="auto" w:fill="FFFFFF"/>
        </w:rPr>
        <w:t>Scott, W. R. (2005). Institutional theory: Contributing to a theoretical research program. </w:t>
      </w:r>
      <w:r w:rsidRPr="00596E3B">
        <w:rPr>
          <w:i/>
          <w:iCs/>
          <w:color w:val="222222"/>
          <w:shd w:val="clear" w:color="auto" w:fill="FFFFFF"/>
        </w:rPr>
        <w:t>Great minds in management: The process of theory development</w:t>
      </w:r>
      <w:r w:rsidRPr="00596E3B">
        <w:rPr>
          <w:color w:val="222222"/>
          <w:shd w:val="clear" w:color="auto" w:fill="FFFFFF"/>
        </w:rPr>
        <w:t>, </w:t>
      </w:r>
      <w:r w:rsidRPr="00596E3B">
        <w:rPr>
          <w:i/>
          <w:iCs/>
          <w:color w:val="222222"/>
          <w:shd w:val="clear" w:color="auto" w:fill="FFFFFF"/>
        </w:rPr>
        <w:t>37</w:t>
      </w:r>
      <w:r w:rsidRPr="00596E3B">
        <w:rPr>
          <w:color w:val="222222"/>
          <w:shd w:val="clear" w:color="auto" w:fill="FFFFFF"/>
        </w:rPr>
        <w:t>(2), 460-484.</w:t>
      </w:r>
    </w:p>
    <w:p w14:paraId="3C3E137E" w14:textId="77777777" w:rsidR="001B5BFA" w:rsidRPr="00596E3B" w:rsidRDefault="001B5BFA" w:rsidP="00596E3B">
      <w:pPr>
        <w:pStyle w:val="paragraph"/>
        <w:spacing w:before="0" w:beforeAutospacing="0" w:after="0" w:afterAutospacing="0"/>
        <w:ind w:left="720" w:hanging="720"/>
        <w:jc w:val="both"/>
        <w:textAlignment w:val="baseline"/>
        <w:rPr>
          <w:rStyle w:val="eop"/>
          <w:rFonts w:eastAsiaTheme="majorEastAsia"/>
        </w:rPr>
      </w:pPr>
      <w:r w:rsidRPr="00596E3B">
        <w:rPr>
          <w:rStyle w:val="normaltextrun"/>
          <w:rFonts w:eastAsiaTheme="majorEastAsia"/>
          <w:lang w:val="en-US"/>
        </w:rPr>
        <w:t xml:space="preserve">Sharma, N. (2020). An analysis of financial inclusion in India: Trends, progress and performance of self-help groups in Punjab. </w:t>
      </w:r>
      <w:r w:rsidRPr="00596E3B">
        <w:rPr>
          <w:rStyle w:val="normaltextrun"/>
          <w:rFonts w:eastAsiaTheme="majorEastAsia"/>
          <w:i/>
          <w:iCs/>
          <w:lang w:val="en-US"/>
        </w:rPr>
        <w:t>Dynamics of Public Administration</w:t>
      </w:r>
      <w:r w:rsidRPr="00596E3B">
        <w:rPr>
          <w:rStyle w:val="normaltextrun"/>
          <w:rFonts w:eastAsiaTheme="majorEastAsia"/>
          <w:lang w:val="en-US"/>
        </w:rPr>
        <w:t>, 37(2), 79-94.</w:t>
      </w:r>
      <w:r w:rsidRPr="00596E3B">
        <w:rPr>
          <w:rStyle w:val="eop"/>
          <w:rFonts w:eastAsiaTheme="majorEastAsia"/>
        </w:rPr>
        <w:t> </w:t>
      </w:r>
    </w:p>
    <w:sectPr w:rsidR="001B5BFA" w:rsidRPr="00596E3B" w:rsidSect="009B5189">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2A95D" w14:textId="77777777" w:rsidR="00376088" w:rsidRDefault="00376088" w:rsidP="00BE0F9F">
      <w:pPr>
        <w:spacing w:after="0" w:line="240" w:lineRule="auto"/>
      </w:pPr>
      <w:r>
        <w:separator/>
      </w:r>
    </w:p>
  </w:endnote>
  <w:endnote w:type="continuationSeparator" w:id="0">
    <w:p w14:paraId="2F94F301" w14:textId="77777777" w:rsidR="00376088" w:rsidRDefault="00376088" w:rsidP="00B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2FF9" w14:textId="77777777" w:rsidR="00774DC8" w:rsidRDefault="00774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8858B" w14:textId="77777777" w:rsidR="00774DC8" w:rsidRDefault="00774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82EA" w14:textId="77777777" w:rsidR="00774DC8" w:rsidRDefault="00774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4908F" w14:textId="77777777" w:rsidR="00376088" w:rsidRDefault="00376088" w:rsidP="00BE0F9F">
      <w:pPr>
        <w:spacing w:after="0" w:line="240" w:lineRule="auto"/>
      </w:pPr>
      <w:r>
        <w:separator/>
      </w:r>
    </w:p>
  </w:footnote>
  <w:footnote w:type="continuationSeparator" w:id="0">
    <w:p w14:paraId="72F6FF64" w14:textId="77777777" w:rsidR="00376088" w:rsidRDefault="00376088" w:rsidP="00B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F46C" w14:textId="48C9B0F1" w:rsidR="00774DC8" w:rsidRDefault="00774DC8">
    <w:pPr>
      <w:pStyle w:val="Header"/>
    </w:pPr>
    <w:r>
      <w:rPr>
        <w:noProof/>
      </w:rPr>
      <w:pict w14:anchorId="6CF68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274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4FEB" w14:textId="36376CE4" w:rsidR="00774DC8" w:rsidRDefault="00774DC8">
    <w:pPr>
      <w:pStyle w:val="Header"/>
    </w:pPr>
    <w:r>
      <w:rPr>
        <w:noProof/>
      </w:rPr>
      <w:pict w14:anchorId="34F1A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274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2E5C" w14:textId="22491DE1" w:rsidR="00774DC8" w:rsidRDefault="00774DC8">
    <w:pPr>
      <w:pStyle w:val="Header"/>
    </w:pPr>
    <w:r>
      <w:rPr>
        <w:noProof/>
      </w:rPr>
      <w:pict w14:anchorId="48DEB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274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1A37"/>
    <w:multiLevelType w:val="hybridMultilevel"/>
    <w:tmpl w:val="5B52CF60"/>
    <w:lvl w:ilvl="0" w:tplc="0D2CC2FC">
      <w:start w:val="1"/>
      <w:numFmt w:val="decimal"/>
      <w:lvlText w:val="%1."/>
      <w:lvlJc w:val="left"/>
      <w:pPr>
        <w:ind w:left="1080" w:hanging="360"/>
      </w:pPr>
      <w:rPr>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866689A"/>
    <w:multiLevelType w:val="hybridMultilevel"/>
    <w:tmpl w:val="5322C41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DB49DE"/>
    <w:multiLevelType w:val="hybridMultilevel"/>
    <w:tmpl w:val="21B457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EF1249"/>
    <w:multiLevelType w:val="hybridMultilevel"/>
    <w:tmpl w:val="7BAE3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E6503C"/>
    <w:multiLevelType w:val="hybridMultilevel"/>
    <w:tmpl w:val="A6DE1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2F47357"/>
    <w:multiLevelType w:val="hybridMultilevel"/>
    <w:tmpl w:val="5ECAE1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BF0E73"/>
    <w:multiLevelType w:val="hybridMultilevel"/>
    <w:tmpl w:val="217C03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5B241A"/>
    <w:multiLevelType w:val="hybridMultilevel"/>
    <w:tmpl w:val="DAF6B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50"/>
    <w:rsid w:val="00012BFB"/>
    <w:rsid w:val="00012D44"/>
    <w:rsid w:val="00021D1B"/>
    <w:rsid w:val="0003550C"/>
    <w:rsid w:val="0003641B"/>
    <w:rsid w:val="0004319A"/>
    <w:rsid w:val="000502A9"/>
    <w:rsid w:val="00053857"/>
    <w:rsid w:val="00065AB1"/>
    <w:rsid w:val="00077930"/>
    <w:rsid w:val="000A2C1E"/>
    <w:rsid w:val="000A3795"/>
    <w:rsid w:val="000A76DE"/>
    <w:rsid w:val="000D31E4"/>
    <w:rsid w:val="000D6BDA"/>
    <w:rsid w:val="000E6A95"/>
    <w:rsid w:val="000F00C4"/>
    <w:rsid w:val="000F37A0"/>
    <w:rsid w:val="000F4FA7"/>
    <w:rsid w:val="000F6821"/>
    <w:rsid w:val="00114048"/>
    <w:rsid w:val="00122A2E"/>
    <w:rsid w:val="0014210C"/>
    <w:rsid w:val="00151402"/>
    <w:rsid w:val="00151B79"/>
    <w:rsid w:val="001549FD"/>
    <w:rsid w:val="00154B6A"/>
    <w:rsid w:val="00157BF2"/>
    <w:rsid w:val="00161F4E"/>
    <w:rsid w:val="00163EE2"/>
    <w:rsid w:val="0016599D"/>
    <w:rsid w:val="001676A6"/>
    <w:rsid w:val="0017094C"/>
    <w:rsid w:val="00171F23"/>
    <w:rsid w:val="00182016"/>
    <w:rsid w:val="001A3C33"/>
    <w:rsid w:val="001A4C98"/>
    <w:rsid w:val="001B5BFA"/>
    <w:rsid w:val="001E5B0A"/>
    <w:rsid w:val="001E5C67"/>
    <w:rsid w:val="001F44D1"/>
    <w:rsid w:val="001F5392"/>
    <w:rsid w:val="001F7A20"/>
    <w:rsid w:val="00225BD3"/>
    <w:rsid w:val="00247852"/>
    <w:rsid w:val="0025102F"/>
    <w:rsid w:val="0026678F"/>
    <w:rsid w:val="00273E82"/>
    <w:rsid w:val="00277103"/>
    <w:rsid w:val="002803A1"/>
    <w:rsid w:val="0028300C"/>
    <w:rsid w:val="002A188D"/>
    <w:rsid w:val="002C632E"/>
    <w:rsid w:val="002E266C"/>
    <w:rsid w:val="002F620E"/>
    <w:rsid w:val="00304621"/>
    <w:rsid w:val="0032287B"/>
    <w:rsid w:val="00336319"/>
    <w:rsid w:val="0036685F"/>
    <w:rsid w:val="003679D5"/>
    <w:rsid w:val="00370CC7"/>
    <w:rsid w:val="0037399B"/>
    <w:rsid w:val="00376088"/>
    <w:rsid w:val="0038430B"/>
    <w:rsid w:val="003846E7"/>
    <w:rsid w:val="00390921"/>
    <w:rsid w:val="00391FA8"/>
    <w:rsid w:val="003948F6"/>
    <w:rsid w:val="003A3A1A"/>
    <w:rsid w:val="003A4648"/>
    <w:rsid w:val="003A5C4B"/>
    <w:rsid w:val="003A6FFF"/>
    <w:rsid w:val="003B11C6"/>
    <w:rsid w:val="003E52D8"/>
    <w:rsid w:val="003E54A3"/>
    <w:rsid w:val="003E580D"/>
    <w:rsid w:val="003E7EFA"/>
    <w:rsid w:val="004263C1"/>
    <w:rsid w:val="00427801"/>
    <w:rsid w:val="00427B62"/>
    <w:rsid w:val="00427E7F"/>
    <w:rsid w:val="00434FA0"/>
    <w:rsid w:val="00440F10"/>
    <w:rsid w:val="00447251"/>
    <w:rsid w:val="00452915"/>
    <w:rsid w:val="004560C6"/>
    <w:rsid w:val="0046341E"/>
    <w:rsid w:val="00467CC6"/>
    <w:rsid w:val="00473E6C"/>
    <w:rsid w:val="00484436"/>
    <w:rsid w:val="00490001"/>
    <w:rsid w:val="004B22E2"/>
    <w:rsid w:val="004B58B8"/>
    <w:rsid w:val="004E0773"/>
    <w:rsid w:val="004F3079"/>
    <w:rsid w:val="005241E9"/>
    <w:rsid w:val="00527801"/>
    <w:rsid w:val="00527F9E"/>
    <w:rsid w:val="00531A8A"/>
    <w:rsid w:val="00540760"/>
    <w:rsid w:val="0054139A"/>
    <w:rsid w:val="005430E2"/>
    <w:rsid w:val="00546BFA"/>
    <w:rsid w:val="005511A5"/>
    <w:rsid w:val="005532F4"/>
    <w:rsid w:val="005609D8"/>
    <w:rsid w:val="00584B9F"/>
    <w:rsid w:val="0059557B"/>
    <w:rsid w:val="00596E3B"/>
    <w:rsid w:val="005A4756"/>
    <w:rsid w:val="005A7E78"/>
    <w:rsid w:val="005C1ECF"/>
    <w:rsid w:val="005E5E40"/>
    <w:rsid w:val="006055FC"/>
    <w:rsid w:val="00610894"/>
    <w:rsid w:val="00611494"/>
    <w:rsid w:val="0061541F"/>
    <w:rsid w:val="006454FF"/>
    <w:rsid w:val="00646703"/>
    <w:rsid w:val="006500B2"/>
    <w:rsid w:val="00664159"/>
    <w:rsid w:val="0066570C"/>
    <w:rsid w:val="00670782"/>
    <w:rsid w:val="00670A63"/>
    <w:rsid w:val="00673E60"/>
    <w:rsid w:val="00674071"/>
    <w:rsid w:val="00674F47"/>
    <w:rsid w:val="00677403"/>
    <w:rsid w:val="00687CC4"/>
    <w:rsid w:val="006A60C6"/>
    <w:rsid w:val="006A65E7"/>
    <w:rsid w:val="006A7C44"/>
    <w:rsid w:val="006E5655"/>
    <w:rsid w:val="006E6DA3"/>
    <w:rsid w:val="006F2BE6"/>
    <w:rsid w:val="006F54AE"/>
    <w:rsid w:val="006F74BB"/>
    <w:rsid w:val="007070F4"/>
    <w:rsid w:val="007134B1"/>
    <w:rsid w:val="00726F47"/>
    <w:rsid w:val="00732843"/>
    <w:rsid w:val="00733AC1"/>
    <w:rsid w:val="00735CAB"/>
    <w:rsid w:val="00744A7D"/>
    <w:rsid w:val="007461E8"/>
    <w:rsid w:val="007546AE"/>
    <w:rsid w:val="00754EA2"/>
    <w:rsid w:val="00760DC4"/>
    <w:rsid w:val="0077082B"/>
    <w:rsid w:val="00774DC8"/>
    <w:rsid w:val="00782BBB"/>
    <w:rsid w:val="007B03CB"/>
    <w:rsid w:val="007B6A2C"/>
    <w:rsid w:val="007B7C50"/>
    <w:rsid w:val="007C4E34"/>
    <w:rsid w:val="007E1047"/>
    <w:rsid w:val="007E26EB"/>
    <w:rsid w:val="007E3BEB"/>
    <w:rsid w:val="007F6C2A"/>
    <w:rsid w:val="00800C8B"/>
    <w:rsid w:val="008113E8"/>
    <w:rsid w:val="008131EC"/>
    <w:rsid w:val="00821739"/>
    <w:rsid w:val="0082187F"/>
    <w:rsid w:val="0082550D"/>
    <w:rsid w:val="008265BD"/>
    <w:rsid w:val="00832F01"/>
    <w:rsid w:val="00833876"/>
    <w:rsid w:val="0083414A"/>
    <w:rsid w:val="0083747C"/>
    <w:rsid w:val="008508B2"/>
    <w:rsid w:val="008512D5"/>
    <w:rsid w:val="00875C3F"/>
    <w:rsid w:val="00884DB0"/>
    <w:rsid w:val="00886463"/>
    <w:rsid w:val="008A3C8F"/>
    <w:rsid w:val="008A4347"/>
    <w:rsid w:val="008B35DC"/>
    <w:rsid w:val="008C46E8"/>
    <w:rsid w:val="008C7236"/>
    <w:rsid w:val="008E3E6F"/>
    <w:rsid w:val="008F07BE"/>
    <w:rsid w:val="008F3CFC"/>
    <w:rsid w:val="008F693F"/>
    <w:rsid w:val="009017B4"/>
    <w:rsid w:val="009039BC"/>
    <w:rsid w:val="009117D5"/>
    <w:rsid w:val="0092265C"/>
    <w:rsid w:val="00932726"/>
    <w:rsid w:val="009403C0"/>
    <w:rsid w:val="009554C6"/>
    <w:rsid w:val="00964CE1"/>
    <w:rsid w:val="00972434"/>
    <w:rsid w:val="009817ED"/>
    <w:rsid w:val="00986937"/>
    <w:rsid w:val="00995F92"/>
    <w:rsid w:val="00997A66"/>
    <w:rsid w:val="009B5189"/>
    <w:rsid w:val="009B6D40"/>
    <w:rsid w:val="009C407E"/>
    <w:rsid w:val="009C642F"/>
    <w:rsid w:val="009D4B77"/>
    <w:rsid w:val="009D6960"/>
    <w:rsid w:val="009E292C"/>
    <w:rsid w:val="009E49C1"/>
    <w:rsid w:val="009F3670"/>
    <w:rsid w:val="009F5B50"/>
    <w:rsid w:val="00A04927"/>
    <w:rsid w:val="00A16A47"/>
    <w:rsid w:val="00A217D1"/>
    <w:rsid w:val="00A6421A"/>
    <w:rsid w:val="00A65E63"/>
    <w:rsid w:val="00A667B2"/>
    <w:rsid w:val="00A9271A"/>
    <w:rsid w:val="00A95027"/>
    <w:rsid w:val="00A9554E"/>
    <w:rsid w:val="00AA12CB"/>
    <w:rsid w:val="00AA6E84"/>
    <w:rsid w:val="00AB3361"/>
    <w:rsid w:val="00AB69B3"/>
    <w:rsid w:val="00AC572D"/>
    <w:rsid w:val="00AE66B4"/>
    <w:rsid w:val="00B13A42"/>
    <w:rsid w:val="00B16D72"/>
    <w:rsid w:val="00B17219"/>
    <w:rsid w:val="00B2319D"/>
    <w:rsid w:val="00B424FD"/>
    <w:rsid w:val="00B5114D"/>
    <w:rsid w:val="00B53546"/>
    <w:rsid w:val="00B54A3C"/>
    <w:rsid w:val="00B56670"/>
    <w:rsid w:val="00B80A4D"/>
    <w:rsid w:val="00B8413A"/>
    <w:rsid w:val="00B857AC"/>
    <w:rsid w:val="00B87A0B"/>
    <w:rsid w:val="00B96855"/>
    <w:rsid w:val="00B96E2D"/>
    <w:rsid w:val="00BD54D3"/>
    <w:rsid w:val="00BE0F9F"/>
    <w:rsid w:val="00BE4456"/>
    <w:rsid w:val="00BE739E"/>
    <w:rsid w:val="00BE7F44"/>
    <w:rsid w:val="00C15214"/>
    <w:rsid w:val="00C17B29"/>
    <w:rsid w:val="00C20DE7"/>
    <w:rsid w:val="00C22585"/>
    <w:rsid w:val="00C26664"/>
    <w:rsid w:val="00C26B78"/>
    <w:rsid w:val="00C42685"/>
    <w:rsid w:val="00C50659"/>
    <w:rsid w:val="00C61B98"/>
    <w:rsid w:val="00C62EFE"/>
    <w:rsid w:val="00C63C54"/>
    <w:rsid w:val="00C76E2F"/>
    <w:rsid w:val="00C776DB"/>
    <w:rsid w:val="00C864B2"/>
    <w:rsid w:val="00C9518D"/>
    <w:rsid w:val="00CA3741"/>
    <w:rsid w:val="00CB09FC"/>
    <w:rsid w:val="00CB0D0C"/>
    <w:rsid w:val="00CD4C87"/>
    <w:rsid w:val="00CD6FE9"/>
    <w:rsid w:val="00CD7229"/>
    <w:rsid w:val="00CE18DA"/>
    <w:rsid w:val="00CE528A"/>
    <w:rsid w:val="00D157B7"/>
    <w:rsid w:val="00D41A66"/>
    <w:rsid w:val="00D447CB"/>
    <w:rsid w:val="00D6540C"/>
    <w:rsid w:val="00D657A4"/>
    <w:rsid w:val="00D85447"/>
    <w:rsid w:val="00D965D4"/>
    <w:rsid w:val="00DA229D"/>
    <w:rsid w:val="00DA62AA"/>
    <w:rsid w:val="00DA7583"/>
    <w:rsid w:val="00DB0461"/>
    <w:rsid w:val="00DE126D"/>
    <w:rsid w:val="00DE6B82"/>
    <w:rsid w:val="00DF1D6D"/>
    <w:rsid w:val="00DF2B0A"/>
    <w:rsid w:val="00DF2C77"/>
    <w:rsid w:val="00DF67B7"/>
    <w:rsid w:val="00E035CF"/>
    <w:rsid w:val="00E11E61"/>
    <w:rsid w:val="00E331A2"/>
    <w:rsid w:val="00E557B7"/>
    <w:rsid w:val="00E73841"/>
    <w:rsid w:val="00E83C9F"/>
    <w:rsid w:val="00E83E99"/>
    <w:rsid w:val="00E925B6"/>
    <w:rsid w:val="00E95251"/>
    <w:rsid w:val="00E952D6"/>
    <w:rsid w:val="00EB260D"/>
    <w:rsid w:val="00EB5C43"/>
    <w:rsid w:val="00EC0B83"/>
    <w:rsid w:val="00ED3CF8"/>
    <w:rsid w:val="00ED4F89"/>
    <w:rsid w:val="00EE0175"/>
    <w:rsid w:val="00EE3D67"/>
    <w:rsid w:val="00EF08D6"/>
    <w:rsid w:val="00EF0A58"/>
    <w:rsid w:val="00EF0B93"/>
    <w:rsid w:val="00F17BB3"/>
    <w:rsid w:val="00F30072"/>
    <w:rsid w:val="00F4414E"/>
    <w:rsid w:val="00F53260"/>
    <w:rsid w:val="00F5379B"/>
    <w:rsid w:val="00F60219"/>
    <w:rsid w:val="00F72A16"/>
    <w:rsid w:val="00F7770A"/>
    <w:rsid w:val="00F80154"/>
    <w:rsid w:val="00FA1107"/>
    <w:rsid w:val="00FB462C"/>
    <w:rsid w:val="00FC1AD3"/>
    <w:rsid w:val="00FE65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1ADF41"/>
  <w15:chartTrackingRefBased/>
  <w15:docId w15:val="{9F60CBA9-1F61-4D6C-8E13-DDC1902C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C54"/>
    <w:pPr>
      <w:ind w:left="720"/>
      <w:contextualSpacing/>
    </w:pPr>
  </w:style>
  <w:style w:type="table" w:styleId="TableGrid">
    <w:name w:val="Table Grid"/>
    <w:basedOn w:val="TableNormal"/>
    <w:uiPriority w:val="39"/>
    <w:rsid w:val="00DF2C77"/>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782BBB"/>
  </w:style>
  <w:style w:type="paragraph" w:customStyle="1" w:styleId="paragraph">
    <w:name w:val="paragraph"/>
    <w:basedOn w:val="Normal"/>
    <w:rsid w:val="00997A6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eop">
    <w:name w:val="eop"/>
    <w:basedOn w:val="DefaultParagraphFont"/>
    <w:rsid w:val="00997A66"/>
  </w:style>
  <w:style w:type="character" w:styleId="Hyperlink">
    <w:name w:val="Hyperlink"/>
    <w:basedOn w:val="DefaultParagraphFont"/>
    <w:uiPriority w:val="99"/>
    <w:unhideWhenUsed/>
    <w:rsid w:val="00821739"/>
    <w:rPr>
      <w:color w:val="0563C1" w:themeColor="hyperlink"/>
      <w:u w:val="single"/>
    </w:rPr>
  </w:style>
  <w:style w:type="character" w:styleId="UnresolvedMention">
    <w:name w:val="Unresolved Mention"/>
    <w:basedOn w:val="DefaultParagraphFont"/>
    <w:uiPriority w:val="99"/>
    <w:semiHidden/>
    <w:unhideWhenUsed/>
    <w:rsid w:val="00BE7F44"/>
    <w:rPr>
      <w:color w:val="605E5C"/>
      <w:shd w:val="clear" w:color="auto" w:fill="E1DFDD"/>
    </w:rPr>
  </w:style>
  <w:style w:type="paragraph" w:styleId="Header">
    <w:name w:val="header"/>
    <w:basedOn w:val="Normal"/>
    <w:link w:val="HeaderChar"/>
    <w:uiPriority w:val="99"/>
    <w:unhideWhenUsed/>
    <w:rsid w:val="00BE0F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F9F"/>
  </w:style>
  <w:style w:type="paragraph" w:styleId="Footer">
    <w:name w:val="footer"/>
    <w:basedOn w:val="Normal"/>
    <w:link w:val="FooterChar"/>
    <w:uiPriority w:val="99"/>
    <w:unhideWhenUsed/>
    <w:rsid w:val="00BE0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9F"/>
  </w:style>
  <w:style w:type="paragraph" w:customStyle="1" w:styleId="References">
    <w:name w:val="References"/>
    <w:basedOn w:val="Normal"/>
    <w:qFormat/>
    <w:rsid w:val="0082187F"/>
    <w:pPr>
      <w:spacing w:before="120" w:after="0" w:line="360" w:lineRule="auto"/>
      <w:ind w:left="720" w:hanging="720"/>
      <w:contextualSpacing/>
    </w:pPr>
    <w:rPr>
      <w:rFonts w:ascii="Times New Roman" w:eastAsia="Times New Roman" w:hAnsi="Times New Roman" w:cs="Times New Roman"/>
      <w:kern w:val="0"/>
      <w:sz w:val="24"/>
      <w:szCs w:val="24"/>
      <w:lang w:val="en-GB" w:eastAsia="en-GB"/>
      <w14:ligatures w14:val="none"/>
    </w:rPr>
  </w:style>
  <w:style w:type="paragraph" w:customStyle="1" w:styleId="Acknowledgements">
    <w:name w:val="Acknowledgements"/>
    <w:basedOn w:val="Normal"/>
    <w:next w:val="Normal"/>
    <w:qFormat/>
    <w:rsid w:val="00D965D4"/>
    <w:pPr>
      <w:spacing w:before="120" w:after="0" w:line="360" w:lineRule="auto"/>
    </w:pPr>
    <w:rPr>
      <w:rFonts w:ascii="Times New Roman" w:eastAsia="Times New Roman" w:hAnsi="Times New Roman" w:cs="Times New Roman"/>
      <w:kern w:val="0"/>
      <w:szCs w:val="24"/>
      <w:lang w:val="en-GB" w:eastAsia="en-GB"/>
      <w14:ligatures w14:val="none"/>
    </w:rPr>
  </w:style>
  <w:style w:type="paragraph" w:customStyle="1" w:styleId="Authornames">
    <w:name w:val="Author names"/>
    <w:basedOn w:val="Normal"/>
    <w:next w:val="Normal"/>
    <w:qFormat/>
    <w:rsid w:val="00D965D4"/>
    <w:pPr>
      <w:spacing w:before="240" w:after="0" w:line="360" w:lineRule="auto"/>
    </w:pPr>
    <w:rPr>
      <w:rFonts w:ascii="Times New Roman" w:eastAsia="Times New Roman" w:hAnsi="Times New Roman" w:cs="Times New Roman"/>
      <w:kern w:val="0"/>
      <w:sz w:val="28"/>
      <w:szCs w:val="24"/>
      <w:lang w:val="en-GB" w:eastAsia="en-GB"/>
      <w14:ligatures w14:val="none"/>
    </w:rPr>
  </w:style>
  <w:style w:type="paragraph" w:customStyle="1" w:styleId="Affiliation">
    <w:name w:val="Affiliation"/>
    <w:basedOn w:val="Normal"/>
    <w:qFormat/>
    <w:rsid w:val="00D965D4"/>
    <w:pPr>
      <w:spacing w:before="240" w:after="0" w:line="360" w:lineRule="auto"/>
    </w:pPr>
    <w:rPr>
      <w:rFonts w:ascii="Times New Roman" w:eastAsia="Times New Roman" w:hAnsi="Times New Roman" w:cs="Times New Roman"/>
      <w:i/>
      <w:kern w:val="0"/>
      <w:sz w:val="24"/>
      <w:szCs w:val="24"/>
      <w:lang w:val="en-GB" w:eastAsia="en-GB"/>
      <w14:ligatures w14:val="none"/>
    </w:rPr>
  </w:style>
  <w:style w:type="paragraph" w:customStyle="1" w:styleId="Correspondencedetails">
    <w:name w:val="Correspondence details"/>
    <w:basedOn w:val="Normal"/>
    <w:qFormat/>
    <w:rsid w:val="00D965D4"/>
    <w:pPr>
      <w:spacing w:before="240" w:after="0" w:line="36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8987">
      <w:bodyDiv w:val="1"/>
      <w:marLeft w:val="0"/>
      <w:marRight w:val="0"/>
      <w:marTop w:val="0"/>
      <w:marBottom w:val="0"/>
      <w:divBdr>
        <w:top w:val="none" w:sz="0" w:space="0" w:color="auto"/>
        <w:left w:val="none" w:sz="0" w:space="0" w:color="auto"/>
        <w:bottom w:val="none" w:sz="0" w:space="0" w:color="auto"/>
        <w:right w:val="none" w:sz="0" w:space="0" w:color="auto"/>
      </w:divBdr>
    </w:div>
    <w:div w:id="1052778388">
      <w:bodyDiv w:val="1"/>
      <w:marLeft w:val="0"/>
      <w:marRight w:val="0"/>
      <w:marTop w:val="0"/>
      <w:marBottom w:val="0"/>
      <w:divBdr>
        <w:top w:val="none" w:sz="0" w:space="0" w:color="auto"/>
        <w:left w:val="none" w:sz="0" w:space="0" w:color="auto"/>
        <w:bottom w:val="none" w:sz="0" w:space="0" w:color="auto"/>
        <w:right w:val="none" w:sz="0" w:space="0" w:color="auto"/>
      </w:divBdr>
    </w:div>
    <w:div w:id="1470589248">
      <w:bodyDiv w:val="1"/>
      <w:marLeft w:val="0"/>
      <w:marRight w:val="0"/>
      <w:marTop w:val="0"/>
      <w:marBottom w:val="0"/>
      <w:divBdr>
        <w:top w:val="none" w:sz="0" w:space="0" w:color="auto"/>
        <w:left w:val="none" w:sz="0" w:space="0" w:color="auto"/>
        <w:bottom w:val="none" w:sz="0" w:space="0" w:color="auto"/>
        <w:right w:val="none" w:sz="0" w:space="0" w:color="auto"/>
      </w:divBdr>
    </w:div>
    <w:div w:id="1604722088">
      <w:bodyDiv w:val="1"/>
      <w:marLeft w:val="0"/>
      <w:marRight w:val="0"/>
      <w:marTop w:val="0"/>
      <w:marBottom w:val="0"/>
      <w:divBdr>
        <w:top w:val="none" w:sz="0" w:space="0" w:color="auto"/>
        <w:left w:val="none" w:sz="0" w:space="0" w:color="auto"/>
        <w:bottom w:val="none" w:sz="0" w:space="0" w:color="auto"/>
        <w:right w:val="none" w:sz="0" w:space="0" w:color="auto"/>
      </w:divBdr>
    </w:div>
    <w:div w:id="16600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vestopedia.com/terms/e/elinor-ostrom.asp" TargetMode="External"/><Relationship Id="rId18" Type="http://schemas.openxmlformats.org/officeDocument/2006/relationships/hyperlink" Target="http://www.nabard.org/databank/IARD%20Web/csidfiles/Financial%20lnclusion%20and%20SHG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radan.net/sampark/wp-content/uploads/2019/08/Women%E2%80%99s-Empowerment-and-Development-Interventions-By-NAILA-KABEER.pdf" TargetMode="External"/><Relationship Id="rId17" Type="http://schemas.openxmlformats.org/officeDocument/2006/relationships/hyperlink" Target="http://en.wikipedia.org/wiki/Diffusion_of_innov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agec.125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p.utm.edu/sen-ca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77/0258042X16658734" TargetMode="External"/><Relationship Id="rId23" Type="http://schemas.openxmlformats.org/officeDocument/2006/relationships/header" Target="header3.xml"/><Relationship Id="rId10" Type="http://schemas.openxmlformats.org/officeDocument/2006/relationships/hyperlink" Target="https://ssrn.com/abstract=453889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aajeevika.gov.in/about/genesis"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637b27457639725/Documents/GRAPH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611111111111112"/>
          <c:y val="0.1711807378244386"/>
          <c:w val="0.64722222222222225"/>
          <c:h val="0.69827172645086033"/>
        </c:manualLayout>
      </c:layout>
      <c:barChart>
        <c:barDir val="col"/>
        <c:grouping val="clustered"/>
        <c:varyColors val="0"/>
        <c:ser>
          <c:idx val="0"/>
          <c:order val="0"/>
          <c:tx>
            <c:v>FINANCIAL INCLUSION</c:v>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sz="1600" b="1" i="0" u="none" strike="noStrike" kern="1200" baseline="0">
                    <a:solidFill>
                      <a:srgbClr val="FFFF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Lit>
              <c:ptCount val="2"/>
              <c:pt idx="0">
                <c:v>SHG</c:v>
              </c:pt>
              <c:pt idx="1">
                <c:v> NON-SHG</c:v>
              </c:pt>
            </c:strLit>
          </c:cat>
          <c:val>
            <c:numRef>
              <c:f>Sheet1!$A$25:$A$26</c:f>
              <c:numCache>
                <c:formatCode>General</c:formatCode>
                <c:ptCount val="2"/>
                <c:pt idx="0">
                  <c:v>0.74199999999999999</c:v>
                </c:pt>
                <c:pt idx="1">
                  <c:v>0.375</c:v>
                </c:pt>
              </c:numCache>
            </c:numRef>
          </c:val>
          <c:extLst>
            <c:ext xmlns:c16="http://schemas.microsoft.com/office/drawing/2014/chart" uri="{C3380CC4-5D6E-409C-BE32-E72D297353CC}">
              <c16:uniqueId val="{00000000-2193-411F-BE6A-20D138BDF3E5}"/>
            </c:ext>
          </c:extLst>
        </c:ser>
        <c:dLbls>
          <c:dLblPos val="inEnd"/>
          <c:showLegendKey val="0"/>
          <c:showVal val="1"/>
          <c:showCatName val="0"/>
          <c:showSerName val="0"/>
          <c:showPercent val="0"/>
          <c:showBubbleSize val="0"/>
        </c:dLbls>
        <c:gapWidth val="41"/>
        <c:axId val="500534456"/>
        <c:axId val="500532296"/>
      </c:barChart>
      <c:catAx>
        <c:axId val="500534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500532296"/>
        <c:crosses val="autoZero"/>
        <c:auto val="1"/>
        <c:lblAlgn val="ctr"/>
        <c:lblOffset val="100"/>
        <c:noMultiLvlLbl val="0"/>
      </c:catAx>
      <c:valAx>
        <c:axId val="500532296"/>
        <c:scaling>
          <c:orientation val="minMax"/>
        </c:scaling>
        <c:delete val="1"/>
        <c:axPos val="l"/>
        <c:numFmt formatCode="General" sourceLinked="1"/>
        <c:majorTickMark val="none"/>
        <c:minorTickMark val="none"/>
        <c:tickLblPos val="nextTo"/>
        <c:crossAx val="5005344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0.68947</cdr:x>
      <cdr:y>0.17283</cdr:y>
    </cdr:from>
    <cdr:to>
      <cdr:x>0.886</cdr:x>
      <cdr:y>0.31818</cdr:y>
    </cdr:to>
    <cdr:sp macro="" textlink="">
      <cdr:nvSpPr>
        <cdr:cNvPr id="2" name="TextBox 1">
          <a:extLst xmlns:a="http://schemas.openxmlformats.org/drawingml/2006/main">
            <a:ext uri="{FF2B5EF4-FFF2-40B4-BE49-F238E27FC236}">
              <a16:creationId xmlns:a16="http://schemas.microsoft.com/office/drawing/2014/main" id="{7DB463BA-16BA-0A54-5C90-05D10253AD14}"/>
            </a:ext>
          </a:extLst>
        </cdr:cNvPr>
        <cdr:cNvSpPr txBox="1"/>
      </cdr:nvSpPr>
      <cdr:spPr>
        <a:xfrm xmlns:a="http://schemas.openxmlformats.org/drawingml/2006/main">
          <a:off x="3951718" y="521516"/>
          <a:ext cx="1126399" cy="438604"/>
        </a:xfrm>
        <a:prstGeom xmlns:a="http://schemas.openxmlformats.org/drawingml/2006/main" prst="rect">
          <a:avLst/>
        </a:prstGeom>
        <a:noFill xmlns:a="http://schemas.openxmlformats.org/drawingml/2006/main"/>
        <a:ln xmlns:a="http://schemas.openxmlformats.org/drawingml/2006/main">
          <a:solidFill>
            <a:schemeClr val="accent1"/>
          </a:solidFill>
        </a:ln>
      </cdr:spPr>
      <cdr:txBody>
        <a:bodyPr xmlns:a="http://schemas.openxmlformats.org/drawingml/2006/main" wrap="none"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SHG = 60</a:t>
          </a:r>
        </a:p>
        <a:p xmlns:a="http://schemas.openxmlformats.org/drawingml/2006/main">
          <a:r>
            <a:rPr lang="en-IN" sz="1200" dirty="0">
              <a:latin typeface="Times New Roman" panose="02020603050405020304" pitchFamily="18" charset="0"/>
              <a:cs typeface="Times New Roman" panose="02020603050405020304" pitchFamily="18" charset="0"/>
            </a:rPr>
            <a:t>Non-SHG = 60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9C54-C441-4009-8DE4-65ECD3B4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6022</TotalTime>
  <Pages>12</Pages>
  <Words>3991</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 S</dc:creator>
  <cp:keywords/>
  <dc:description/>
  <cp:lastModifiedBy>SDI 1084</cp:lastModifiedBy>
  <cp:revision>50</cp:revision>
  <dcterms:created xsi:type="dcterms:W3CDTF">2024-09-25T13:34:00Z</dcterms:created>
  <dcterms:modified xsi:type="dcterms:W3CDTF">2025-10-04T09:32:00Z</dcterms:modified>
</cp:coreProperties>
</file>