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0DD8" w14:textId="6526DA9A" w:rsidR="002E6927" w:rsidRPr="00CC44C3" w:rsidRDefault="002E6927" w:rsidP="00CC44C3">
      <w:pPr>
        <w:spacing w:line="360" w:lineRule="auto"/>
        <w:jc w:val="center"/>
        <w:rPr>
          <w:rFonts w:ascii="Times New Roman" w:hAnsi="Times New Roman" w:cs="Times New Roman"/>
          <w:b/>
          <w:bCs/>
          <w:sz w:val="36"/>
          <w:szCs w:val="36"/>
        </w:rPr>
      </w:pPr>
      <w:r w:rsidRPr="00CC44C3">
        <w:rPr>
          <w:rFonts w:ascii="Times New Roman" w:hAnsi="Times New Roman" w:cs="Times New Roman"/>
          <w:b/>
          <w:bCs/>
          <w:sz w:val="36"/>
          <w:szCs w:val="36"/>
        </w:rPr>
        <w:t>Zero-Trust Architecture for Smart Hospitals: A Virtual Blueprint for Cyber-Resilient Healthcare Infrastructure</w:t>
      </w:r>
    </w:p>
    <w:p w14:paraId="0EDA3164" w14:textId="77777777" w:rsidR="00754F66" w:rsidRDefault="00754F66" w:rsidP="00CC44C3">
      <w:pPr>
        <w:spacing w:line="360" w:lineRule="auto"/>
        <w:jc w:val="both"/>
        <w:rPr>
          <w:rFonts w:ascii="Times New Roman" w:hAnsi="Times New Roman" w:cs="Times New Roman"/>
          <w:sz w:val="24"/>
          <w:szCs w:val="24"/>
        </w:rPr>
      </w:pPr>
    </w:p>
    <w:p w14:paraId="63B38450" w14:textId="77777777" w:rsidR="00F03E29" w:rsidRDefault="00F03E29" w:rsidP="00CC44C3">
      <w:pPr>
        <w:spacing w:line="360" w:lineRule="auto"/>
        <w:jc w:val="both"/>
        <w:rPr>
          <w:rFonts w:ascii="Times New Roman" w:hAnsi="Times New Roman" w:cs="Times New Roman"/>
          <w:sz w:val="24"/>
          <w:szCs w:val="24"/>
        </w:rPr>
      </w:pPr>
    </w:p>
    <w:p w14:paraId="7D57D57C" w14:textId="77777777" w:rsidR="00987C09" w:rsidRDefault="00987C09" w:rsidP="00924DF4">
      <w:pPr>
        <w:pStyle w:val="NoSpacing"/>
        <w:rPr>
          <w:rFonts w:ascii="Tenorite" w:hAnsi="Tenorite" w:cs="Times New Roman"/>
          <w:sz w:val="24"/>
          <w:szCs w:val="24"/>
        </w:rPr>
      </w:pPr>
    </w:p>
    <w:p w14:paraId="0AA52E24" w14:textId="77777777" w:rsidR="00924DF4" w:rsidRPr="00924DF4" w:rsidRDefault="00924DF4" w:rsidP="00924DF4">
      <w:pPr>
        <w:pStyle w:val="NoSpacing"/>
        <w:rPr>
          <w:rFonts w:ascii="Tenorite" w:hAnsi="Tenorite" w:cs="Times New Roman"/>
          <w:sz w:val="24"/>
          <w:szCs w:val="24"/>
        </w:rPr>
      </w:pPr>
    </w:p>
    <w:p w14:paraId="176C928B" w14:textId="77777777" w:rsidR="00754F66" w:rsidRPr="00754F66" w:rsidRDefault="00754F66" w:rsidP="00CC44C3">
      <w:pPr>
        <w:spacing w:line="360" w:lineRule="auto"/>
        <w:jc w:val="both"/>
        <w:rPr>
          <w:rFonts w:ascii="Times New Roman" w:hAnsi="Times New Roman" w:cs="Times New Roman"/>
          <w:b/>
          <w:bCs/>
          <w:sz w:val="24"/>
          <w:szCs w:val="24"/>
        </w:rPr>
      </w:pPr>
      <w:r w:rsidRPr="00754F66">
        <w:rPr>
          <w:rFonts w:ascii="Times New Roman" w:hAnsi="Times New Roman" w:cs="Times New Roman"/>
          <w:b/>
          <w:bCs/>
          <w:sz w:val="24"/>
          <w:szCs w:val="24"/>
        </w:rPr>
        <w:t>Abstract</w:t>
      </w:r>
    </w:p>
    <w:p w14:paraId="3B3EA2E8" w14:textId="77777777" w:rsidR="00754F66" w:rsidRPr="00754F66" w:rsidRDefault="00754F66" w:rsidP="00CC44C3">
      <w:pPr>
        <w:spacing w:line="360" w:lineRule="auto"/>
        <w:jc w:val="both"/>
        <w:rPr>
          <w:rFonts w:ascii="Times New Roman" w:hAnsi="Times New Roman" w:cs="Times New Roman"/>
          <w:i/>
          <w:iCs/>
          <w:sz w:val="24"/>
          <w:szCs w:val="24"/>
        </w:rPr>
      </w:pPr>
      <w:r w:rsidRPr="00754F66">
        <w:rPr>
          <w:rFonts w:ascii="Times New Roman" w:hAnsi="Times New Roman" w:cs="Times New Roman"/>
          <w:i/>
          <w:iCs/>
          <w:sz w:val="24"/>
          <w:szCs w:val="24"/>
        </w:rPr>
        <w:t>The rapid digital transformation of healthcare through smart hospitals, driven by AI, IoMT, cloud computing, and telemedicine, has heightened cyber vulnerabilities, with 276 million records breached in 2024. This study developed a Zero Trust Architecture (ZTA) blueprint to enhance cybersecurity in smart hospitals, addressing heterogeneous device ecosystems and regulatory compliance. A comprehensive literature review established ZTA’s theoretical foundations, emphasizing continuous verification over perimeter defenses. Using Design Science Research and mixed-methods analysis, the methodology integrated risk models, maturity assessments, and machine learning for IoMT threat detection. Results demonstrated a 67.2% risk reduction, 96.5% detection rate, 312% ROI, and 96.8% HIPAA compliance, with a 134% uplift in IoMT security scores. The blueprint proved scalable across hospital types, though limitations include reliance on simulated datasets. Recommendations advocate tailored IoMT datasets, explainable AI integration, real-world deployment, standardized metrics via collaboration, and adaptive algorithms for evolving threats. This research offers a practical, evidence-based framework to fortify smart hospital resilience, ensuring patient safety and operational continuity.</w:t>
      </w:r>
    </w:p>
    <w:p w14:paraId="39848CAC" w14:textId="7FAB2E94" w:rsidR="00754F66" w:rsidRPr="00754F66" w:rsidRDefault="00754F66" w:rsidP="00CC44C3">
      <w:pPr>
        <w:spacing w:line="360" w:lineRule="auto"/>
        <w:jc w:val="both"/>
        <w:rPr>
          <w:rFonts w:ascii="Times New Roman" w:hAnsi="Times New Roman" w:cs="Times New Roman"/>
          <w:b/>
          <w:bCs/>
          <w:sz w:val="24"/>
          <w:szCs w:val="24"/>
        </w:rPr>
      </w:pPr>
      <w:r w:rsidRPr="00754F66">
        <w:rPr>
          <w:rFonts w:ascii="Times New Roman" w:hAnsi="Times New Roman" w:cs="Times New Roman"/>
          <w:b/>
          <w:bCs/>
          <w:sz w:val="24"/>
          <w:szCs w:val="24"/>
        </w:rPr>
        <w:t>Keywords</w:t>
      </w:r>
      <w:r w:rsidRPr="00CC44C3">
        <w:rPr>
          <w:rFonts w:ascii="Times New Roman" w:hAnsi="Times New Roman" w:cs="Times New Roman"/>
          <w:b/>
          <w:bCs/>
          <w:sz w:val="24"/>
          <w:szCs w:val="24"/>
        </w:rPr>
        <w:t xml:space="preserve">: </w:t>
      </w:r>
      <w:r w:rsidRPr="00754F66">
        <w:rPr>
          <w:rFonts w:ascii="Times New Roman" w:hAnsi="Times New Roman" w:cs="Times New Roman"/>
          <w:sz w:val="24"/>
          <w:szCs w:val="24"/>
        </w:rPr>
        <w:t>Zero Trust Architecture</w:t>
      </w:r>
      <w:r w:rsidRPr="00CC44C3">
        <w:rPr>
          <w:rFonts w:ascii="Times New Roman" w:hAnsi="Times New Roman" w:cs="Times New Roman"/>
          <w:sz w:val="24"/>
          <w:szCs w:val="24"/>
        </w:rPr>
        <w:t>,</w:t>
      </w:r>
      <w:r w:rsidRPr="00CC44C3">
        <w:rPr>
          <w:rFonts w:ascii="Times New Roman" w:hAnsi="Times New Roman" w:cs="Times New Roman"/>
          <w:b/>
          <w:bCs/>
          <w:sz w:val="24"/>
          <w:szCs w:val="24"/>
        </w:rPr>
        <w:t xml:space="preserve"> </w:t>
      </w:r>
      <w:r w:rsidRPr="00754F66">
        <w:rPr>
          <w:rFonts w:ascii="Times New Roman" w:hAnsi="Times New Roman" w:cs="Times New Roman"/>
          <w:sz w:val="24"/>
          <w:szCs w:val="24"/>
        </w:rPr>
        <w:t>Smart Hospitals</w:t>
      </w:r>
      <w:r w:rsidRPr="00CC44C3">
        <w:rPr>
          <w:rFonts w:ascii="Times New Roman" w:hAnsi="Times New Roman" w:cs="Times New Roman"/>
          <w:sz w:val="24"/>
          <w:szCs w:val="24"/>
        </w:rPr>
        <w:t>,</w:t>
      </w:r>
      <w:r w:rsidRPr="00CC44C3">
        <w:rPr>
          <w:rFonts w:ascii="Times New Roman" w:hAnsi="Times New Roman" w:cs="Times New Roman"/>
          <w:b/>
          <w:bCs/>
          <w:sz w:val="24"/>
          <w:szCs w:val="24"/>
        </w:rPr>
        <w:t xml:space="preserve"> </w:t>
      </w:r>
      <w:r w:rsidRPr="00754F66">
        <w:rPr>
          <w:rFonts w:ascii="Times New Roman" w:hAnsi="Times New Roman" w:cs="Times New Roman"/>
          <w:sz w:val="24"/>
          <w:szCs w:val="24"/>
        </w:rPr>
        <w:t>IoMT Vulnerabilities</w:t>
      </w:r>
      <w:r w:rsidRPr="00CC44C3">
        <w:rPr>
          <w:rFonts w:ascii="Times New Roman" w:hAnsi="Times New Roman" w:cs="Times New Roman"/>
          <w:sz w:val="24"/>
          <w:szCs w:val="24"/>
        </w:rPr>
        <w:t>,</w:t>
      </w:r>
      <w:r w:rsidRPr="00CC44C3">
        <w:rPr>
          <w:rFonts w:ascii="Times New Roman" w:hAnsi="Times New Roman" w:cs="Times New Roman"/>
          <w:b/>
          <w:bCs/>
          <w:sz w:val="24"/>
          <w:szCs w:val="24"/>
        </w:rPr>
        <w:t xml:space="preserve"> </w:t>
      </w:r>
      <w:r w:rsidRPr="00754F66">
        <w:rPr>
          <w:rFonts w:ascii="Times New Roman" w:hAnsi="Times New Roman" w:cs="Times New Roman"/>
          <w:sz w:val="24"/>
          <w:szCs w:val="24"/>
        </w:rPr>
        <w:t>Cybersecurity Framework</w:t>
      </w:r>
      <w:r w:rsidRPr="00CC44C3">
        <w:rPr>
          <w:rFonts w:ascii="Times New Roman" w:hAnsi="Times New Roman" w:cs="Times New Roman"/>
          <w:sz w:val="24"/>
          <w:szCs w:val="24"/>
        </w:rPr>
        <w:t xml:space="preserve">, </w:t>
      </w:r>
      <w:r w:rsidRPr="00754F66">
        <w:rPr>
          <w:rFonts w:ascii="Times New Roman" w:hAnsi="Times New Roman" w:cs="Times New Roman"/>
          <w:sz w:val="24"/>
          <w:szCs w:val="24"/>
        </w:rPr>
        <w:t>Risk Assessment</w:t>
      </w:r>
    </w:p>
    <w:p w14:paraId="5EF3D988" w14:textId="29B7E69E" w:rsidR="00754F66" w:rsidRDefault="00754F66" w:rsidP="00CC44C3">
      <w:pPr>
        <w:spacing w:line="360" w:lineRule="auto"/>
        <w:jc w:val="both"/>
        <w:rPr>
          <w:rFonts w:ascii="Times New Roman" w:hAnsi="Times New Roman" w:cs="Times New Roman"/>
          <w:sz w:val="24"/>
          <w:szCs w:val="24"/>
        </w:rPr>
      </w:pPr>
    </w:p>
    <w:p w14:paraId="0F1703DB" w14:textId="00FBB4D7" w:rsidR="004A480F" w:rsidRDefault="004A480F" w:rsidP="00CC44C3">
      <w:pPr>
        <w:spacing w:line="360" w:lineRule="auto"/>
        <w:jc w:val="both"/>
        <w:rPr>
          <w:rFonts w:ascii="Times New Roman" w:hAnsi="Times New Roman" w:cs="Times New Roman"/>
          <w:sz w:val="24"/>
          <w:szCs w:val="24"/>
        </w:rPr>
      </w:pPr>
    </w:p>
    <w:p w14:paraId="53554C22" w14:textId="0A569EC1" w:rsidR="004A480F" w:rsidRDefault="004A480F" w:rsidP="00CC44C3">
      <w:pPr>
        <w:spacing w:line="360" w:lineRule="auto"/>
        <w:jc w:val="both"/>
        <w:rPr>
          <w:rFonts w:ascii="Times New Roman" w:hAnsi="Times New Roman" w:cs="Times New Roman"/>
          <w:sz w:val="24"/>
          <w:szCs w:val="24"/>
        </w:rPr>
      </w:pPr>
    </w:p>
    <w:p w14:paraId="38150E5B" w14:textId="77777777" w:rsidR="004A480F" w:rsidRPr="00CC44C3" w:rsidRDefault="004A480F" w:rsidP="00CC44C3">
      <w:pPr>
        <w:spacing w:line="360" w:lineRule="auto"/>
        <w:jc w:val="both"/>
        <w:rPr>
          <w:rFonts w:ascii="Times New Roman" w:hAnsi="Times New Roman" w:cs="Times New Roman"/>
          <w:sz w:val="24"/>
          <w:szCs w:val="24"/>
        </w:rPr>
      </w:pPr>
      <w:bookmarkStart w:id="0" w:name="_GoBack"/>
      <w:bookmarkEnd w:id="0"/>
    </w:p>
    <w:p w14:paraId="638ED049" w14:textId="77777777" w:rsidR="00754F66" w:rsidRPr="00CC44C3" w:rsidRDefault="00754F66" w:rsidP="00CC44C3">
      <w:pPr>
        <w:spacing w:line="360" w:lineRule="auto"/>
        <w:jc w:val="both"/>
        <w:rPr>
          <w:rFonts w:ascii="Times New Roman" w:hAnsi="Times New Roman" w:cs="Times New Roman"/>
          <w:sz w:val="24"/>
          <w:szCs w:val="24"/>
        </w:rPr>
      </w:pPr>
    </w:p>
    <w:p w14:paraId="3027826D" w14:textId="507CB786" w:rsidR="00B46F26" w:rsidRPr="00CC44C3" w:rsidRDefault="00B46F2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1</w:t>
      </w:r>
      <w:r w:rsidR="00AD1FC4" w:rsidRPr="00CC44C3">
        <w:rPr>
          <w:rFonts w:ascii="Times New Roman" w:hAnsi="Times New Roman" w:cs="Times New Roman"/>
          <w:b/>
          <w:bCs/>
          <w:sz w:val="24"/>
          <w:szCs w:val="24"/>
        </w:rPr>
        <w:tab/>
      </w:r>
      <w:r w:rsidRPr="00CC44C3">
        <w:rPr>
          <w:rFonts w:ascii="Times New Roman" w:hAnsi="Times New Roman" w:cs="Times New Roman"/>
          <w:b/>
          <w:bCs/>
          <w:sz w:val="24"/>
          <w:szCs w:val="24"/>
        </w:rPr>
        <w:t>Introduction</w:t>
      </w:r>
    </w:p>
    <w:p w14:paraId="2D5B7DF9" w14:textId="77777777" w:rsidR="00754F66" w:rsidRPr="00CC44C3" w:rsidRDefault="00B46F2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healthcare industry is undergoing a profound digital transformation, propelled by the adoption of technologies such as artificial intelligence (AI), the Internet of Medical Things (IoMT), cloud computing, and telemedicine. This shift has birthed the era of smart hospitals, where interconnected systems facilitate improved patient care, streamlined operations, and real-time monitoring. Yet, this connectivity has amplified cyber vulnerabilities, turning healthcare into a prime target for sophisticated attacks (CapMinds, 2025). In 2024, healthcare data breaches escalated dramatically, with 276,775,457 individual records compromised, equating to about 81.38% of the U.S. population </w:t>
      </w:r>
      <w:r w:rsidR="00DE476E" w:rsidRPr="005A16A1">
        <w:rPr>
          <w:rFonts w:ascii="Times New Roman" w:hAnsi="Times New Roman" w:cs="Times New Roman"/>
          <w:sz w:val="24"/>
          <w:szCs w:val="24"/>
        </w:rPr>
        <w:t>(Alder, 2025</w:t>
      </w:r>
      <w:r w:rsidR="00DE476E" w:rsidRPr="00CC44C3">
        <w:rPr>
          <w:rFonts w:ascii="Times New Roman" w:hAnsi="Times New Roman" w:cs="Times New Roman"/>
          <w:sz w:val="24"/>
          <w:szCs w:val="24"/>
        </w:rPr>
        <w:t>b</w:t>
      </w:r>
      <w:r w:rsidR="00DE476E" w:rsidRPr="005A16A1">
        <w:rPr>
          <w:rFonts w:ascii="Times New Roman" w:hAnsi="Times New Roman" w:cs="Times New Roman"/>
          <w:sz w:val="24"/>
          <w:szCs w:val="24"/>
        </w:rPr>
        <w:t>)</w:t>
      </w:r>
      <w:r w:rsidRPr="00CC44C3">
        <w:rPr>
          <w:rFonts w:ascii="Times New Roman" w:hAnsi="Times New Roman" w:cs="Times New Roman"/>
          <w:sz w:val="24"/>
          <w:szCs w:val="24"/>
        </w:rPr>
        <w:t>. This marked the sector's worst year on record, featuring 444 cyber incidents, including 238 ransomware attacks and 206 data breaches</w:t>
      </w:r>
      <w:r w:rsidR="00754F66" w:rsidRPr="00CC44C3">
        <w:rPr>
          <w:rFonts w:ascii="Times New Roman" w:hAnsi="Times New Roman" w:cs="Times New Roman"/>
          <w:sz w:val="24"/>
          <w:szCs w:val="24"/>
        </w:rPr>
        <w:t xml:space="preserve">, </w:t>
      </w:r>
      <w:r w:rsidRPr="00CC44C3">
        <w:rPr>
          <w:rFonts w:ascii="Times New Roman" w:hAnsi="Times New Roman" w:cs="Times New Roman"/>
          <w:sz w:val="24"/>
          <w:szCs w:val="24"/>
        </w:rPr>
        <w:t xml:space="preserve">a stark rise from prior years, with ransomware surging 278% between 2018 and 2023 (American Hospital Association, 2025). IoMT devices exacerbate these risks, as 99% of healthcare organizations manage at least some vulnerable units, comprising 9% of their IoMT inventory, while 89% rely on the riskiest devices exposed to known exploits in ransomware campaigns </w:t>
      </w:r>
      <w:r w:rsidR="00DE476E" w:rsidRPr="0032408B">
        <w:rPr>
          <w:rFonts w:ascii="Times New Roman" w:hAnsi="Times New Roman" w:cs="Times New Roman"/>
          <w:sz w:val="24"/>
          <w:szCs w:val="24"/>
        </w:rPr>
        <w:t>(Poireault, 2025)</w:t>
      </w:r>
      <w:r w:rsidRPr="00CC44C3">
        <w:rPr>
          <w:rFonts w:ascii="Times New Roman" w:hAnsi="Times New Roman" w:cs="Times New Roman"/>
          <w:sz w:val="24"/>
          <w:szCs w:val="24"/>
        </w:rPr>
        <w:t>. Traditional perimeter defenses, akin to "castle-and-moat" models, falter in this borderless landscape of hybrid work, cloud-based electronic health records (EHRs), and proliferating devices</w:t>
      </w:r>
      <w:r w:rsidR="00DE476E" w:rsidRPr="00CC44C3">
        <w:rPr>
          <w:rFonts w:ascii="Times New Roman" w:hAnsi="Times New Roman" w:cs="Times New Roman"/>
          <w:sz w:val="24"/>
          <w:szCs w:val="24"/>
        </w:rPr>
        <w:t xml:space="preserve"> </w:t>
      </w:r>
      <w:r w:rsidR="00DE476E" w:rsidRPr="008E118D">
        <w:rPr>
          <w:rFonts w:ascii="Times New Roman" w:hAnsi="Times New Roman" w:cs="Times New Roman"/>
          <w:sz w:val="24"/>
          <w:szCs w:val="24"/>
        </w:rPr>
        <w:t>(Peremore, 2024)</w:t>
      </w:r>
      <w:r w:rsidRPr="00CC44C3">
        <w:rPr>
          <w:rFonts w:ascii="Times New Roman" w:hAnsi="Times New Roman" w:cs="Times New Roman"/>
          <w:sz w:val="24"/>
          <w:szCs w:val="24"/>
        </w:rPr>
        <w:t>.</w:t>
      </w:r>
    </w:p>
    <w:p w14:paraId="62C5B1E7" w14:textId="5F9865F6" w:rsidR="00B46F26" w:rsidRPr="005F3905" w:rsidRDefault="00B46F26" w:rsidP="005F3905">
      <w:pPr>
        <w:spacing w:line="360" w:lineRule="auto"/>
        <w:jc w:val="both"/>
        <w:rPr>
          <w:rFonts w:ascii="Times New Roman" w:hAnsi="Times New Roman" w:cs="Times New Roman"/>
        </w:rPr>
      </w:pPr>
      <w:r w:rsidRPr="00CC44C3">
        <w:rPr>
          <w:rFonts w:ascii="Times New Roman" w:hAnsi="Times New Roman" w:cs="Times New Roman"/>
          <w:sz w:val="24"/>
          <w:szCs w:val="24"/>
        </w:rPr>
        <w:t>This vulnerability underscores a core research problem: smart hospitals must adopt robust security frameworks to safeguard patient data, ensure uninterrupted operations, and comply with regulations amid digital evolution</w:t>
      </w:r>
      <w:r w:rsidR="005F3905">
        <w:rPr>
          <w:rFonts w:ascii="Times New Roman" w:hAnsi="Times New Roman" w:cs="Times New Roman"/>
        </w:rPr>
        <w:t>(</w:t>
      </w:r>
      <w:r w:rsidR="005F3905" w:rsidRPr="007E1D69">
        <w:rPr>
          <w:rFonts w:ascii="Times New Roman" w:hAnsi="Times New Roman" w:cs="Times New Roman"/>
        </w:rPr>
        <w:t>Udechukwu</w:t>
      </w:r>
      <w:r w:rsidR="005F3905">
        <w:rPr>
          <w:rFonts w:ascii="Times New Roman" w:hAnsi="Times New Roman" w:cs="Times New Roman"/>
        </w:rPr>
        <w:t>, 2025)</w:t>
      </w:r>
      <w:r w:rsidRPr="00CC44C3">
        <w:rPr>
          <w:rFonts w:ascii="Times New Roman" w:hAnsi="Times New Roman" w:cs="Times New Roman"/>
          <w:sz w:val="24"/>
          <w:szCs w:val="24"/>
        </w:rPr>
        <w:t xml:space="preserve">. Heterogeneous device ecosystems pose significant hurdles, with an average of 17 devices per bed spanning life-critical tools like pacemakers to administrative systems </w:t>
      </w:r>
      <w:r w:rsidR="00DE476E" w:rsidRPr="0032408B">
        <w:rPr>
          <w:rFonts w:ascii="Times New Roman" w:hAnsi="Times New Roman" w:cs="Times New Roman"/>
          <w:sz w:val="24"/>
          <w:szCs w:val="24"/>
        </w:rPr>
        <w:t>(Shivani Latey, 2025)</w:t>
      </w:r>
      <w:r w:rsidRPr="00CC44C3">
        <w:rPr>
          <w:rFonts w:ascii="Times New Roman" w:hAnsi="Times New Roman" w:cs="Times New Roman"/>
          <w:sz w:val="24"/>
          <w:szCs w:val="24"/>
        </w:rPr>
        <w:t xml:space="preserve">. Legacy systems, often lacking modern safeguards, compound integration issues, while regulatory demands under HIPAA and HITECH impose heavy compliance burdens </w:t>
      </w:r>
      <w:r w:rsidR="00DE476E" w:rsidRPr="00A66AEB">
        <w:rPr>
          <w:rFonts w:ascii="Times New Roman" w:hAnsi="Times New Roman" w:cs="Times New Roman"/>
          <w:sz w:val="24"/>
          <w:szCs w:val="24"/>
        </w:rPr>
        <w:t>(NIST, 2022)</w:t>
      </w:r>
      <w:r w:rsidRPr="00CC44C3">
        <w:rPr>
          <w:rFonts w:ascii="Times New Roman" w:hAnsi="Times New Roman" w:cs="Times New Roman"/>
          <w:sz w:val="24"/>
          <w:szCs w:val="24"/>
        </w:rPr>
        <w:t>. Resource limitations affect 75% of organizations in achieving digital goals, with budgets constraining over half in cybersecurity enhancements (Asimily, 2025</w:t>
      </w:r>
      <w:r w:rsidR="00E91BA1" w:rsidRPr="00CC44C3">
        <w:rPr>
          <w:rFonts w:ascii="Times New Roman" w:hAnsi="Times New Roman" w:cs="Times New Roman"/>
          <w:sz w:val="24"/>
          <w:szCs w:val="24"/>
        </w:rPr>
        <w:t>b</w:t>
      </w:r>
      <w:r w:rsidRPr="00CC44C3">
        <w:rPr>
          <w:rFonts w:ascii="Times New Roman" w:hAnsi="Times New Roman" w:cs="Times New Roman"/>
          <w:sz w:val="24"/>
          <w:szCs w:val="24"/>
        </w:rPr>
        <w:t xml:space="preserve">). A shortage of skilled professionals versed in healthcare and security further strains </w:t>
      </w:r>
      <w:r w:rsidR="00D45737" w:rsidRPr="00CC44C3">
        <w:rPr>
          <w:rFonts w:ascii="Times New Roman" w:hAnsi="Times New Roman" w:cs="Times New Roman"/>
          <w:sz w:val="24"/>
          <w:szCs w:val="24"/>
        </w:rPr>
        <w:t>defenses</w:t>
      </w:r>
      <w:r w:rsidRPr="00CC44C3">
        <w:rPr>
          <w:rFonts w:ascii="Times New Roman" w:hAnsi="Times New Roman" w:cs="Times New Roman"/>
          <w:sz w:val="24"/>
          <w:szCs w:val="24"/>
        </w:rPr>
        <w:t xml:space="preserve"> (HIMSS, 2024). These mismatches between outdated architectures and dynamic environments demand a paradigm shift to adaptive, distributed security models that enforce strict access and auditing for patient protection </w:t>
      </w:r>
      <w:r w:rsidR="00DE476E" w:rsidRPr="008E118D">
        <w:rPr>
          <w:rFonts w:ascii="Times New Roman" w:hAnsi="Times New Roman" w:cs="Times New Roman"/>
          <w:sz w:val="24"/>
          <w:szCs w:val="24"/>
        </w:rPr>
        <w:t>(Konstantin, 2025)</w:t>
      </w:r>
      <w:r w:rsidRPr="00CC44C3">
        <w:rPr>
          <w:rFonts w:ascii="Times New Roman" w:hAnsi="Times New Roman" w:cs="Times New Roman"/>
          <w:sz w:val="24"/>
          <w:szCs w:val="24"/>
        </w:rPr>
        <w:t>.</w:t>
      </w:r>
    </w:p>
    <w:p w14:paraId="16D499B4" w14:textId="12AD61A7" w:rsidR="00B46F26" w:rsidRPr="00CC44C3" w:rsidRDefault="00B46F26" w:rsidP="005D07E3">
      <w:pPr>
        <w:pStyle w:val="NoSpacing"/>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The scope of this study </w:t>
      </w:r>
      <w:r w:rsidR="00D45737" w:rsidRPr="00CC44C3">
        <w:rPr>
          <w:rFonts w:ascii="Times New Roman" w:hAnsi="Times New Roman" w:cs="Times New Roman"/>
          <w:sz w:val="24"/>
          <w:szCs w:val="24"/>
        </w:rPr>
        <w:t>centers</w:t>
      </w:r>
      <w:r w:rsidRPr="00CC44C3">
        <w:rPr>
          <w:rFonts w:ascii="Times New Roman" w:hAnsi="Times New Roman" w:cs="Times New Roman"/>
          <w:sz w:val="24"/>
          <w:szCs w:val="24"/>
        </w:rPr>
        <w:t xml:space="preserve"> on </w:t>
      </w:r>
      <w:bookmarkStart w:id="1" w:name="_Hlk210222137"/>
      <w:r w:rsidRPr="00CC44C3">
        <w:rPr>
          <w:rFonts w:ascii="Times New Roman" w:hAnsi="Times New Roman" w:cs="Times New Roman"/>
          <w:sz w:val="24"/>
          <w:szCs w:val="24"/>
        </w:rPr>
        <w:t>Zero Trust Architecture</w:t>
      </w:r>
      <w:bookmarkEnd w:id="1"/>
      <w:r w:rsidRPr="00CC44C3">
        <w:rPr>
          <w:rFonts w:ascii="Times New Roman" w:hAnsi="Times New Roman" w:cs="Times New Roman"/>
          <w:sz w:val="24"/>
          <w:szCs w:val="24"/>
        </w:rPr>
        <w:t xml:space="preserve"> (ZTA) implementation in smart hospitals, emphasizing North American and European frameworks like HIPAA, GDPR, and NIST guidelines for broad applicability </w:t>
      </w:r>
      <w:r w:rsidR="00DE476E" w:rsidRPr="00A66AEB">
        <w:rPr>
          <w:rFonts w:ascii="Times New Roman" w:hAnsi="Times New Roman" w:cs="Times New Roman"/>
          <w:sz w:val="24"/>
          <w:szCs w:val="24"/>
        </w:rPr>
        <w:t>(Rose et al., 2020</w:t>
      </w:r>
      <w:r w:rsidR="005D07E3">
        <w:rPr>
          <w:rFonts w:ascii="Times New Roman" w:hAnsi="Times New Roman" w:cs="Times New Roman"/>
          <w:sz w:val="24"/>
          <w:szCs w:val="24"/>
        </w:rPr>
        <w:t xml:space="preserve">, </w:t>
      </w:r>
      <w:r w:rsidR="005D07E3" w:rsidRPr="00F26B20">
        <w:rPr>
          <w:rFonts w:ascii="Times New Roman" w:hAnsi="Times New Roman" w:cs="Times New Roman"/>
          <w:sz w:val="24"/>
          <w:szCs w:val="24"/>
        </w:rPr>
        <w:t>Ogunmolu</w:t>
      </w:r>
      <w:r w:rsidR="005D07E3">
        <w:rPr>
          <w:rFonts w:ascii="Times New Roman" w:hAnsi="Times New Roman" w:cs="Times New Roman"/>
          <w:sz w:val="24"/>
          <w:szCs w:val="24"/>
        </w:rPr>
        <w:t>, 2025</w:t>
      </w:r>
      <w:r w:rsidR="00DE476E" w:rsidRPr="00A66AEB">
        <w:rPr>
          <w:rFonts w:ascii="Times New Roman" w:hAnsi="Times New Roman" w:cs="Times New Roman"/>
          <w:sz w:val="24"/>
          <w:szCs w:val="24"/>
        </w:rPr>
        <w:t>)</w:t>
      </w:r>
      <w:r w:rsidRPr="00CC44C3">
        <w:rPr>
          <w:rFonts w:ascii="Times New Roman" w:hAnsi="Times New Roman" w:cs="Times New Roman"/>
          <w:sz w:val="24"/>
          <w:szCs w:val="24"/>
        </w:rPr>
        <w:t xml:space="preserve">. It spans institution sizes from clinics to large </w:t>
      </w:r>
      <w:r w:rsidR="00D45737" w:rsidRPr="00CC44C3">
        <w:rPr>
          <w:rFonts w:ascii="Times New Roman" w:hAnsi="Times New Roman" w:cs="Times New Roman"/>
          <w:sz w:val="24"/>
          <w:szCs w:val="24"/>
        </w:rPr>
        <w:t>centers</w:t>
      </w:r>
      <w:r w:rsidRPr="00CC44C3">
        <w:rPr>
          <w:rFonts w:ascii="Times New Roman" w:hAnsi="Times New Roman" w:cs="Times New Roman"/>
          <w:sz w:val="24"/>
          <w:szCs w:val="24"/>
        </w:rPr>
        <w:t xml:space="preserve"> undergoing smart transformations, covering technologies such as IoMT devices, cloud infrastructures, EHRs, telemedicine, networks, and identity management. Methodologically, it relies on literature reviews, virtual </w:t>
      </w:r>
      <w:r w:rsidR="00754F66" w:rsidRPr="00CC44C3">
        <w:rPr>
          <w:rFonts w:ascii="Times New Roman" w:hAnsi="Times New Roman" w:cs="Times New Roman"/>
          <w:sz w:val="24"/>
          <w:szCs w:val="24"/>
        </w:rPr>
        <w:t>modelling</w:t>
      </w:r>
      <w:r w:rsidRPr="00CC44C3">
        <w:rPr>
          <w:rFonts w:ascii="Times New Roman" w:hAnsi="Times New Roman" w:cs="Times New Roman"/>
          <w:sz w:val="24"/>
          <w:szCs w:val="24"/>
        </w:rPr>
        <w:t>, remote assessments, and case analyses using public data, excluding physical testing, proprietary access, real-time deployments, or detailed global regulatory variations due to remote constraints (Seh et al., 2020). Deliverables include virtual blueprints, remote methodologies, and guidelines operable without on-site presence.</w:t>
      </w:r>
    </w:p>
    <w:p w14:paraId="6698E0F4" w14:textId="3F93F0E9" w:rsidR="00B46F26" w:rsidRPr="00CC44C3" w:rsidRDefault="00B46F2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This research holds substantial significance by advancing ZTA in healthcare contexts, bridging general principles with sector-specific needs like patient safety and compliance (Fortinet, 202</w:t>
      </w:r>
      <w:r w:rsidR="00DE476E" w:rsidRPr="00CC44C3">
        <w:rPr>
          <w:rFonts w:ascii="Times New Roman" w:hAnsi="Times New Roman" w:cs="Times New Roman"/>
          <w:sz w:val="24"/>
          <w:szCs w:val="24"/>
        </w:rPr>
        <w:t>5</w:t>
      </w:r>
      <w:r w:rsidRPr="00CC44C3">
        <w:rPr>
          <w:rFonts w:ascii="Times New Roman" w:hAnsi="Times New Roman" w:cs="Times New Roman"/>
          <w:sz w:val="24"/>
          <w:szCs w:val="24"/>
        </w:rPr>
        <w:t xml:space="preserve">). Theoretically, it enriches cybersecurity discourse; practically, it equips CISOs and administrators with adaptable frameworks amid 92% of organizations facing attacks disrupting care </w:t>
      </w:r>
      <w:r w:rsidR="00DE476E" w:rsidRPr="008E118D">
        <w:rPr>
          <w:rFonts w:ascii="Times New Roman" w:hAnsi="Times New Roman" w:cs="Times New Roman"/>
          <w:sz w:val="24"/>
          <w:szCs w:val="24"/>
        </w:rPr>
        <w:t>(Garza, 2025)</w:t>
      </w:r>
      <w:r w:rsidRPr="00CC44C3">
        <w:rPr>
          <w:rFonts w:ascii="Times New Roman" w:hAnsi="Times New Roman" w:cs="Times New Roman"/>
          <w:sz w:val="24"/>
          <w:szCs w:val="24"/>
        </w:rPr>
        <w:t>. Economically, it mitigates breaches costing $9.8 million on average, with records valued at $408 on black markets</w:t>
      </w:r>
      <w:r w:rsidR="00754F66" w:rsidRPr="00CC44C3">
        <w:rPr>
          <w:rFonts w:ascii="Times New Roman" w:hAnsi="Times New Roman" w:cs="Times New Roman"/>
          <w:sz w:val="24"/>
          <w:szCs w:val="24"/>
        </w:rPr>
        <w:t xml:space="preserve"> </w:t>
      </w:r>
      <w:r w:rsidRPr="00CC44C3">
        <w:rPr>
          <w:rFonts w:ascii="Times New Roman" w:hAnsi="Times New Roman" w:cs="Times New Roman"/>
          <w:sz w:val="24"/>
          <w:szCs w:val="24"/>
        </w:rPr>
        <w:t xml:space="preserve">thrice the industry norm </w:t>
      </w:r>
      <w:r w:rsidR="00DE476E" w:rsidRPr="005A16A1">
        <w:rPr>
          <w:rFonts w:ascii="Times New Roman" w:hAnsi="Times New Roman" w:cs="Times New Roman"/>
          <w:sz w:val="24"/>
          <w:szCs w:val="24"/>
        </w:rPr>
        <w:t>(Alder, 2025</w:t>
      </w:r>
      <w:r w:rsidR="00DE476E" w:rsidRPr="00CC44C3">
        <w:rPr>
          <w:rFonts w:ascii="Times New Roman" w:hAnsi="Times New Roman" w:cs="Times New Roman"/>
          <w:sz w:val="24"/>
          <w:szCs w:val="24"/>
        </w:rPr>
        <w:t>a</w:t>
      </w:r>
      <w:r w:rsidR="00DE476E" w:rsidRPr="005A16A1">
        <w:rPr>
          <w:rFonts w:ascii="Times New Roman" w:hAnsi="Times New Roman" w:cs="Times New Roman"/>
          <w:sz w:val="24"/>
          <w:szCs w:val="24"/>
        </w:rPr>
        <w:t>)</w:t>
      </w:r>
      <w:r w:rsidR="00DE476E" w:rsidRPr="00CC44C3">
        <w:rPr>
          <w:rFonts w:ascii="Times New Roman" w:hAnsi="Times New Roman" w:cs="Times New Roman"/>
          <w:sz w:val="24"/>
          <w:szCs w:val="24"/>
        </w:rPr>
        <w:t>.</w:t>
      </w:r>
      <w:r w:rsidRPr="00CC44C3">
        <w:rPr>
          <w:rFonts w:ascii="Times New Roman" w:hAnsi="Times New Roman" w:cs="Times New Roman"/>
          <w:sz w:val="24"/>
          <w:szCs w:val="24"/>
        </w:rPr>
        <w:t xml:space="preserve"> It demonstrates ROI through phased approaches, addressing cost barriers. Critically, it bolsters patient trust by preventing life-threatening disruptions like delayed treatments or device compromises (Kumar et al., 2025). ZTA's continuous verification aligns with regulations, easing burdens while enhancing resilience </w:t>
      </w:r>
      <w:r w:rsidR="00DE476E" w:rsidRPr="00A66AEB">
        <w:rPr>
          <w:rFonts w:ascii="Times New Roman" w:hAnsi="Times New Roman" w:cs="Times New Roman"/>
          <w:sz w:val="24"/>
          <w:szCs w:val="24"/>
        </w:rPr>
        <w:t>(Netschert &amp; Barrachina, 2024)</w:t>
      </w:r>
      <w:r w:rsidRPr="00CC44C3">
        <w:rPr>
          <w:rFonts w:ascii="Times New Roman" w:hAnsi="Times New Roman" w:cs="Times New Roman"/>
          <w:sz w:val="24"/>
          <w:szCs w:val="24"/>
        </w:rPr>
        <w:t xml:space="preserve">. Overall, it contributes frameworks, guidance, risk methodologies, economic analyses, and compliance integrations, informed by cases like Mayo Clinic's successes </w:t>
      </w:r>
      <w:r w:rsidR="00DE476E" w:rsidRPr="008F65F1">
        <w:rPr>
          <w:rFonts w:ascii="Times New Roman" w:hAnsi="Times New Roman" w:cs="Times New Roman"/>
          <w:sz w:val="24"/>
          <w:szCs w:val="24"/>
        </w:rPr>
        <w:t>(Sashi Padarthy et al., 2025)</w:t>
      </w:r>
      <w:r w:rsidRPr="00CC44C3">
        <w:rPr>
          <w:rFonts w:ascii="Times New Roman" w:hAnsi="Times New Roman" w:cs="Times New Roman"/>
          <w:sz w:val="24"/>
          <w:szCs w:val="24"/>
        </w:rPr>
        <w:t>.</w:t>
      </w:r>
    </w:p>
    <w:p w14:paraId="616F71BA" w14:textId="45EDFFA2" w:rsidR="00B46F26" w:rsidRPr="00CC44C3" w:rsidRDefault="00B46F2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Building on literature highlighting perimeter models' inadequacies and ZTA's promise, this study integrates NIST updates, AI security considerations, and IoMT analyses (National Institute of Standards and Technology, 2025). With 88% of leaders viewing AI's potential yet unprepared for threats, it addresses emerging risks in smart ecosystems </w:t>
      </w:r>
      <w:r w:rsidR="00DE476E" w:rsidRPr="005A16A1">
        <w:rPr>
          <w:rFonts w:ascii="Times New Roman" w:hAnsi="Times New Roman" w:cs="Times New Roman"/>
          <w:sz w:val="24"/>
          <w:szCs w:val="24"/>
        </w:rPr>
        <w:t>(Donahue, 2025)</w:t>
      </w:r>
      <w:r w:rsidRPr="00CC44C3">
        <w:rPr>
          <w:rFonts w:ascii="Times New Roman" w:hAnsi="Times New Roman" w:cs="Times New Roman"/>
          <w:sz w:val="24"/>
          <w:szCs w:val="24"/>
        </w:rPr>
        <w:t>.</w:t>
      </w:r>
    </w:p>
    <w:p w14:paraId="293530B0" w14:textId="43A7CAD8" w:rsidR="00AD1FC4" w:rsidRPr="00CC44C3" w:rsidRDefault="00B46F2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primary aim of this research is to develop a comprehensive virtual blueprint for implementing Zero Trust Architecture in smart hospital environments, providing healthcare organizations with a practical, evidence-based framework for enhancing cybersecurity resilience while maintaining </w:t>
      </w:r>
      <w:r w:rsidRPr="00CC44C3">
        <w:rPr>
          <w:rFonts w:ascii="Times New Roman" w:hAnsi="Times New Roman" w:cs="Times New Roman"/>
          <w:sz w:val="24"/>
          <w:szCs w:val="24"/>
        </w:rPr>
        <w:lastRenderedPageBreak/>
        <w:t>operational efficiency and regulatory compliance. To achieve this, the study pursues three objectives</w:t>
      </w:r>
      <w:r w:rsidR="00AD1FC4" w:rsidRPr="00CC44C3">
        <w:rPr>
          <w:rFonts w:ascii="Times New Roman" w:hAnsi="Times New Roman" w:cs="Times New Roman"/>
          <w:sz w:val="24"/>
          <w:szCs w:val="24"/>
        </w:rPr>
        <w:t xml:space="preserve"> to</w:t>
      </w:r>
      <w:r w:rsidRPr="00CC44C3">
        <w:rPr>
          <w:rFonts w:ascii="Times New Roman" w:hAnsi="Times New Roman" w:cs="Times New Roman"/>
          <w:sz w:val="24"/>
          <w:szCs w:val="24"/>
        </w:rPr>
        <w:t xml:space="preserve">: </w:t>
      </w:r>
    </w:p>
    <w:p w14:paraId="7DD9CAFE" w14:textId="77777777" w:rsidR="00AD1FC4" w:rsidRPr="00CC44C3" w:rsidRDefault="00B46F26" w:rsidP="00CC44C3">
      <w:pPr>
        <w:pStyle w:val="ListParagraph"/>
        <w:numPr>
          <w:ilvl w:val="0"/>
          <w:numId w:val="1"/>
        </w:num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develop a comprehensive Zero Trust security framework tailored for smart hospital environments</w:t>
      </w:r>
      <w:r w:rsidR="00AD1FC4" w:rsidRPr="00CC44C3">
        <w:rPr>
          <w:rFonts w:ascii="Times New Roman" w:hAnsi="Times New Roman" w:cs="Times New Roman"/>
          <w:sz w:val="24"/>
          <w:szCs w:val="24"/>
        </w:rPr>
        <w:t>,</w:t>
      </w:r>
    </w:p>
    <w:p w14:paraId="0BD907AD" w14:textId="77777777" w:rsidR="00AD1FC4" w:rsidRPr="00CC44C3" w:rsidRDefault="00B46F26" w:rsidP="00CC44C3">
      <w:pPr>
        <w:pStyle w:val="ListParagraph"/>
        <w:numPr>
          <w:ilvl w:val="0"/>
          <w:numId w:val="1"/>
        </w:num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conduct a systematic analysis of cybersecurity vulnerabilities in healthcare IoMT devices and develop risk assessment methodologies</w:t>
      </w:r>
      <w:r w:rsidR="00AD1FC4" w:rsidRPr="00CC44C3">
        <w:rPr>
          <w:rFonts w:ascii="Times New Roman" w:hAnsi="Times New Roman" w:cs="Times New Roman"/>
          <w:sz w:val="24"/>
          <w:szCs w:val="24"/>
        </w:rPr>
        <w:t>, and</w:t>
      </w:r>
    </w:p>
    <w:p w14:paraId="1DBA143F" w14:textId="271FD91D" w:rsidR="00B46F26" w:rsidRDefault="00B46F26" w:rsidP="00CC44C3">
      <w:pPr>
        <w:pStyle w:val="ListParagraph"/>
        <w:numPr>
          <w:ilvl w:val="0"/>
          <w:numId w:val="1"/>
        </w:num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design and validate a virtual security architecture blueprint for remote healthcare infrastructure management.</w:t>
      </w:r>
    </w:p>
    <w:p w14:paraId="02E7BFB8" w14:textId="77777777" w:rsidR="00BB179B" w:rsidRPr="00CC44C3" w:rsidRDefault="00BB179B" w:rsidP="00BB179B">
      <w:pPr>
        <w:pStyle w:val="ListParagraph"/>
        <w:spacing w:line="360" w:lineRule="auto"/>
        <w:jc w:val="both"/>
        <w:rPr>
          <w:rFonts w:ascii="Times New Roman" w:hAnsi="Times New Roman" w:cs="Times New Roman"/>
          <w:sz w:val="24"/>
          <w:szCs w:val="24"/>
        </w:rPr>
      </w:pPr>
    </w:p>
    <w:p w14:paraId="0E80B372"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2</w:t>
      </w:r>
      <w:r w:rsidRPr="00CC44C3">
        <w:rPr>
          <w:rFonts w:ascii="Times New Roman" w:hAnsi="Times New Roman" w:cs="Times New Roman"/>
          <w:b/>
          <w:bCs/>
          <w:sz w:val="24"/>
          <w:szCs w:val="24"/>
        </w:rPr>
        <w:tab/>
        <w:t>Literature Review</w:t>
      </w:r>
    </w:p>
    <w:p w14:paraId="7A70DC1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This literature review synthesizes theoretical, conceptual, and empirical scholarship on Zero Trust Architecture (ZTA). It traces the foundational principles of ZTA, its conceptual adaptations to healthcare, empirical validations through case studies, and persistent gaps that underscore the need for a tailored virtual blueprint. By examining over four decades of evolving security paradigms, this review identifies how ZTA shifts from trust-based perimeters to continuous verification, offering cyber-resilience amid digital health transformations.</w:t>
      </w:r>
    </w:p>
    <w:p w14:paraId="56B8BA6B"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Core Principles and Evolution from Perimeter Security</w:t>
      </w:r>
    </w:p>
    <w:p w14:paraId="07D48725" w14:textId="7B021175" w:rsidR="00532D76" w:rsidRPr="0009116E" w:rsidRDefault="00532D76" w:rsidP="0009116E">
      <w:pPr>
        <w:spacing w:line="360" w:lineRule="auto"/>
        <w:jc w:val="both"/>
        <w:rPr>
          <w:rFonts w:ascii="Times New Roman" w:hAnsi="Times New Roman" w:cs="Times New Roman"/>
          <w:sz w:val="24"/>
          <w:szCs w:val="24"/>
        </w:rPr>
      </w:pPr>
      <w:r w:rsidRPr="0009116E">
        <w:rPr>
          <w:rFonts w:ascii="Times New Roman" w:hAnsi="Times New Roman" w:cs="Times New Roman"/>
          <w:sz w:val="24"/>
          <w:szCs w:val="24"/>
        </w:rPr>
        <w:t xml:space="preserve">The theoretical bedrock of ZTA rests on the axiom "never trust, always verify," a departure from legacy perimeter defenses that assumed internal networks as inherently secure. Originating in the early 2010s amid rising insider threats and cloud migrations, ZTA posits that no entity-user, device, or application merits implicit trust, regardless of location (Rose et al., 2020). This evolution addresses the dissolution of network boundaries in hybrid environments, where threats like ransomware exploit unverified access, as evidenced in healthcare breaches exceeding 276 million records in 2024 </w:t>
      </w:r>
      <w:r w:rsidRPr="005A16A1">
        <w:rPr>
          <w:rFonts w:ascii="Times New Roman" w:hAnsi="Times New Roman" w:cs="Times New Roman"/>
          <w:sz w:val="24"/>
          <w:szCs w:val="24"/>
        </w:rPr>
        <w:t>(Alder, 2025</w:t>
      </w:r>
      <w:r w:rsidRPr="0009116E">
        <w:rPr>
          <w:rFonts w:ascii="Times New Roman" w:hAnsi="Times New Roman" w:cs="Times New Roman"/>
          <w:sz w:val="24"/>
          <w:szCs w:val="24"/>
        </w:rPr>
        <w:t>b</w:t>
      </w:r>
      <w:r w:rsidRPr="005A16A1">
        <w:rPr>
          <w:rFonts w:ascii="Times New Roman" w:hAnsi="Times New Roman" w:cs="Times New Roman"/>
          <w:sz w:val="24"/>
          <w:szCs w:val="24"/>
        </w:rPr>
        <w:t>)</w:t>
      </w:r>
      <w:r w:rsidRPr="0009116E">
        <w:rPr>
          <w:rFonts w:ascii="Times New Roman" w:hAnsi="Times New Roman" w:cs="Times New Roman"/>
          <w:sz w:val="24"/>
          <w:szCs w:val="24"/>
        </w:rPr>
        <w:t xml:space="preserve">. Theoretically, ZTA integrates identity-centric access management, </w:t>
      </w:r>
      <w:r w:rsidR="00D45737" w:rsidRPr="0009116E">
        <w:rPr>
          <w:rFonts w:ascii="Times New Roman" w:hAnsi="Times New Roman" w:cs="Times New Roman"/>
          <w:sz w:val="24"/>
          <w:szCs w:val="24"/>
        </w:rPr>
        <w:t>micro segmentation</w:t>
      </w:r>
      <w:r w:rsidRPr="0009116E">
        <w:rPr>
          <w:rFonts w:ascii="Times New Roman" w:hAnsi="Times New Roman" w:cs="Times New Roman"/>
          <w:sz w:val="24"/>
          <w:szCs w:val="24"/>
        </w:rPr>
        <w:t xml:space="preserve">, and behavioral analytics to enforce least-privilege principles, drawing from information flow control models in computer science </w:t>
      </w:r>
      <w:r w:rsidRPr="00177CC8">
        <w:rPr>
          <w:rFonts w:ascii="Times New Roman" w:hAnsi="Times New Roman" w:cs="Times New Roman"/>
          <w:sz w:val="24"/>
          <w:szCs w:val="24"/>
        </w:rPr>
        <w:t>(Buck et al., 2021)</w:t>
      </w:r>
      <w:r w:rsidRPr="0009116E">
        <w:rPr>
          <w:rFonts w:ascii="Times New Roman" w:hAnsi="Times New Roman" w:cs="Times New Roman"/>
          <w:sz w:val="24"/>
          <w:szCs w:val="24"/>
        </w:rPr>
        <w:t xml:space="preserve">. Early conceptualizations, such as Forrester's 2010 framework, emphasized explicit verification at every transaction, evolving through NIST's 2020 standardization to encompass policy engines that dynamically assess context, including device posture and anomaly detection (Rose et al., 2020). In healthcare, this theoretical </w:t>
      </w:r>
      <w:r w:rsidRPr="0009116E">
        <w:rPr>
          <w:rFonts w:ascii="Times New Roman" w:hAnsi="Times New Roman" w:cs="Times New Roman"/>
          <w:sz w:val="24"/>
          <w:szCs w:val="24"/>
        </w:rPr>
        <w:lastRenderedPageBreak/>
        <w:t>pivot counters the "castle-and-moat" inadequacies highlighted in the Introduction, where IoMT proliferation erodes perimeters, by mandating continuous authentication to mitigate lateral movement in breaches</w:t>
      </w:r>
      <w:r w:rsidR="0009116E" w:rsidRPr="0009116E">
        <w:rPr>
          <w:rFonts w:ascii="Times New Roman" w:hAnsi="Times New Roman" w:cs="Times New Roman"/>
          <w:sz w:val="24"/>
          <w:szCs w:val="24"/>
        </w:rPr>
        <w:t xml:space="preserve"> (Kolo, 2025)</w:t>
      </w:r>
      <w:r w:rsidRPr="0009116E">
        <w:rPr>
          <w:rFonts w:ascii="Times New Roman" w:hAnsi="Times New Roman" w:cs="Times New Roman"/>
          <w:sz w:val="24"/>
          <w:szCs w:val="24"/>
        </w:rPr>
        <w:t>.</w:t>
      </w:r>
    </w:p>
    <w:p w14:paraId="7F515BF9"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Frameworks and Models for Implementation</w:t>
      </w:r>
    </w:p>
    <w:p w14:paraId="6F424EDF"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ZTA frameworks operationalize these principles through structured models like NIST SP 800-207, which delineates policy decision points (PDPs) and enforcement points (PEPs) for scalable deployment (Rose et al., 2020). Complementary models, such as the CyberArk Identity Security Platform, incorporate just-in-time access and encryption-in-transit, theoretically reducing attack surfaces by 70% in simulated networks </w:t>
      </w:r>
      <w:r w:rsidRPr="00177CC8">
        <w:rPr>
          <w:rFonts w:ascii="Times New Roman" w:hAnsi="Times New Roman" w:cs="Times New Roman"/>
          <w:sz w:val="24"/>
          <w:szCs w:val="24"/>
        </w:rPr>
        <w:t>(Dhiman et al., 2024)</w:t>
      </w:r>
      <w:r w:rsidRPr="00CC44C3">
        <w:rPr>
          <w:rFonts w:ascii="Times New Roman" w:hAnsi="Times New Roman" w:cs="Times New Roman"/>
          <w:sz w:val="24"/>
          <w:szCs w:val="24"/>
        </w:rPr>
        <w:t xml:space="preserve">. In theoretical discourse, ZTA aligns with capability-based security from operating systems theory, where access tokens are ephemeral and revoked upon risk signals, fostering resilience against zero-day exploits </w:t>
      </w:r>
      <w:r w:rsidRPr="00177CC8">
        <w:rPr>
          <w:rFonts w:ascii="Times New Roman" w:hAnsi="Times New Roman" w:cs="Times New Roman"/>
          <w:sz w:val="24"/>
          <w:szCs w:val="24"/>
        </w:rPr>
        <w:t>(Buck et al., 2021)</w:t>
      </w:r>
      <w:r w:rsidRPr="00CC44C3">
        <w:rPr>
          <w:rFonts w:ascii="Times New Roman" w:hAnsi="Times New Roman" w:cs="Times New Roman"/>
          <w:sz w:val="24"/>
          <w:szCs w:val="24"/>
        </w:rPr>
        <w:t xml:space="preserve">. These frameworks emphasize interoperability, integrating with standards like OAuth 2.0 for federated identities, essential for healthcare's siloed EHR systems. However, theoretical models often overlook domain-specific adaptations, such as real-time clinical workflows, revealing a nascent gap in healthcare-tailored axiomatizations </w:t>
      </w:r>
      <w:r w:rsidRPr="00177CC8">
        <w:rPr>
          <w:rFonts w:ascii="Times New Roman" w:hAnsi="Times New Roman" w:cs="Times New Roman"/>
          <w:sz w:val="24"/>
          <w:szCs w:val="24"/>
        </w:rPr>
        <w:t>(Dhiman et al., 2024)</w:t>
      </w:r>
      <w:r w:rsidRPr="00CC44C3">
        <w:rPr>
          <w:rFonts w:ascii="Times New Roman" w:hAnsi="Times New Roman" w:cs="Times New Roman"/>
          <w:sz w:val="24"/>
          <w:szCs w:val="24"/>
        </w:rPr>
        <w:t>.</w:t>
      </w:r>
    </w:p>
    <w:p w14:paraId="5DD8C51C"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Zero Trust Architecture (ZTA) in Smart Hospital Ecosystems</w:t>
      </w:r>
    </w:p>
    <w:p w14:paraId="600EA600" w14:textId="0052F5EA"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Conceptually, ZTA reimagines smart hospitals as zero-trust enclaves, where interconnected ecosystems demand granular controls over heterogeneous assets. Literature conceptualizes this through layered architectures: the access layer verifies identities via multi-factor authentication (MFA), while the data layer employs encryption and tokenization to protect PHI </w:t>
      </w:r>
      <w:r w:rsidRPr="008E118D">
        <w:rPr>
          <w:rFonts w:ascii="Times New Roman" w:hAnsi="Times New Roman" w:cs="Times New Roman"/>
          <w:sz w:val="24"/>
          <w:szCs w:val="24"/>
        </w:rPr>
        <w:t>(Peremore, 2024)</w:t>
      </w:r>
      <w:r w:rsidRPr="00CC44C3">
        <w:rPr>
          <w:rFonts w:ascii="Times New Roman" w:hAnsi="Times New Roman" w:cs="Times New Roman"/>
          <w:sz w:val="24"/>
          <w:szCs w:val="24"/>
        </w:rPr>
        <w:t xml:space="preserve">. In smart hospital contexts, ZTA conceptually bridges operational silos, enabling secure telemedicine and AI-driven diagnostics without compromising uptime, as 92% of attacks disrupt care </w:t>
      </w:r>
      <w:r w:rsidRPr="008E118D">
        <w:rPr>
          <w:rFonts w:ascii="Times New Roman" w:hAnsi="Times New Roman" w:cs="Times New Roman"/>
          <w:sz w:val="24"/>
          <w:szCs w:val="24"/>
        </w:rPr>
        <w:t>(Garza, 2025)</w:t>
      </w:r>
      <w:r w:rsidRPr="00CC44C3">
        <w:rPr>
          <w:rFonts w:ascii="Times New Roman" w:hAnsi="Times New Roman" w:cs="Times New Roman"/>
          <w:sz w:val="24"/>
          <w:szCs w:val="24"/>
        </w:rPr>
        <w:t xml:space="preserve">. Recent conceptual advances integrate ZTA with edge computing, conceptualizing hospitals as distributed meshes where devices authenticate peer-to-peer, reducing latency in critical monitoring </w:t>
      </w:r>
      <w:r w:rsidRPr="00FB2477">
        <w:rPr>
          <w:rFonts w:ascii="Times New Roman" w:hAnsi="Times New Roman" w:cs="Times New Roman"/>
          <w:sz w:val="24"/>
          <w:szCs w:val="24"/>
        </w:rPr>
        <w:t>(Yadegari &amp; Asosheh, 2025)</w:t>
      </w:r>
      <w:r w:rsidRPr="00CC44C3">
        <w:rPr>
          <w:rFonts w:ascii="Times New Roman" w:hAnsi="Times New Roman" w:cs="Times New Roman"/>
          <w:sz w:val="24"/>
          <w:szCs w:val="24"/>
        </w:rPr>
        <w:t xml:space="preserve">. This aligns with </w:t>
      </w:r>
      <w:r w:rsidR="00D45737">
        <w:rPr>
          <w:rFonts w:ascii="Times New Roman" w:hAnsi="Times New Roman" w:cs="Times New Roman"/>
          <w:sz w:val="24"/>
          <w:szCs w:val="24"/>
        </w:rPr>
        <w:t>Introduction</w:t>
      </w:r>
      <w:r w:rsidRPr="00CC44C3">
        <w:rPr>
          <w:rFonts w:ascii="Times New Roman" w:hAnsi="Times New Roman" w:cs="Times New Roman"/>
          <w:sz w:val="24"/>
          <w:szCs w:val="24"/>
        </w:rPr>
        <w:t xml:space="preserve">'s emphasis on heterogeneous devices, where conceptual models like the Unified IoT Architecture for Smart Hospitals propose ZTA as a foundational layer for interoperability, ensuring compliance with HIPAA through audit trails </w:t>
      </w:r>
      <w:r w:rsidRPr="00FB2477">
        <w:rPr>
          <w:rFonts w:ascii="Times New Roman" w:hAnsi="Times New Roman" w:cs="Times New Roman"/>
          <w:sz w:val="24"/>
          <w:szCs w:val="24"/>
        </w:rPr>
        <w:t>(Yadegari &amp; Asosheh, 2025)</w:t>
      </w:r>
      <w:r w:rsidRPr="00CC44C3">
        <w:rPr>
          <w:rFonts w:ascii="Times New Roman" w:hAnsi="Times New Roman" w:cs="Times New Roman"/>
          <w:sz w:val="24"/>
          <w:szCs w:val="24"/>
        </w:rPr>
        <w:t>. Yet, conceptualizations often idealize scalability, underestimating retrofit challenges for legacy infrastructure prevalent in 75% of facilities (Asimily, 2025).</w:t>
      </w:r>
    </w:p>
    <w:p w14:paraId="2D033E3E"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lastRenderedPageBreak/>
        <w:t>Integration with IoMT and Emerging Technologies</w:t>
      </w:r>
    </w:p>
    <w:p w14:paraId="7077AE1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ZTA's conceptual synergy with IoMT extends to securing device-rich environments, where 99% of organizations harbor vulnerabilities </w:t>
      </w:r>
      <w:r w:rsidRPr="0032408B">
        <w:rPr>
          <w:rFonts w:ascii="Times New Roman" w:hAnsi="Times New Roman" w:cs="Times New Roman"/>
          <w:sz w:val="24"/>
          <w:szCs w:val="24"/>
        </w:rPr>
        <w:t>(Poireault, 2025)</w:t>
      </w:r>
      <w:r w:rsidRPr="00CC44C3">
        <w:rPr>
          <w:rFonts w:ascii="Times New Roman" w:hAnsi="Times New Roman" w:cs="Times New Roman"/>
          <w:sz w:val="24"/>
          <w:szCs w:val="24"/>
        </w:rPr>
        <w:t xml:space="preserve">. Literature conceptualizes hybrid models blending ZTA with blockchain for tamper-proof device ledgers, enabling trustless data sharing across infusion pumps and wearables </w:t>
      </w:r>
      <w:r w:rsidRPr="00FB2477">
        <w:rPr>
          <w:rFonts w:ascii="Times New Roman" w:hAnsi="Times New Roman" w:cs="Times New Roman"/>
          <w:sz w:val="24"/>
          <w:szCs w:val="24"/>
        </w:rPr>
        <w:t>(El Khatib et al., 2023)</w:t>
      </w:r>
      <w:r w:rsidRPr="00CC44C3">
        <w:rPr>
          <w:rFonts w:ascii="Times New Roman" w:hAnsi="Times New Roman" w:cs="Times New Roman"/>
          <w:sz w:val="24"/>
          <w:szCs w:val="24"/>
        </w:rPr>
        <w:t xml:space="preserve">. Advances in AI-enhanced ZTA conceptualize adaptive policies, using machine learning to predict anomalies in IoMT traffic, as deep neural networks detect 95% of injection attacks in simulated healthcare nets </w:t>
      </w:r>
      <w:r w:rsidRPr="00FB2477">
        <w:rPr>
          <w:rFonts w:ascii="Times New Roman" w:hAnsi="Times New Roman" w:cs="Times New Roman"/>
          <w:sz w:val="24"/>
          <w:szCs w:val="24"/>
        </w:rPr>
        <w:t>(Messinis et al., 2024)</w:t>
      </w:r>
      <w:r w:rsidRPr="00CC44C3">
        <w:rPr>
          <w:rFonts w:ascii="Times New Roman" w:hAnsi="Times New Roman" w:cs="Times New Roman"/>
          <w:sz w:val="24"/>
          <w:szCs w:val="24"/>
        </w:rPr>
        <w:t xml:space="preserve">. For telemedicine, conceptual frameworks advocate ZTA gateways that segment virtual consultations, integrating with 5G for low-latency verification amid a 450% usage surge since 2020 (CapMinds, 2025). These integrations conceptually fortify against supply-chain risks, where IoMT firmware exploits affect 89% of high-risk devices </w:t>
      </w:r>
      <w:r w:rsidRPr="00FB2477">
        <w:rPr>
          <w:rFonts w:ascii="Times New Roman" w:hAnsi="Times New Roman" w:cs="Times New Roman"/>
          <w:sz w:val="24"/>
          <w:szCs w:val="24"/>
        </w:rPr>
        <w:t>(Dzamesi &amp; Elsayed, 2025)</w:t>
      </w:r>
      <w:r w:rsidRPr="00CC44C3">
        <w:rPr>
          <w:rFonts w:ascii="Times New Roman" w:hAnsi="Times New Roman" w:cs="Times New Roman"/>
          <w:sz w:val="24"/>
          <w:szCs w:val="24"/>
        </w:rPr>
        <w:t>. However, conceptual literature reveals gaps in addressing quantum threats to encryption, with emerging 6G integrations underexplored for ZTA scalability (Kumar et al., 2025).</w:t>
      </w:r>
    </w:p>
    <w:p w14:paraId="3A5F3CFE"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Empirical Evidence and Case Studies</w:t>
      </w:r>
    </w:p>
    <w:p w14:paraId="72B3A76C" w14:textId="72707955"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Empirical studies validate ZTA's efficacy in healthcare, with case analyses from institutions like the Mayo Clinic demonstrating 40% breach reductions post-deployment through </w:t>
      </w:r>
      <w:r w:rsidR="00D45737" w:rsidRPr="00CC44C3">
        <w:rPr>
          <w:rFonts w:ascii="Times New Roman" w:hAnsi="Times New Roman" w:cs="Times New Roman"/>
          <w:sz w:val="24"/>
          <w:szCs w:val="24"/>
        </w:rPr>
        <w:t>micro segmented</w:t>
      </w:r>
      <w:r w:rsidRPr="00CC44C3">
        <w:rPr>
          <w:rFonts w:ascii="Times New Roman" w:hAnsi="Times New Roman" w:cs="Times New Roman"/>
          <w:sz w:val="24"/>
          <w:szCs w:val="24"/>
        </w:rPr>
        <w:t xml:space="preserve"> networks </w:t>
      </w:r>
      <w:r w:rsidRPr="008F65F1">
        <w:rPr>
          <w:rFonts w:ascii="Times New Roman" w:hAnsi="Times New Roman" w:cs="Times New Roman"/>
          <w:sz w:val="24"/>
          <w:szCs w:val="24"/>
        </w:rPr>
        <w:t>(Sashi Padarthy et al., 2025)</w:t>
      </w:r>
      <w:r w:rsidRPr="00CC44C3">
        <w:rPr>
          <w:rFonts w:ascii="Times New Roman" w:hAnsi="Times New Roman" w:cs="Times New Roman"/>
          <w:sz w:val="24"/>
          <w:szCs w:val="24"/>
        </w:rPr>
        <w:t xml:space="preserve">. A longitudinal study of 50 U.S. hospitals found ZTA implementations curtailed ransomware dwell times from 21 to 5 days, leveraging continuous monitoring to enforce least privilege </w:t>
      </w:r>
      <w:r w:rsidRPr="008E118D">
        <w:rPr>
          <w:rFonts w:ascii="Times New Roman" w:hAnsi="Times New Roman" w:cs="Times New Roman"/>
          <w:sz w:val="24"/>
          <w:szCs w:val="24"/>
        </w:rPr>
        <w:t>(Konstantin, 2025)</w:t>
      </w:r>
      <w:r w:rsidRPr="00CC44C3">
        <w:rPr>
          <w:rFonts w:ascii="Times New Roman" w:hAnsi="Times New Roman" w:cs="Times New Roman"/>
          <w:sz w:val="24"/>
          <w:szCs w:val="24"/>
        </w:rPr>
        <w:t xml:space="preserve">. In IoMT-focused empirics, the VA's zero-trust overlay on 10,000 devices yielded 98% compliance rates, empirically proving resilience against phishing via behavioral biometrics </w:t>
      </w:r>
      <w:r w:rsidRPr="008F65F1">
        <w:rPr>
          <w:rFonts w:ascii="Times New Roman" w:hAnsi="Times New Roman" w:cs="Times New Roman"/>
          <w:sz w:val="24"/>
          <w:szCs w:val="24"/>
        </w:rPr>
        <w:t>(Stone, 2024)</w:t>
      </w:r>
      <w:r w:rsidRPr="00CC44C3">
        <w:rPr>
          <w:rFonts w:ascii="Times New Roman" w:hAnsi="Times New Roman" w:cs="Times New Roman"/>
          <w:sz w:val="24"/>
          <w:szCs w:val="24"/>
        </w:rPr>
        <w:t xml:space="preserve">. Federated learning pilots across multi-hospital consortia empirically enhanced threat detection by 85%, sharing models without data exposure </w:t>
      </w:r>
      <w:r w:rsidRPr="00177CC8">
        <w:rPr>
          <w:rFonts w:ascii="Times New Roman" w:hAnsi="Times New Roman" w:cs="Times New Roman"/>
          <w:sz w:val="24"/>
          <w:szCs w:val="24"/>
        </w:rPr>
        <w:t>(Elham Shammar et al., 2025)</w:t>
      </w:r>
      <w:r w:rsidRPr="00CC44C3">
        <w:rPr>
          <w:rFonts w:ascii="Times New Roman" w:hAnsi="Times New Roman" w:cs="Times New Roman"/>
          <w:sz w:val="24"/>
          <w:szCs w:val="24"/>
        </w:rPr>
        <w:t xml:space="preserve">. These successes empirically affirm ZTA's ROI, averaging $4.5 million savings per avoided breach, aligning with </w:t>
      </w:r>
      <w:r w:rsidR="00D45737">
        <w:rPr>
          <w:rFonts w:ascii="Times New Roman" w:hAnsi="Times New Roman" w:cs="Times New Roman"/>
          <w:sz w:val="24"/>
          <w:szCs w:val="24"/>
        </w:rPr>
        <w:t>the</w:t>
      </w:r>
      <w:r w:rsidRPr="00CC44C3">
        <w:rPr>
          <w:rFonts w:ascii="Times New Roman" w:hAnsi="Times New Roman" w:cs="Times New Roman"/>
          <w:sz w:val="24"/>
          <w:szCs w:val="24"/>
        </w:rPr>
        <w:t xml:space="preserve"> economic imperatives </w:t>
      </w:r>
      <w:r w:rsidRPr="005A16A1">
        <w:rPr>
          <w:rFonts w:ascii="Times New Roman" w:hAnsi="Times New Roman" w:cs="Times New Roman"/>
          <w:sz w:val="24"/>
          <w:szCs w:val="24"/>
        </w:rPr>
        <w:t>(Alder, 2025</w:t>
      </w:r>
      <w:r w:rsidRPr="00CC44C3">
        <w:rPr>
          <w:rFonts w:ascii="Times New Roman" w:hAnsi="Times New Roman" w:cs="Times New Roman"/>
          <w:sz w:val="24"/>
          <w:szCs w:val="24"/>
        </w:rPr>
        <w:t>a</w:t>
      </w:r>
      <w:r w:rsidRPr="005A16A1">
        <w:rPr>
          <w:rFonts w:ascii="Times New Roman" w:hAnsi="Times New Roman" w:cs="Times New Roman"/>
          <w:sz w:val="24"/>
          <w:szCs w:val="24"/>
        </w:rPr>
        <w:t>)</w:t>
      </w:r>
      <w:r w:rsidRPr="00CC44C3">
        <w:rPr>
          <w:rFonts w:ascii="Times New Roman" w:hAnsi="Times New Roman" w:cs="Times New Roman"/>
          <w:sz w:val="24"/>
          <w:szCs w:val="24"/>
        </w:rPr>
        <w:t>.</w:t>
      </w:r>
    </w:p>
    <w:p w14:paraId="712AE18D"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Challenges and Lessons Learned</w:t>
      </w:r>
    </w:p>
    <w:p w14:paraId="0DC087D2" w14:textId="77777777" w:rsidR="00407CD6"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Despite triumphs, empirical inquiries expose implementation hurdles, including 60% of healthcare ZTA rollouts facing integration delays with legacy EHRs </w:t>
      </w:r>
      <w:r w:rsidRPr="00177CC8">
        <w:rPr>
          <w:rFonts w:ascii="Times New Roman" w:hAnsi="Times New Roman" w:cs="Times New Roman"/>
          <w:sz w:val="24"/>
          <w:szCs w:val="24"/>
        </w:rPr>
        <w:t>(Dhiman et al., 2024)</w:t>
      </w:r>
      <w:r w:rsidRPr="00CC44C3">
        <w:rPr>
          <w:rFonts w:ascii="Times New Roman" w:hAnsi="Times New Roman" w:cs="Times New Roman"/>
          <w:sz w:val="24"/>
          <w:szCs w:val="24"/>
        </w:rPr>
        <w:t xml:space="preserve">. A multivocal review of 120 deployments revealed cultural resistance as a primary barrier, with staff training gaps inflating costs by 25% </w:t>
      </w:r>
      <w:r w:rsidRPr="00177CC8">
        <w:rPr>
          <w:rFonts w:ascii="Times New Roman" w:hAnsi="Times New Roman" w:cs="Times New Roman"/>
          <w:sz w:val="24"/>
          <w:szCs w:val="24"/>
        </w:rPr>
        <w:t>(Buck et al., 2021)</w:t>
      </w:r>
      <w:r w:rsidRPr="00CC44C3">
        <w:rPr>
          <w:rFonts w:ascii="Times New Roman" w:hAnsi="Times New Roman" w:cs="Times New Roman"/>
          <w:sz w:val="24"/>
          <w:szCs w:val="24"/>
        </w:rPr>
        <w:t xml:space="preserve">. In IoMT empirics, a systematic analysis of 200 </w:t>
      </w:r>
      <w:r w:rsidRPr="00CC44C3">
        <w:rPr>
          <w:rFonts w:ascii="Times New Roman" w:hAnsi="Times New Roman" w:cs="Times New Roman"/>
          <w:sz w:val="24"/>
          <w:szCs w:val="24"/>
        </w:rPr>
        <w:lastRenderedPageBreak/>
        <w:t xml:space="preserve">vulnerabilities showed ZTA's verification overhead straining battery-constrained devices, leading to 15% false positives in real-time monitoring </w:t>
      </w:r>
      <w:r w:rsidRPr="00FB2477">
        <w:rPr>
          <w:rFonts w:ascii="Times New Roman" w:hAnsi="Times New Roman" w:cs="Times New Roman"/>
          <w:sz w:val="24"/>
          <w:szCs w:val="24"/>
        </w:rPr>
        <w:t>(Svandova &amp; Smutny, 2024)</w:t>
      </w:r>
      <w:r w:rsidRPr="00CC44C3">
        <w:rPr>
          <w:rFonts w:ascii="Times New Roman" w:hAnsi="Times New Roman" w:cs="Times New Roman"/>
          <w:sz w:val="24"/>
          <w:szCs w:val="24"/>
        </w:rPr>
        <w:t xml:space="preserve">. Lessons from failed pilots, such as a European network's aborted ZTA due to interoperability failures, underscore the need for phased migrations </w:t>
      </w:r>
      <w:r w:rsidRPr="00177CC8">
        <w:rPr>
          <w:rFonts w:ascii="Times New Roman" w:hAnsi="Times New Roman" w:cs="Times New Roman"/>
          <w:sz w:val="24"/>
          <w:szCs w:val="24"/>
        </w:rPr>
        <w:t>(Gambo &amp; Almulhem, 2025)</w:t>
      </w:r>
      <w:r w:rsidRPr="00CC44C3">
        <w:rPr>
          <w:rFonts w:ascii="Times New Roman" w:hAnsi="Times New Roman" w:cs="Times New Roman"/>
          <w:sz w:val="24"/>
          <w:szCs w:val="24"/>
        </w:rPr>
        <w:t>. Empirically, these challenges highlight ZTA's maturity in enterprise settings but lag in resource-constrained healthcare, where 75% cite budget shortfalls (HIMSS, 2024).</w:t>
      </w:r>
    </w:p>
    <w:p w14:paraId="6975CA3D" w14:textId="3E230B3C"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Gaps in the Literature and Future Directions</w:t>
      </w:r>
    </w:p>
    <w:p w14:paraId="66DC76B3"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Literature gaps persist in ZTA's healthcare specificity, with systematic reviews noting only 15% of studies addressing smart hospital dynamics like real-time IoMT orchestration </w:t>
      </w:r>
      <w:r w:rsidRPr="00177CC8">
        <w:rPr>
          <w:rFonts w:ascii="Times New Roman" w:hAnsi="Times New Roman" w:cs="Times New Roman"/>
          <w:sz w:val="24"/>
          <w:szCs w:val="24"/>
        </w:rPr>
        <w:t>(Gambo &amp; Almulhem, 2025)</w:t>
      </w:r>
      <w:r w:rsidRPr="00CC44C3">
        <w:rPr>
          <w:rFonts w:ascii="Times New Roman" w:hAnsi="Times New Roman" w:cs="Times New Roman"/>
          <w:sz w:val="24"/>
          <w:szCs w:val="24"/>
        </w:rPr>
        <w:t xml:space="preserve">. Empirical voids include longitudinal data on ZTA's impact on patient outcomes, where current works focus on metrics like breach frequency but neglect clinical disruptions </w:t>
      </w:r>
      <w:r w:rsidRPr="008F65F1">
        <w:rPr>
          <w:rFonts w:ascii="Times New Roman" w:hAnsi="Times New Roman" w:cs="Times New Roman"/>
          <w:sz w:val="24"/>
          <w:szCs w:val="24"/>
        </w:rPr>
        <w:t>(Zakhmi et al., 2025)</w:t>
      </w:r>
      <w:r w:rsidRPr="00CC44C3">
        <w:rPr>
          <w:rFonts w:ascii="Times New Roman" w:hAnsi="Times New Roman" w:cs="Times New Roman"/>
          <w:sz w:val="24"/>
          <w:szCs w:val="24"/>
        </w:rPr>
        <w:t xml:space="preserve">. Conceptual gaps emerge in AI-ZTA fusions for predictive defenses, with 88% of AI-adopting hospitals unprepared for adversarial attacks </w:t>
      </w:r>
      <w:r w:rsidRPr="005A16A1">
        <w:rPr>
          <w:rFonts w:ascii="Times New Roman" w:hAnsi="Times New Roman" w:cs="Times New Roman"/>
          <w:sz w:val="24"/>
          <w:szCs w:val="24"/>
        </w:rPr>
        <w:t>(Donahue, 2025)</w:t>
      </w:r>
      <w:r w:rsidRPr="00CC44C3">
        <w:rPr>
          <w:rFonts w:ascii="Times New Roman" w:hAnsi="Times New Roman" w:cs="Times New Roman"/>
          <w:sz w:val="24"/>
          <w:szCs w:val="24"/>
        </w:rPr>
        <w:t xml:space="preserve">. Remote management blueprints are empirically scarce, given post-pandemic shifts, with no comprehensive virtual models for distributed infrastructures </w:t>
      </w:r>
      <w:r w:rsidRPr="00FB2477">
        <w:rPr>
          <w:rFonts w:ascii="Times New Roman" w:hAnsi="Times New Roman" w:cs="Times New Roman"/>
          <w:sz w:val="24"/>
          <w:szCs w:val="24"/>
        </w:rPr>
        <w:t>(El Khatib et al., 2023)</w:t>
      </w:r>
      <w:r w:rsidRPr="00CC44C3">
        <w:rPr>
          <w:rFonts w:ascii="Times New Roman" w:hAnsi="Times New Roman" w:cs="Times New Roman"/>
          <w:sz w:val="24"/>
          <w:szCs w:val="24"/>
        </w:rPr>
        <w:t xml:space="preserve">. Regulatory alignments, particularly GDPR-HIPAA hybrids, remain underexplored, amplifying compliance burdens (National Institute of Standards and Technology, 2025). These lacunae, as synthesized in multivocal analyses, stem from fragmented research, prioritizing general ZTA over healthcare's life-critical nuances </w:t>
      </w:r>
      <w:r w:rsidRPr="00177CC8">
        <w:rPr>
          <w:rFonts w:ascii="Times New Roman" w:hAnsi="Times New Roman" w:cs="Times New Roman"/>
          <w:sz w:val="24"/>
          <w:szCs w:val="24"/>
        </w:rPr>
        <w:t>(Buck et al., 2021)</w:t>
      </w:r>
      <w:r w:rsidRPr="00CC44C3">
        <w:rPr>
          <w:rFonts w:ascii="Times New Roman" w:hAnsi="Times New Roman" w:cs="Times New Roman"/>
          <w:sz w:val="24"/>
          <w:szCs w:val="24"/>
        </w:rPr>
        <w:t>.</w:t>
      </w:r>
    </w:p>
    <w:p w14:paraId="32C2AA7D"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This study seizes these opportunities by devising a virtual ZTA blueprint that empirically validates remote IoMT assessments, addressing the 99% vulnerability prevalence </w:t>
      </w:r>
      <w:r w:rsidRPr="00FB2477">
        <w:rPr>
          <w:rFonts w:ascii="Times New Roman" w:hAnsi="Times New Roman" w:cs="Times New Roman"/>
          <w:sz w:val="24"/>
          <w:szCs w:val="24"/>
        </w:rPr>
        <w:t>(Svandova &amp; Smutny, 2024)</w:t>
      </w:r>
      <w:r w:rsidRPr="00CC44C3">
        <w:rPr>
          <w:rFonts w:ascii="Times New Roman" w:hAnsi="Times New Roman" w:cs="Times New Roman"/>
          <w:sz w:val="24"/>
          <w:szCs w:val="24"/>
        </w:rPr>
        <w:t xml:space="preserve">. By integrating NIST 2.0 with healthcare-specific risk scoring, it fills conceptual voids in scalable, phased implementations for legacy-heavy environments (Rose et al., 2020). Future directions include AI-augmented simulations to quantify patient safety gains, bridging empirical gaps in outcome metrics </w:t>
      </w:r>
      <w:r w:rsidRPr="00FB2477">
        <w:rPr>
          <w:rFonts w:ascii="Times New Roman" w:hAnsi="Times New Roman" w:cs="Times New Roman"/>
          <w:sz w:val="24"/>
          <w:szCs w:val="24"/>
        </w:rPr>
        <w:t>(Messinis et al., 2024)</w:t>
      </w:r>
      <w:r w:rsidRPr="00CC44C3">
        <w:rPr>
          <w:rFonts w:ascii="Times New Roman" w:hAnsi="Times New Roman" w:cs="Times New Roman"/>
          <w:sz w:val="24"/>
          <w:szCs w:val="24"/>
        </w:rPr>
        <w:t>. Ultimately, this research advances a holistic framework, synchronizing theoretical rigor with practical resilience to fortify smart hospitals against evolving threats.</w:t>
      </w:r>
    </w:p>
    <w:p w14:paraId="0BA3304D" w14:textId="77777777" w:rsidR="00532D76" w:rsidRPr="00CC44C3" w:rsidRDefault="00532D76" w:rsidP="00CC44C3">
      <w:pPr>
        <w:spacing w:line="360" w:lineRule="auto"/>
        <w:jc w:val="both"/>
        <w:rPr>
          <w:rFonts w:ascii="Times New Roman" w:hAnsi="Times New Roman" w:cs="Times New Roman"/>
          <w:sz w:val="24"/>
          <w:szCs w:val="24"/>
        </w:rPr>
      </w:pPr>
    </w:p>
    <w:p w14:paraId="6DB88519"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3</w:t>
      </w:r>
      <w:r w:rsidRPr="00CC44C3">
        <w:rPr>
          <w:rFonts w:ascii="Times New Roman" w:hAnsi="Times New Roman" w:cs="Times New Roman"/>
          <w:b/>
          <w:bCs/>
          <w:sz w:val="24"/>
          <w:szCs w:val="24"/>
        </w:rPr>
        <w:tab/>
        <w:t xml:space="preserve">Methodology </w:t>
      </w:r>
    </w:p>
    <w:p w14:paraId="5AD7147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The approach of validating a Zero Trust Architecture (ZTA) blueprint for smart hospitals integrates Design Science Research (DSR) with mixed-methods analysis, leveraging quantitative risk models, maturity assessments, and qualitative thematic synthesis to address Internet of Medical Things (IoMT) vulnerabilities. The methodology employs publicly accessible datasets, peer-reviewed studies, and computational modeling to ensure practicality and alignment with healthcare operational needs, such as patient safety and regulatory compliance. All equations and variables are systematically defined to facilitate reproducibility and rigor. </w:t>
      </w:r>
    </w:p>
    <w:p w14:paraId="08398B07"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Research Design </w:t>
      </w:r>
    </w:p>
    <w:p w14:paraId="229744F1"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research adopts a pragmatic philosophy to bridge cybersecurity theory with healthcare operational realities, using a mixed-methods approach combining quantitative metrics for vulnerability assessment and qualitative synthesis for framework development. The DSR paradigm as seen in Table 1 guides the iterative creation of the ZTA blueprint as an artifact to address distributed healthcare environment challenges (Manoharan et al., 2024). </w:t>
      </w:r>
    </w:p>
    <w:p w14:paraId="203C8A46" w14:textId="784309A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Table 1</w:t>
      </w:r>
      <w:r w:rsidR="006F209C">
        <w:rPr>
          <w:rFonts w:ascii="Times New Roman" w:hAnsi="Times New Roman" w:cs="Times New Roman"/>
          <w:b/>
          <w:bCs/>
          <w:sz w:val="24"/>
          <w:szCs w:val="24"/>
        </w:rPr>
        <w:t xml:space="preserve"> </w:t>
      </w:r>
      <w:r w:rsidR="006F209C" w:rsidRPr="00CC44C3">
        <w:rPr>
          <w:rFonts w:ascii="Times New Roman" w:hAnsi="Times New Roman" w:cs="Times New Roman"/>
          <w:i/>
          <w:iCs/>
          <w:sz w:val="24"/>
          <w:szCs w:val="24"/>
        </w:rPr>
        <w:t>Research Design Framework</w:t>
      </w:r>
    </w:p>
    <w:p w14:paraId="4D916629" w14:textId="44E6EFBC" w:rsidR="00532D76" w:rsidRPr="00CC44C3" w:rsidRDefault="00532D76" w:rsidP="00CC44C3">
      <w:pPr>
        <w:spacing w:line="360" w:lineRule="auto"/>
        <w:jc w:val="both"/>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2251"/>
        <w:gridCol w:w="2150"/>
        <w:gridCol w:w="2282"/>
        <w:gridCol w:w="2663"/>
      </w:tblGrid>
      <w:tr w:rsidR="00532D76" w:rsidRPr="00CC44C3" w14:paraId="562140BD" w14:textId="77777777" w:rsidTr="0015748B">
        <w:trPr>
          <w:trHeight w:val="554"/>
        </w:trPr>
        <w:tc>
          <w:tcPr>
            <w:tcW w:w="2251" w:type="dxa"/>
          </w:tcPr>
          <w:p w14:paraId="5E091EB7"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Research Phase</w:t>
            </w:r>
          </w:p>
        </w:tc>
        <w:tc>
          <w:tcPr>
            <w:tcW w:w="2150" w:type="dxa"/>
          </w:tcPr>
          <w:p w14:paraId="1EEC3AEF"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Methodology</w:t>
            </w:r>
          </w:p>
        </w:tc>
        <w:tc>
          <w:tcPr>
            <w:tcW w:w="2282" w:type="dxa"/>
          </w:tcPr>
          <w:p w14:paraId="679D9E3E"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Tools Used</w:t>
            </w:r>
          </w:p>
        </w:tc>
        <w:tc>
          <w:tcPr>
            <w:tcW w:w="2663" w:type="dxa"/>
          </w:tcPr>
          <w:p w14:paraId="24CC8BF0"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Expected Deliverables</w:t>
            </w:r>
          </w:p>
        </w:tc>
      </w:tr>
      <w:tr w:rsidR="00532D76" w:rsidRPr="00CC44C3" w14:paraId="0B3CDE93" w14:textId="77777777" w:rsidTr="00407CD6">
        <w:trPr>
          <w:trHeight w:val="872"/>
        </w:trPr>
        <w:tc>
          <w:tcPr>
            <w:tcW w:w="2251" w:type="dxa"/>
          </w:tcPr>
          <w:p w14:paraId="54BD8899"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Literature Review</w:t>
            </w:r>
          </w:p>
        </w:tc>
        <w:tc>
          <w:tcPr>
            <w:tcW w:w="2150" w:type="dxa"/>
          </w:tcPr>
          <w:p w14:paraId="062E2BA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Systematic Literature Review (PRISMA)</w:t>
            </w:r>
          </w:p>
        </w:tc>
        <w:tc>
          <w:tcPr>
            <w:tcW w:w="2282" w:type="dxa"/>
          </w:tcPr>
          <w:p w14:paraId="344E5A60"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PubMed, Scopus, IEEE Xplore, Google Scholar</w:t>
            </w:r>
          </w:p>
        </w:tc>
        <w:tc>
          <w:tcPr>
            <w:tcW w:w="2663" w:type="dxa"/>
          </w:tcPr>
          <w:p w14:paraId="3CEDD623"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Comprehensive Literature Matrix</w:t>
            </w:r>
          </w:p>
        </w:tc>
      </w:tr>
      <w:tr w:rsidR="00532D76" w:rsidRPr="00CC44C3" w14:paraId="1780D59B" w14:textId="77777777" w:rsidTr="0015748B">
        <w:trPr>
          <w:trHeight w:val="838"/>
        </w:trPr>
        <w:tc>
          <w:tcPr>
            <w:tcW w:w="2251" w:type="dxa"/>
          </w:tcPr>
          <w:p w14:paraId="3933696C"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Data Collection</w:t>
            </w:r>
          </w:p>
        </w:tc>
        <w:tc>
          <w:tcPr>
            <w:tcW w:w="2150" w:type="dxa"/>
          </w:tcPr>
          <w:p w14:paraId="04601AAC"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Secondary Data Analysis</w:t>
            </w:r>
          </w:p>
        </w:tc>
        <w:tc>
          <w:tcPr>
            <w:tcW w:w="2282" w:type="dxa"/>
          </w:tcPr>
          <w:p w14:paraId="75EBE211"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NIST Databases, CVE Databases, Industry Reports</w:t>
            </w:r>
          </w:p>
        </w:tc>
        <w:tc>
          <w:tcPr>
            <w:tcW w:w="2663" w:type="dxa"/>
          </w:tcPr>
          <w:p w14:paraId="754C9F1B"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Healthcare Cybersecurity Dataset</w:t>
            </w:r>
          </w:p>
        </w:tc>
      </w:tr>
      <w:tr w:rsidR="00532D76" w:rsidRPr="00CC44C3" w14:paraId="1873A5EC" w14:textId="77777777" w:rsidTr="00407CD6">
        <w:trPr>
          <w:trHeight w:val="872"/>
        </w:trPr>
        <w:tc>
          <w:tcPr>
            <w:tcW w:w="2251" w:type="dxa"/>
          </w:tcPr>
          <w:p w14:paraId="448F6C75"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Analysis Phase</w:t>
            </w:r>
          </w:p>
        </w:tc>
        <w:tc>
          <w:tcPr>
            <w:tcW w:w="2150" w:type="dxa"/>
          </w:tcPr>
          <w:p w14:paraId="4D40937A"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Mixed-Methods Analysis</w:t>
            </w:r>
          </w:p>
        </w:tc>
        <w:tc>
          <w:tcPr>
            <w:tcW w:w="2282" w:type="dxa"/>
          </w:tcPr>
          <w:p w14:paraId="41669A65"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Statistical Software, Qualitative Analysis Tools</w:t>
            </w:r>
          </w:p>
        </w:tc>
        <w:tc>
          <w:tcPr>
            <w:tcW w:w="2663" w:type="dxa"/>
          </w:tcPr>
          <w:p w14:paraId="183DDDD3"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Risk Analysis Framework</w:t>
            </w:r>
          </w:p>
        </w:tc>
      </w:tr>
      <w:tr w:rsidR="00532D76" w:rsidRPr="00CC44C3" w14:paraId="71427115" w14:textId="77777777" w:rsidTr="0015748B">
        <w:trPr>
          <w:trHeight w:val="1121"/>
        </w:trPr>
        <w:tc>
          <w:tcPr>
            <w:tcW w:w="2251" w:type="dxa"/>
          </w:tcPr>
          <w:p w14:paraId="27B1000A"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Framework Development</w:t>
            </w:r>
          </w:p>
        </w:tc>
        <w:tc>
          <w:tcPr>
            <w:tcW w:w="2150" w:type="dxa"/>
          </w:tcPr>
          <w:p w14:paraId="4C5B470A"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Design Science Research</w:t>
            </w:r>
          </w:p>
        </w:tc>
        <w:tc>
          <w:tcPr>
            <w:tcW w:w="2282" w:type="dxa"/>
          </w:tcPr>
          <w:p w14:paraId="64C12871"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Architectural Modeling, Tools Security Frameworks`</w:t>
            </w:r>
          </w:p>
        </w:tc>
        <w:tc>
          <w:tcPr>
            <w:tcW w:w="2663" w:type="dxa"/>
          </w:tcPr>
          <w:p w14:paraId="613960C6"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Zero Trust Blueprint</w:t>
            </w:r>
          </w:p>
        </w:tc>
      </w:tr>
      <w:tr w:rsidR="00532D76" w:rsidRPr="00CC44C3" w14:paraId="63149F88" w14:textId="77777777" w:rsidTr="00407CD6">
        <w:trPr>
          <w:trHeight w:val="863"/>
        </w:trPr>
        <w:tc>
          <w:tcPr>
            <w:tcW w:w="2251" w:type="dxa"/>
          </w:tcPr>
          <w:p w14:paraId="1CF914B6"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Validation Phase</w:t>
            </w:r>
          </w:p>
        </w:tc>
        <w:tc>
          <w:tcPr>
            <w:tcW w:w="2150" w:type="dxa"/>
          </w:tcPr>
          <w:p w14:paraId="1A9C5B1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Expert Validation &amp; Case Studies</w:t>
            </w:r>
          </w:p>
        </w:tc>
        <w:tc>
          <w:tcPr>
            <w:tcW w:w="2282" w:type="dxa"/>
          </w:tcPr>
          <w:p w14:paraId="7B604EEF"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"Virtual Assessment Platforms Survey Tools"</w:t>
            </w:r>
          </w:p>
        </w:tc>
        <w:tc>
          <w:tcPr>
            <w:tcW w:w="2663" w:type="dxa"/>
          </w:tcPr>
          <w:p w14:paraId="38C11A2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Validated Implementation Guide</w:t>
            </w:r>
          </w:p>
        </w:tc>
      </w:tr>
      <w:tr w:rsidR="00532D76" w:rsidRPr="00CC44C3" w14:paraId="177DB046" w14:textId="77777777" w:rsidTr="00407CD6">
        <w:trPr>
          <w:trHeight w:val="899"/>
        </w:trPr>
        <w:tc>
          <w:tcPr>
            <w:tcW w:w="2251" w:type="dxa"/>
          </w:tcPr>
          <w:p w14:paraId="2939170C"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lastRenderedPageBreak/>
              <w:t>Documentation</w:t>
            </w:r>
          </w:p>
        </w:tc>
        <w:tc>
          <w:tcPr>
            <w:tcW w:w="2150" w:type="dxa"/>
          </w:tcPr>
          <w:p w14:paraId="0E35FDC1"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Technical Documentation</w:t>
            </w:r>
          </w:p>
        </w:tc>
        <w:tc>
          <w:tcPr>
            <w:tcW w:w="2282" w:type="dxa"/>
          </w:tcPr>
          <w:p w14:paraId="48549926"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"Academic Writing Software Reference Management"</w:t>
            </w:r>
          </w:p>
        </w:tc>
        <w:tc>
          <w:tcPr>
            <w:tcW w:w="2663" w:type="dxa"/>
          </w:tcPr>
          <w:p w14:paraId="70841DF2"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Research Report &amp; Publications</w:t>
            </w:r>
          </w:p>
        </w:tc>
      </w:tr>
      <w:tr w:rsidR="00532D76" w:rsidRPr="00CC44C3" w14:paraId="3352D17C" w14:textId="77777777" w:rsidTr="00407CD6">
        <w:trPr>
          <w:trHeight w:val="386"/>
        </w:trPr>
        <w:tc>
          <w:tcPr>
            <w:tcW w:w="2251" w:type="dxa"/>
          </w:tcPr>
          <w:p w14:paraId="4BE01B83"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Research Phase</w:t>
            </w:r>
          </w:p>
        </w:tc>
        <w:tc>
          <w:tcPr>
            <w:tcW w:w="2150" w:type="dxa"/>
          </w:tcPr>
          <w:p w14:paraId="6F8C3F43"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Methodology</w:t>
            </w:r>
          </w:p>
        </w:tc>
        <w:tc>
          <w:tcPr>
            <w:tcW w:w="2282" w:type="dxa"/>
          </w:tcPr>
          <w:p w14:paraId="7263E2E6"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Tools Used</w:t>
            </w:r>
          </w:p>
        </w:tc>
        <w:tc>
          <w:tcPr>
            <w:tcW w:w="2663" w:type="dxa"/>
          </w:tcPr>
          <w:p w14:paraId="7D04919B"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Expected Deliverables</w:t>
            </w:r>
          </w:p>
        </w:tc>
      </w:tr>
      <w:tr w:rsidR="00532D76" w:rsidRPr="00CC44C3" w14:paraId="425D5E07" w14:textId="77777777" w:rsidTr="00407CD6">
        <w:trPr>
          <w:trHeight w:val="890"/>
        </w:trPr>
        <w:tc>
          <w:tcPr>
            <w:tcW w:w="2251" w:type="dxa"/>
          </w:tcPr>
          <w:p w14:paraId="0B3B445D"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Literature Review</w:t>
            </w:r>
          </w:p>
        </w:tc>
        <w:tc>
          <w:tcPr>
            <w:tcW w:w="2150" w:type="dxa"/>
          </w:tcPr>
          <w:p w14:paraId="7BBA4DB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Systematic Literature Review (PRISMA)</w:t>
            </w:r>
          </w:p>
        </w:tc>
        <w:tc>
          <w:tcPr>
            <w:tcW w:w="2282" w:type="dxa"/>
          </w:tcPr>
          <w:p w14:paraId="35456770"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PubMed, Scopus, IEEE Xplore, Google Scholar</w:t>
            </w:r>
          </w:p>
        </w:tc>
        <w:tc>
          <w:tcPr>
            <w:tcW w:w="2663" w:type="dxa"/>
          </w:tcPr>
          <w:p w14:paraId="429DFF71"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Comprehensive Literature Matrix</w:t>
            </w:r>
          </w:p>
        </w:tc>
      </w:tr>
      <w:tr w:rsidR="00532D76" w:rsidRPr="00CC44C3" w14:paraId="5025ED64" w14:textId="77777777" w:rsidTr="0015748B">
        <w:trPr>
          <w:trHeight w:val="838"/>
        </w:trPr>
        <w:tc>
          <w:tcPr>
            <w:tcW w:w="2251" w:type="dxa"/>
          </w:tcPr>
          <w:p w14:paraId="12ED136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Data Collection</w:t>
            </w:r>
          </w:p>
        </w:tc>
        <w:tc>
          <w:tcPr>
            <w:tcW w:w="2150" w:type="dxa"/>
          </w:tcPr>
          <w:p w14:paraId="2C0F111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Secondary Data Analysis</w:t>
            </w:r>
          </w:p>
        </w:tc>
        <w:tc>
          <w:tcPr>
            <w:tcW w:w="2282" w:type="dxa"/>
          </w:tcPr>
          <w:p w14:paraId="5910818A"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NIST Databases, CVE Databases, Industry Reports</w:t>
            </w:r>
          </w:p>
        </w:tc>
        <w:tc>
          <w:tcPr>
            <w:tcW w:w="2663" w:type="dxa"/>
          </w:tcPr>
          <w:p w14:paraId="69467C92"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Healthcare Cybersecurity Dataset</w:t>
            </w:r>
          </w:p>
        </w:tc>
      </w:tr>
      <w:tr w:rsidR="00532D76" w:rsidRPr="00CC44C3" w14:paraId="79A2A537" w14:textId="77777777" w:rsidTr="00407CD6">
        <w:trPr>
          <w:trHeight w:val="890"/>
        </w:trPr>
        <w:tc>
          <w:tcPr>
            <w:tcW w:w="2251" w:type="dxa"/>
          </w:tcPr>
          <w:p w14:paraId="5A10F4EF"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Analysis Phase</w:t>
            </w:r>
          </w:p>
        </w:tc>
        <w:tc>
          <w:tcPr>
            <w:tcW w:w="2150" w:type="dxa"/>
          </w:tcPr>
          <w:p w14:paraId="57916C55"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Mixed-Methods Analysis</w:t>
            </w:r>
          </w:p>
        </w:tc>
        <w:tc>
          <w:tcPr>
            <w:tcW w:w="2282" w:type="dxa"/>
          </w:tcPr>
          <w:p w14:paraId="00F5EE39"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Statistical Software, Qualitative Analysis Tools</w:t>
            </w:r>
          </w:p>
        </w:tc>
        <w:tc>
          <w:tcPr>
            <w:tcW w:w="2663" w:type="dxa"/>
          </w:tcPr>
          <w:p w14:paraId="75C09F0D"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Risk Analysis Framework</w:t>
            </w:r>
          </w:p>
        </w:tc>
      </w:tr>
    </w:tbl>
    <w:p w14:paraId="6FA91F25" w14:textId="77777777" w:rsidR="00532D76" w:rsidRPr="00CC44C3" w:rsidRDefault="00532D76" w:rsidP="00CC44C3">
      <w:pPr>
        <w:spacing w:before="240"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following equations and variables underpin the design: </w:t>
      </w:r>
    </w:p>
    <w:p w14:paraId="461CCB7F"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Risk Assessment Model </w:t>
      </w:r>
    </w:p>
    <w:p w14:paraId="59B7A71E"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risk score quantifies IoMT vulnerabilities to prioritize mitigation strategies using the equation</w:t>
      </w:r>
    </w:p>
    <w:p w14:paraId="75931DE2"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Risk Score=Likelihood×Imapct×Vulnerability Factor</m:t>
          </m:r>
        </m:oMath>
      </m:oMathPara>
    </w:p>
    <w:p w14:paraId="27EE6E33"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 </w:t>
      </w:r>
      <w:r w:rsidRPr="00CC44C3">
        <w:rPr>
          <w:rFonts w:ascii="Times New Roman" w:hAnsi="Times New Roman" w:cs="Times New Roman"/>
          <w:vanish/>
          <w:sz w:val="24"/>
          <w:szCs w:val="24"/>
        </w:rPr>
        <w:t>Likelihood\text{Likelihood}</w:t>
      </w:r>
      <w:r w:rsidRPr="00CC44C3">
        <w:rPr>
          <w:rFonts w:ascii="Times New Roman" w:hAnsi="Times New Roman" w:cs="Times New Roman"/>
          <w:i/>
          <w:sz w:val="24"/>
          <w:szCs w:val="24"/>
        </w:rPr>
        <w:t xml:space="preserve"> </w:t>
      </w:r>
      <m:oMath>
        <m:r>
          <w:rPr>
            <w:rFonts w:ascii="Cambria Math" w:hAnsi="Cambria Math" w:cs="Times New Roman"/>
            <w:sz w:val="24"/>
            <w:szCs w:val="24"/>
          </w:rPr>
          <m:t>Likelihood</m:t>
        </m:r>
      </m:oMath>
      <w:r w:rsidRPr="00CC44C3">
        <w:rPr>
          <w:rFonts w:ascii="Times New Roman" w:hAnsi="Times New Roman" w:cs="Times New Roman"/>
          <w:sz w:val="24"/>
          <w:szCs w:val="24"/>
        </w:rPr>
        <w:t xml:space="preserve">, an integer score from 1 to 5, represents the probability of a threat based on historical breach data from sources like HHS OCR reports (Kruse et al., 2017). The variable </w:t>
      </w:r>
      <w:r w:rsidRPr="00CC44C3">
        <w:rPr>
          <w:rFonts w:ascii="Times New Roman" w:hAnsi="Times New Roman" w:cs="Times New Roman"/>
          <w:vanish/>
          <w:sz w:val="24"/>
          <w:szCs w:val="24"/>
        </w:rPr>
        <w:t>Impact\text{Impact}</w:t>
      </w:r>
      <w:r w:rsidRPr="00CC44C3">
        <w:rPr>
          <w:rFonts w:ascii="Times New Roman" w:hAnsi="Times New Roman" w:cs="Times New Roman"/>
          <w:i/>
          <w:sz w:val="24"/>
          <w:szCs w:val="24"/>
        </w:rPr>
        <w:t xml:space="preserve"> </w:t>
      </w:r>
      <m:oMath>
        <m:r>
          <w:rPr>
            <w:rFonts w:ascii="Cambria Math" w:hAnsi="Cambria Math" w:cs="Times New Roman"/>
            <w:sz w:val="24"/>
            <w:szCs w:val="24"/>
          </w:rPr>
          <m:t>Imapct</m:t>
        </m:r>
      </m:oMath>
      <w:r w:rsidRPr="00CC44C3">
        <w:rPr>
          <w:rFonts w:ascii="Times New Roman" w:hAnsi="Times New Roman" w:cs="Times New Roman"/>
          <w:sz w:val="24"/>
          <w:szCs w:val="24"/>
        </w:rPr>
        <w:t xml:space="preserve">, also an integer from 1 to 5, indicates the severity of potential damage to clinical and operational functions. The variable </w:t>
      </w:r>
      <m:oMath>
        <m:r>
          <w:rPr>
            <w:rFonts w:ascii="Cambria Math" w:hAnsi="Cambria Math" w:cs="Times New Roman"/>
            <w:sz w:val="24"/>
            <w:szCs w:val="24"/>
          </w:rPr>
          <m:t>Vulnerability Factor</m:t>
        </m:r>
      </m:oMath>
      <w:r w:rsidRPr="00CC44C3">
        <w:rPr>
          <w:rFonts w:ascii="Times New Roman" w:hAnsi="Times New Roman" w:cs="Times New Roman"/>
          <w:sz w:val="24"/>
          <w:szCs w:val="24"/>
        </w:rPr>
        <w:t xml:space="preserve">, a decimal from 0.1 to 1.0, measures device susceptibility using NIST National Vulnerability Database (NVD) scores (Malamas et al., 2021). Risks are classified as critical (Risk Score ≥ </w:t>
      </w:r>
      <w:r w:rsidRPr="00CC44C3">
        <w:rPr>
          <w:rFonts w:ascii="Times New Roman" w:hAnsi="Times New Roman" w:cs="Times New Roman"/>
          <w:vanish/>
          <w:sz w:val="24"/>
          <w:szCs w:val="24"/>
        </w:rPr>
        <w:t>Risk Score≥20\text{Risk Score} \geq 20</w:t>
      </w:r>
      <w:r w:rsidRPr="00CC44C3">
        <w:rPr>
          <w:rFonts w:ascii="Times New Roman" w:hAnsi="Times New Roman" w:cs="Times New Roman"/>
          <w:sz w:val="24"/>
          <w:szCs w:val="24"/>
        </w:rPr>
        <w:t>20), high (15 ≤ Risk Score ≤ 19), medium (10 ≤ Risk Score ≤ 14), or low (Risk Score &lt; 10).</w:t>
      </w:r>
    </w:p>
    <w:p w14:paraId="01066130"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Zero Trust Maturity Model </w:t>
      </w:r>
    </w:p>
    <w:p w14:paraId="6CCB2CED"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Zero Trust Maturity Model (ZTMM) score evaluates ZTA implementation across five pillars: identity, device, network, application, and data over four maturity levels (Traditional, Initial, Advanced, and Optimal) as seen in Figure 1.</w:t>
      </w:r>
    </w:p>
    <w:p w14:paraId="49876CAB"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ZTMM Score=</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5</m:t>
                  </m:r>
                </m:sup>
                <m:e>
                  <m:sSub>
                    <m:sSubPr>
                      <m:ctrlPr>
                        <w:rPr>
                          <w:rFonts w:ascii="Cambria Math" w:hAnsi="Cambria Math" w:cs="Times New Roman"/>
                          <w:i/>
                          <w:sz w:val="24"/>
                          <w:szCs w:val="24"/>
                        </w:rPr>
                      </m:ctrlPr>
                    </m:sSubPr>
                    <m:e>
                      <m:r>
                        <w:rPr>
                          <w:rFonts w:ascii="Cambria Math" w:hAnsi="Cambria Math" w:cs="Times New Roman"/>
                          <w:sz w:val="24"/>
                          <w:szCs w:val="24"/>
                        </w:rPr>
                        <m:t>Pillar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Weight</m:t>
                      </m:r>
                    </m:e>
                    <m:sub>
                      <m:r>
                        <w:rPr>
                          <w:rFonts w:ascii="Cambria Math" w:hAnsi="Cambria Math" w:cs="Times New Roman"/>
                          <w:sz w:val="24"/>
                          <w:szCs w:val="24"/>
                        </w:rPr>
                        <m:t>i</m:t>
                      </m:r>
                    </m:sub>
                  </m:sSub>
                </m:e>
              </m:nary>
            </m:num>
            <m:den>
              <m:r>
                <w:rPr>
                  <w:rFonts w:ascii="Cambria Math" w:hAnsi="Cambria Math" w:cs="Times New Roman"/>
                  <w:sz w:val="24"/>
                  <w:szCs w:val="24"/>
                </w:rPr>
                <m:t>5</m:t>
              </m:r>
            </m:den>
          </m:f>
        </m:oMath>
      </m:oMathPara>
    </w:p>
    <w:p w14:paraId="6B60C924" w14:textId="77777777" w:rsidR="00532D76"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The variable </w:t>
      </w:r>
      <m:oMath>
        <m:sSub>
          <m:sSubPr>
            <m:ctrlPr>
              <w:rPr>
                <w:rFonts w:ascii="Cambria Math" w:hAnsi="Cambria Math" w:cs="Times New Roman"/>
                <w:i/>
                <w:sz w:val="24"/>
                <w:szCs w:val="24"/>
              </w:rPr>
            </m:ctrlPr>
          </m:sSubPr>
          <m:e>
            <m:r>
              <w:rPr>
                <w:rFonts w:ascii="Cambria Math" w:hAnsi="Cambria Math" w:cs="Times New Roman"/>
                <w:sz w:val="24"/>
                <w:szCs w:val="24"/>
              </w:rPr>
              <m:t>Pillar</m:t>
            </m:r>
          </m:e>
          <m:sub>
            <m:r>
              <w:rPr>
                <w:rFonts w:ascii="Cambria Math" w:hAnsi="Cambria Math" w:cs="Times New Roman"/>
                <w:sz w:val="24"/>
                <w:szCs w:val="24"/>
              </w:rPr>
              <m:t>i</m:t>
            </m:r>
          </m:sub>
        </m:sSub>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Pillari\text{Pillar}_i</w:t>
      </w:r>
      <w:r w:rsidRPr="00CC44C3">
        <w:rPr>
          <w:rFonts w:ascii="Times New Roman" w:hAnsi="Times New Roman" w:cs="Times New Roman"/>
          <w:sz w:val="24"/>
          <w:szCs w:val="24"/>
        </w:rPr>
        <w:t xml:space="preserve">represents the maturity score (0–100) for each pillar, calculated via sub-equations. </w:t>
      </w:r>
    </w:p>
    <w:p w14:paraId="14307915" w14:textId="77777777" w:rsidR="00407CD6" w:rsidRDefault="00407CD6" w:rsidP="00CC44C3">
      <w:pPr>
        <w:spacing w:line="360" w:lineRule="auto"/>
        <w:jc w:val="both"/>
        <w:rPr>
          <w:rFonts w:ascii="Times New Roman" w:hAnsi="Times New Roman" w:cs="Times New Roman"/>
          <w:sz w:val="24"/>
          <w:szCs w:val="24"/>
        </w:rPr>
      </w:pPr>
    </w:p>
    <w:p w14:paraId="33A65C68" w14:textId="77777777" w:rsidR="00407CD6" w:rsidRDefault="00407CD6" w:rsidP="00CC44C3">
      <w:pPr>
        <w:spacing w:line="360" w:lineRule="auto"/>
        <w:jc w:val="both"/>
        <w:rPr>
          <w:rFonts w:ascii="Times New Roman" w:hAnsi="Times New Roman" w:cs="Times New Roman"/>
          <w:sz w:val="24"/>
          <w:szCs w:val="24"/>
        </w:rPr>
      </w:pPr>
    </w:p>
    <w:p w14:paraId="2D0ABC23" w14:textId="77777777" w:rsidR="00407CD6" w:rsidRPr="00CC44C3" w:rsidRDefault="00407CD6" w:rsidP="00CC44C3">
      <w:pPr>
        <w:spacing w:line="360" w:lineRule="auto"/>
        <w:jc w:val="both"/>
        <w:rPr>
          <w:rFonts w:ascii="Times New Roman" w:hAnsi="Times New Roman" w:cs="Times New Roman"/>
          <w:sz w:val="24"/>
          <w:szCs w:val="24"/>
        </w:rPr>
      </w:pPr>
    </w:p>
    <w:p w14:paraId="7FC9B33B" w14:textId="77777777" w:rsidR="0098673D" w:rsidRPr="00CC44C3" w:rsidRDefault="00532D76" w:rsidP="0098673D">
      <w:pPr>
        <w:spacing w:line="360" w:lineRule="auto"/>
        <w:jc w:val="both"/>
        <w:rPr>
          <w:rFonts w:ascii="Times New Roman" w:hAnsi="Times New Roman" w:cs="Times New Roman"/>
          <w:i/>
          <w:iCs/>
          <w:sz w:val="24"/>
          <w:szCs w:val="24"/>
        </w:rPr>
      </w:pPr>
      <w:r w:rsidRPr="00CC44C3">
        <w:rPr>
          <w:rFonts w:ascii="Times New Roman" w:hAnsi="Times New Roman" w:cs="Times New Roman"/>
          <w:b/>
          <w:bCs/>
          <w:sz w:val="24"/>
          <w:szCs w:val="24"/>
        </w:rPr>
        <w:t>Figure 1</w:t>
      </w:r>
      <w:r w:rsidR="0098673D">
        <w:rPr>
          <w:rFonts w:ascii="Times New Roman" w:hAnsi="Times New Roman" w:cs="Times New Roman"/>
          <w:b/>
          <w:bCs/>
          <w:sz w:val="24"/>
          <w:szCs w:val="24"/>
        </w:rPr>
        <w:t xml:space="preserve"> </w:t>
      </w:r>
      <w:r w:rsidR="0098673D" w:rsidRPr="00CC44C3">
        <w:rPr>
          <w:rFonts w:ascii="Times New Roman" w:hAnsi="Times New Roman" w:cs="Times New Roman"/>
          <w:i/>
          <w:iCs/>
          <w:sz w:val="24"/>
          <w:szCs w:val="24"/>
        </w:rPr>
        <w:t>Zero Trust maturity Model</w:t>
      </w:r>
    </w:p>
    <w:p w14:paraId="7B114EEE" w14:textId="77EDD917" w:rsidR="00532D76" w:rsidRPr="00CC44C3" w:rsidRDefault="00532D76" w:rsidP="00CC44C3">
      <w:pPr>
        <w:spacing w:line="360" w:lineRule="auto"/>
        <w:jc w:val="both"/>
        <w:rPr>
          <w:rFonts w:ascii="Times New Roman" w:hAnsi="Times New Roman" w:cs="Times New Roman"/>
          <w:b/>
          <w:bCs/>
          <w:sz w:val="24"/>
          <w:szCs w:val="24"/>
        </w:rPr>
      </w:pPr>
    </w:p>
    <w:p w14:paraId="4B50ED21"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noProof/>
          <w:sz w:val="24"/>
          <w:szCs w:val="24"/>
        </w:rPr>
        <w:drawing>
          <wp:inline distT="0" distB="0" distL="0" distR="0" wp14:anchorId="3C48D044" wp14:editId="506A8D5B">
            <wp:extent cx="4576763" cy="2785361"/>
            <wp:effectExtent l="0" t="0" r="0" b="0"/>
            <wp:docPr id="548365999" name="Picture 2" descr="A diagram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65999" name="Picture 2" descr="A diagram of a hexagon&#10;&#10;AI-generated content may be incorrect."/>
                    <pic:cNvPicPr/>
                  </pic:nvPicPr>
                  <pic:blipFill rotWithShape="1">
                    <a:blip r:embed="rId7" cstate="print">
                      <a:extLst>
                        <a:ext uri="{28A0092B-C50C-407E-A947-70E740481C1C}">
                          <a14:useLocalDpi xmlns:a14="http://schemas.microsoft.com/office/drawing/2010/main" val="0"/>
                        </a:ext>
                      </a:extLst>
                    </a:blip>
                    <a:srcRect t="8712"/>
                    <a:stretch>
                      <a:fillRect/>
                    </a:stretch>
                  </pic:blipFill>
                  <pic:spPr bwMode="auto">
                    <a:xfrm>
                      <a:off x="0" y="0"/>
                      <a:ext cx="4586437" cy="2791248"/>
                    </a:xfrm>
                    <a:prstGeom prst="rect">
                      <a:avLst/>
                    </a:prstGeom>
                    <a:ln>
                      <a:noFill/>
                    </a:ln>
                    <a:extLst>
                      <a:ext uri="{53640926-AAD7-44D8-BBD7-CCE9431645EC}">
                        <a14:shadowObscured xmlns:a14="http://schemas.microsoft.com/office/drawing/2010/main"/>
                      </a:ext>
                    </a:extLst>
                  </pic:spPr>
                </pic:pic>
              </a:graphicData>
            </a:graphic>
          </wp:inline>
        </w:drawing>
      </w:r>
    </w:p>
    <w:p w14:paraId="7AA5E8A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 </w:t>
      </w:r>
      <m:oMath>
        <m:sSub>
          <m:sSubPr>
            <m:ctrlPr>
              <w:rPr>
                <w:rFonts w:ascii="Cambria Math" w:hAnsi="Cambria Math" w:cs="Times New Roman"/>
                <w:i/>
                <w:sz w:val="24"/>
                <w:szCs w:val="24"/>
              </w:rPr>
            </m:ctrlPr>
          </m:sSubPr>
          <m:e>
            <m:r>
              <w:rPr>
                <w:rFonts w:ascii="Cambria Math" w:hAnsi="Cambria Math" w:cs="Times New Roman"/>
                <w:sz w:val="24"/>
                <w:szCs w:val="24"/>
              </w:rPr>
              <m:t>Weight</m:t>
            </m:r>
          </m:e>
          <m:sub>
            <m:r>
              <w:rPr>
                <w:rFonts w:ascii="Cambria Math" w:hAnsi="Cambria Math" w:cs="Times New Roman"/>
                <w:sz w:val="24"/>
                <w:szCs w:val="24"/>
              </w:rPr>
              <m:t>i</m:t>
            </m:r>
          </m:sub>
        </m:sSub>
      </m:oMath>
      <w:r w:rsidRPr="00CC44C3">
        <w:rPr>
          <w:rFonts w:ascii="Times New Roman" w:hAnsi="Times New Roman" w:cs="Times New Roman"/>
          <w:sz w:val="24"/>
          <w:szCs w:val="24"/>
        </w:rPr>
        <w:t>, a decimal from 0 to 1, reflects healthcare priorities, such as patient data protection (CISA, 2023). For the identity pillar, the sub-equation is:</w:t>
      </w:r>
    </w:p>
    <w:p w14:paraId="49DB0417"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Identity Maturity= α⋅MFA Score+β⋅PAM Score+γ⋅SSO Score</m:t>
          </m:r>
        </m:oMath>
      </m:oMathPara>
    </w:p>
    <w:p w14:paraId="7238D3D3"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variables </w:t>
      </w:r>
      <m:oMath>
        <m:r>
          <w:rPr>
            <w:rFonts w:ascii="Cambria Math" w:hAnsi="Cambria Math" w:cs="Times New Roman"/>
            <w:sz w:val="24"/>
            <w:szCs w:val="24"/>
          </w:rPr>
          <m:t>MFA Score</m:t>
        </m:r>
      </m:oMath>
      <w:r w:rsidRPr="00CC44C3">
        <w:rPr>
          <w:rFonts w:ascii="Times New Roman" w:hAnsi="Times New Roman" w:cs="Times New Roman"/>
          <w:vanish/>
          <w:sz w:val="24"/>
          <w:szCs w:val="24"/>
        </w:rPr>
        <w:t>MFA Score\text{MFA Score}</w:t>
      </w:r>
      <w:r w:rsidRPr="00CC44C3">
        <w:rPr>
          <w:rFonts w:ascii="Times New Roman" w:hAnsi="Times New Roman" w:cs="Times New Roman"/>
          <w:sz w:val="24"/>
          <w:szCs w:val="24"/>
        </w:rPr>
        <w:t xml:space="preserve">, </w:t>
      </w:r>
      <m:oMath>
        <m:r>
          <w:rPr>
            <w:rFonts w:ascii="Cambria Math" w:hAnsi="Cambria Math" w:cs="Times New Roman"/>
            <w:sz w:val="24"/>
            <w:szCs w:val="24"/>
          </w:rPr>
          <m:t>PAM Score</m:t>
        </m:r>
      </m:oMath>
      <w:r w:rsidRPr="00CC44C3">
        <w:rPr>
          <w:rFonts w:ascii="Times New Roman" w:eastAsiaTheme="minorEastAsia" w:hAnsi="Times New Roman" w:cs="Times New Roman"/>
          <w:sz w:val="24"/>
          <w:szCs w:val="24"/>
        </w:rPr>
        <w:t xml:space="preserve"> and </w:t>
      </w:r>
      <m:oMath>
        <m:r>
          <w:rPr>
            <w:rFonts w:ascii="Cambria Math" w:hAnsi="Cambria Math" w:cs="Times New Roman"/>
            <w:sz w:val="24"/>
            <w:szCs w:val="24"/>
          </w:rPr>
          <m:t>SSO Score</m:t>
        </m:r>
      </m:oMath>
      <w:r w:rsidRPr="00CC44C3">
        <w:rPr>
          <w:rFonts w:ascii="Times New Roman" w:hAnsi="Times New Roman" w:cs="Times New Roman"/>
          <w:vanish/>
          <w:sz w:val="24"/>
          <w:szCs w:val="24"/>
        </w:rPr>
        <w:t>PAM Score\text{PAM Score}SSO Score\text{SSO Score}</w:t>
      </w:r>
      <w:r w:rsidRPr="00CC44C3">
        <w:rPr>
          <w:rFonts w:ascii="Times New Roman" w:hAnsi="Times New Roman" w:cs="Times New Roman"/>
          <w:sz w:val="24"/>
          <w:szCs w:val="24"/>
        </w:rPr>
        <w:t xml:space="preserve"> (0–100) measure the implementation extent of multi-factor authentication, privileged access management, and single sign-on, respectively. The coefficients </w:t>
      </w:r>
      <m:oMath>
        <m:r>
          <w:rPr>
            <w:rFonts w:ascii="Cambria Math" w:hAnsi="Cambria Math" w:cs="Times New Roman"/>
            <w:sz w:val="24"/>
            <w:szCs w:val="24"/>
          </w:rPr>
          <m:t xml:space="preserve">α, β, and γ </m:t>
        </m:r>
      </m:oMath>
      <w:r w:rsidRPr="00CC44C3">
        <w:rPr>
          <w:rFonts w:ascii="Times New Roman" w:eastAsiaTheme="minorEastAsia" w:hAnsi="Times New Roman" w:cs="Times New Roman"/>
          <w:sz w:val="24"/>
          <w:szCs w:val="24"/>
        </w:rPr>
        <w:t>(summing  to 1, e.g.,</w:t>
      </w:r>
      <w:r w:rsidRPr="00CC44C3">
        <w:rPr>
          <w:rFonts w:ascii="Times New Roman" w:hAnsi="Times New Roman" w:cs="Times New Roman"/>
          <w:sz w:val="24"/>
          <w:szCs w:val="24"/>
        </w:rPr>
        <w:t xml:space="preserve"> </w:t>
      </w:r>
      <w:r w:rsidRPr="00CC44C3">
        <w:rPr>
          <w:rFonts w:ascii="Times New Roman" w:hAnsi="Times New Roman" w:cs="Times New Roman"/>
          <w:vanish/>
          <w:sz w:val="24"/>
          <w:szCs w:val="24"/>
        </w:rPr>
        <w:t>α\alphaβ\beta</w:t>
      </w:r>
      <m:oMath>
        <m:r>
          <w:rPr>
            <w:rFonts w:ascii="Cambria Math" w:hAnsi="Cambria Math" w:cs="Times New Roman"/>
            <w:sz w:val="24"/>
            <w:szCs w:val="24"/>
          </w:rPr>
          <m:t>α=0.4,</m:t>
        </m:r>
        <m:r>
          <w:rPr>
            <w:rFonts w:ascii="Cambria Math" w:eastAsiaTheme="minorEastAsia" w:hAnsi="Cambria Math" w:cs="Times New Roman"/>
            <w:sz w:val="24"/>
            <w:szCs w:val="24"/>
          </w:rPr>
          <m:t>β=0.3,γ=0.3</m:t>
        </m:r>
      </m:oMath>
      <w:r w:rsidRPr="00CC44C3">
        <w:rPr>
          <w:rFonts w:ascii="Times New Roman" w:eastAsiaTheme="minorEastAsia" w:hAnsi="Times New Roman" w:cs="Times New Roman"/>
          <w:sz w:val="24"/>
          <w:szCs w:val="24"/>
        </w:rPr>
        <w:t>)</w:t>
      </w:r>
      <w:r w:rsidRPr="00CC44C3">
        <w:rPr>
          <w:rFonts w:ascii="Times New Roman" w:hAnsi="Times New Roman" w:cs="Times New Roman"/>
          <w:vanish/>
          <w:sz w:val="24"/>
          <w:szCs w:val="24"/>
        </w:rPr>
        <w:t>γ\gammaα=0.4,β=0.3,γ=0.3\alpha = 0.4, \beta = 0.3, \gamma = 0.3</w:t>
      </w:r>
      <w:r w:rsidRPr="00CC44C3">
        <w:rPr>
          <w:rFonts w:ascii="Times New Roman" w:hAnsi="Times New Roman" w:cs="Times New Roman"/>
          <w:sz w:val="24"/>
          <w:szCs w:val="24"/>
        </w:rPr>
        <w:t xml:space="preserve"> are derived from literature emphasizing MFA in telehealth </w:t>
      </w:r>
      <w:r w:rsidRPr="000C37D9">
        <w:rPr>
          <w:rFonts w:ascii="Times New Roman" w:hAnsi="Times New Roman" w:cs="Times New Roman"/>
          <w:sz w:val="24"/>
          <w:szCs w:val="24"/>
        </w:rPr>
        <w:t>(Denzel, 2025)</w:t>
      </w:r>
      <w:r w:rsidRPr="00CC44C3">
        <w:rPr>
          <w:rFonts w:ascii="Times New Roman" w:hAnsi="Times New Roman" w:cs="Times New Roman"/>
          <w:sz w:val="24"/>
          <w:szCs w:val="24"/>
        </w:rPr>
        <w:t>. Similar sub-equations apply to other pillars, adjusted for healthcare-specific factors like IoMT inventory compliance.</w:t>
      </w:r>
    </w:p>
    <w:p w14:paraId="09232DF5"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Data Collection Methods </w:t>
      </w:r>
    </w:p>
    <w:p w14:paraId="25A6BD7D"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Data collection provides inputs for risk and maturity models, drawing from diverse sources. The systematic literature review uses Boolean search terms, such as ("zero trust" OR "ZTA") AND ("healthcare" OR "smart hospital") AND ("cybersecurity" OR "IoMT security"), applied to PubMed, IEEE Xplore, Scopus, ACM Digital Library, and Google Scholar for 2019–2025 publications, following PRISMA guidelines (Vilakazi &amp; Adebesin, 2023). The variable </w:t>
      </w:r>
      <m:oMath>
        <m:r>
          <w:rPr>
            <w:rFonts w:ascii="Cambria Math" w:hAnsi="Cambria Math" w:cs="Times New Roman"/>
            <w:sz w:val="24"/>
            <w:szCs w:val="24"/>
          </w:rPr>
          <m:t>Search Terms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sz w:val="24"/>
          <w:szCs w:val="24"/>
        </w:rPr>
        <w:t>defines these combinations, with inclusion criteria prioritizing empirical studies on ZTA frameworks and IoMT vulnerabilities, and exclusion criteria omitting non-healthcare or opinion-based works.</w:t>
      </w:r>
    </w:p>
    <w:p w14:paraId="08C021B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Incident data sources include HHS OCR breach reports, NIST NVD, CISA catalogs, and H-ISAC analyses, providing the variables </w:t>
      </w:r>
      <m:oMath>
        <m:r>
          <w:rPr>
            <w:rFonts w:ascii="Cambria Math" w:hAnsi="Cambria Math" w:cs="Times New Roman"/>
            <w:sz w:val="24"/>
            <w:szCs w:val="24"/>
          </w:rPr>
          <m:t>Breach Frequency, Impact, and Vulnerability Score</m:t>
        </m:r>
      </m:oMath>
      <w:r w:rsidRPr="00CC44C3">
        <w:rPr>
          <w:rFonts w:ascii="Times New Roman" w:hAnsi="Times New Roman" w:cs="Times New Roman"/>
          <w:sz w:val="24"/>
          <w:szCs w:val="24"/>
        </w:rPr>
        <w:t xml:space="preserve"> for quantitative insights (Kruse et al., 2017). Industry benchmarks from </w:t>
      </w:r>
      <w:r w:rsidRPr="000C37D9">
        <w:rPr>
          <w:rFonts w:ascii="Times New Roman" w:hAnsi="Times New Roman" w:cs="Times New Roman"/>
          <w:sz w:val="24"/>
          <w:szCs w:val="24"/>
        </w:rPr>
        <w:t xml:space="preserve">Low &amp; Walker </w:t>
      </w:r>
      <w:r w:rsidRPr="00CC44C3">
        <w:rPr>
          <w:rFonts w:ascii="Times New Roman" w:hAnsi="Times New Roman" w:cs="Times New Roman"/>
          <w:sz w:val="24"/>
          <w:szCs w:val="24"/>
        </w:rPr>
        <w:t>(</w:t>
      </w:r>
      <w:r w:rsidRPr="000C37D9">
        <w:rPr>
          <w:rFonts w:ascii="Times New Roman" w:hAnsi="Times New Roman" w:cs="Times New Roman"/>
          <w:sz w:val="24"/>
          <w:szCs w:val="24"/>
        </w:rPr>
        <w:t>2025)</w:t>
      </w:r>
      <w:r w:rsidRPr="00CC44C3">
        <w:rPr>
          <w:rFonts w:ascii="Times New Roman" w:hAnsi="Times New Roman" w:cs="Times New Roman"/>
          <w:sz w:val="24"/>
          <w:szCs w:val="24"/>
        </w:rPr>
        <w:t xml:space="preserve"> supply the variable </w:t>
      </w:r>
      <m:oMath>
        <m:sSub>
          <m:sSubPr>
            <m:ctrlPr>
              <w:rPr>
                <w:rFonts w:ascii="Cambria Math" w:hAnsi="Cambria Math" w:cs="Times New Roman"/>
                <w:i/>
                <w:sz w:val="24"/>
                <w:szCs w:val="24"/>
              </w:rPr>
            </m:ctrlPr>
          </m:sSubPr>
          <m:e>
            <m:r>
              <w:rPr>
                <w:rFonts w:ascii="Cambria Math" w:hAnsi="Cambria Math" w:cs="Times New Roman"/>
                <w:sz w:val="24"/>
                <w:szCs w:val="24"/>
              </w:rPr>
              <m:t>Pillar</m:t>
            </m:r>
          </m:e>
          <m:sub>
            <m:r>
              <w:rPr>
                <w:rFonts w:ascii="Cambria Math" w:hAnsi="Cambria Math" w:cs="Times New Roman"/>
                <w:sz w:val="24"/>
                <w:szCs w:val="24"/>
              </w:rPr>
              <m:t>i</m:t>
            </m:r>
          </m:sub>
        </m:sSub>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sz w:val="24"/>
          <w:szCs w:val="24"/>
        </w:rPr>
        <w:t xml:space="preserve">baseline scores for maturity assessments. Data quality is assessed using the variables </w:t>
      </w:r>
      <m:oMath>
        <m:r>
          <w:rPr>
            <w:rFonts w:ascii="Cambria Math" w:hAnsi="Cambria Math" w:cs="Times New Roman"/>
            <w:sz w:val="24"/>
            <w:szCs w:val="24"/>
          </w:rPr>
          <m:t>Credibility</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Credibility\text{Credibility}</w:t>
      </w:r>
      <w:r w:rsidRPr="00CC44C3">
        <w:rPr>
          <w:rFonts w:ascii="Times New Roman" w:hAnsi="Times New Roman" w:cs="Times New Roman"/>
          <w:sz w:val="24"/>
          <w:szCs w:val="24"/>
        </w:rPr>
        <w:t xml:space="preserve">(binary: credible/non-credible, based on peer-review status), </w:t>
      </w:r>
      <m:oMath>
        <m:r>
          <w:rPr>
            <w:rFonts w:ascii="Cambria Math" w:hAnsi="Cambria Math" w:cs="Times New Roman"/>
            <w:sz w:val="24"/>
            <w:szCs w:val="24"/>
          </w:rPr>
          <m:t>Currency</m:t>
        </m:r>
      </m:oMath>
      <w:r w:rsidRPr="00CC44C3">
        <w:rPr>
          <w:rFonts w:ascii="Times New Roman" w:hAnsi="Times New Roman" w:cs="Times New Roman"/>
          <w:vanish/>
          <w:sz w:val="24"/>
          <w:szCs w:val="24"/>
        </w:rPr>
        <w:t>Currency\text{Currency}</w:t>
      </w:r>
      <w:r w:rsidRPr="00CC44C3">
        <w:rPr>
          <w:rFonts w:ascii="Times New Roman" w:hAnsi="Times New Roman" w:cs="Times New Roman"/>
          <w:sz w:val="24"/>
          <w:szCs w:val="24"/>
        </w:rPr>
        <w:t xml:space="preserve"> (publication year, 2019–2025), and </w:t>
      </w:r>
      <m:oMath>
        <m:r>
          <w:rPr>
            <w:rFonts w:ascii="Cambria Math" w:hAnsi="Cambria Math" w:cs="Times New Roman"/>
            <w:sz w:val="24"/>
            <w:szCs w:val="24"/>
          </w:rPr>
          <m:t>Completeness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Completeness\text{Completeness}</w:t>
      </w:r>
      <w:r w:rsidRPr="00CC44C3">
        <w:rPr>
          <w:rFonts w:ascii="Times New Roman" w:hAnsi="Times New Roman" w:cs="Times New Roman"/>
          <w:sz w:val="24"/>
          <w:szCs w:val="24"/>
        </w:rPr>
        <w:t>(percentage of required data fields present).</w:t>
      </w:r>
    </w:p>
    <w:p w14:paraId="4DD9C032"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Analytical Approaches </w:t>
      </w:r>
    </w:p>
    <w:p w14:paraId="35AF14C8"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Quantitative Analysis </w:t>
      </w:r>
    </w:p>
    <w:p w14:paraId="28F2595D" w14:textId="0FE06349"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Quantitative models assess risks, maturity, and threat detection performance. The Risk Assessment Model uses the risk score equation, with the variable </w:t>
      </w:r>
      <m:oMath>
        <m:r>
          <w:rPr>
            <w:rFonts w:ascii="Cambria Math" w:hAnsi="Cambria Math" w:cs="Times New Roman"/>
            <w:sz w:val="24"/>
            <w:szCs w:val="24"/>
          </w:rPr>
          <m:t>Vulnerability</m:t>
        </m:r>
        <m:r>
          <w:rPr>
            <w:rFonts w:ascii="Cambria Math" w:eastAsiaTheme="minorEastAsia" w:hAnsi="Cambria Math" w:cs="Times New Roman"/>
            <w:sz w:val="24"/>
            <w:szCs w:val="24"/>
          </w:rPr>
          <m:t xml:space="preserve"> Factor</m:t>
        </m:r>
      </m:oMath>
      <w:r w:rsidRPr="00CC44C3">
        <w:rPr>
          <w:rFonts w:ascii="Times New Roman" w:hAnsi="Times New Roman" w:cs="Times New Roman"/>
          <w:sz w:val="24"/>
          <w:szCs w:val="24"/>
        </w:rPr>
        <w:t xml:space="preserve"> adjusted for IoMT connectivity exposure such as wireless versus wired devices (Malamas et al., 2021).</w:t>
      </w:r>
    </w:p>
    <w:p w14:paraId="745B02E6"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ZTMM Pillar Assessment employs the ZTMM Score equation, with the variable </w:t>
      </w:r>
      <m:oMath>
        <m:sSub>
          <m:sSubPr>
            <m:ctrlPr>
              <w:rPr>
                <w:rFonts w:ascii="Cambria Math" w:hAnsi="Cambria Math" w:cs="Times New Roman"/>
                <w:i/>
                <w:sz w:val="24"/>
                <w:szCs w:val="24"/>
              </w:rPr>
            </m:ctrlPr>
          </m:sSubPr>
          <m:e>
            <m:r>
              <w:rPr>
                <w:rFonts w:ascii="Cambria Math" w:hAnsi="Cambria Math" w:cs="Times New Roman"/>
                <w:sz w:val="24"/>
                <w:szCs w:val="24"/>
              </w:rPr>
              <m:t>Weight</m:t>
            </m:r>
          </m:e>
          <m:sub>
            <m:r>
              <w:rPr>
                <w:rFonts w:ascii="Cambria Math" w:hAnsi="Cambria Math" w:cs="Times New Roman"/>
                <w:sz w:val="24"/>
                <w:szCs w:val="24"/>
              </w:rPr>
              <m:t>i</m:t>
            </m:r>
          </m:sub>
        </m:sSub>
      </m:oMath>
      <w:r w:rsidRPr="00CC44C3">
        <w:rPr>
          <w:rFonts w:ascii="Times New Roman" w:hAnsi="Times New Roman" w:cs="Times New Roman"/>
          <w:vanish/>
          <w:sz w:val="24"/>
          <w:szCs w:val="24"/>
        </w:rPr>
        <w:t>Weighti\text{Weight}_i</w:t>
      </w:r>
      <w:r w:rsidRPr="00CC44C3">
        <w:rPr>
          <w:rFonts w:ascii="Times New Roman" w:hAnsi="Times New Roman" w:cs="Times New Roman"/>
          <w:sz w:val="24"/>
          <w:szCs w:val="24"/>
        </w:rPr>
        <w:t xml:space="preserve"> tailored to healthcare priorities, such as prioritizing patient data protection (CISA, 2023). </w:t>
      </w:r>
    </w:p>
    <w:p w14:paraId="628B21A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Machine </w:t>
      </w:r>
      <w:r w:rsidRPr="00CC44C3">
        <w:rPr>
          <w:rFonts w:ascii="Times New Roman" w:hAnsi="Times New Roman" w:cs="Times New Roman"/>
          <w:color w:val="000000" w:themeColor="text1"/>
          <w:sz w:val="24"/>
          <w:szCs w:val="24"/>
        </w:rPr>
        <w:t xml:space="preserve">Learning Performance Metrics evaluate ensemble </w:t>
      </w:r>
      <w:r w:rsidRPr="00CC44C3">
        <w:rPr>
          <w:rFonts w:ascii="Times New Roman" w:hAnsi="Times New Roman" w:cs="Times New Roman"/>
          <w:sz w:val="24"/>
          <w:szCs w:val="24"/>
        </w:rPr>
        <w:t xml:space="preserve">models for IoMT threat detection using multiple equations and the algorithms are seen in Table 2. </w:t>
      </w:r>
    </w:p>
    <w:p w14:paraId="0E96ACF5" w14:textId="4905E791"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Table 2</w:t>
      </w:r>
      <w:r w:rsidR="006F209C">
        <w:rPr>
          <w:rFonts w:ascii="Times New Roman" w:hAnsi="Times New Roman" w:cs="Times New Roman"/>
          <w:b/>
          <w:bCs/>
          <w:sz w:val="24"/>
          <w:szCs w:val="24"/>
        </w:rPr>
        <w:t xml:space="preserve"> </w:t>
      </w:r>
      <w:r w:rsidR="006F209C" w:rsidRPr="00CC44C3">
        <w:rPr>
          <w:rFonts w:ascii="Times New Roman" w:hAnsi="Times New Roman" w:cs="Times New Roman"/>
          <w:i/>
          <w:iCs/>
          <w:sz w:val="24"/>
          <w:szCs w:val="24"/>
        </w:rPr>
        <w:t>ML Algorithms Security Evaluation</w:t>
      </w:r>
    </w:p>
    <w:p w14:paraId="4575E9B4" w14:textId="64BDE618" w:rsidR="00532D76" w:rsidRPr="00CC44C3" w:rsidRDefault="00532D76" w:rsidP="00CC44C3">
      <w:pPr>
        <w:spacing w:line="360" w:lineRule="auto"/>
        <w:jc w:val="both"/>
        <w:rPr>
          <w:rFonts w:ascii="Times New Roman" w:hAnsi="Times New Roman" w:cs="Times New Roman"/>
          <w:i/>
          <w:iCs/>
          <w:sz w:val="24"/>
          <w:szCs w:val="24"/>
        </w:rPr>
      </w:pPr>
    </w:p>
    <w:tbl>
      <w:tblPr>
        <w:tblStyle w:val="TableGrid"/>
        <w:tblW w:w="9329" w:type="dxa"/>
        <w:tblLook w:val="04A0" w:firstRow="1" w:lastRow="0" w:firstColumn="1" w:lastColumn="0" w:noHBand="0" w:noVBand="1"/>
      </w:tblPr>
      <w:tblGrid>
        <w:gridCol w:w="2593"/>
        <w:gridCol w:w="2278"/>
        <w:gridCol w:w="2584"/>
        <w:gridCol w:w="1874"/>
      </w:tblGrid>
      <w:tr w:rsidR="00CC44C3" w:rsidRPr="00CC44C3" w14:paraId="4C8BE5DA" w14:textId="77777777" w:rsidTr="0015748B">
        <w:trPr>
          <w:trHeight w:val="676"/>
        </w:trPr>
        <w:tc>
          <w:tcPr>
            <w:tcW w:w="2593" w:type="dxa"/>
          </w:tcPr>
          <w:p w14:paraId="579368CB"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Algorithm Type</w:t>
            </w:r>
          </w:p>
        </w:tc>
        <w:tc>
          <w:tcPr>
            <w:tcW w:w="2278" w:type="dxa"/>
          </w:tcPr>
          <w:p w14:paraId="4D281BBF"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Use Case</w:t>
            </w:r>
          </w:p>
        </w:tc>
        <w:tc>
          <w:tcPr>
            <w:tcW w:w="2584" w:type="dxa"/>
          </w:tcPr>
          <w:p w14:paraId="16BD4CB9"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Data Requirements</w:t>
            </w:r>
          </w:p>
        </w:tc>
        <w:tc>
          <w:tcPr>
            <w:tcW w:w="1874" w:type="dxa"/>
          </w:tcPr>
          <w:p w14:paraId="773522FB" w14:textId="77777777" w:rsidR="00532D76" w:rsidRPr="00CC44C3" w:rsidRDefault="00532D76" w:rsidP="00407CD6">
            <w:pPr>
              <w:jc w:val="both"/>
              <w:rPr>
                <w:rFonts w:ascii="Times New Roman" w:hAnsi="Times New Roman" w:cs="Times New Roman"/>
                <w:b/>
                <w:bCs/>
                <w:sz w:val="24"/>
                <w:szCs w:val="24"/>
              </w:rPr>
            </w:pPr>
            <w:r w:rsidRPr="00CC44C3">
              <w:rPr>
                <w:rFonts w:ascii="Times New Roman" w:hAnsi="Times New Roman" w:cs="Times New Roman"/>
                <w:b/>
                <w:bCs/>
                <w:sz w:val="24"/>
                <w:szCs w:val="24"/>
              </w:rPr>
              <w:t>Healthcare Suitability</w:t>
            </w:r>
          </w:p>
        </w:tc>
      </w:tr>
      <w:tr w:rsidR="00CC44C3" w:rsidRPr="00CC44C3" w14:paraId="26113ECB" w14:textId="77777777" w:rsidTr="00407CD6">
        <w:trPr>
          <w:trHeight w:val="647"/>
        </w:trPr>
        <w:tc>
          <w:tcPr>
            <w:tcW w:w="2593" w:type="dxa"/>
          </w:tcPr>
          <w:p w14:paraId="2DFDC0FA"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lastRenderedPageBreak/>
              <w:t>Support Vector Machine (SVM)</w:t>
            </w:r>
          </w:p>
        </w:tc>
        <w:tc>
          <w:tcPr>
            <w:tcW w:w="2278" w:type="dxa"/>
          </w:tcPr>
          <w:p w14:paraId="7AE0F60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Intrusion Detection</w:t>
            </w:r>
          </w:p>
        </w:tc>
        <w:tc>
          <w:tcPr>
            <w:tcW w:w="2584" w:type="dxa"/>
          </w:tcPr>
          <w:p w14:paraId="234C82FB"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Medium</w:t>
            </w:r>
          </w:p>
        </w:tc>
        <w:tc>
          <w:tcPr>
            <w:tcW w:w="1874" w:type="dxa"/>
          </w:tcPr>
          <w:p w14:paraId="49498F7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r>
      <w:tr w:rsidR="00CC44C3" w:rsidRPr="00CC44C3" w14:paraId="0FA7ECA3" w14:textId="77777777" w:rsidTr="0015748B">
        <w:trPr>
          <w:trHeight w:val="676"/>
        </w:trPr>
        <w:tc>
          <w:tcPr>
            <w:tcW w:w="2593" w:type="dxa"/>
          </w:tcPr>
          <w:p w14:paraId="7EA2A990"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Random Forest</w:t>
            </w:r>
          </w:p>
        </w:tc>
        <w:tc>
          <w:tcPr>
            <w:tcW w:w="2278" w:type="dxa"/>
          </w:tcPr>
          <w:p w14:paraId="415005E1"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Malware Classification</w:t>
            </w:r>
          </w:p>
        </w:tc>
        <w:tc>
          <w:tcPr>
            <w:tcW w:w="2584" w:type="dxa"/>
          </w:tcPr>
          <w:p w14:paraId="35FE594A"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c>
          <w:tcPr>
            <w:tcW w:w="1874" w:type="dxa"/>
          </w:tcPr>
          <w:p w14:paraId="79B42978"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Very High</w:t>
            </w:r>
          </w:p>
        </w:tc>
      </w:tr>
      <w:tr w:rsidR="00CC44C3" w:rsidRPr="00CC44C3" w14:paraId="71430473" w14:textId="77777777" w:rsidTr="0015748B">
        <w:trPr>
          <w:trHeight w:val="656"/>
        </w:trPr>
        <w:tc>
          <w:tcPr>
            <w:tcW w:w="2593" w:type="dxa"/>
          </w:tcPr>
          <w:p w14:paraId="382DEF6C"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Neural Networks</w:t>
            </w:r>
          </w:p>
        </w:tc>
        <w:tc>
          <w:tcPr>
            <w:tcW w:w="2278" w:type="dxa"/>
          </w:tcPr>
          <w:p w14:paraId="5546E3A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Anomaly Detection</w:t>
            </w:r>
          </w:p>
        </w:tc>
        <w:tc>
          <w:tcPr>
            <w:tcW w:w="2584" w:type="dxa"/>
          </w:tcPr>
          <w:p w14:paraId="1B97E98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Very High</w:t>
            </w:r>
          </w:p>
        </w:tc>
        <w:tc>
          <w:tcPr>
            <w:tcW w:w="1874" w:type="dxa"/>
          </w:tcPr>
          <w:p w14:paraId="2DE625C0"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r>
      <w:tr w:rsidR="00CC44C3" w:rsidRPr="00CC44C3" w14:paraId="458CDDF4" w14:textId="77777777" w:rsidTr="00407CD6">
        <w:trPr>
          <w:trHeight w:val="530"/>
        </w:trPr>
        <w:tc>
          <w:tcPr>
            <w:tcW w:w="2593" w:type="dxa"/>
          </w:tcPr>
          <w:p w14:paraId="330E977B"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K-Means Clustering</w:t>
            </w:r>
          </w:p>
        </w:tc>
        <w:tc>
          <w:tcPr>
            <w:tcW w:w="2278" w:type="dxa"/>
          </w:tcPr>
          <w:p w14:paraId="51D60C25"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User Behavior Analysis</w:t>
            </w:r>
          </w:p>
        </w:tc>
        <w:tc>
          <w:tcPr>
            <w:tcW w:w="2584" w:type="dxa"/>
          </w:tcPr>
          <w:p w14:paraId="1B9CC5B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Medium</w:t>
            </w:r>
          </w:p>
        </w:tc>
        <w:tc>
          <w:tcPr>
            <w:tcW w:w="1874" w:type="dxa"/>
          </w:tcPr>
          <w:p w14:paraId="68595132"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Medium</w:t>
            </w:r>
          </w:p>
        </w:tc>
      </w:tr>
      <w:tr w:rsidR="00CC44C3" w:rsidRPr="00CC44C3" w14:paraId="760E1AC6" w14:textId="77777777" w:rsidTr="00407CD6">
        <w:trPr>
          <w:trHeight w:val="440"/>
        </w:trPr>
        <w:tc>
          <w:tcPr>
            <w:tcW w:w="2593" w:type="dxa"/>
          </w:tcPr>
          <w:p w14:paraId="482BBDF8"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Isolation Forest</w:t>
            </w:r>
          </w:p>
        </w:tc>
        <w:tc>
          <w:tcPr>
            <w:tcW w:w="2278" w:type="dxa"/>
          </w:tcPr>
          <w:p w14:paraId="5123B540"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Outlier Detection</w:t>
            </w:r>
          </w:p>
        </w:tc>
        <w:tc>
          <w:tcPr>
            <w:tcW w:w="2584" w:type="dxa"/>
          </w:tcPr>
          <w:p w14:paraId="61ED302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Low</w:t>
            </w:r>
          </w:p>
        </w:tc>
        <w:tc>
          <w:tcPr>
            <w:tcW w:w="1874" w:type="dxa"/>
          </w:tcPr>
          <w:p w14:paraId="635CB163"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r>
      <w:tr w:rsidR="00CC44C3" w:rsidRPr="00CC44C3" w14:paraId="365B72B3" w14:textId="77777777" w:rsidTr="00407CD6">
        <w:trPr>
          <w:trHeight w:val="431"/>
        </w:trPr>
        <w:tc>
          <w:tcPr>
            <w:tcW w:w="2593" w:type="dxa"/>
          </w:tcPr>
          <w:p w14:paraId="162608C8"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Gradient Boosting</w:t>
            </w:r>
          </w:p>
        </w:tc>
        <w:tc>
          <w:tcPr>
            <w:tcW w:w="2278" w:type="dxa"/>
          </w:tcPr>
          <w:p w14:paraId="4C2B9508"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Threat Classification</w:t>
            </w:r>
          </w:p>
        </w:tc>
        <w:tc>
          <w:tcPr>
            <w:tcW w:w="2584" w:type="dxa"/>
          </w:tcPr>
          <w:p w14:paraId="3F012C79"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c>
          <w:tcPr>
            <w:tcW w:w="1874" w:type="dxa"/>
          </w:tcPr>
          <w:p w14:paraId="2B13EC42"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r>
      <w:tr w:rsidR="00CC44C3" w:rsidRPr="00CC44C3" w14:paraId="3929372A" w14:textId="77777777" w:rsidTr="00407CD6">
        <w:trPr>
          <w:trHeight w:val="422"/>
        </w:trPr>
        <w:tc>
          <w:tcPr>
            <w:tcW w:w="2593" w:type="dxa"/>
          </w:tcPr>
          <w:p w14:paraId="6D4C04E2"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Logistic Regression</w:t>
            </w:r>
          </w:p>
        </w:tc>
        <w:tc>
          <w:tcPr>
            <w:tcW w:w="2278" w:type="dxa"/>
          </w:tcPr>
          <w:p w14:paraId="1864335C"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Risk Scoring</w:t>
            </w:r>
          </w:p>
        </w:tc>
        <w:tc>
          <w:tcPr>
            <w:tcW w:w="2584" w:type="dxa"/>
          </w:tcPr>
          <w:p w14:paraId="57132191"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Low</w:t>
            </w:r>
          </w:p>
        </w:tc>
        <w:tc>
          <w:tcPr>
            <w:tcW w:w="1874" w:type="dxa"/>
          </w:tcPr>
          <w:p w14:paraId="13FBAD04"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Medium</w:t>
            </w:r>
          </w:p>
        </w:tc>
      </w:tr>
      <w:tr w:rsidR="00CC44C3" w:rsidRPr="00CC44C3" w14:paraId="303960DD" w14:textId="77777777" w:rsidTr="00407CD6">
        <w:trPr>
          <w:trHeight w:val="620"/>
        </w:trPr>
        <w:tc>
          <w:tcPr>
            <w:tcW w:w="2593" w:type="dxa"/>
          </w:tcPr>
          <w:p w14:paraId="7D360F62"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Decision Trees</w:t>
            </w:r>
          </w:p>
        </w:tc>
        <w:tc>
          <w:tcPr>
            <w:tcW w:w="2278" w:type="dxa"/>
          </w:tcPr>
          <w:p w14:paraId="1DF92D99"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Attack Pattern Recognition</w:t>
            </w:r>
          </w:p>
        </w:tc>
        <w:tc>
          <w:tcPr>
            <w:tcW w:w="2584" w:type="dxa"/>
          </w:tcPr>
          <w:p w14:paraId="7B56F7F5"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Medium</w:t>
            </w:r>
          </w:p>
        </w:tc>
        <w:tc>
          <w:tcPr>
            <w:tcW w:w="1874" w:type="dxa"/>
          </w:tcPr>
          <w:p w14:paraId="527366BE" w14:textId="77777777" w:rsidR="00532D76" w:rsidRPr="00CC44C3" w:rsidRDefault="00532D76" w:rsidP="00407CD6">
            <w:pPr>
              <w:jc w:val="both"/>
              <w:rPr>
                <w:rFonts w:ascii="Times New Roman" w:hAnsi="Times New Roman" w:cs="Times New Roman"/>
                <w:sz w:val="24"/>
                <w:szCs w:val="24"/>
              </w:rPr>
            </w:pPr>
            <w:r w:rsidRPr="00CC44C3">
              <w:rPr>
                <w:rFonts w:ascii="Times New Roman" w:hAnsi="Times New Roman" w:cs="Times New Roman"/>
                <w:sz w:val="24"/>
                <w:szCs w:val="24"/>
              </w:rPr>
              <w:t>High</w:t>
            </w:r>
          </w:p>
        </w:tc>
      </w:tr>
    </w:tbl>
    <w:p w14:paraId="2445CFF6" w14:textId="77777777" w:rsidR="00532D76" w:rsidRPr="00CC44C3" w:rsidRDefault="00532D76" w:rsidP="00CC44C3">
      <w:pPr>
        <w:spacing w:before="240"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 </w:t>
      </w:r>
      <m:oMath>
        <m:r>
          <w:rPr>
            <w:rFonts w:ascii="Cambria Math" w:hAnsi="Cambria Math" w:cs="Times New Roman"/>
            <w:sz w:val="24"/>
            <w:szCs w:val="24"/>
          </w:rPr>
          <m:t>Accuracy</m:t>
        </m:r>
      </m:oMath>
      <w:r w:rsidRPr="00CC44C3">
        <w:rPr>
          <w:rFonts w:ascii="Times New Roman" w:hAnsi="Times New Roman" w:cs="Times New Roman"/>
          <w:vanish/>
          <w:sz w:val="24"/>
          <w:szCs w:val="24"/>
        </w:rPr>
        <w:t>Accuracy\text{Accuracy}</w:t>
      </w:r>
      <w:r w:rsidRPr="00CC44C3">
        <w:rPr>
          <w:rFonts w:ascii="Times New Roman" w:hAnsi="Times New Roman" w:cs="Times New Roman"/>
          <w:sz w:val="24"/>
          <w:szCs w:val="24"/>
        </w:rPr>
        <w:t xml:space="preserve"> is calculated as </w:t>
      </w:r>
    </w:p>
    <w:p w14:paraId="2547C365"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Accuracy= </m:t>
          </m:r>
          <m:f>
            <m:fPr>
              <m:ctrlPr>
                <w:rPr>
                  <w:rFonts w:ascii="Cambria Math" w:hAnsi="Cambria Math" w:cs="Times New Roman"/>
                  <w:i/>
                  <w:sz w:val="24"/>
                  <w:szCs w:val="24"/>
                </w:rPr>
              </m:ctrlPr>
            </m:fPr>
            <m:num>
              <m:r>
                <w:rPr>
                  <w:rFonts w:ascii="Cambria Math" w:hAnsi="Cambria Math" w:cs="Times New Roman"/>
                  <w:sz w:val="24"/>
                  <w:szCs w:val="24"/>
                </w:rPr>
                <m:t>TP+TN</m:t>
              </m:r>
            </m:num>
            <m:den>
              <m:r>
                <w:rPr>
                  <w:rFonts w:ascii="Cambria Math" w:hAnsi="Cambria Math" w:cs="Times New Roman"/>
                  <w:sz w:val="24"/>
                  <w:szCs w:val="24"/>
                </w:rPr>
                <m:t>TP+TN+FP+FN</m:t>
              </m:r>
            </m:den>
          </m:f>
        </m:oMath>
      </m:oMathPara>
    </w:p>
    <w:p w14:paraId="4D1FC7E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where </w:t>
      </w:r>
      <m:oMath>
        <m:r>
          <w:rPr>
            <w:rFonts w:ascii="Cambria Math" w:hAnsi="Cambria Math" w:cs="Times New Roman"/>
            <w:sz w:val="24"/>
            <w:szCs w:val="24"/>
          </w:rPr>
          <m:t>TP</m:t>
        </m:r>
      </m:oMath>
      <w:r w:rsidRPr="00CC44C3">
        <w:rPr>
          <w:rFonts w:ascii="Times New Roman" w:eastAsiaTheme="minorEastAsia" w:hAnsi="Times New Roman" w:cs="Times New Roman"/>
          <w:sz w:val="24"/>
          <w:szCs w:val="24"/>
        </w:rPr>
        <w:t xml:space="preserve"> (True Positives)</w:t>
      </w:r>
      <w:r w:rsidRPr="00CC44C3">
        <w:rPr>
          <w:rFonts w:ascii="Times New Roman" w:hAnsi="Times New Roman" w:cs="Times New Roman"/>
          <w:vanish/>
          <w:sz w:val="24"/>
          <w:szCs w:val="24"/>
        </w:rPr>
        <w:t>TP\text{TP}</w:t>
      </w:r>
      <w:r w:rsidRPr="00CC44C3">
        <w:rPr>
          <w:rFonts w:ascii="Times New Roman" w:hAnsi="Times New Roman" w:cs="Times New Roman"/>
          <w:sz w:val="24"/>
          <w:szCs w:val="24"/>
        </w:rPr>
        <w:t xml:space="preserve"> denotes correctly detected threats, </w:t>
      </w:r>
      <m:oMath>
        <m:r>
          <w:rPr>
            <w:rFonts w:ascii="Cambria Math" w:hAnsi="Cambria Math" w:cs="Times New Roman"/>
            <w:sz w:val="24"/>
            <w:szCs w:val="24"/>
          </w:rPr>
          <m:t>TN</m:t>
        </m:r>
      </m:oMath>
      <w:r w:rsidRPr="00CC44C3">
        <w:rPr>
          <w:rFonts w:ascii="Times New Roman" w:hAnsi="Times New Roman" w:cs="Times New Roman"/>
          <w:sz w:val="24"/>
          <w:szCs w:val="24"/>
        </w:rPr>
        <w:t xml:space="preserve"> (True Negatives) denotes correctly identified non-threats, </w:t>
      </w:r>
      <m:oMath>
        <m:r>
          <w:rPr>
            <w:rFonts w:ascii="Cambria Math" w:hAnsi="Cambria Math" w:cs="Times New Roman"/>
            <w:sz w:val="24"/>
            <w:szCs w:val="24"/>
          </w:rPr>
          <m:t>FP</m:t>
        </m:r>
      </m:oMath>
      <w:r w:rsidRPr="00CC44C3">
        <w:rPr>
          <w:rFonts w:ascii="Times New Roman" w:hAnsi="Times New Roman" w:cs="Times New Roman"/>
          <w:sz w:val="24"/>
          <w:szCs w:val="24"/>
        </w:rPr>
        <w:t xml:space="preserve"> (False Positives) denotes incorrectly flagged non-threats, and </w:t>
      </w:r>
      <m:oMath>
        <m:r>
          <w:rPr>
            <w:rFonts w:ascii="Cambria Math" w:hAnsi="Cambria Math" w:cs="Times New Roman"/>
            <w:sz w:val="24"/>
            <w:szCs w:val="24"/>
          </w:rPr>
          <m:t>FN</m:t>
        </m:r>
      </m:oMath>
      <w:r w:rsidRPr="00CC44C3">
        <w:rPr>
          <w:rFonts w:ascii="Times New Roman" w:hAnsi="Times New Roman" w:cs="Times New Roman"/>
          <w:sz w:val="24"/>
          <w:szCs w:val="24"/>
        </w:rPr>
        <w:t xml:space="preserve"> (False Negatives) denotes missed threats. The variable </w:t>
      </w:r>
      <m:oMath>
        <m:r>
          <w:rPr>
            <w:rFonts w:ascii="Cambria Math" w:hAnsi="Cambria Math" w:cs="Times New Roman"/>
            <w:sz w:val="24"/>
            <w:szCs w:val="24"/>
          </w:rPr>
          <m:t>Precision</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Precision\text{Precision}</w:t>
      </w:r>
      <w:r w:rsidRPr="00CC44C3">
        <w:rPr>
          <w:rFonts w:ascii="Times New Roman" w:hAnsi="Times New Roman" w:cs="Times New Roman"/>
          <w:sz w:val="24"/>
          <w:szCs w:val="24"/>
        </w:rPr>
        <w:t>is computed as:</w:t>
      </w:r>
    </w:p>
    <w:p w14:paraId="57454E1F"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Precision=</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18D2ED9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And Recall as</w:t>
      </w:r>
      <w:r w:rsidRPr="00CC44C3">
        <w:rPr>
          <w:rFonts w:ascii="Times New Roman" w:hAnsi="Times New Roman" w:cs="Times New Roman"/>
          <w:vanish/>
          <w:sz w:val="24"/>
          <w:szCs w:val="24"/>
        </w:rPr>
        <w:t>aND An</w:t>
      </w:r>
      <w:r w:rsidRPr="00CC44C3">
        <w:rPr>
          <w:rFonts w:ascii="Times New Roman" w:hAnsi="Times New Roman" w:cs="Times New Roman"/>
          <w:sz w:val="24"/>
          <w:szCs w:val="24"/>
        </w:rPr>
        <w:t>:</w:t>
      </w:r>
    </w:p>
    <w:p w14:paraId="6EF20DD3"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Recall=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57095289" w14:textId="77777777" w:rsidR="00532D76" w:rsidRPr="00CC44C3" w:rsidRDefault="00532D76" w:rsidP="00CC44C3">
      <w:pPr>
        <w:spacing w:line="360" w:lineRule="auto"/>
        <w:jc w:val="both"/>
        <w:rPr>
          <w:rFonts w:ascii="Times New Roman" w:eastAsiaTheme="minorEastAsia" w:hAnsi="Times New Roman" w:cs="Times New Roman"/>
          <w:sz w:val="24"/>
          <w:szCs w:val="24"/>
        </w:rPr>
      </w:pPr>
      <w:r w:rsidRPr="00CC44C3">
        <w:rPr>
          <w:rFonts w:ascii="Times New Roman" w:hAnsi="Times New Roman" w:cs="Times New Roman"/>
          <w:sz w:val="24"/>
          <w:szCs w:val="24"/>
        </w:rPr>
        <w:t xml:space="preserve">The variable </w:t>
      </w:r>
      <m:oMath>
        <m:r>
          <w:rPr>
            <w:rFonts w:ascii="Cambria Math" w:hAnsi="Cambria Math" w:cs="Times New Roman"/>
            <w:sz w:val="24"/>
            <w:szCs w:val="24"/>
          </w:rPr>
          <m:t>F1 Score</m:t>
        </m:r>
      </m:oMath>
      <w:r w:rsidRPr="00CC44C3">
        <w:rPr>
          <w:rFonts w:ascii="Times New Roman" w:eastAsiaTheme="minorEastAsia" w:hAnsi="Times New Roman" w:cs="Times New Roman"/>
          <w:sz w:val="24"/>
          <w:szCs w:val="24"/>
        </w:rPr>
        <w:t xml:space="preserve"> is derived as:</w:t>
      </w:r>
    </w:p>
    <w:p w14:paraId="1BB0276A"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F1 Score=2×</m:t>
          </m:r>
          <m:f>
            <m:fPr>
              <m:ctrlPr>
                <w:rPr>
                  <w:rFonts w:ascii="Cambria Math" w:hAnsi="Cambria Math" w:cs="Times New Roman"/>
                  <w:i/>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4FE4D896"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and the variable </w:t>
      </w:r>
      <m:oMath>
        <m:r>
          <w:rPr>
            <w:rFonts w:ascii="Cambria Math" w:hAnsi="Cambria Math" w:cs="Times New Roman"/>
            <w:sz w:val="24"/>
            <w:szCs w:val="24"/>
          </w:rPr>
          <m:t>False positive Rate (FPR)</m:t>
        </m:r>
      </m:oMath>
      <w:r w:rsidRPr="00CC44C3">
        <w:rPr>
          <w:rFonts w:ascii="Times New Roman" w:hAnsi="Times New Roman" w:cs="Times New Roman"/>
          <w:sz w:val="24"/>
          <w:szCs w:val="24"/>
        </w:rPr>
        <w:t xml:space="preserve"> as</w:t>
      </w:r>
    </w:p>
    <w:p w14:paraId="1955CC7C"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FPR=</m:t>
          </m:r>
          <m:f>
            <m:fPr>
              <m:ctrlPr>
                <w:rPr>
                  <w:rFonts w:ascii="Cambria Math" w:hAnsi="Cambria Math" w:cs="Times New Roman"/>
                  <w:i/>
                  <w:sz w:val="24"/>
                  <w:szCs w:val="24"/>
                </w:rPr>
              </m:ctrlPr>
            </m:fPr>
            <m:num>
              <m:r>
                <w:rPr>
                  <w:rFonts w:ascii="Cambria Math" w:hAnsi="Cambria Math" w:cs="Times New Roman"/>
                  <w:sz w:val="24"/>
                  <w:szCs w:val="24"/>
                </w:rPr>
                <m:t>FP</m:t>
              </m:r>
            </m:num>
            <m:den>
              <m:r>
                <w:rPr>
                  <w:rFonts w:ascii="Cambria Math" w:hAnsi="Cambria Math" w:cs="Times New Roman"/>
                  <w:sz w:val="24"/>
                  <w:szCs w:val="24"/>
                </w:rPr>
                <m:t>FP+TN</m:t>
              </m:r>
            </m:den>
          </m:f>
        </m:oMath>
      </m:oMathPara>
    </w:p>
    <w:p w14:paraId="0B926A4C"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The variable </w:t>
      </w:r>
      <w:r w:rsidRPr="00CC44C3">
        <w:rPr>
          <w:rFonts w:ascii="Times New Roman" w:hAnsi="Times New Roman" w:cs="Times New Roman"/>
          <w:vanish/>
          <w:sz w:val="24"/>
          <w:szCs w:val="24"/>
        </w:rPr>
        <w:t>Area Under Curve (AUC)\text{Area Under Curve (AUC)}</w:t>
      </w:r>
      <w:r w:rsidRPr="00CC44C3">
        <w:rPr>
          <w:rFonts w:ascii="Times New Roman" w:hAnsi="Times New Roman" w:cs="Times New Roman"/>
          <w:sz w:val="24"/>
          <w:szCs w:val="24"/>
        </w:rPr>
        <w:t>Area Under Curve (AUC) is obtained from ROC curves to assess anomaly detection efficacy (Neto et al., 2024).</w:t>
      </w:r>
    </w:p>
    <w:p w14:paraId="0B049066"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Qualitative Analysis </w:t>
      </w:r>
    </w:p>
    <w:p w14:paraId="492441A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Thematic analysis follows Braun and Clarke’s framework (Rohan et al., 2023). The variable </w:t>
      </w:r>
      <m:oMath>
        <m:r>
          <w:rPr>
            <w:rFonts w:ascii="Cambria Math" w:hAnsi="Cambria Math" w:cs="Times New Roman"/>
            <w:sz w:val="24"/>
            <w:szCs w:val="24"/>
          </w:rPr>
          <m:t>Codes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sz w:val="24"/>
          <w:szCs w:val="24"/>
        </w:rPr>
        <w:t xml:space="preserve">represents inductive themes, such as implementation barriers and success factors. The variable </w:t>
      </w:r>
      <m:oMath>
        <m:r>
          <w:rPr>
            <w:rFonts w:ascii="Cambria Math" w:hAnsi="Cambria Math" w:cs="Times New Roman"/>
            <w:sz w:val="24"/>
            <w:szCs w:val="24"/>
          </w:rPr>
          <m:t>Hierarchy Level</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sz w:val="24"/>
          <w:szCs w:val="24"/>
        </w:rPr>
        <w:t xml:space="preserve">denotes parent and child themes refined iteratively. The variable </w:t>
      </w:r>
      <m:oMath>
        <m:r>
          <w:rPr>
            <w:rFonts w:ascii="Cambria Math" w:hAnsi="Cambria Math" w:cs="Times New Roman"/>
            <w:sz w:val="24"/>
            <w:szCs w:val="24"/>
          </w:rPr>
          <m:t>Source Count</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sz w:val="24"/>
          <w:szCs w:val="24"/>
        </w:rPr>
        <w:t>tracks the number of sources contributing to each theme, informing blueprint design.</w:t>
      </w:r>
    </w:p>
    <w:p w14:paraId="0EF801D5"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Performance Metrics </w:t>
      </w:r>
    </w:p>
    <w:p w14:paraId="5B6B1182"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blueprint’s effectiveness is quantified using the following metrics:</w:t>
      </w:r>
    </w:p>
    <w:p w14:paraId="358B8CD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Detection Rate measures threat identification efficacy using the equation </w:t>
      </w:r>
    </w:p>
    <w:p w14:paraId="45A7853A"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Detection Rate=</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r>
            <w:rPr>
              <w:rFonts w:ascii="Cambria Math" w:hAnsi="Cambria Math" w:cs="Times New Roman"/>
              <w:sz w:val="24"/>
              <w:szCs w:val="24"/>
            </w:rPr>
            <m:t>×100%</m:t>
          </m:r>
        </m:oMath>
      </m:oMathPara>
    </w:p>
    <w:p w14:paraId="46AEC97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vanish/>
          <w:sz w:val="24"/>
          <w:szCs w:val="24"/>
        </w:rPr>
        <w:t>Detection Rate=TPTP+FN×100%\text{Detection Rate} = \frac{\text{TP}}{\text{TP} + \text{FN}} \times 100\%</w:t>
      </w:r>
      <w:r w:rsidRPr="00CC44C3">
        <w:rPr>
          <w:rFonts w:ascii="Times New Roman" w:hAnsi="Times New Roman" w:cs="Times New Roman"/>
          <w:sz w:val="24"/>
          <w:szCs w:val="24"/>
        </w:rPr>
        <w:t>targeting ≥ 95%</w:t>
      </w:r>
      <w:r w:rsidRPr="00CC44C3">
        <w:rPr>
          <w:rFonts w:ascii="Times New Roman" w:hAnsi="Times New Roman" w:cs="Times New Roman"/>
          <w:vanish/>
          <w:sz w:val="24"/>
          <w:szCs w:val="24"/>
        </w:rPr>
        <w:t>≥95%\geq 95\%</w:t>
      </w:r>
      <w:r w:rsidRPr="00CC44C3">
        <w:rPr>
          <w:rFonts w:ascii="Times New Roman" w:hAnsi="Times New Roman" w:cs="Times New Roman"/>
          <w:sz w:val="24"/>
          <w:szCs w:val="24"/>
        </w:rPr>
        <w:t xml:space="preserve">, with variables </w:t>
      </w:r>
      <m:oMath>
        <m:r>
          <w:rPr>
            <w:rFonts w:ascii="Cambria Math" w:hAnsi="Cambria Math" w:cs="Times New Roman"/>
            <w:sz w:val="24"/>
            <w:szCs w:val="24"/>
          </w:rPr>
          <m:t>TP</m:t>
        </m:r>
      </m:oMath>
      <w:r w:rsidRPr="00CC44C3">
        <w:rPr>
          <w:rFonts w:ascii="Times New Roman" w:eastAsiaTheme="minorEastAsia" w:hAnsi="Times New Roman" w:cs="Times New Roman"/>
          <w:sz w:val="24"/>
          <w:szCs w:val="24"/>
        </w:rPr>
        <w:t xml:space="preserve"> and </w:t>
      </w:r>
      <m:oMath>
        <m:r>
          <w:rPr>
            <w:rFonts w:ascii="Cambria Math" w:hAnsi="Cambria Math" w:cs="Times New Roman"/>
            <w:sz w:val="24"/>
            <w:szCs w:val="24"/>
          </w:rPr>
          <m:t>FN</m:t>
        </m:r>
      </m:oMath>
      <w:r w:rsidRPr="00CC44C3">
        <w:rPr>
          <w:rFonts w:ascii="Times New Roman" w:eastAsiaTheme="minorEastAsia" w:hAnsi="Times New Roman" w:cs="Times New Roman"/>
          <w:sz w:val="24"/>
          <w:szCs w:val="24"/>
        </w:rPr>
        <w:t xml:space="preserve"> as defined above</w:t>
      </w:r>
      <w:r w:rsidRPr="00CC44C3">
        <w:rPr>
          <w:rFonts w:ascii="Times New Roman" w:hAnsi="Times New Roman" w:cs="Times New Roman"/>
          <w:vanish/>
          <w:sz w:val="24"/>
          <w:szCs w:val="24"/>
        </w:rPr>
        <w:t>TP\text{TP}FN\text{FN}</w:t>
      </w:r>
      <w:r w:rsidRPr="00CC44C3">
        <w:rPr>
          <w:rFonts w:ascii="Times New Roman" w:hAnsi="Times New Roman" w:cs="Times New Roman"/>
          <w:sz w:val="24"/>
          <w:szCs w:val="24"/>
        </w:rPr>
        <w:t xml:space="preserve"> (Asimily, 2023). The False Positive Rate (FPR), calculated as above, targets ≤ 5%.</w:t>
      </w:r>
    </w:p>
    <w:p w14:paraId="3A742B22"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Mean Time to Detect (MTTD) is computed as:</w:t>
      </w:r>
    </w:p>
    <w:p w14:paraId="15A77AB7"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MTTD=</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Detection Time</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m:oMathPara>
    </w:p>
    <w:p w14:paraId="551B7D4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targeting ≤ 1</w:t>
      </w:r>
      <w:r w:rsidRPr="00CC44C3">
        <w:rPr>
          <w:rFonts w:ascii="Times New Roman" w:hAnsi="Times New Roman" w:cs="Times New Roman"/>
          <w:vanish/>
          <w:sz w:val="24"/>
          <w:szCs w:val="24"/>
        </w:rPr>
        <w:t>≤15\leq 15</w:t>
      </w:r>
      <w:r w:rsidRPr="00CC44C3">
        <w:rPr>
          <w:rFonts w:ascii="Times New Roman" w:hAnsi="Times New Roman" w:cs="Times New Roman"/>
          <w:sz w:val="24"/>
          <w:szCs w:val="24"/>
        </w:rPr>
        <w:t>5 minutes. The Mean Time to Respond (MTTR) is calculated as:</w:t>
      </w:r>
    </w:p>
    <w:p w14:paraId="1AA1A226"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MTTR=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Response Time</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m:oMathPara>
    </w:p>
    <w:p w14:paraId="45D65CB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vanish/>
          <w:sz w:val="24"/>
          <w:szCs w:val="24"/>
        </w:rPr>
        <w:t>MTTR=∑Response Timein\text{MTTR} = \frac{\sum \text{Response Time}_i}{n}</w:t>
      </w:r>
      <w:r w:rsidRPr="00CC44C3">
        <w:rPr>
          <w:rFonts w:ascii="Times New Roman" w:hAnsi="Times New Roman" w:cs="Times New Roman"/>
          <w:sz w:val="24"/>
          <w:szCs w:val="24"/>
        </w:rPr>
        <w:t xml:space="preserve">targeting </w:t>
      </w:r>
      <w:r w:rsidRPr="00CC44C3">
        <w:rPr>
          <w:rFonts w:ascii="Times New Roman" w:hAnsi="Times New Roman" w:cs="Times New Roman"/>
          <w:vanish/>
          <w:sz w:val="24"/>
          <w:szCs w:val="24"/>
        </w:rPr>
        <w:t>≤24\leq 24</w:t>
      </w:r>
      <w:r w:rsidRPr="00CC44C3">
        <w:rPr>
          <w:rFonts w:ascii="Times New Roman" w:hAnsi="Times New Roman" w:cs="Times New Roman"/>
          <w:sz w:val="24"/>
          <w:szCs w:val="24"/>
        </w:rPr>
        <w:t>24 hours. The variable</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Detection Time</m:t>
            </m:r>
          </m:e>
          <m:sub>
            <m:r>
              <w:rPr>
                <w:rFonts w:ascii="Cambria Math" w:hAnsi="Cambria Math" w:cs="Times New Roman"/>
                <w:sz w:val="24"/>
                <w:szCs w:val="24"/>
              </w:rPr>
              <m:t>i</m:t>
            </m:r>
          </m:sub>
        </m:sSub>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Detection Timei\text{Detection Time}_i</w:t>
      </w:r>
      <w:r w:rsidRPr="00CC44C3">
        <w:rPr>
          <w:rFonts w:ascii="Times New Roman" w:hAnsi="Times New Roman" w:cs="Times New Roman"/>
          <w:sz w:val="24"/>
          <w:szCs w:val="24"/>
        </w:rPr>
        <w:t>represents the time to detect threat (i) in minutes,</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Response Time</m:t>
            </m:r>
          </m:e>
          <m:sub>
            <m:r>
              <w:rPr>
                <w:rFonts w:ascii="Cambria Math" w:hAnsi="Cambria Math" w:cs="Times New Roman"/>
                <w:sz w:val="24"/>
                <w:szCs w:val="24"/>
              </w:rPr>
              <m:t>i</m:t>
            </m:r>
          </m:sub>
        </m:sSub>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Response Timei\text{Response Time}_i</w:t>
      </w:r>
      <w:r w:rsidRPr="00CC44C3">
        <w:rPr>
          <w:rFonts w:ascii="Times New Roman" w:hAnsi="Times New Roman" w:cs="Times New Roman"/>
          <w:sz w:val="24"/>
          <w:szCs w:val="24"/>
        </w:rPr>
        <w:t>represents the time to mitigate threat (i) in hours, and (n) is the number of incidents.</w:t>
      </w:r>
    </w:p>
    <w:p w14:paraId="4BB02C01"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Implementation Complexity Score (ICS) assesses feasibility using:</w:t>
      </w:r>
    </w:p>
    <w:p w14:paraId="4094F370"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ICS=</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Resource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Complexity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Time</m:t>
                      </m:r>
                    </m:e>
                    <m:sub>
                      <m:r>
                        <w:rPr>
                          <w:rFonts w:ascii="Cambria Math" w:hAnsi="Cambria Math" w:cs="Times New Roman"/>
                          <w:sz w:val="24"/>
                          <w:szCs w:val="24"/>
                        </w:rPr>
                        <m:t>i</m:t>
                      </m:r>
                    </m:sub>
                  </m:sSub>
                </m:e>
              </m:nary>
            </m:num>
            <m:den>
              <m:r>
                <w:rPr>
                  <w:rFonts w:ascii="Cambria Math" w:hAnsi="Cambria Math" w:cs="Times New Roman"/>
                  <w:sz w:val="24"/>
                  <w:szCs w:val="24"/>
                </w:rPr>
                <m:t>Total Resources</m:t>
              </m:r>
            </m:den>
          </m:f>
        </m:oMath>
      </m:oMathPara>
    </w:p>
    <w:p w14:paraId="2D4BD7B2"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targeting ≤ </w:t>
      </w:r>
      <w:r w:rsidRPr="00CC44C3">
        <w:rPr>
          <w:rFonts w:ascii="Times New Roman" w:hAnsi="Times New Roman" w:cs="Times New Roman"/>
          <w:vanish/>
          <w:sz w:val="24"/>
          <w:szCs w:val="24"/>
        </w:rPr>
        <w:t>≤0.7\leq 0.7</w:t>
      </w:r>
      <w:r w:rsidRPr="00CC44C3">
        <w:rPr>
          <w:rFonts w:ascii="Times New Roman" w:hAnsi="Times New Roman" w:cs="Times New Roman"/>
          <w:sz w:val="24"/>
          <w:szCs w:val="24"/>
        </w:rPr>
        <w:t xml:space="preserve">0.7. The variable </w:t>
      </w:r>
      <m:oMath>
        <m:sSub>
          <m:sSubPr>
            <m:ctrlPr>
              <w:rPr>
                <w:rFonts w:ascii="Cambria Math" w:hAnsi="Cambria Math" w:cs="Times New Roman"/>
                <w:i/>
                <w:sz w:val="24"/>
                <w:szCs w:val="24"/>
              </w:rPr>
            </m:ctrlPr>
          </m:sSubPr>
          <m:e>
            <m:r>
              <w:rPr>
                <w:rFonts w:ascii="Cambria Math" w:hAnsi="Cambria Math" w:cs="Times New Roman"/>
                <w:sz w:val="24"/>
                <w:szCs w:val="24"/>
              </w:rPr>
              <m:t>Resource</m:t>
            </m:r>
          </m:e>
          <m:sub>
            <m:r>
              <w:rPr>
                <w:rFonts w:ascii="Cambria Math" w:hAnsi="Cambria Math" w:cs="Times New Roman"/>
                <w:sz w:val="24"/>
                <w:szCs w:val="24"/>
              </w:rPr>
              <m:t>i</m:t>
            </m:r>
          </m:sub>
        </m:sSub>
      </m:oMath>
      <w:r w:rsidRPr="00CC44C3">
        <w:rPr>
          <w:rFonts w:ascii="Times New Roman" w:hAnsi="Times New Roman" w:cs="Times New Roman"/>
          <w:vanish/>
          <w:sz w:val="24"/>
          <w:szCs w:val="24"/>
        </w:rPr>
        <w:t>Resourcei\text{Resource}_i</w:t>
      </w:r>
      <w:r w:rsidRPr="00CC44C3">
        <w:rPr>
          <w:rFonts w:ascii="Times New Roman" w:hAnsi="Times New Roman" w:cs="Times New Roman"/>
          <w:sz w:val="24"/>
          <w:szCs w:val="24"/>
        </w:rPr>
        <w:t xml:space="preserve"> denotes resource units for component (i), </w:t>
      </w:r>
      <m:oMath>
        <m:sSub>
          <m:sSubPr>
            <m:ctrlPr>
              <w:rPr>
                <w:rFonts w:ascii="Cambria Math" w:hAnsi="Cambria Math" w:cs="Times New Roman"/>
                <w:i/>
                <w:sz w:val="24"/>
                <w:szCs w:val="24"/>
              </w:rPr>
            </m:ctrlPr>
          </m:sSubPr>
          <m:e>
            <m:r>
              <w:rPr>
                <w:rFonts w:ascii="Cambria Math" w:hAnsi="Cambria Math" w:cs="Times New Roman"/>
                <w:sz w:val="24"/>
                <w:szCs w:val="24"/>
              </w:rPr>
              <m:t>Complexity</m:t>
            </m:r>
          </m:e>
          <m:sub>
            <m:r>
              <w:rPr>
                <w:rFonts w:ascii="Cambria Math" w:hAnsi="Cambria Math" w:cs="Times New Roman"/>
                <w:sz w:val="24"/>
                <w:szCs w:val="24"/>
              </w:rPr>
              <m:t>i</m:t>
            </m:r>
          </m:sub>
        </m:sSub>
      </m:oMath>
      <w:r w:rsidRPr="00CC44C3">
        <w:rPr>
          <w:rFonts w:ascii="Times New Roman" w:hAnsi="Times New Roman" w:cs="Times New Roman"/>
          <w:vanish/>
          <w:sz w:val="24"/>
          <w:szCs w:val="24"/>
        </w:rPr>
        <w:t>Complexityi\text{Complexity}_i</w:t>
      </w:r>
      <w:r w:rsidRPr="00CC44C3">
        <w:rPr>
          <w:rFonts w:ascii="Times New Roman" w:hAnsi="Times New Roman" w:cs="Times New Roman"/>
          <w:sz w:val="24"/>
          <w:szCs w:val="24"/>
        </w:rPr>
        <w:t xml:space="preserve"> is a score from 1 to 5, </w:t>
      </w:r>
      <m:oMath>
        <m:sSub>
          <m:sSubPr>
            <m:ctrlPr>
              <w:rPr>
                <w:rFonts w:ascii="Cambria Math" w:hAnsi="Cambria Math" w:cs="Times New Roman"/>
                <w:i/>
                <w:sz w:val="24"/>
                <w:szCs w:val="24"/>
              </w:rPr>
            </m:ctrlPr>
          </m:sSubPr>
          <m:e>
            <m:r>
              <w:rPr>
                <w:rFonts w:ascii="Cambria Math" w:hAnsi="Cambria Math" w:cs="Times New Roman"/>
                <w:sz w:val="24"/>
                <w:szCs w:val="24"/>
              </w:rPr>
              <m:t>Time</m:t>
            </m:r>
          </m:e>
          <m:sub>
            <m:r>
              <w:rPr>
                <w:rFonts w:ascii="Cambria Math" w:hAnsi="Cambria Math" w:cs="Times New Roman"/>
                <w:sz w:val="24"/>
                <w:szCs w:val="24"/>
              </w:rPr>
              <m:t>i</m:t>
            </m:r>
          </m:sub>
        </m:sSub>
      </m:oMath>
      <w:r w:rsidRPr="00CC44C3">
        <w:rPr>
          <w:rFonts w:ascii="Times New Roman" w:hAnsi="Times New Roman" w:cs="Times New Roman"/>
          <w:vanish/>
          <w:sz w:val="24"/>
          <w:szCs w:val="24"/>
        </w:rPr>
        <w:t>Timei\text{Time}_i</w:t>
      </w:r>
      <m:oMath>
        <m:sSub>
          <m:sSubPr>
            <m:ctrlPr>
              <w:rPr>
                <w:rFonts w:ascii="Cambria Math" w:hAnsi="Cambria Math" w:cs="Times New Roman"/>
                <w:i/>
                <w:vanish/>
                <w:sz w:val="24"/>
                <w:szCs w:val="24"/>
              </w:rPr>
            </m:ctrlPr>
          </m:sSubPr>
          <m:e/>
          <m:sub/>
        </m:sSub>
      </m:oMath>
      <w:r w:rsidRPr="00CC44C3">
        <w:rPr>
          <w:rFonts w:ascii="Times New Roman" w:hAnsi="Times New Roman" w:cs="Times New Roman"/>
          <w:sz w:val="24"/>
          <w:szCs w:val="24"/>
        </w:rPr>
        <w:t xml:space="preserve"> is implementation time in hours, and </w:t>
      </w:r>
      <m:oMath>
        <m:r>
          <w:rPr>
            <w:rFonts w:ascii="Cambria Math" w:hAnsi="Cambria Math" w:cs="Times New Roman"/>
            <w:sz w:val="24"/>
            <w:szCs w:val="24"/>
          </w:rPr>
          <m:t>Total Resources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Total Resources\text{Total Resources}</w:t>
      </w:r>
      <m:oMath>
        <m:r>
          <m:rPr>
            <m:sty m:val="bi"/>
          </m:rPr>
          <w:rPr>
            <w:rFonts w:ascii="Cambria Math" w:hAnsi="Cambria Math" w:cs="Times New Roman"/>
            <w:vanish/>
            <w:sz w:val="24"/>
            <w:szCs w:val="24"/>
          </w:rPr>
          <m:t>ToiT</m:t>
        </m:r>
      </m:oMath>
      <w:r w:rsidRPr="00CC44C3">
        <w:rPr>
          <w:rFonts w:ascii="Times New Roman" w:hAnsi="Times New Roman" w:cs="Times New Roman"/>
          <w:sz w:val="24"/>
          <w:szCs w:val="24"/>
        </w:rPr>
        <w:t>is the total available resources.</w:t>
      </w:r>
    </w:p>
    <w:p w14:paraId="519E907E"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Return on Investment (ROI) is calculated as:</w:t>
      </w:r>
    </w:p>
    <w:p w14:paraId="4B1A20E4"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ROI=</m:t>
          </m:r>
          <m:f>
            <m:fPr>
              <m:ctrlPr>
                <w:rPr>
                  <w:rFonts w:ascii="Cambria Math" w:hAnsi="Cambria Math" w:cs="Times New Roman"/>
                  <w:i/>
                  <w:sz w:val="24"/>
                  <w:szCs w:val="24"/>
                </w:rPr>
              </m:ctrlPr>
            </m:fPr>
            <m:num>
              <m:r>
                <w:rPr>
                  <w:rFonts w:ascii="Cambria Math" w:hAnsi="Cambria Math" w:cs="Times New Roman"/>
                  <w:sz w:val="24"/>
                  <w:szCs w:val="24"/>
                </w:rPr>
                <m:t>Benefit-Costs</m:t>
              </m:r>
            </m:num>
            <m:den>
              <m:r>
                <w:rPr>
                  <w:rFonts w:ascii="Cambria Math" w:hAnsi="Cambria Math" w:cs="Times New Roman"/>
                  <w:sz w:val="24"/>
                  <w:szCs w:val="24"/>
                </w:rPr>
                <m:t>Cost</m:t>
              </m:r>
            </m:den>
          </m:f>
        </m:oMath>
      </m:oMathPara>
    </w:p>
    <w:p w14:paraId="446CB2F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targeting ≥ </w:t>
      </w:r>
      <w:r w:rsidRPr="00CC44C3">
        <w:rPr>
          <w:rFonts w:ascii="Times New Roman" w:hAnsi="Times New Roman" w:cs="Times New Roman"/>
          <w:vanish/>
          <w:sz w:val="24"/>
          <w:szCs w:val="24"/>
        </w:rPr>
        <w:t>≥300%\geq 300\%</w:t>
      </w:r>
      <w:r w:rsidRPr="00CC44C3">
        <w:rPr>
          <w:rFonts w:ascii="Times New Roman" w:hAnsi="Times New Roman" w:cs="Times New Roman"/>
          <w:sz w:val="24"/>
          <w:szCs w:val="24"/>
        </w:rPr>
        <w:t xml:space="preserve">300% over three years. The variable </w:t>
      </w:r>
      <m:oMath>
        <m:r>
          <w:rPr>
            <w:rFonts w:ascii="Cambria Math" w:hAnsi="Cambria Math" w:cs="Times New Roman"/>
            <w:sz w:val="24"/>
            <w:szCs w:val="24"/>
          </w:rPr>
          <m:t>Benefits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Benefits\text{Benefits}</w:t>
      </w:r>
      <w:r w:rsidRPr="00CC44C3">
        <w:rPr>
          <w:rFonts w:ascii="Times New Roman" w:hAnsi="Times New Roman" w:cs="Times New Roman"/>
          <w:sz w:val="24"/>
          <w:szCs w:val="24"/>
        </w:rPr>
        <w:t xml:space="preserve">represents cost savings from breach avoidance (e.g., $9.8 million average), and </w:t>
      </w:r>
      <m:oMath>
        <m:r>
          <w:rPr>
            <w:rFonts w:ascii="Cambria Math" w:hAnsi="Cambria Math" w:cs="Times New Roman"/>
            <w:sz w:val="24"/>
            <w:szCs w:val="24"/>
          </w:rPr>
          <m:t>Costs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Costs\text{Costs}</w:t>
      </w:r>
      <m:oMath>
        <m:r>
          <w:rPr>
            <w:rFonts w:ascii="Cambria Math" w:hAnsi="Cambria Math" w:cs="Times New Roman"/>
            <w:vanish/>
            <w:sz w:val="24"/>
            <w:szCs w:val="24"/>
          </w:rPr>
          <m:t>CostsC</m:t>
        </m:r>
      </m:oMath>
      <w:r w:rsidRPr="00CC44C3">
        <w:rPr>
          <w:rFonts w:ascii="Times New Roman" w:hAnsi="Times New Roman" w:cs="Times New Roman"/>
          <w:sz w:val="24"/>
          <w:szCs w:val="24"/>
        </w:rPr>
        <w:t>includes implementation and maintenance expenses (BitSight, 2024).</w:t>
      </w:r>
    </w:p>
    <w:p w14:paraId="191B0D18"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HIPAA Compliance Score is computed as:</w:t>
      </w:r>
    </w:p>
    <w:p w14:paraId="3DD21741"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HIPAA Compliance Score=</m:t>
          </m:r>
          <m:f>
            <m:fPr>
              <m:ctrlPr>
                <w:rPr>
                  <w:rFonts w:ascii="Cambria Math" w:hAnsi="Cambria Math" w:cs="Times New Roman"/>
                  <w:i/>
                  <w:sz w:val="24"/>
                  <w:szCs w:val="24"/>
                </w:rPr>
              </m:ctrlPr>
            </m:fPr>
            <m:num>
              <m:r>
                <w:rPr>
                  <w:rFonts w:ascii="Cambria Math" w:hAnsi="Cambria Math" w:cs="Times New Roman"/>
                  <w:sz w:val="24"/>
                  <w:szCs w:val="24"/>
                </w:rPr>
                <m:t xml:space="preserve">Implemented Controls </m:t>
              </m:r>
            </m:num>
            <m:den>
              <m:r>
                <w:rPr>
                  <w:rFonts w:ascii="Cambria Math" w:hAnsi="Cambria Math" w:cs="Times New Roman"/>
                  <w:sz w:val="24"/>
                  <w:szCs w:val="24"/>
                </w:rPr>
                <m:t>Required Controls</m:t>
              </m:r>
            </m:den>
          </m:f>
          <m:r>
            <w:rPr>
              <w:rFonts w:ascii="Cambria Math" w:hAnsi="Cambria Math" w:cs="Times New Roman"/>
              <w:sz w:val="24"/>
              <w:szCs w:val="24"/>
            </w:rPr>
            <m:t>×100%</m:t>
          </m:r>
        </m:oMath>
      </m:oMathPara>
    </w:p>
    <w:p w14:paraId="3FD2E1AB" w14:textId="77777777" w:rsidR="00532D76" w:rsidRPr="00CC44C3" w:rsidRDefault="00532D76" w:rsidP="00CC44C3">
      <w:pPr>
        <w:spacing w:line="360" w:lineRule="auto"/>
        <w:jc w:val="both"/>
        <w:rPr>
          <w:rFonts w:ascii="Times New Roman" w:hAnsi="Times New Roman" w:cs="Times New Roman"/>
          <w:vanish/>
          <w:sz w:val="24"/>
          <w:szCs w:val="24"/>
        </w:rPr>
      </w:pPr>
    </w:p>
    <w:p w14:paraId="18283AC9" w14:textId="77777777" w:rsidR="00532D76" w:rsidRPr="00CC44C3" w:rsidRDefault="00532D76" w:rsidP="00CC44C3">
      <w:pPr>
        <w:spacing w:line="360" w:lineRule="auto"/>
        <w:jc w:val="both"/>
        <w:rPr>
          <w:rFonts w:ascii="Times New Roman" w:hAnsi="Times New Roman" w:cs="Times New Roman"/>
          <w:vanish/>
          <w:sz w:val="24"/>
          <w:szCs w:val="24"/>
        </w:rPr>
      </w:pPr>
    </w:p>
    <w:p w14:paraId="5A63E671"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targeting ≥ </w:t>
      </w:r>
      <w:r w:rsidRPr="00CC44C3">
        <w:rPr>
          <w:rFonts w:ascii="Times New Roman" w:hAnsi="Times New Roman" w:cs="Times New Roman"/>
          <w:vanish/>
          <w:sz w:val="24"/>
          <w:szCs w:val="24"/>
        </w:rPr>
        <w:t>≥95%\geq 95\%</w:t>
      </w:r>
      <w:r w:rsidRPr="00CC44C3">
        <w:rPr>
          <w:rFonts w:ascii="Times New Roman" w:hAnsi="Times New Roman" w:cs="Times New Roman"/>
          <w:sz w:val="24"/>
          <w:szCs w:val="24"/>
        </w:rPr>
        <w:t xml:space="preserve">95%. The variable </w:t>
      </w:r>
      <m:oMath>
        <m:r>
          <w:rPr>
            <w:rFonts w:ascii="Cambria Math" w:hAnsi="Cambria Math" w:cs="Times New Roman"/>
            <w:sz w:val="24"/>
            <w:szCs w:val="24"/>
          </w:rPr>
          <m:t>Implemented Controls</m:t>
        </m:r>
      </m:oMath>
      <w:r w:rsidRPr="00CC44C3">
        <w:rPr>
          <w:rFonts w:ascii="Times New Roman" w:hAnsi="Times New Roman" w:cs="Times New Roman"/>
          <w:vanish/>
          <w:sz w:val="24"/>
          <w:szCs w:val="24"/>
        </w:rPr>
        <w:t>Implemented Controls\text{Implemented Controls}</w:t>
      </w:r>
      <w:r w:rsidRPr="00CC44C3">
        <w:rPr>
          <w:rFonts w:ascii="Times New Roman" w:hAnsi="Times New Roman" w:cs="Times New Roman"/>
          <w:sz w:val="24"/>
          <w:szCs w:val="24"/>
        </w:rPr>
        <w:t xml:space="preserve"> denotes the number of HIPAA controls implemented, and </w:t>
      </w:r>
      <m:oMath>
        <m:r>
          <w:rPr>
            <w:rFonts w:ascii="Cambria Math" w:hAnsi="Cambria Math" w:cs="Times New Roman"/>
            <w:sz w:val="24"/>
            <w:szCs w:val="24"/>
          </w:rPr>
          <m:t>Required Controls</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Required Controls\text{Required Controls}</w:t>
      </w:r>
      <w:r w:rsidRPr="00CC44C3">
        <w:rPr>
          <w:rFonts w:ascii="Times New Roman" w:hAnsi="Times New Roman" w:cs="Times New Roman"/>
          <w:sz w:val="24"/>
          <w:szCs w:val="24"/>
        </w:rPr>
        <w:t>is the total required.</w:t>
      </w:r>
    </w:p>
    <w:p w14:paraId="458C6A72"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System Performance Impact (SPI) is calculated as:</w:t>
      </w:r>
    </w:p>
    <w:p w14:paraId="36DC78BF"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SPI=</m:t>
          </m:r>
          <m:f>
            <m:fPr>
              <m:ctrlPr>
                <w:rPr>
                  <w:rFonts w:ascii="Cambria Math" w:hAnsi="Cambria Math" w:cs="Times New Roman"/>
                  <w:i/>
                  <w:sz w:val="24"/>
                  <w:szCs w:val="24"/>
                </w:rPr>
              </m:ctrlPr>
            </m:fPr>
            <m:num>
              <m:r>
                <w:rPr>
                  <w:rFonts w:ascii="Cambria Math" w:hAnsi="Cambria Math" w:cs="Times New Roman"/>
                  <w:sz w:val="24"/>
                  <w:szCs w:val="24"/>
                </w:rPr>
                <m:t>Post Implementation Performance-Pre Implementation Performance</m:t>
              </m:r>
            </m:num>
            <m:den>
              <m:r>
                <w:rPr>
                  <w:rFonts w:ascii="Cambria Math" w:hAnsi="Cambria Math" w:cs="Times New Roman"/>
                  <w:sz w:val="24"/>
                  <w:szCs w:val="24"/>
                </w:rPr>
                <m:t>Pre Implementation Performance</m:t>
              </m:r>
            </m:den>
          </m:f>
          <m:r>
            <w:rPr>
              <w:rFonts w:ascii="Cambria Math" w:hAnsi="Cambria Math" w:cs="Times New Roman"/>
              <w:sz w:val="24"/>
              <w:szCs w:val="24"/>
            </w:rPr>
            <m:t>×100%</m:t>
          </m:r>
        </m:oMath>
      </m:oMathPara>
    </w:p>
    <w:p w14:paraId="43110F5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targeting ≥</w:t>
      </w:r>
      <w:r w:rsidRPr="00CC44C3">
        <w:rPr>
          <w:rFonts w:ascii="Times New Roman" w:hAnsi="Times New Roman" w:cs="Times New Roman"/>
          <w:vanish/>
          <w:sz w:val="24"/>
          <w:szCs w:val="24"/>
        </w:rPr>
        <w:t>≥−5%\geq -5\%</w:t>
      </w:r>
      <w:r w:rsidRPr="00CC44C3">
        <w:rPr>
          <w:rFonts w:ascii="Times New Roman" w:hAnsi="Times New Roman" w:cs="Times New Roman"/>
          <w:sz w:val="24"/>
          <w:szCs w:val="24"/>
        </w:rPr>
        <w:t xml:space="preserve"> -5%. The variable </w:t>
      </w:r>
      <m:oMath>
        <m:r>
          <w:rPr>
            <w:rFonts w:ascii="Cambria Math" w:hAnsi="Cambria Math" w:cs="Times New Roman"/>
            <w:sz w:val="24"/>
            <w:szCs w:val="24"/>
          </w:rPr>
          <m:t>Post Implementation Performance</m:t>
        </m:r>
      </m:oMath>
      <w:r w:rsidRPr="00CC44C3">
        <w:rPr>
          <w:rFonts w:ascii="Times New Roman" w:hAnsi="Times New Roman" w:cs="Times New Roman"/>
          <w:sz w:val="24"/>
          <w:szCs w:val="24"/>
        </w:rPr>
        <w:t xml:space="preserve"> measures system performance post-ZTA (e.g., latency, throughput), and </w:t>
      </w:r>
      <m:oMath>
        <m:r>
          <w:rPr>
            <w:rFonts w:ascii="Cambria Math" w:hAnsi="Cambria Math" w:cs="Times New Roman"/>
            <w:sz w:val="24"/>
            <w:szCs w:val="24"/>
          </w:rPr>
          <m:t>Pre Implementation Performance</m:t>
        </m:r>
      </m:oMath>
      <w:r w:rsidRPr="00CC44C3">
        <w:rPr>
          <w:rFonts w:ascii="Times New Roman" w:hAnsi="Times New Roman" w:cs="Times New Roman"/>
          <w:sz w:val="24"/>
          <w:szCs w:val="24"/>
        </w:rPr>
        <w:t xml:space="preserve"> is the baseline.</w:t>
      </w:r>
    </w:p>
    <w:p w14:paraId="0086D2FB"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Validation Frameworks </w:t>
      </w:r>
    </w:p>
    <w:p w14:paraId="4F588E2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Validation employs a multi-stage approach. Literature alignment ensures consistency with NIST SP 800-207 (Rose et al., 2020). Expert reviews use the variable </w:t>
      </w:r>
      <m:oMath>
        <m:r>
          <w:rPr>
            <w:rFonts w:ascii="Cambria Math" w:hAnsi="Cambria Math" w:cs="Times New Roman"/>
            <w:sz w:val="24"/>
            <w:szCs w:val="24"/>
          </w:rPr>
          <m:t>Completeness Score</m:t>
        </m:r>
      </m:oMath>
      <w:r w:rsidRPr="00CC44C3">
        <w:rPr>
          <w:rFonts w:ascii="Times New Roman" w:hAnsi="Times New Roman" w:cs="Times New Roman"/>
          <w:vanish/>
          <w:sz w:val="24"/>
          <w:szCs w:val="24"/>
        </w:rPr>
        <w:t>Completeness Score\text{Completeness Score}</w:t>
      </w:r>
      <w:r w:rsidRPr="00CC44C3">
        <w:rPr>
          <w:rFonts w:ascii="Times New Roman" w:hAnsi="Times New Roman" w:cs="Times New Roman"/>
          <w:sz w:val="24"/>
          <w:szCs w:val="24"/>
        </w:rPr>
        <w:t>, a Likert scale (1–5) targeting ≥</w:t>
      </w:r>
      <w:r w:rsidRPr="00CC44C3">
        <w:rPr>
          <w:rFonts w:ascii="Times New Roman" w:hAnsi="Times New Roman" w:cs="Times New Roman"/>
          <w:vanish/>
          <w:sz w:val="24"/>
          <w:szCs w:val="24"/>
        </w:rPr>
        <w:t>≥4.0\geq 4.0</w:t>
      </w:r>
      <w:r w:rsidRPr="00CC44C3">
        <w:rPr>
          <w:rFonts w:ascii="Times New Roman" w:hAnsi="Times New Roman" w:cs="Times New Roman"/>
          <w:sz w:val="24"/>
          <w:szCs w:val="24"/>
        </w:rPr>
        <w:t xml:space="preserve"> 4.0, and the Inter-Rater Reliability (IRR), calculated as:</w:t>
      </w:r>
    </w:p>
    <w:p w14:paraId="13520CAB"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IRR=</m:t>
          </m:r>
          <m:f>
            <m:fPr>
              <m:ctrlPr>
                <w:rPr>
                  <w:rFonts w:ascii="Cambria Math" w:hAnsi="Cambria Math" w:cs="Times New Roman"/>
                  <w:i/>
                  <w:sz w:val="24"/>
                  <w:szCs w:val="24"/>
                </w:rPr>
              </m:ctrlPr>
            </m:fPr>
            <m:num>
              <m:r>
                <w:rPr>
                  <w:rFonts w:ascii="Cambria Math" w:hAnsi="Cambria Math" w:cs="Times New Roman"/>
                  <w:sz w:val="24"/>
                  <w:szCs w:val="24"/>
                </w:rPr>
                <m:t>2×Agreement</m:t>
              </m:r>
            </m:num>
            <m:den>
              <m:r>
                <w:rPr>
                  <w:rFonts w:ascii="Cambria Math" w:hAnsi="Cambria Math" w:cs="Times New Roman"/>
                  <w:sz w:val="24"/>
                  <w:szCs w:val="24"/>
                </w:rPr>
                <m:t>Total Assessments</m:t>
              </m:r>
            </m:den>
          </m:f>
        </m:oMath>
      </m:oMathPara>
    </w:p>
    <w:p w14:paraId="4DBCB84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targeting ≥ </w:t>
      </w:r>
      <w:r w:rsidRPr="00CC44C3">
        <w:rPr>
          <w:rFonts w:ascii="Times New Roman" w:hAnsi="Times New Roman" w:cs="Times New Roman"/>
          <w:vanish/>
          <w:sz w:val="24"/>
          <w:szCs w:val="24"/>
        </w:rPr>
        <w:t>≥0.8\geq 0.8</w:t>
      </w:r>
      <w:r w:rsidRPr="00CC44C3">
        <w:rPr>
          <w:rFonts w:ascii="Times New Roman" w:hAnsi="Times New Roman" w:cs="Times New Roman"/>
          <w:sz w:val="24"/>
          <w:szCs w:val="24"/>
        </w:rPr>
        <w:t xml:space="preserve">0.8. The variable </w:t>
      </w:r>
      <m:oMath>
        <m:r>
          <w:rPr>
            <w:rFonts w:ascii="Cambria Math" w:hAnsi="Cambria Math" w:cs="Times New Roman"/>
            <w:sz w:val="24"/>
            <w:szCs w:val="24"/>
          </w:rPr>
          <m:t>Agreement</m:t>
        </m:r>
      </m:oMath>
      <w:r w:rsidRPr="00CC44C3">
        <w:rPr>
          <w:rFonts w:ascii="Times New Roman" w:hAnsi="Times New Roman" w:cs="Times New Roman"/>
          <w:vanish/>
          <w:sz w:val="24"/>
          <w:szCs w:val="24"/>
        </w:rPr>
        <w:t>Agreement\text{Agreement}</w:t>
      </w:r>
      <w:r w:rsidRPr="00CC44C3">
        <w:rPr>
          <w:rFonts w:ascii="Times New Roman" w:hAnsi="Times New Roman" w:cs="Times New Roman"/>
          <w:sz w:val="24"/>
          <w:szCs w:val="24"/>
        </w:rPr>
        <w:t xml:space="preserve"> denotes consistent expert ratings, and </w:t>
      </w:r>
      <m:oMath>
        <m:r>
          <w:rPr>
            <w:rFonts w:ascii="Cambria Math" w:hAnsi="Cambria Math" w:cs="Times New Roman"/>
            <w:sz w:val="24"/>
            <w:szCs w:val="24"/>
          </w:rPr>
          <m:t>Total Assessments</m:t>
        </m:r>
      </m:oMath>
      <w:r w:rsidRPr="00CC44C3">
        <w:rPr>
          <w:rFonts w:ascii="Times New Roman" w:hAnsi="Times New Roman" w:cs="Times New Roman"/>
          <w:vanish/>
          <w:sz w:val="24"/>
          <w:szCs w:val="24"/>
        </w:rPr>
        <w:t>Total Assessments\text{Total Assessments}</w:t>
      </w:r>
      <w:r w:rsidRPr="00CC44C3">
        <w:rPr>
          <w:rFonts w:ascii="Times New Roman" w:hAnsi="Times New Roman" w:cs="Times New Roman"/>
          <w:sz w:val="24"/>
          <w:szCs w:val="24"/>
        </w:rPr>
        <w:t xml:space="preserve"> is the total number of ratings. Simulation testing quantifies the Risk Reduction using:</w:t>
      </w:r>
    </w:p>
    <w:p w14:paraId="5BF6C340"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Risk Reduction=</m:t>
          </m:r>
          <m:f>
            <m:fPr>
              <m:ctrlPr>
                <w:rPr>
                  <w:rFonts w:ascii="Cambria Math" w:hAnsi="Cambria Math" w:cs="Times New Roman"/>
                  <w:i/>
                  <w:sz w:val="24"/>
                  <w:szCs w:val="24"/>
                </w:rPr>
              </m:ctrlPr>
            </m:fPr>
            <m:num>
              <m:r>
                <w:rPr>
                  <w:rFonts w:ascii="Cambria Math" w:hAnsi="Cambria Math" w:cs="Times New Roman"/>
                  <w:sz w:val="24"/>
                  <w:szCs w:val="24"/>
                </w:rPr>
                <m:t>Pre ZTA Risk-Post ZTA Risk</m:t>
              </m:r>
            </m:num>
            <m:den>
              <m:r>
                <w:rPr>
                  <w:rFonts w:ascii="Cambria Math" w:hAnsi="Cambria Math" w:cs="Times New Roman"/>
                  <w:sz w:val="24"/>
                  <w:szCs w:val="24"/>
                </w:rPr>
                <m:t>Pre ZTA Risk</m:t>
              </m:r>
            </m:den>
          </m:f>
          <m:r>
            <w:rPr>
              <w:rFonts w:ascii="Cambria Math" w:hAnsi="Cambria Math" w:cs="Times New Roman"/>
              <w:sz w:val="24"/>
              <w:szCs w:val="24"/>
            </w:rPr>
            <m:t>×100%</m:t>
          </m:r>
        </m:oMath>
      </m:oMathPara>
    </w:p>
    <w:p w14:paraId="24AD5C52"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with variables </w:t>
      </w:r>
      <m:oMath>
        <m:r>
          <w:rPr>
            <w:rFonts w:ascii="Cambria Math" w:hAnsi="Cambria Math" w:cs="Times New Roman"/>
            <w:sz w:val="24"/>
            <w:szCs w:val="24"/>
          </w:rPr>
          <m:t>Pre ZTA Risk</m:t>
        </m:r>
      </m:oMath>
      <w:r w:rsidRPr="00CC44C3">
        <w:rPr>
          <w:rFonts w:ascii="Times New Roman" w:hAnsi="Times New Roman" w:cs="Times New Roman"/>
          <w:sz w:val="24"/>
          <w:szCs w:val="24"/>
        </w:rPr>
        <w:t xml:space="preserve"> and </w:t>
      </w:r>
      <m:oMath>
        <m:r>
          <w:rPr>
            <w:rFonts w:ascii="Cambria Math" w:hAnsi="Cambria Math" w:cs="Times New Roman"/>
            <w:sz w:val="24"/>
            <w:szCs w:val="24"/>
          </w:rPr>
          <m:t>Post ZTA Risk</m:t>
        </m:r>
      </m:oMath>
      <w:r w:rsidRPr="00CC44C3">
        <w:rPr>
          <w:rFonts w:ascii="Times New Roman" w:hAnsi="Times New Roman" w:cs="Times New Roman"/>
          <w:sz w:val="24"/>
          <w:szCs w:val="24"/>
        </w:rPr>
        <w:t xml:space="preserve"> representing risk scores before and after ZTA implementation (Prümmer et al., 2024).</w:t>
      </w:r>
    </w:p>
    <w:p w14:paraId="29BB891C"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 xml:space="preserve">Algorithms and Mathematical Models </w:t>
      </w:r>
    </w:p>
    <w:p w14:paraId="1A87D06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following models optimize the ZTA blueprint and threat detection:</w:t>
      </w:r>
    </w:p>
    <w:p w14:paraId="675332C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ZTA Optimization Algorithm maximizes security benefits using the objective:</w:t>
      </w:r>
    </w:p>
    <w:p w14:paraId="7DD0901A"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Maximize Z=</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Security Benefit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Implementation Weight</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Cost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Risk Factor</m:t>
                      </m:r>
                    </m:e>
                    <m:sub>
                      <m:r>
                        <w:rPr>
                          <w:rFonts w:ascii="Cambria Math" w:hAnsi="Cambria Math" w:cs="Times New Roman"/>
                          <w:sz w:val="24"/>
                          <w:szCs w:val="24"/>
                        </w:rPr>
                        <m:t>j</m:t>
                      </m:r>
                    </m:sub>
                  </m:sSub>
                </m:e>
              </m:nary>
            </m:e>
          </m:nary>
        </m:oMath>
      </m:oMathPara>
    </w:p>
    <w:p w14:paraId="45352709"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subject to constraints:</w:t>
      </w:r>
    </w:p>
    <w:p w14:paraId="23276C32" w14:textId="77777777" w:rsidR="00532D76" w:rsidRPr="00CC44C3" w:rsidRDefault="000E58BF" w:rsidP="00CC44C3">
      <w:pPr>
        <w:spacing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Resource</m:t>
                </m:r>
                <m:r>
                  <w:rPr>
                    <w:rFonts w:ascii="Cambria Math" w:hAnsi="Cambria Math" w:cs="Times New Roman"/>
                    <w:sz w:val="24"/>
                    <w:szCs w:val="24"/>
                  </w:rPr>
                  <m:t xml:space="preserve"> </m:t>
                </m:r>
                <m:r>
                  <w:rPr>
                    <w:rFonts w:ascii="Cambria Math" w:hAnsi="Cambria Math" w:cs="Times New Roman"/>
                    <w:sz w:val="24"/>
                    <w:szCs w:val="24"/>
                  </w:rPr>
                  <m:t>Requirement</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Available</m:t>
            </m:r>
            <m:r>
              <w:rPr>
                <w:rFonts w:ascii="Cambria Math" w:hAnsi="Cambria Math" w:cs="Times New Roman"/>
                <w:sz w:val="24"/>
                <w:szCs w:val="24"/>
              </w:rPr>
              <m:t xml:space="preserve"> </m:t>
            </m:r>
            <m:r>
              <w:rPr>
                <w:rFonts w:ascii="Cambria Math" w:hAnsi="Cambria Math" w:cs="Times New Roman"/>
                <w:sz w:val="24"/>
                <w:szCs w:val="24"/>
              </w:rPr>
              <m:t>resources</m:t>
            </m:r>
          </m:e>
        </m:nary>
      </m:oMath>
      <w:r w:rsidR="00532D76" w:rsidRPr="00CC44C3">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Compliance</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r>
          <w:rPr>
            <w:rFonts w:ascii="Cambria Math" w:eastAsiaTheme="minorEastAsia" w:hAnsi="Cambria Math" w:cs="Times New Roman"/>
            <w:sz w:val="24"/>
            <w:szCs w:val="24"/>
          </w:rPr>
          <m:t>h</m:t>
        </m:r>
        <m:r>
          <w:rPr>
            <w:rFonts w:ascii="Cambria Math" w:eastAsiaTheme="minorEastAsia" w:hAnsi="Cambria Math" w:cs="Times New Roman"/>
            <w:sz w:val="24"/>
            <w:szCs w:val="24"/>
          </w:rPr>
          <m:t>res</m:t>
        </m:r>
        <m:r>
          <w:rPr>
            <w:rFonts w:ascii="Cambria Math" w:eastAsiaTheme="minorEastAsia" w:hAnsi="Cambria Math" w:cs="Times New Roman"/>
            <w:sz w:val="24"/>
            <w:szCs w:val="24"/>
          </w:rPr>
          <m:t>h</m:t>
        </m:r>
        <m:r>
          <w:rPr>
            <w:rFonts w:ascii="Cambria Math" w:eastAsiaTheme="minorEastAsia" w:hAnsi="Cambria Math" w:cs="Times New Roman"/>
            <w:sz w:val="24"/>
            <w:szCs w:val="24"/>
          </w:rPr>
          <m:t>old</m:t>
        </m:r>
      </m:oMath>
      <w:r w:rsidR="00532D76" w:rsidRPr="00CC44C3">
        <w:rPr>
          <w:rFonts w:ascii="Times New Roman" w:hAnsi="Times New Roman" w:cs="Times New Roman"/>
          <w:sz w:val="24"/>
          <w:szCs w:val="24"/>
        </w:rPr>
        <w:t xml:space="preserve">. The variable </w:t>
      </w:r>
    </w:p>
    <w:p w14:paraId="3A6E9188" w14:textId="77777777" w:rsidR="00532D76" w:rsidRPr="00CC44C3" w:rsidRDefault="000E58BF" w:rsidP="00CC44C3">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Security</m:t>
            </m:r>
            <m:r>
              <w:rPr>
                <w:rFonts w:ascii="Cambria Math" w:hAnsi="Cambria Math" w:cs="Times New Roman"/>
                <w:sz w:val="24"/>
                <w:szCs w:val="24"/>
              </w:rPr>
              <m:t xml:space="preserve"> </m:t>
            </m:r>
            <m:r>
              <w:rPr>
                <w:rFonts w:ascii="Cambria Math" w:hAnsi="Cambria Math" w:cs="Times New Roman"/>
                <w:sz w:val="24"/>
                <w:szCs w:val="24"/>
              </w:rPr>
              <m:t>Benefit</m:t>
            </m:r>
          </m:e>
          <m:sub>
            <m:r>
              <w:rPr>
                <w:rFonts w:ascii="Cambria Math" w:hAnsi="Cambria Math" w:cs="Times New Roman"/>
                <w:sz w:val="24"/>
                <w:szCs w:val="24"/>
              </w:rPr>
              <m:t>i</m:t>
            </m:r>
          </m:sub>
        </m:sSub>
      </m:oMath>
      <w:r w:rsidR="00532D76" w:rsidRPr="00CC44C3">
        <w:rPr>
          <w:rFonts w:ascii="Times New Roman" w:eastAsiaTheme="minorEastAsia" w:hAnsi="Times New Roman" w:cs="Times New Roman"/>
          <w:sz w:val="24"/>
          <w:szCs w:val="24"/>
        </w:rPr>
        <w:t xml:space="preserve"> </w:t>
      </w:r>
      <w:r w:rsidR="00532D76" w:rsidRPr="00CC44C3">
        <w:rPr>
          <w:rFonts w:ascii="Times New Roman" w:hAnsi="Times New Roman" w:cs="Times New Roman"/>
          <w:sz w:val="24"/>
          <w:szCs w:val="24"/>
        </w:rPr>
        <w:t xml:space="preserve">is the benefit score for component (i), </w:t>
      </w:r>
      <m:oMath>
        <m:sSub>
          <m:sSubPr>
            <m:ctrlPr>
              <w:rPr>
                <w:rFonts w:ascii="Cambria Math" w:hAnsi="Cambria Math" w:cs="Times New Roman"/>
                <w:i/>
                <w:sz w:val="24"/>
                <w:szCs w:val="24"/>
              </w:rPr>
            </m:ctrlPr>
          </m:sSubPr>
          <m:e>
            <m:r>
              <w:rPr>
                <w:rFonts w:ascii="Cambria Math" w:hAnsi="Cambria Math" w:cs="Times New Roman"/>
                <w:sz w:val="24"/>
                <w:szCs w:val="24"/>
              </w:rPr>
              <m:t>Implementation</m:t>
            </m:r>
            <m:r>
              <w:rPr>
                <w:rFonts w:ascii="Cambria Math" w:hAnsi="Cambria Math" w:cs="Times New Roman"/>
                <w:sz w:val="24"/>
                <w:szCs w:val="24"/>
              </w:rPr>
              <m:t xml:space="preserve"> </m:t>
            </m:r>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e>
          <m:sub>
            <m:r>
              <w:rPr>
                <w:rFonts w:ascii="Cambria Math" w:hAnsi="Cambria Math" w:cs="Times New Roman"/>
                <w:sz w:val="24"/>
                <w:szCs w:val="24"/>
              </w:rPr>
              <m:t>i</m:t>
            </m:r>
          </m:sub>
        </m:sSub>
      </m:oMath>
      <w:r w:rsidR="00532D76" w:rsidRPr="00CC44C3">
        <w:rPr>
          <w:rFonts w:ascii="Times New Roman" w:eastAsiaTheme="minorEastAsia" w:hAnsi="Times New Roman" w:cs="Times New Roman"/>
          <w:sz w:val="24"/>
          <w:szCs w:val="24"/>
        </w:rPr>
        <w:t xml:space="preserve"> </w:t>
      </w:r>
      <w:r w:rsidR="00532D76" w:rsidRPr="00CC44C3">
        <w:rPr>
          <w:rFonts w:ascii="Times New Roman" w:hAnsi="Times New Roman" w:cs="Times New Roman"/>
          <w:sz w:val="24"/>
          <w:szCs w:val="24"/>
        </w:rPr>
        <w:t xml:space="preserve">is a priority weight (0–1), </w:t>
      </w:r>
      <m:oMath>
        <m:sSub>
          <m:sSubPr>
            <m:ctrlPr>
              <w:rPr>
                <w:rFonts w:ascii="Cambria Math" w:hAnsi="Cambria Math" w:cs="Times New Roman"/>
                <w:i/>
                <w:sz w:val="24"/>
                <w:szCs w:val="24"/>
              </w:rPr>
            </m:ctrlPr>
          </m:sSubPr>
          <m:e>
            <m:r>
              <w:rPr>
                <w:rFonts w:ascii="Cambria Math" w:hAnsi="Cambria Math" w:cs="Times New Roman"/>
                <w:sz w:val="24"/>
                <w:szCs w:val="24"/>
              </w:rPr>
              <m:t>Cost</m:t>
            </m:r>
          </m:e>
          <m:sub>
            <m:r>
              <w:rPr>
                <w:rFonts w:ascii="Cambria Math" w:hAnsi="Cambria Math" w:cs="Times New Roman"/>
                <w:sz w:val="24"/>
                <w:szCs w:val="24"/>
              </w:rPr>
              <m:t>j</m:t>
            </m:r>
          </m:sub>
        </m:sSub>
      </m:oMath>
      <w:r w:rsidR="00532D76" w:rsidRPr="00CC44C3">
        <w:rPr>
          <w:rFonts w:ascii="Times New Roman" w:eastAsiaTheme="minorEastAsia" w:hAnsi="Times New Roman" w:cs="Times New Roman"/>
          <w:sz w:val="24"/>
          <w:szCs w:val="24"/>
        </w:rPr>
        <w:t xml:space="preserve"> </w:t>
      </w:r>
      <w:r w:rsidR="00532D76" w:rsidRPr="00CC44C3">
        <w:rPr>
          <w:rFonts w:ascii="Times New Roman" w:hAnsi="Times New Roman" w:cs="Times New Roman"/>
          <w:vanish/>
          <w:sz w:val="24"/>
          <w:szCs w:val="24"/>
        </w:rPr>
        <w:t>Costj\text{Cost}_j</w:t>
      </w:r>
      <w:r w:rsidR="00532D76" w:rsidRPr="00CC44C3">
        <w:rPr>
          <w:rFonts w:ascii="Times New Roman" w:hAnsi="Times New Roman" w:cs="Times New Roman"/>
          <w:sz w:val="24"/>
          <w:szCs w:val="24"/>
        </w:rPr>
        <w:t xml:space="preserve">is the cost of component (j), </w:t>
      </w:r>
      <m:oMath>
        <m:sSub>
          <m:sSubPr>
            <m:ctrlPr>
              <w:rPr>
                <w:rFonts w:ascii="Cambria Math" w:hAnsi="Cambria Math" w:cs="Times New Roman"/>
                <w:i/>
                <w:sz w:val="24"/>
                <w:szCs w:val="24"/>
              </w:rPr>
            </m:ctrlPr>
          </m:sSubPr>
          <m:e>
            <m:r>
              <w:rPr>
                <w:rFonts w:ascii="Cambria Math" w:hAnsi="Cambria Math" w:cs="Times New Roman"/>
                <w:sz w:val="24"/>
                <w:szCs w:val="24"/>
              </w:rPr>
              <m:t>Risk</m:t>
            </m:r>
            <m:r>
              <w:rPr>
                <w:rFonts w:ascii="Cambria Math" w:hAnsi="Cambria Math" w:cs="Times New Roman"/>
                <w:sz w:val="24"/>
                <w:szCs w:val="24"/>
              </w:rPr>
              <m:t xml:space="preserve"> </m:t>
            </m:r>
            <m:r>
              <w:rPr>
                <w:rFonts w:ascii="Cambria Math" w:hAnsi="Cambria Math" w:cs="Times New Roman"/>
                <w:sz w:val="24"/>
                <w:szCs w:val="24"/>
              </w:rPr>
              <m:t>Factor</m:t>
            </m:r>
          </m:e>
          <m:sub>
            <m:r>
              <w:rPr>
                <w:rFonts w:ascii="Cambria Math" w:hAnsi="Cambria Math" w:cs="Times New Roman"/>
                <w:sz w:val="24"/>
                <w:szCs w:val="24"/>
              </w:rPr>
              <m:t>j</m:t>
            </m:r>
          </m:sub>
        </m:sSub>
      </m:oMath>
      <w:r w:rsidR="00532D76" w:rsidRPr="00CC44C3">
        <w:rPr>
          <w:rFonts w:ascii="Times New Roman" w:hAnsi="Times New Roman" w:cs="Times New Roman"/>
          <w:sz w:val="24"/>
          <w:szCs w:val="24"/>
        </w:rPr>
        <w:t xml:space="preserve"> </w:t>
      </w:r>
      <w:r w:rsidR="00532D76" w:rsidRPr="00CC44C3">
        <w:rPr>
          <w:rFonts w:ascii="Times New Roman" w:hAnsi="Times New Roman" w:cs="Times New Roman"/>
          <w:vanish/>
          <w:sz w:val="24"/>
          <w:szCs w:val="24"/>
        </w:rPr>
        <w:t>Risk Factorj\text{Risk Factor}_j</w:t>
      </w:r>
      <w:r w:rsidR="00532D76" w:rsidRPr="00CC44C3">
        <w:rPr>
          <w:rFonts w:ascii="Times New Roman" w:hAnsi="Times New Roman" w:cs="Times New Roman"/>
          <w:sz w:val="24"/>
          <w:szCs w:val="24"/>
        </w:rPr>
        <w:t xml:space="preserve">is the risk contribution, </w:t>
      </w:r>
      <m:oMath>
        <m:sSub>
          <m:sSubPr>
            <m:ctrlPr>
              <w:rPr>
                <w:rFonts w:ascii="Cambria Math" w:hAnsi="Cambria Math" w:cs="Times New Roman"/>
                <w:i/>
                <w:sz w:val="24"/>
                <w:szCs w:val="24"/>
              </w:rPr>
            </m:ctrlPr>
          </m:sSubPr>
          <m:e>
            <m:r>
              <w:rPr>
                <w:rFonts w:ascii="Cambria Math" w:hAnsi="Cambria Math" w:cs="Times New Roman"/>
                <w:sz w:val="24"/>
                <w:szCs w:val="24"/>
              </w:rPr>
              <m:t>Resource</m:t>
            </m:r>
            <m:r>
              <w:rPr>
                <w:rFonts w:ascii="Cambria Math" w:hAnsi="Cambria Math" w:cs="Times New Roman"/>
                <w:sz w:val="24"/>
                <w:szCs w:val="24"/>
              </w:rPr>
              <m:t xml:space="preserve"> </m:t>
            </m:r>
            <m:r>
              <w:rPr>
                <w:rFonts w:ascii="Cambria Math" w:hAnsi="Cambria Math" w:cs="Times New Roman"/>
                <w:sz w:val="24"/>
                <w:szCs w:val="24"/>
              </w:rPr>
              <m:t>Requirement</m:t>
            </m:r>
          </m:e>
          <m:sub>
            <m:r>
              <w:rPr>
                <w:rFonts w:ascii="Cambria Math" w:hAnsi="Cambria Math" w:cs="Times New Roman"/>
                <w:sz w:val="24"/>
                <w:szCs w:val="24"/>
              </w:rPr>
              <m:t>i</m:t>
            </m:r>
          </m:sub>
        </m:sSub>
      </m:oMath>
      <w:r w:rsidR="00532D76" w:rsidRPr="00CC44C3">
        <w:rPr>
          <w:rFonts w:ascii="Times New Roman" w:hAnsi="Times New Roman" w:cs="Times New Roman"/>
          <w:vanish/>
          <w:sz w:val="24"/>
          <w:szCs w:val="24"/>
        </w:rPr>
        <w:t>Resource Requirementi\text{Resource Requirement}_i</w:t>
      </w:r>
      <w:r w:rsidR="00532D76" w:rsidRPr="00CC44C3">
        <w:rPr>
          <w:rFonts w:ascii="Times New Roman" w:hAnsi="Times New Roman" w:cs="Times New Roman"/>
          <w:sz w:val="24"/>
          <w:szCs w:val="24"/>
        </w:rPr>
        <w:t xml:space="preserve"> and </w:t>
      </w:r>
      <m:oMath>
        <m:r>
          <w:rPr>
            <w:rFonts w:ascii="Cambria Math" w:hAnsi="Cambria Math" w:cs="Times New Roman"/>
            <w:sz w:val="24"/>
            <w:szCs w:val="24"/>
          </w:rPr>
          <m:t>Available</m:t>
        </m:r>
        <m:r>
          <w:rPr>
            <w:rFonts w:ascii="Cambria Math" w:hAnsi="Cambria Math" w:cs="Times New Roman"/>
            <w:sz w:val="24"/>
            <w:szCs w:val="24"/>
          </w:rPr>
          <m:t xml:space="preserve"> </m:t>
        </m:r>
        <m:r>
          <w:rPr>
            <w:rFonts w:ascii="Cambria Math" w:hAnsi="Cambria Math" w:cs="Times New Roman"/>
            <w:sz w:val="24"/>
            <w:szCs w:val="24"/>
          </w:rPr>
          <m:t>Resources</m:t>
        </m:r>
      </m:oMath>
      <w:r w:rsidR="00532D76" w:rsidRPr="00CC44C3">
        <w:rPr>
          <w:rFonts w:ascii="Times New Roman" w:hAnsi="Times New Roman" w:cs="Times New Roman"/>
          <w:sz w:val="24"/>
          <w:szCs w:val="24"/>
        </w:rPr>
        <w:t xml:space="preserve"> are resource units, </w:t>
      </w:r>
      <m:oMath>
        <m:r>
          <w:rPr>
            <w:rFonts w:ascii="Cambria Math" w:hAnsi="Cambria Math" w:cs="Times New Roman"/>
            <w:sz w:val="24"/>
            <w:szCs w:val="24"/>
          </w:rPr>
          <m:t>Complianc</m:t>
        </m:r>
        <m:r>
          <w:rPr>
            <w:rFonts w:ascii="Cambria Math" w:hAnsi="Cambria Math" w:cs="Times New Roman"/>
            <w:sz w:val="24"/>
            <w:szCs w:val="24"/>
          </w:rPr>
          <m:t>e</m:t>
        </m:r>
      </m:oMath>
      <w:r w:rsidR="00532D76" w:rsidRPr="00CC44C3">
        <w:rPr>
          <w:rFonts w:ascii="Times New Roman" w:hAnsi="Times New Roman" w:cs="Times New Roman"/>
          <w:vanish/>
          <w:sz w:val="24"/>
          <w:szCs w:val="24"/>
        </w:rPr>
        <w:t>Compliance\text{Compliance}</w:t>
      </w:r>
      <w:r w:rsidR="00532D76" w:rsidRPr="00CC44C3">
        <w:rPr>
          <w:rFonts w:ascii="Times New Roman" w:hAnsi="Times New Roman" w:cs="Times New Roman"/>
          <w:sz w:val="24"/>
          <w:szCs w:val="24"/>
        </w:rPr>
        <w:t xml:space="preserve"> is a score (0–100), and </w:t>
      </w:r>
      <m:oMath>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res</m:t>
        </m:r>
        <m:r>
          <w:rPr>
            <w:rFonts w:ascii="Cambria Math" w:hAnsi="Cambria Math" w:cs="Times New Roman"/>
            <w:sz w:val="24"/>
            <w:szCs w:val="24"/>
          </w:rPr>
          <m:t>h</m:t>
        </m:r>
        <m:r>
          <w:rPr>
            <w:rFonts w:ascii="Cambria Math" w:hAnsi="Cambria Math" w:cs="Times New Roman"/>
            <w:sz w:val="24"/>
            <w:szCs w:val="24"/>
          </w:rPr>
          <m:t>old</m:t>
        </m:r>
      </m:oMath>
      <w:r w:rsidR="00532D76" w:rsidRPr="00CC44C3">
        <w:rPr>
          <w:rFonts w:ascii="Times New Roman" w:hAnsi="Times New Roman" w:cs="Times New Roman"/>
          <w:vanish/>
          <w:sz w:val="24"/>
          <w:szCs w:val="24"/>
        </w:rPr>
        <w:t>Threshold\text{Threshold}</w:t>
      </w:r>
      <w:r w:rsidR="00532D76" w:rsidRPr="00CC44C3">
        <w:rPr>
          <w:rFonts w:ascii="Times New Roman" w:hAnsi="Times New Roman" w:cs="Times New Roman"/>
          <w:sz w:val="24"/>
          <w:szCs w:val="24"/>
        </w:rPr>
        <w:t xml:space="preserve"> is the minimum compliance requirement (Qurashi et al., 2025).</w:t>
      </w:r>
    </w:p>
    <w:p w14:paraId="3ED1E04E"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Dynamic Risk Adjustment model uses </w:t>
      </w:r>
    </w:p>
    <w:p w14:paraId="1496D845"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Adjusted Risk=Base Risk×∏</m:t>
          </m:r>
          <m:sSub>
            <m:sSubPr>
              <m:ctrlPr>
                <w:rPr>
                  <w:rFonts w:ascii="Cambria Math" w:hAnsi="Cambria Math" w:cs="Times New Roman"/>
                  <w:i/>
                  <w:sz w:val="24"/>
                  <w:szCs w:val="24"/>
                </w:rPr>
              </m:ctrlPr>
            </m:sSubPr>
            <m:e>
              <m:r>
                <w:rPr>
                  <w:rFonts w:ascii="Cambria Math" w:hAnsi="Cambria Math" w:cs="Times New Roman"/>
                  <w:sz w:val="24"/>
                  <w:szCs w:val="24"/>
                </w:rPr>
                <m:t>Content Factor</m:t>
              </m:r>
            </m:e>
            <m:sub>
              <m:r>
                <w:rPr>
                  <w:rFonts w:ascii="Cambria Math" w:hAnsi="Cambria Math" w:cs="Times New Roman"/>
                  <w:sz w:val="24"/>
                  <w:szCs w:val="24"/>
                </w:rPr>
                <m:t>i</m:t>
              </m:r>
            </m:sub>
          </m:sSub>
        </m:oMath>
      </m:oMathPara>
    </w:p>
    <w:p w14:paraId="79F390ED"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 </w:t>
      </w:r>
      <m:oMath>
        <m:r>
          <w:rPr>
            <w:rFonts w:ascii="Cambria Math" w:hAnsi="Cambria Math" w:cs="Times New Roman"/>
            <w:sz w:val="24"/>
            <w:szCs w:val="24"/>
          </w:rPr>
          <m:t>Base Risk</m:t>
        </m:r>
      </m:oMath>
      <w:r w:rsidRPr="00CC44C3">
        <w:rPr>
          <w:rFonts w:ascii="Times New Roman" w:hAnsi="Times New Roman" w:cs="Times New Roman"/>
          <w:vanish/>
          <w:sz w:val="24"/>
          <w:szCs w:val="24"/>
        </w:rPr>
        <w:t>Base Risk\text{Base Risk}</w:t>
      </w:r>
      <w:r w:rsidRPr="00CC44C3">
        <w:rPr>
          <w:rFonts w:ascii="Times New Roman" w:hAnsi="Times New Roman" w:cs="Times New Roman"/>
          <w:sz w:val="24"/>
          <w:szCs w:val="24"/>
        </w:rPr>
        <w:t xml:space="preserve"> is the initial risk score, and </w:t>
      </w:r>
      <m:oMath>
        <m:sSub>
          <m:sSubPr>
            <m:ctrlPr>
              <w:rPr>
                <w:rFonts w:ascii="Cambria Math" w:hAnsi="Cambria Math" w:cs="Times New Roman"/>
                <w:i/>
                <w:sz w:val="24"/>
                <w:szCs w:val="24"/>
              </w:rPr>
            </m:ctrlPr>
          </m:sSubPr>
          <m:e>
            <m:r>
              <w:rPr>
                <w:rFonts w:ascii="Cambria Math" w:hAnsi="Cambria Math" w:cs="Times New Roman"/>
                <w:sz w:val="24"/>
                <w:szCs w:val="24"/>
              </w:rPr>
              <m:t>Content Factor</m:t>
            </m:r>
          </m:e>
          <m:sub>
            <m:r>
              <w:rPr>
                <w:rFonts w:ascii="Cambria Math" w:hAnsi="Cambria Math" w:cs="Times New Roman"/>
                <w:sz w:val="24"/>
                <w:szCs w:val="24"/>
              </w:rPr>
              <m:t>i</m:t>
            </m:r>
          </m:sub>
        </m:sSub>
      </m:oMath>
      <w:r w:rsidRPr="00CC44C3">
        <w:rPr>
          <w:rFonts w:ascii="Times New Roman" w:hAnsi="Times New Roman" w:cs="Times New Roman"/>
          <w:vanish/>
          <w:sz w:val="24"/>
          <w:szCs w:val="24"/>
        </w:rPr>
        <w:t>Context Factori\text{Context Factor}_i</w:t>
      </w:r>
      <w:r w:rsidRPr="00CC44C3">
        <w:rPr>
          <w:rFonts w:ascii="Times New Roman" w:hAnsi="Times New Roman" w:cs="Times New Roman"/>
          <w:sz w:val="24"/>
          <w:szCs w:val="24"/>
        </w:rPr>
        <w:t xml:space="preserve"> represents multiplicative factors (e.g., temporal, environmental).</w:t>
      </w:r>
    </w:p>
    <w:p w14:paraId="100BC757"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Ensemble Threat Detection Model computes the probability:</w:t>
      </w:r>
    </w:p>
    <w:p w14:paraId="2EEB162B"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P</m:t>
          </m:r>
          <m:d>
            <m:dPr>
              <m:ctrlPr>
                <w:rPr>
                  <w:rFonts w:ascii="Cambria Math" w:hAnsi="Cambria Math" w:cs="Times New Roman"/>
                  <w:i/>
                  <w:sz w:val="24"/>
                  <w:szCs w:val="24"/>
                </w:rPr>
              </m:ctrlPr>
            </m:dPr>
            <m:e>
              <m:r>
                <w:rPr>
                  <w:rFonts w:ascii="Cambria Math" w:hAnsi="Cambria Math" w:cs="Times New Roman"/>
                  <w:sz w:val="24"/>
                  <w:szCs w:val="24"/>
                </w:rPr>
                <m:t>threat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(threat)</m:t>
              </m:r>
            </m:e>
          </m:nary>
        </m:oMath>
      </m:oMathPara>
    </w:p>
    <w:p w14:paraId="0BBE46FE"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with weights,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p>
    <w:p w14:paraId="1DB629CF" w14:textId="77777777" w:rsidR="00532D76" w:rsidRPr="00CC44C3" w:rsidRDefault="000E58BF" w:rsidP="00CC44C3">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Accuracy</m:t>
              </m:r>
              <m:r>
                <w:rPr>
                  <w:rFonts w:ascii="Cambria Math" w:hAnsi="Cambria Math" w:cs="Times New Roman"/>
                  <w:sz w:val="24"/>
                  <w:szCs w:val="24"/>
                </w:rPr>
                <m:t xml:space="preserve"> ×</m:t>
              </m:r>
              <m:r>
                <w:rPr>
                  <w:rFonts w:ascii="Cambria Math" w:hAnsi="Cambria Math" w:cs="Times New Roman"/>
                  <w:sz w:val="24"/>
                  <w:szCs w:val="24"/>
                </w:rPr>
                <m:t>Recency</m:t>
              </m:r>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Accuracy</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Recency</m:t>
                      </m:r>
                    </m:e>
                    <m:sub>
                      <m:r>
                        <w:rPr>
                          <w:rFonts w:ascii="Cambria Math" w:hAnsi="Cambria Math" w:cs="Times New Roman"/>
                          <w:sz w:val="24"/>
                          <w:szCs w:val="24"/>
                        </w:rPr>
                        <m:t>j</m:t>
                      </m:r>
                    </m:sub>
                  </m:sSub>
                  <m:r>
                    <w:rPr>
                      <w:rFonts w:ascii="Cambria Math" w:hAnsi="Cambria Math" w:cs="Times New Roman"/>
                      <w:sz w:val="24"/>
                      <w:szCs w:val="24"/>
                    </w:rPr>
                    <m:t>)</m:t>
                  </m:r>
                </m:e>
              </m:nary>
            </m:den>
          </m:f>
        </m:oMath>
      </m:oMathPara>
    </w:p>
    <w:p w14:paraId="706EB221"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optimal threshold is:</w:t>
      </w:r>
    </w:p>
    <w:p w14:paraId="61B48436"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Optimal Threshold=</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argmax</m:t>
                  </m:r>
                </m:e>
                <m:lim>
                  <m:r>
                    <w:rPr>
                      <w:rFonts w:ascii="Cambria Math" w:hAnsi="Cambria Math" w:cs="Times New Roman"/>
                      <w:sz w:val="24"/>
                      <w:szCs w:val="24"/>
                    </w:rPr>
                    <m:t>t</m:t>
                  </m:r>
                </m:lim>
              </m:limLow>
            </m:fName>
            <m:e>
              <m:r>
                <w:rPr>
                  <w:rFonts w:ascii="Cambria Math" w:hAnsi="Cambria Math" w:cs="Times New Roman"/>
                  <w:sz w:val="24"/>
                  <w:szCs w:val="24"/>
                </w:rPr>
                <m:t>(Precision(t)</m:t>
              </m:r>
            </m:e>
          </m:func>
          <m:r>
            <w:rPr>
              <w:rFonts w:ascii="Cambria Math" w:hAnsi="Cambria Math" w:cs="Times New Roman"/>
              <w:sz w:val="24"/>
              <w:szCs w:val="24"/>
            </w:rPr>
            <m:t>+Recall</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-α×FPR(t))</m:t>
          </m:r>
        </m:oMath>
      </m:oMathPara>
    </w:p>
    <w:p w14:paraId="6540FEEE"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(threat)</m:t>
        </m:r>
      </m:oMath>
      <w:r w:rsidRPr="00CC44C3">
        <w:rPr>
          <w:rFonts w:ascii="Times New Roman" w:hAnsi="Times New Roman" w:cs="Times New Roman"/>
          <w:vanish/>
          <w:sz w:val="24"/>
          <w:szCs w:val="24"/>
        </w:rPr>
        <w:t>Pi(threat)\text{P}_i(\text{threat})</w:t>
      </w:r>
      <w:r w:rsidRPr="00CC44C3">
        <w:rPr>
          <w:rFonts w:ascii="Times New Roman" w:hAnsi="Times New Roman" w:cs="Times New Roman"/>
          <w:sz w:val="24"/>
          <w:szCs w:val="24"/>
        </w:rPr>
        <w:t xml:space="preserve"> is the threat probability from model (i), </w:t>
      </w:r>
      <m:oMath>
        <m:sSub>
          <m:sSubPr>
            <m:ctrlPr>
              <w:rPr>
                <w:rFonts w:ascii="Cambria Math" w:hAnsi="Cambria Math" w:cs="Times New Roman"/>
                <w:i/>
                <w:sz w:val="24"/>
                <w:szCs w:val="24"/>
              </w:rPr>
            </m:ctrlPr>
          </m:sSubPr>
          <m:e>
            <m:r>
              <w:rPr>
                <w:rFonts w:ascii="Cambria Math" w:hAnsi="Cambria Math" w:cs="Times New Roman"/>
                <w:sz w:val="24"/>
                <w:szCs w:val="24"/>
              </w:rPr>
              <m:t>Accuracy</m:t>
            </m:r>
          </m:e>
          <m:sub>
            <m:r>
              <w:rPr>
                <w:rFonts w:ascii="Cambria Math" w:hAnsi="Cambria Math" w:cs="Times New Roman"/>
                <w:sz w:val="24"/>
                <w:szCs w:val="24"/>
              </w:rPr>
              <m:t>i</m:t>
            </m:r>
          </m:sub>
        </m:sSub>
      </m:oMath>
      <w:r w:rsidRPr="00CC44C3">
        <w:rPr>
          <w:rFonts w:ascii="Times New Roman" w:hAnsi="Times New Roman" w:cs="Times New Roman"/>
          <w:vanish/>
          <w:sz w:val="24"/>
          <w:szCs w:val="24"/>
        </w:rPr>
        <w:t>Accuracyi\text{Accuracy}_i</w:t>
      </w:r>
      <w:r w:rsidRPr="00CC44C3">
        <w:rPr>
          <w:rFonts w:ascii="Times New Roman" w:hAnsi="Times New Roman" w:cs="Times New Roman"/>
          <w:sz w:val="24"/>
          <w:szCs w:val="24"/>
        </w:rPr>
        <w:t xml:space="preserve"> is the model’s accuracy, </w:t>
      </w:r>
      <m:oMath>
        <m:sSub>
          <m:sSubPr>
            <m:ctrlPr>
              <w:rPr>
                <w:rFonts w:ascii="Cambria Math" w:hAnsi="Cambria Math" w:cs="Times New Roman"/>
                <w:i/>
                <w:sz w:val="24"/>
                <w:szCs w:val="24"/>
              </w:rPr>
            </m:ctrlPr>
          </m:sSubPr>
          <m:e>
            <m:r>
              <w:rPr>
                <w:rFonts w:ascii="Cambria Math" w:hAnsi="Cambria Math" w:cs="Times New Roman"/>
                <w:sz w:val="24"/>
                <w:szCs w:val="24"/>
              </w:rPr>
              <m:t>Recency</m:t>
            </m:r>
          </m:e>
          <m:sub>
            <m:r>
              <w:rPr>
                <w:rFonts w:ascii="Cambria Math" w:hAnsi="Cambria Math" w:cs="Times New Roman"/>
                <w:sz w:val="24"/>
                <w:szCs w:val="24"/>
              </w:rPr>
              <m:t>i</m:t>
            </m:r>
          </m:sub>
        </m:sSub>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Recencyi\text{Recency}_i</w:t>
      </w:r>
      <w:r w:rsidRPr="00CC44C3">
        <w:rPr>
          <w:rFonts w:ascii="Times New Roman" w:hAnsi="Times New Roman" w:cs="Times New Roman"/>
          <w:sz w:val="24"/>
          <w:szCs w:val="24"/>
        </w:rPr>
        <w:t xml:space="preserve">is data recency (0–1), and </w:t>
      </w:r>
      <m:oMath>
        <m:r>
          <w:rPr>
            <w:rFonts w:ascii="Cambria Math" w:hAnsi="Cambria Math" w:cs="Times New Roman"/>
            <w:sz w:val="24"/>
            <w:szCs w:val="24"/>
          </w:rPr>
          <m:t>α</m:t>
        </m:r>
      </m:oMath>
      <w:r w:rsidRPr="00CC44C3">
        <w:rPr>
          <w:rFonts w:ascii="Times New Roman" w:eastAsiaTheme="minorEastAsia" w:hAnsi="Times New Roman" w:cs="Times New Roman"/>
          <w:sz w:val="24"/>
          <w:szCs w:val="24"/>
        </w:rPr>
        <w:t xml:space="preserve"> </w:t>
      </w:r>
      <w:r w:rsidRPr="00CC44C3">
        <w:rPr>
          <w:rFonts w:ascii="Times New Roman" w:hAnsi="Times New Roman" w:cs="Times New Roman"/>
          <w:vanish/>
          <w:sz w:val="24"/>
          <w:szCs w:val="24"/>
        </w:rPr>
        <w:t>α\alpha</w:t>
      </w:r>
      <w:r w:rsidRPr="00CC44C3">
        <w:rPr>
          <w:rFonts w:ascii="Times New Roman" w:hAnsi="Times New Roman" w:cs="Times New Roman"/>
          <w:sz w:val="24"/>
          <w:szCs w:val="24"/>
        </w:rPr>
        <w:t xml:space="preserve">is the FPR penalty weight </w:t>
      </w:r>
      <w:r w:rsidRPr="00347254">
        <w:rPr>
          <w:rFonts w:ascii="Times New Roman" w:hAnsi="Times New Roman" w:cs="Times New Roman"/>
          <w:sz w:val="24"/>
          <w:szCs w:val="24"/>
        </w:rPr>
        <w:t>(Naif Al Mudawi et al., 2023)</w:t>
      </w:r>
      <w:r w:rsidRPr="00CC44C3">
        <w:rPr>
          <w:rFonts w:ascii="Times New Roman" w:hAnsi="Times New Roman" w:cs="Times New Roman"/>
          <w:sz w:val="24"/>
          <w:szCs w:val="24"/>
        </w:rPr>
        <w:t>.</w:t>
      </w:r>
    </w:p>
    <w:p w14:paraId="0980DF3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Trust Score for access decisions is</w:t>
      </w:r>
    </w:p>
    <w:p w14:paraId="2FFFB990" w14:textId="77777777" w:rsidR="00532D76" w:rsidRPr="00CC44C3" w:rsidRDefault="00532D76" w:rsidP="00CC44C3">
      <w:pPr>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Trust Score=β⋅Identity Verification+γ⋅Device Posture+δ⋅Behavior Analysis </m:t>
        </m:r>
      </m:oMath>
      <w:r w:rsidRPr="00CC44C3">
        <w:rPr>
          <w:rFonts w:ascii="Times New Roman" w:hAnsi="Times New Roman" w:cs="Times New Roman"/>
          <w:sz w:val="24"/>
          <w:szCs w:val="24"/>
        </w:rPr>
        <w:t>with probability:</w:t>
      </w:r>
    </w:p>
    <w:p w14:paraId="007EA3D5"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Trust Probability=</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1-e</m:t>
                  </m:r>
                </m:e>
                <m:sup>
                  <m:r>
                    <w:rPr>
                      <w:rFonts w:ascii="Cambria Math" w:hAnsi="Cambria Math" w:cs="Times New Roman"/>
                      <w:sz w:val="24"/>
                      <w:szCs w:val="24"/>
                    </w:rPr>
                    <m:t>-k(Trust Score-Threshold)</m:t>
                  </m:r>
                </m:sup>
              </m:sSup>
            </m:den>
          </m:f>
        </m:oMath>
      </m:oMathPara>
    </w:p>
    <w:p w14:paraId="155FBFAE"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variables </w:t>
      </w:r>
      <m:oMath>
        <m:r>
          <w:rPr>
            <w:rFonts w:ascii="Cambria Math" w:hAnsi="Cambria Math" w:cs="Times New Roman"/>
            <w:sz w:val="24"/>
            <w:szCs w:val="24"/>
          </w:rPr>
          <m:t>Identity Verification</m:t>
        </m:r>
      </m:oMath>
      <w:r w:rsidRPr="00CC44C3">
        <w:rPr>
          <w:rFonts w:ascii="Times New Roman" w:hAnsi="Times New Roman" w:cs="Times New Roman"/>
          <w:vanish/>
          <w:sz w:val="24"/>
          <w:szCs w:val="24"/>
        </w:rPr>
        <w:t>Identity Verification\text{Identity Verification}</w:t>
      </w:r>
      <w:r w:rsidRPr="00CC44C3">
        <w:rPr>
          <w:rFonts w:ascii="Times New Roman" w:hAnsi="Times New Roman" w:cs="Times New Roman"/>
          <w:sz w:val="24"/>
          <w:szCs w:val="24"/>
        </w:rPr>
        <w:t xml:space="preserve">, </w:t>
      </w:r>
      <m:oMath>
        <m:r>
          <w:rPr>
            <w:rFonts w:ascii="Cambria Math" w:hAnsi="Cambria Math" w:cs="Times New Roman"/>
            <w:sz w:val="24"/>
            <w:szCs w:val="24"/>
          </w:rPr>
          <m:t>Device Posture</m:t>
        </m:r>
      </m:oMath>
      <w:r w:rsidRPr="00CC44C3">
        <w:rPr>
          <w:rFonts w:ascii="Times New Roman" w:eastAsiaTheme="minorEastAsia" w:hAnsi="Times New Roman" w:cs="Times New Roman"/>
          <w:sz w:val="24"/>
          <w:szCs w:val="24"/>
        </w:rPr>
        <w:t>,</w:t>
      </w:r>
      <w:r w:rsidRPr="00CC44C3">
        <w:rPr>
          <w:rFonts w:ascii="Times New Roman" w:hAnsi="Times New Roman" w:cs="Times New Roman"/>
          <w:sz w:val="24"/>
          <w:szCs w:val="24"/>
        </w:rPr>
        <w:t xml:space="preserve"> and </w:t>
      </w:r>
      <m:oMath>
        <m:r>
          <w:rPr>
            <w:rFonts w:ascii="Cambria Math" w:hAnsi="Cambria Math" w:cs="Times New Roman"/>
            <w:sz w:val="24"/>
            <w:szCs w:val="24"/>
          </w:rPr>
          <m:t>Behavior Analysis</m:t>
        </m:r>
      </m:oMath>
      <w:r w:rsidRPr="00CC44C3">
        <w:rPr>
          <w:rFonts w:ascii="Times New Roman" w:hAnsi="Times New Roman" w:cs="Times New Roman"/>
          <w:sz w:val="24"/>
          <w:szCs w:val="24"/>
        </w:rPr>
        <w:t xml:space="preserve"> are scores (0–100), </w:t>
      </w:r>
      <m:oMath>
        <m:r>
          <w:rPr>
            <w:rFonts w:ascii="Cambria Math" w:hAnsi="Cambria Math" w:cs="Times New Roman"/>
            <w:sz w:val="24"/>
            <w:szCs w:val="24"/>
          </w:rPr>
          <m:t>β</m:t>
        </m:r>
      </m:oMath>
      <w:r w:rsidRPr="00CC44C3">
        <w:rPr>
          <w:rFonts w:ascii="Times New Roman" w:eastAsiaTheme="minorEastAsia" w:hAnsi="Times New Roman" w:cs="Times New Roman"/>
          <w:sz w:val="24"/>
          <w:szCs w:val="24"/>
        </w:rPr>
        <w:t xml:space="preserve">, </w:t>
      </w:r>
      <m:oMath>
        <m:r>
          <w:rPr>
            <w:rFonts w:ascii="Cambria Math" w:hAnsi="Cambria Math" w:cs="Times New Roman"/>
            <w:sz w:val="24"/>
            <w:szCs w:val="24"/>
          </w:rPr>
          <m:t>γ,</m:t>
        </m:r>
      </m:oMath>
      <w:r w:rsidRPr="00CC44C3">
        <w:rPr>
          <w:rFonts w:ascii="Times New Roman" w:eastAsiaTheme="minorEastAsia" w:hAnsi="Times New Roman" w:cs="Times New Roman"/>
          <w:sz w:val="24"/>
          <w:szCs w:val="24"/>
        </w:rPr>
        <w:t xml:space="preserve"> and </w:t>
      </w:r>
      <m:oMath>
        <m:r>
          <w:rPr>
            <w:rFonts w:ascii="Cambria Math" w:hAnsi="Cambria Math" w:cs="Times New Roman"/>
            <w:sz w:val="24"/>
            <w:szCs w:val="24"/>
          </w:rPr>
          <m:t>δ</m:t>
        </m:r>
      </m:oMath>
      <w:r w:rsidRPr="00CC44C3">
        <w:rPr>
          <w:rFonts w:ascii="Times New Roman" w:hAnsi="Times New Roman" w:cs="Times New Roman"/>
          <w:vanish/>
          <w:sz w:val="24"/>
          <w:szCs w:val="24"/>
        </w:rPr>
        <w:t xml:space="preserve"> β\beta</w:t>
      </w:r>
      <w:r w:rsidRPr="00CC44C3">
        <w:rPr>
          <w:rFonts w:ascii="Times New Roman" w:hAnsi="Times New Roman" w:cs="Times New Roman"/>
          <w:sz w:val="24"/>
          <w:szCs w:val="24"/>
        </w:rPr>
        <w:t xml:space="preserve"> are weights (summing to 1), (k) is the logistic slope, and </w:t>
      </w:r>
      <m:oMath>
        <m:r>
          <w:rPr>
            <w:rFonts w:ascii="Cambria Math" w:hAnsi="Cambria Math" w:cs="Times New Roman"/>
            <w:sz w:val="24"/>
            <w:szCs w:val="24"/>
          </w:rPr>
          <m:t>threshold</m:t>
        </m:r>
      </m:oMath>
      <w:r w:rsidRPr="00CC44C3">
        <w:rPr>
          <w:rFonts w:ascii="Times New Roman" w:hAnsi="Times New Roman" w:cs="Times New Roman"/>
          <w:sz w:val="24"/>
          <w:szCs w:val="24"/>
        </w:rPr>
        <w:t xml:space="preserve"> is the access denial threshold </w:t>
      </w:r>
      <w:r w:rsidRPr="006E677F">
        <w:rPr>
          <w:rFonts w:ascii="Times New Roman" w:hAnsi="Times New Roman" w:cs="Times New Roman"/>
          <w:sz w:val="24"/>
          <w:szCs w:val="24"/>
        </w:rPr>
        <w:t>(Ranjani &amp; Jeyamala, 2020)</w:t>
      </w:r>
      <w:r w:rsidRPr="00CC44C3">
        <w:rPr>
          <w:rFonts w:ascii="Times New Roman" w:hAnsi="Times New Roman" w:cs="Times New Roman"/>
          <w:sz w:val="24"/>
          <w:szCs w:val="24"/>
        </w:rPr>
        <w:t>.</w:t>
      </w:r>
    </w:p>
    <w:p w14:paraId="15492A84"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Network Segmentation Efficacy is measured as</w:t>
      </w:r>
    </w:p>
    <w:p w14:paraId="32F0C0B0"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Segmentation Index=1-</m:t>
          </m:r>
          <m:f>
            <m:fPr>
              <m:ctrlPr>
                <w:rPr>
                  <w:rFonts w:ascii="Cambria Math" w:hAnsi="Cambria Math" w:cs="Times New Roman"/>
                  <w:i/>
                  <w:sz w:val="24"/>
                  <w:szCs w:val="24"/>
                </w:rPr>
              </m:ctrlPr>
            </m:fPr>
            <m:num>
              <m:r>
                <w:rPr>
                  <w:rFonts w:ascii="Cambria Math" w:hAnsi="Cambria Math" w:cs="Times New Roman"/>
                  <w:sz w:val="24"/>
                  <w:szCs w:val="24"/>
                </w:rPr>
                <m:t>Connected Components</m:t>
              </m:r>
            </m:num>
            <m:den>
              <m:r>
                <w:rPr>
                  <w:rFonts w:ascii="Cambria Math" w:hAnsi="Cambria Math" w:cs="Times New Roman"/>
                  <w:sz w:val="24"/>
                  <w:szCs w:val="24"/>
                </w:rPr>
                <m:t>Total Nodes</m:t>
              </m:r>
            </m:den>
          </m:f>
        </m:oMath>
      </m:oMathPara>
    </w:p>
    <w:p w14:paraId="591D0102"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where </w:t>
      </w:r>
      <m:oMath>
        <m:r>
          <w:rPr>
            <w:rFonts w:ascii="Cambria Math" w:hAnsi="Cambria Math" w:cs="Times New Roman"/>
            <w:sz w:val="24"/>
            <w:szCs w:val="24"/>
          </w:rPr>
          <m:t>Connected Components</m:t>
        </m:r>
      </m:oMath>
      <w:r w:rsidRPr="00CC44C3">
        <w:rPr>
          <w:rFonts w:ascii="Times New Roman" w:hAnsi="Times New Roman" w:cs="Times New Roman"/>
          <w:vanish/>
          <w:sz w:val="24"/>
          <w:szCs w:val="24"/>
        </w:rPr>
        <w:t>Connected Components\text{Connected Components}</w:t>
      </w:r>
      <w:r w:rsidRPr="00CC44C3">
        <w:rPr>
          <w:rFonts w:ascii="Times New Roman" w:hAnsi="Times New Roman" w:cs="Times New Roman"/>
          <w:sz w:val="24"/>
          <w:szCs w:val="24"/>
        </w:rPr>
        <w:t xml:space="preserve"> is the number of connected network segments, and </w:t>
      </w:r>
      <m:oMath>
        <m:r>
          <w:rPr>
            <w:rFonts w:ascii="Cambria Math" w:hAnsi="Cambria Math" w:cs="Times New Roman"/>
            <w:sz w:val="24"/>
            <w:szCs w:val="24"/>
          </w:rPr>
          <m:t>Total Nodes</m:t>
        </m:r>
      </m:oMath>
      <w:r w:rsidRPr="00CC44C3">
        <w:rPr>
          <w:rFonts w:ascii="Times New Roman" w:hAnsi="Times New Roman" w:cs="Times New Roman"/>
          <w:vanish/>
          <w:sz w:val="24"/>
          <w:szCs w:val="24"/>
        </w:rPr>
        <w:t>Total Nodes\text{Total Nodes}</w:t>
      </w:r>
      <w:r w:rsidRPr="00CC44C3">
        <w:rPr>
          <w:rFonts w:ascii="Times New Roman" w:hAnsi="Times New Roman" w:cs="Times New Roman"/>
          <w:sz w:val="24"/>
          <w:szCs w:val="24"/>
        </w:rPr>
        <w:t xml:space="preserve"> is the total number of devices </w:t>
      </w:r>
      <w:r w:rsidRPr="00347254">
        <w:rPr>
          <w:rFonts w:ascii="Times New Roman" w:hAnsi="Times New Roman" w:cs="Times New Roman"/>
          <w:sz w:val="24"/>
          <w:szCs w:val="24"/>
        </w:rPr>
        <w:t>(Yadegari &amp; Asosheh, 2025)</w:t>
      </w:r>
      <w:r w:rsidRPr="00CC44C3">
        <w:rPr>
          <w:rFonts w:ascii="Times New Roman" w:hAnsi="Times New Roman" w:cs="Times New Roman"/>
          <w:sz w:val="24"/>
          <w:szCs w:val="24"/>
        </w:rPr>
        <w:t>.</w:t>
      </w:r>
    </w:p>
    <w:p w14:paraId="48BC7C7C"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The Vulnerability Propagation Model uses</w:t>
      </w:r>
    </w:p>
    <w:p w14:paraId="02007F9C" w14:textId="77777777" w:rsidR="00532D76" w:rsidRPr="00CC44C3" w:rsidRDefault="00532D76" w:rsidP="00CC44C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Propagation Risk=</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Adjacency Matrix</m:t>
                  </m:r>
                </m:e>
                <m:sub>
                  <m:r>
                    <w:rPr>
                      <w:rFonts w:ascii="Cambria Math" w:hAnsi="Cambria Math" w:cs="Times New Roman"/>
                      <w:sz w:val="24"/>
                      <w:szCs w:val="24"/>
                    </w:rPr>
                    <m:t>i,j</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Vulnerability</m:t>
              </m:r>
            </m:e>
            <m:sub>
              <m:r>
                <w:rPr>
                  <w:rFonts w:ascii="Cambria Math" w:hAnsi="Cambria Math" w:cs="Times New Roman"/>
                  <w:sz w:val="24"/>
                  <w:szCs w:val="24"/>
                </w:rPr>
                <m:t>j</m:t>
              </m:r>
            </m:sub>
          </m:sSub>
        </m:oMath>
      </m:oMathPara>
    </w:p>
    <w:p w14:paraId="682C3FFD"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Adjacency Matrix</m:t>
            </m:r>
          </m:e>
          <m:sub>
            <m:r>
              <w:rPr>
                <w:rFonts w:ascii="Cambria Math" w:hAnsi="Cambria Math" w:cs="Times New Roman"/>
                <w:sz w:val="24"/>
                <w:szCs w:val="24"/>
              </w:rPr>
              <m:t>i,j</m:t>
            </m:r>
          </m:sub>
        </m:sSub>
        <m:r>
          <w:rPr>
            <w:rFonts w:ascii="Cambria Math" w:hAnsi="Cambria Math" w:cs="Times New Roman"/>
            <w:sz w:val="24"/>
            <w:szCs w:val="24"/>
          </w:rPr>
          <m:t xml:space="preserve"> </m:t>
        </m:r>
      </m:oMath>
      <w:r w:rsidRPr="00CC44C3">
        <w:rPr>
          <w:rFonts w:ascii="Times New Roman" w:hAnsi="Times New Roman" w:cs="Times New Roman"/>
          <w:vanish/>
          <w:sz w:val="24"/>
          <w:szCs w:val="24"/>
        </w:rPr>
        <w:t>Adjacency Matrixi,j\text{Adjacency Matrix}_{i,j}</w:t>
      </w:r>
      <w:r w:rsidRPr="00CC44C3">
        <w:rPr>
          <w:rFonts w:ascii="Times New Roman" w:hAnsi="Times New Roman" w:cs="Times New Roman"/>
          <w:sz w:val="24"/>
          <w:szCs w:val="24"/>
        </w:rPr>
        <w:t xml:space="preserve">is the binary connectivity between nodes (i) and (j), and </w:t>
      </w:r>
      <m:oMath>
        <m:sSub>
          <m:sSubPr>
            <m:ctrlPr>
              <w:rPr>
                <w:rFonts w:ascii="Cambria Math" w:hAnsi="Cambria Math" w:cs="Times New Roman"/>
                <w:i/>
                <w:sz w:val="24"/>
                <w:szCs w:val="24"/>
              </w:rPr>
            </m:ctrlPr>
          </m:sSubPr>
          <m:e>
            <m:r>
              <w:rPr>
                <w:rFonts w:ascii="Cambria Math" w:hAnsi="Cambria Math" w:cs="Times New Roman"/>
                <w:sz w:val="24"/>
                <w:szCs w:val="24"/>
              </w:rPr>
              <m:t>Vulnerability</m:t>
            </m:r>
          </m:e>
          <m:sub>
            <m:r>
              <w:rPr>
                <w:rFonts w:ascii="Cambria Math" w:hAnsi="Cambria Math" w:cs="Times New Roman"/>
                <w:sz w:val="24"/>
                <w:szCs w:val="24"/>
              </w:rPr>
              <m:t>j</m:t>
            </m:r>
          </m:sub>
        </m:sSub>
      </m:oMath>
      <w:r w:rsidRPr="00CC44C3">
        <w:rPr>
          <w:rFonts w:ascii="Times New Roman" w:hAnsi="Times New Roman" w:cs="Times New Roman"/>
          <w:sz w:val="24"/>
          <w:szCs w:val="24"/>
        </w:rPr>
        <w:t xml:space="preserve"> is the vulnerability score of node (j).</w:t>
      </w:r>
    </w:p>
    <w:p w14:paraId="049FAF39"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b/>
          <w:bCs/>
          <w:sz w:val="24"/>
          <w:szCs w:val="24"/>
        </w:rPr>
        <w:t xml:space="preserve">Considerations and Limitations </w:t>
      </w:r>
    </w:p>
    <w:p w14:paraId="7D11CDCF"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Methodological considerations include mitigating publication bias through diverse sources (academic, industry, government), ensuring temporal validity via the variable </w:t>
      </w:r>
      <m:oMath>
        <m:sSub>
          <m:sSubPr>
            <m:ctrlPr>
              <w:rPr>
                <w:rFonts w:ascii="Cambria Math" w:hAnsi="Cambria Math" w:cs="Times New Roman"/>
                <w:i/>
                <w:sz w:val="24"/>
                <w:szCs w:val="24"/>
              </w:rPr>
            </m:ctrlPr>
          </m:sSubPr>
          <m:e>
            <m:r>
              <w:rPr>
                <w:rFonts w:ascii="Cambria Math" w:hAnsi="Cambria Math" w:cs="Times New Roman"/>
                <w:sz w:val="24"/>
                <w:szCs w:val="24"/>
              </w:rPr>
              <m:t>Recency</m:t>
            </m:r>
          </m:e>
          <m:sub>
            <m:r>
              <w:rPr>
                <w:rFonts w:ascii="Cambria Math" w:hAnsi="Cambria Math" w:cs="Times New Roman"/>
                <w:sz w:val="24"/>
                <w:szCs w:val="24"/>
              </w:rPr>
              <m:t>i</m:t>
            </m:r>
          </m:sub>
        </m:sSub>
      </m:oMath>
      <w:r w:rsidRPr="00CC44C3">
        <w:rPr>
          <w:rFonts w:ascii="Times New Roman" w:hAnsi="Times New Roman" w:cs="Times New Roman"/>
          <w:vanish/>
          <w:sz w:val="24"/>
          <w:szCs w:val="24"/>
        </w:rPr>
        <w:t>Recencyi\text{Recency}_i</w:t>
      </w:r>
      <w:r w:rsidRPr="00CC44C3">
        <w:rPr>
          <w:rFonts w:ascii="Times New Roman" w:hAnsi="Times New Roman" w:cs="Times New Roman"/>
          <w:sz w:val="24"/>
          <w:szCs w:val="24"/>
        </w:rPr>
        <w:t xml:space="preserve">, and adjusting for hospital scales using </w:t>
      </w:r>
      <m:oMath>
        <m:sSub>
          <m:sSubPr>
            <m:ctrlPr>
              <w:rPr>
                <w:rFonts w:ascii="Cambria Math" w:hAnsi="Cambria Math" w:cs="Times New Roman"/>
                <w:i/>
                <w:sz w:val="24"/>
                <w:szCs w:val="24"/>
              </w:rPr>
            </m:ctrlPr>
          </m:sSubPr>
          <m:e>
            <m:r>
              <w:rPr>
                <w:rFonts w:ascii="Cambria Math" w:hAnsi="Cambria Math" w:cs="Times New Roman"/>
                <w:sz w:val="24"/>
                <w:szCs w:val="24"/>
              </w:rPr>
              <m:t>Content Factor</m:t>
            </m:r>
          </m:e>
          <m:sub>
            <m:r>
              <w:rPr>
                <w:rFonts w:ascii="Cambria Math" w:hAnsi="Cambria Math" w:cs="Times New Roman"/>
                <w:sz w:val="24"/>
                <w:szCs w:val="24"/>
              </w:rPr>
              <m:t>i</m:t>
            </m:r>
          </m:sub>
        </m:sSub>
      </m:oMath>
      <w:r w:rsidRPr="00CC44C3">
        <w:rPr>
          <w:rFonts w:ascii="Times New Roman" w:hAnsi="Times New Roman" w:cs="Times New Roman"/>
          <w:vanish/>
          <w:sz w:val="24"/>
          <w:szCs w:val="24"/>
        </w:rPr>
        <w:t>Context Factori\text{Context Factor}_i</w:t>
      </w:r>
      <w:r w:rsidRPr="00CC44C3">
        <w:rPr>
          <w:rFonts w:ascii="Times New Roman" w:hAnsi="Times New Roman" w:cs="Times New Roman"/>
          <w:sz w:val="24"/>
          <w:szCs w:val="24"/>
        </w:rPr>
        <w:t xml:space="preserve">. Limitations include potential data incompleteness, addressed by triangulation across sources </w:t>
      </w:r>
      <w:r w:rsidRPr="000C37D9">
        <w:rPr>
          <w:rFonts w:ascii="Times New Roman" w:hAnsi="Times New Roman" w:cs="Times New Roman"/>
          <w:sz w:val="24"/>
          <w:szCs w:val="24"/>
        </w:rPr>
        <w:t>(Erikson et al., 2023)</w:t>
      </w:r>
      <w:r w:rsidRPr="00CC44C3">
        <w:rPr>
          <w:rFonts w:ascii="Times New Roman" w:hAnsi="Times New Roman" w:cs="Times New Roman"/>
          <w:sz w:val="24"/>
          <w:szCs w:val="24"/>
        </w:rPr>
        <w:t xml:space="preserve">, and rapid threat evolution, handled by dynamic </w:t>
      </w:r>
      <m:oMath>
        <m:r>
          <w:rPr>
            <w:rFonts w:ascii="Cambria Math" w:hAnsi="Cambria Math" w:cs="Times New Roman"/>
            <w:sz w:val="24"/>
            <w:szCs w:val="24"/>
          </w:rPr>
          <m:t xml:space="preserve">Adjusted Risk </m:t>
        </m:r>
      </m:oMath>
      <w:r w:rsidRPr="00CC44C3">
        <w:rPr>
          <w:rFonts w:ascii="Times New Roman" w:hAnsi="Times New Roman" w:cs="Times New Roman"/>
          <w:sz w:val="24"/>
          <w:szCs w:val="24"/>
        </w:rPr>
        <w:t>updates (Sardi et al., 2020).</w:t>
      </w:r>
    </w:p>
    <w:p w14:paraId="4AF1E0C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This methodology provides a robust framework for developing and validating a ZTA blueprint for smart hospitals, using clearly defined variables and mathematical models to quantify risks, assess maturity, and optimize security. The integration of quantitative and qualitative analyses, supported by rigorous validation, ensures applicability to healthcare cybersecurity challenges.</w:t>
      </w:r>
    </w:p>
    <w:p w14:paraId="28011C27" w14:textId="77777777" w:rsidR="00532D76" w:rsidRPr="00CC44C3" w:rsidRDefault="00532D76" w:rsidP="00CC44C3">
      <w:pPr>
        <w:spacing w:line="360" w:lineRule="auto"/>
        <w:jc w:val="both"/>
        <w:rPr>
          <w:rFonts w:ascii="Times New Roman" w:hAnsi="Times New Roman" w:cs="Times New Roman"/>
          <w:sz w:val="24"/>
          <w:szCs w:val="24"/>
        </w:rPr>
      </w:pPr>
    </w:p>
    <w:p w14:paraId="10581033"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b/>
          <w:bCs/>
          <w:sz w:val="24"/>
          <w:szCs w:val="24"/>
        </w:rPr>
        <w:t>4.</w:t>
      </w:r>
      <w:r w:rsidRPr="00CC44C3">
        <w:rPr>
          <w:rFonts w:ascii="Times New Roman" w:hAnsi="Times New Roman" w:cs="Times New Roman"/>
          <w:b/>
          <w:bCs/>
          <w:sz w:val="24"/>
          <w:szCs w:val="24"/>
        </w:rPr>
        <w:tab/>
        <w:t>Results and Discussion</w:t>
      </w:r>
    </w:p>
    <w:p w14:paraId="1D724035" w14:textId="10CFF87C"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This chapter delineates the empirical outcomes derived from the methodological framework outlined in the preceding </w:t>
      </w:r>
      <w:r w:rsidR="00D45737">
        <w:rPr>
          <w:rFonts w:ascii="Times New Roman" w:hAnsi="Times New Roman" w:cs="Times New Roman"/>
          <w:sz w:val="24"/>
          <w:szCs w:val="24"/>
        </w:rPr>
        <w:t>context</w:t>
      </w:r>
      <w:r w:rsidRPr="00CC44C3">
        <w:rPr>
          <w:rFonts w:ascii="Times New Roman" w:hAnsi="Times New Roman" w:cs="Times New Roman"/>
          <w:sz w:val="24"/>
          <w:szCs w:val="24"/>
        </w:rPr>
        <w:t xml:space="preserve"> focusing on the validation of a Zero Trust Architecture blueprint for smart hospitals. The presentation of results is structured to reflect the quantitative and qualitative analyses conducted, including risk assessments, maturity evaluations, performance metrics, and validation processes. These findings are grounded in data from systematic literature reviews, incident reports, and computational modeling, ensuring alignment with healthcare priorities such as patient safety and compliance. The subsequent discussion interprets these results in the context of existing literature and broader implications.</w:t>
      </w:r>
    </w:p>
    <w:p w14:paraId="4315F643"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Presentation of Results</w:t>
      </w:r>
    </w:p>
    <w:p w14:paraId="3C954D58"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sz w:val="24"/>
          <w:szCs w:val="24"/>
        </w:rPr>
        <w:t xml:space="preserve">The research design integrated Design Science Research with mixed-methods analysis to iteratively develop and validate the Zero Trust Architecture blueprint. Utilizing publicly accessible datasets from HHS OCR breach reports and NIST NVD, along with peer-reviewed studies from 2019 to 2025, the risk assessment model was applied to quantify IoMT vulnerabilities. For instance, historical breach data indicated a likelihood score averaging 3.8 for common threats like </w:t>
      </w:r>
      <w:r w:rsidRPr="00CC44C3">
        <w:rPr>
          <w:rFonts w:ascii="Times New Roman" w:hAnsi="Times New Roman" w:cs="Times New Roman"/>
          <w:sz w:val="24"/>
          <w:szCs w:val="24"/>
        </w:rPr>
        <w:lastRenderedPageBreak/>
        <w:t>ransomware, drawn from over 500 incidents reported in HHS OCR databases between 2023 and 2025. Impact scores ranged from 4 to 5 for disruptions to clinical functions, while vulnerability factors, based on NVD scores, averaged 0.75 for wireless IoMT devices. Consequently, the calculated risk scores classified 45% of assessed vulnerabilities as critical (≥20), 30% as high (15-19), 20% as medium (10-14), and 5% as low (&lt;10), prioritizing mitigation for high-connectivity devices such as infusion pumps and imaging equipment. The improvements in IoMT device security scores, from an average pre-implementation of 3.5 to post at 8.2 (a 134% uplift across categories like ventilators and patient monitors), are depicted before and after implementation as seen in Figure 2.</w:t>
      </w:r>
    </w:p>
    <w:p w14:paraId="2255079E" w14:textId="77777777" w:rsidR="0098673D" w:rsidRPr="00CC44C3" w:rsidRDefault="00532D76" w:rsidP="0098673D">
      <w:pPr>
        <w:spacing w:line="360" w:lineRule="auto"/>
        <w:jc w:val="both"/>
        <w:rPr>
          <w:rFonts w:ascii="Times New Roman" w:hAnsi="Times New Roman" w:cs="Times New Roman"/>
          <w:i/>
          <w:iCs/>
          <w:sz w:val="24"/>
          <w:szCs w:val="24"/>
        </w:rPr>
      </w:pPr>
      <w:r w:rsidRPr="00CC44C3">
        <w:rPr>
          <w:rFonts w:ascii="Times New Roman" w:hAnsi="Times New Roman" w:cs="Times New Roman"/>
          <w:b/>
          <w:bCs/>
          <w:sz w:val="24"/>
          <w:szCs w:val="24"/>
        </w:rPr>
        <w:t>Figure 2</w:t>
      </w:r>
      <w:r w:rsidR="0098673D">
        <w:rPr>
          <w:rFonts w:ascii="Times New Roman" w:hAnsi="Times New Roman" w:cs="Times New Roman"/>
          <w:b/>
          <w:bCs/>
          <w:sz w:val="24"/>
          <w:szCs w:val="24"/>
        </w:rPr>
        <w:t xml:space="preserve"> </w:t>
      </w:r>
      <w:r w:rsidR="0098673D" w:rsidRPr="00CC44C3">
        <w:rPr>
          <w:rFonts w:ascii="Times New Roman" w:hAnsi="Times New Roman" w:cs="Times New Roman"/>
          <w:i/>
          <w:iCs/>
          <w:sz w:val="24"/>
          <w:szCs w:val="24"/>
        </w:rPr>
        <w:t>IoMT Device Security Score Improvements</w:t>
      </w:r>
    </w:p>
    <w:p w14:paraId="46C4FD1D" w14:textId="3311FF6E" w:rsidR="00532D76" w:rsidRPr="00CC44C3" w:rsidRDefault="00532D76" w:rsidP="00CC44C3">
      <w:pPr>
        <w:spacing w:line="360" w:lineRule="auto"/>
        <w:jc w:val="both"/>
        <w:rPr>
          <w:rFonts w:ascii="Times New Roman" w:hAnsi="Times New Roman" w:cs="Times New Roman"/>
          <w:b/>
          <w:bCs/>
          <w:sz w:val="24"/>
          <w:szCs w:val="24"/>
        </w:rPr>
      </w:pPr>
    </w:p>
    <w:p w14:paraId="402024B6"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noProof/>
          <w:sz w:val="24"/>
          <w:szCs w:val="24"/>
        </w:rPr>
        <w:drawing>
          <wp:inline distT="0" distB="0" distL="0" distR="0" wp14:anchorId="32498D23" wp14:editId="4AB83B13">
            <wp:extent cx="4647778" cy="2817628"/>
            <wp:effectExtent l="0" t="0" r="635" b="1905"/>
            <wp:docPr id="283344556" name="Picture 1" descr="A graph of security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44556" name="Picture 1" descr="A graph of security improvement"/>
                    <pic:cNvPicPr/>
                  </pic:nvPicPr>
                  <pic:blipFill rotWithShape="1">
                    <a:blip r:embed="rId8" cstate="print">
                      <a:extLst>
                        <a:ext uri="{28A0092B-C50C-407E-A947-70E740481C1C}">
                          <a14:useLocalDpi xmlns:a14="http://schemas.microsoft.com/office/drawing/2010/main" val="0"/>
                        </a:ext>
                      </a:extLst>
                    </a:blip>
                    <a:srcRect t="9066"/>
                    <a:stretch>
                      <a:fillRect/>
                    </a:stretch>
                  </pic:blipFill>
                  <pic:spPr bwMode="auto">
                    <a:xfrm>
                      <a:off x="0" y="0"/>
                      <a:ext cx="4662369" cy="2826473"/>
                    </a:xfrm>
                    <a:prstGeom prst="rect">
                      <a:avLst/>
                    </a:prstGeom>
                    <a:ln>
                      <a:noFill/>
                    </a:ln>
                    <a:extLst>
                      <a:ext uri="{53640926-AAD7-44D8-BBD7-CCE9431645EC}">
                        <a14:shadowObscured xmlns:a14="http://schemas.microsoft.com/office/drawing/2010/main"/>
                      </a:ext>
                    </a:extLst>
                  </pic:spPr>
                </pic:pic>
              </a:graphicData>
            </a:graphic>
          </wp:inline>
        </w:drawing>
      </w:r>
    </w:p>
    <w:p w14:paraId="2C2D323C"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The Zero Trust Maturity Model evaluation across the five pillars—identity, device, network, application, and data—yielded an overall ZTMM score of 78.5 out of 100, weighted according to healthcare priorities with patient data protection at 0.3. For the identity pillar, sub-equations incorporating MFA scores (85), PAM scores (72), and SSO scores (80) with coefficients α=0.4, β=0.3, γ=0.3 resulted in a maturity of 80.1. Similar calculations for other pillars, adjusted for IoMT inventory compliance, showed device maturity at 75.2, network at 82.4, application at 76.8, and data at 81.0. These scores were benchmarked against </w:t>
      </w:r>
      <w:r w:rsidRPr="000C37D9">
        <w:rPr>
          <w:rFonts w:ascii="Times New Roman" w:hAnsi="Times New Roman" w:cs="Times New Roman"/>
          <w:sz w:val="24"/>
          <w:szCs w:val="24"/>
        </w:rPr>
        <w:t>Low &amp; Walker, 2025</w:t>
      </w:r>
      <w:r w:rsidRPr="00CC44C3">
        <w:rPr>
          <w:rFonts w:ascii="Times New Roman" w:hAnsi="Times New Roman" w:cs="Times New Roman"/>
          <w:sz w:val="24"/>
          <w:szCs w:val="24"/>
        </w:rPr>
        <w:t xml:space="preserve"> data, revealing a 15% improvement over industry averages for telehealth-focused implementations.</w:t>
      </w:r>
    </w:p>
    <w:p w14:paraId="5CECF2A6"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lastRenderedPageBreak/>
        <w:t>Data collection methods provided robust inputs, with the systematic literature review yielding 120 publications post-PRISMA screening, emphasizing empirical ZTA studies. Incident data from CISA and H-ISAC contributed breach frequency variables averaging 12 per quarter for smart hospitals, impact scores of 4.2, and vulnerability scores of 7.8 on the NVD scale. Data quality assessments confirmed 92% credibility (peer-reviewed), currency within 2019-2025, and 85% completeness, triangulated across sources to mitigate biases.</w:t>
      </w:r>
    </w:p>
    <w:p w14:paraId="0925B5C1"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Quantitative analysis through the risk assessment model, adjusted for connectivity exposure, showed wireless devices with a 20% higher vulnerability factor than wired counterparts. The ZTMM pillar assessment, tailored to prioritize data protection, confirmed scalability across hospital scales. Machine learning performance metrics for ensemble threat detection models achieved an accuracy of 94.2%, precision of 92.5%, recall of 93.8%, F1 score of 93.1%, FPR of 3.2%, and AUC of 0.96, evaluated via ROC curves on simulated IoMT datasets.</w:t>
      </w:r>
    </w:p>
    <w:p w14:paraId="06BA72BA"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Qualitative analysis via thematic synthesis identified key codes such as "implementation barriers" (e.g., legacy system integration) and "success factors" (e.g., continuous monitoring), with hierarchy levels refining parent themes like regulatory alignment. Source counts averaged 18 per theme, informing blueprint refinements for practical applicability.</w:t>
      </w:r>
    </w:p>
    <w:p w14:paraId="39CFF33B"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Performance metrics demonstrated blueprint effectiveness, with detection rate at 96.5% (target ≥95%), FPR at 3.8% (≤5%), MTTD at 12.4 minutes (≤15), and MTTR at 18.6 hours (≤24). The ICS scored 0.58 (≤0.7), reflecting feasible resource allocation. ROI reached 312% over three years (≥300%), based on breach avoidance benefits averaging $7.42 million per incident. The cost-benefit analysis over three years, showing total benefits at $14.8 million against costs of $4.6 million, is visualized in a waterfall chart as seen in Figure 3.</w:t>
      </w:r>
    </w:p>
    <w:p w14:paraId="79B2F7F8" w14:textId="77777777" w:rsidR="00532D76" w:rsidRPr="00CC44C3" w:rsidRDefault="00532D76" w:rsidP="00CC44C3">
      <w:pPr>
        <w:spacing w:line="360" w:lineRule="auto"/>
        <w:jc w:val="both"/>
        <w:rPr>
          <w:rFonts w:ascii="Times New Roman" w:hAnsi="Times New Roman" w:cs="Times New Roman"/>
          <w:b/>
          <w:bCs/>
          <w:sz w:val="24"/>
          <w:szCs w:val="24"/>
        </w:rPr>
      </w:pPr>
    </w:p>
    <w:p w14:paraId="1C3B9BE6" w14:textId="77777777" w:rsidR="0098673D" w:rsidRPr="00CC44C3" w:rsidRDefault="00532D76" w:rsidP="0098673D">
      <w:pPr>
        <w:spacing w:line="360" w:lineRule="auto"/>
        <w:jc w:val="both"/>
        <w:rPr>
          <w:rFonts w:ascii="Times New Roman" w:hAnsi="Times New Roman" w:cs="Times New Roman"/>
          <w:i/>
          <w:iCs/>
          <w:sz w:val="24"/>
          <w:szCs w:val="24"/>
        </w:rPr>
      </w:pPr>
      <w:r w:rsidRPr="00CC44C3">
        <w:rPr>
          <w:rFonts w:ascii="Times New Roman" w:hAnsi="Times New Roman" w:cs="Times New Roman"/>
          <w:b/>
          <w:bCs/>
          <w:sz w:val="24"/>
          <w:szCs w:val="24"/>
        </w:rPr>
        <w:t>Figure 3</w:t>
      </w:r>
      <w:r w:rsidR="0098673D">
        <w:rPr>
          <w:rFonts w:ascii="Times New Roman" w:hAnsi="Times New Roman" w:cs="Times New Roman"/>
          <w:b/>
          <w:bCs/>
          <w:sz w:val="24"/>
          <w:szCs w:val="24"/>
        </w:rPr>
        <w:t xml:space="preserve"> </w:t>
      </w:r>
      <w:r w:rsidR="0098673D" w:rsidRPr="00CC44C3">
        <w:rPr>
          <w:rFonts w:ascii="Times New Roman" w:hAnsi="Times New Roman" w:cs="Times New Roman"/>
          <w:i/>
          <w:iCs/>
          <w:sz w:val="24"/>
          <w:szCs w:val="24"/>
        </w:rPr>
        <w:t>Zero Trust Healthcare Implementation- Cost-Benefit Analysis Waterfall</w:t>
      </w:r>
    </w:p>
    <w:p w14:paraId="61DFE79E" w14:textId="35D893F5" w:rsidR="00532D76" w:rsidRPr="00CC44C3" w:rsidRDefault="00532D76" w:rsidP="00CC44C3">
      <w:pPr>
        <w:spacing w:line="360" w:lineRule="auto"/>
        <w:jc w:val="both"/>
        <w:rPr>
          <w:rFonts w:ascii="Times New Roman" w:hAnsi="Times New Roman" w:cs="Times New Roman"/>
          <w:b/>
          <w:bCs/>
          <w:sz w:val="24"/>
          <w:szCs w:val="24"/>
        </w:rPr>
      </w:pPr>
    </w:p>
    <w:p w14:paraId="652943E5"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noProof/>
          <w:sz w:val="24"/>
          <w:szCs w:val="24"/>
        </w:rPr>
        <w:lastRenderedPageBreak/>
        <w:drawing>
          <wp:inline distT="0" distB="0" distL="0" distR="0" wp14:anchorId="18BF2D0F" wp14:editId="7930542A">
            <wp:extent cx="4572000" cy="2783400"/>
            <wp:effectExtent l="0" t="0" r="0" b="0"/>
            <wp:docPr id="138096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67061" name="Picture 1380967061"/>
                    <pic:cNvPicPr/>
                  </pic:nvPicPr>
                  <pic:blipFill rotWithShape="1">
                    <a:blip r:embed="rId9" cstate="print">
                      <a:extLst>
                        <a:ext uri="{28A0092B-C50C-407E-A947-70E740481C1C}">
                          <a14:useLocalDpi xmlns:a14="http://schemas.microsoft.com/office/drawing/2010/main" val="0"/>
                        </a:ext>
                      </a:extLst>
                    </a:blip>
                    <a:srcRect t="8681"/>
                    <a:stretch>
                      <a:fillRect/>
                    </a:stretch>
                  </pic:blipFill>
                  <pic:spPr bwMode="auto">
                    <a:xfrm>
                      <a:off x="0" y="0"/>
                      <a:ext cx="4600264" cy="2800607"/>
                    </a:xfrm>
                    <a:prstGeom prst="rect">
                      <a:avLst/>
                    </a:prstGeom>
                    <a:ln>
                      <a:noFill/>
                    </a:ln>
                    <a:extLst>
                      <a:ext uri="{53640926-AAD7-44D8-BBD7-CCE9431645EC}">
                        <a14:shadowObscured xmlns:a14="http://schemas.microsoft.com/office/drawing/2010/main"/>
                      </a:ext>
                    </a:extLst>
                  </pic:spPr>
                </pic:pic>
              </a:graphicData>
            </a:graphic>
          </wp:inline>
        </w:drawing>
      </w:r>
    </w:p>
    <w:p w14:paraId="7B1EA026"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sz w:val="24"/>
          <w:szCs w:val="24"/>
        </w:rPr>
        <w:t>HIPAA compliance scored 96.8% (≥95%), and SPI indicated -3.2% impact (≥-5%), measured through latency and throughput baselines. The exceeded targets across key categories, such as security effectiveness (96.5% vs. 95%) and feasibility (0.58 vs. 0.7), are compared visually as seen in Figure 4.</w:t>
      </w:r>
    </w:p>
    <w:p w14:paraId="6C7A43E9" w14:textId="77777777" w:rsidR="0098673D" w:rsidRPr="00CC44C3" w:rsidRDefault="00532D76" w:rsidP="0098673D">
      <w:pPr>
        <w:spacing w:line="360" w:lineRule="auto"/>
        <w:jc w:val="both"/>
        <w:rPr>
          <w:rFonts w:ascii="Times New Roman" w:hAnsi="Times New Roman" w:cs="Times New Roman"/>
          <w:i/>
          <w:iCs/>
          <w:sz w:val="24"/>
          <w:szCs w:val="24"/>
        </w:rPr>
      </w:pPr>
      <w:r w:rsidRPr="00CC44C3">
        <w:rPr>
          <w:rFonts w:ascii="Times New Roman" w:hAnsi="Times New Roman" w:cs="Times New Roman"/>
          <w:b/>
          <w:bCs/>
          <w:sz w:val="24"/>
          <w:szCs w:val="24"/>
        </w:rPr>
        <w:t>Figure 4</w:t>
      </w:r>
      <w:r w:rsidR="0098673D">
        <w:rPr>
          <w:rFonts w:ascii="Times New Roman" w:hAnsi="Times New Roman" w:cs="Times New Roman"/>
          <w:b/>
          <w:bCs/>
          <w:sz w:val="24"/>
          <w:szCs w:val="24"/>
        </w:rPr>
        <w:t xml:space="preserve"> </w:t>
      </w:r>
      <w:r w:rsidR="0098673D" w:rsidRPr="00CC44C3">
        <w:rPr>
          <w:rFonts w:ascii="Times New Roman" w:hAnsi="Times New Roman" w:cs="Times New Roman"/>
          <w:i/>
          <w:iCs/>
          <w:sz w:val="24"/>
          <w:szCs w:val="24"/>
        </w:rPr>
        <w:t>Zero Trust Performance Metrics Achievement - Target vs Achieved Values Across Eight Key Categories</w:t>
      </w:r>
    </w:p>
    <w:p w14:paraId="60F2CA96" w14:textId="298C3CE7" w:rsidR="00532D76" w:rsidRPr="00CC44C3" w:rsidRDefault="00532D76" w:rsidP="00CC44C3">
      <w:pPr>
        <w:spacing w:line="360" w:lineRule="auto"/>
        <w:jc w:val="both"/>
        <w:rPr>
          <w:rFonts w:ascii="Times New Roman" w:hAnsi="Times New Roman" w:cs="Times New Roman"/>
          <w:b/>
          <w:bCs/>
          <w:sz w:val="24"/>
          <w:szCs w:val="24"/>
        </w:rPr>
      </w:pPr>
    </w:p>
    <w:p w14:paraId="4DC9F745"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noProof/>
          <w:sz w:val="24"/>
          <w:szCs w:val="24"/>
        </w:rPr>
        <w:drawing>
          <wp:inline distT="0" distB="0" distL="0" distR="0" wp14:anchorId="4E19C68B" wp14:editId="4DE2A2EE">
            <wp:extent cx="4624388" cy="2774581"/>
            <wp:effectExtent l="0" t="0" r="5080" b="6985"/>
            <wp:docPr id="10451287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28713" name="Picture 1045128713"/>
                    <pic:cNvPicPr/>
                  </pic:nvPicPr>
                  <pic:blipFill rotWithShape="1">
                    <a:blip r:embed="rId10" cstate="print">
                      <a:extLst>
                        <a:ext uri="{28A0092B-C50C-407E-A947-70E740481C1C}">
                          <a14:useLocalDpi xmlns:a14="http://schemas.microsoft.com/office/drawing/2010/main" val="0"/>
                        </a:ext>
                      </a:extLst>
                    </a:blip>
                    <a:srcRect t="10002"/>
                    <a:stretch>
                      <a:fillRect/>
                    </a:stretch>
                  </pic:blipFill>
                  <pic:spPr bwMode="auto">
                    <a:xfrm>
                      <a:off x="0" y="0"/>
                      <a:ext cx="4632622" cy="2779521"/>
                    </a:xfrm>
                    <a:prstGeom prst="rect">
                      <a:avLst/>
                    </a:prstGeom>
                    <a:ln>
                      <a:noFill/>
                    </a:ln>
                    <a:extLst>
                      <a:ext uri="{53640926-AAD7-44D8-BBD7-CCE9431645EC}">
                        <a14:shadowObscured xmlns:a14="http://schemas.microsoft.com/office/drawing/2010/main"/>
                      </a:ext>
                    </a:extLst>
                  </pic:spPr>
                </pic:pic>
              </a:graphicData>
            </a:graphic>
          </wp:inline>
        </w:drawing>
      </w:r>
    </w:p>
    <w:p w14:paraId="5A1D46CC"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sz w:val="24"/>
          <w:szCs w:val="24"/>
        </w:rPr>
        <w:lastRenderedPageBreak/>
        <w:t>Validation frameworks confirmed literature alignment with NIST SP 800-207, expert reviews averaging a completeness score of 4.3 (≥4.0) and IRR of 0.85 (≥0.8). The multi-method validation outcomes, with overall scores at 4.3/5.0 and confidence at 89%, are presented in a matrix format as seen in Figure 5.</w:t>
      </w:r>
    </w:p>
    <w:p w14:paraId="3FD0C959" w14:textId="77777777" w:rsidR="0098673D" w:rsidRPr="00CC44C3" w:rsidRDefault="00532D76" w:rsidP="0098673D">
      <w:pPr>
        <w:spacing w:line="360" w:lineRule="auto"/>
        <w:jc w:val="both"/>
        <w:rPr>
          <w:rFonts w:ascii="Times New Roman" w:hAnsi="Times New Roman" w:cs="Times New Roman"/>
          <w:i/>
          <w:iCs/>
          <w:sz w:val="24"/>
          <w:szCs w:val="24"/>
        </w:rPr>
      </w:pPr>
      <w:r w:rsidRPr="00CC44C3">
        <w:rPr>
          <w:rFonts w:ascii="Times New Roman" w:hAnsi="Times New Roman" w:cs="Times New Roman"/>
          <w:b/>
          <w:bCs/>
          <w:sz w:val="24"/>
          <w:szCs w:val="24"/>
        </w:rPr>
        <w:t>Figure 5</w:t>
      </w:r>
      <w:r w:rsidR="0098673D">
        <w:rPr>
          <w:rFonts w:ascii="Times New Roman" w:hAnsi="Times New Roman" w:cs="Times New Roman"/>
          <w:b/>
          <w:bCs/>
          <w:sz w:val="24"/>
          <w:szCs w:val="24"/>
        </w:rPr>
        <w:t xml:space="preserve"> </w:t>
      </w:r>
      <w:r w:rsidR="0098673D" w:rsidRPr="00CC44C3">
        <w:rPr>
          <w:rFonts w:ascii="Times New Roman" w:hAnsi="Times New Roman" w:cs="Times New Roman"/>
          <w:i/>
          <w:iCs/>
          <w:sz w:val="24"/>
          <w:szCs w:val="24"/>
        </w:rPr>
        <w:t>Framework Validation Results Matrix - Multi-Method Assessment Performance Across Key Metrics</w:t>
      </w:r>
    </w:p>
    <w:p w14:paraId="3031F91F" w14:textId="47C929C8" w:rsidR="00532D76" w:rsidRPr="00CC44C3" w:rsidRDefault="00532D76" w:rsidP="00CC44C3">
      <w:pPr>
        <w:spacing w:line="360" w:lineRule="auto"/>
        <w:jc w:val="both"/>
        <w:rPr>
          <w:rFonts w:ascii="Times New Roman" w:hAnsi="Times New Roman" w:cs="Times New Roman"/>
          <w:b/>
          <w:bCs/>
          <w:sz w:val="24"/>
          <w:szCs w:val="24"/>
        </w:rPr>
      </w:pPr>
    </w:p>
    <w:p w14:paraId="089A2630"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noProof/>
          <w:sz w:val="24"/>
          <w:szCs w:val="24"/>
        </w:rPr>
        <w:drawing>
          <wp:inline distT="0" distB="0" distL="0" distR="0" wp14:anchorId="0A915589" wp14:editId="048B30C8">
            <wp:extent cx="4560570" cy="2561915"/>
            <wp:effectExtent l="0" t="0" r="0" b="0"/>
            <wp:docPr id="1717665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65019" name="Picture 1717665019"/>
                    <pic:cNvPicPr/>
                  </pic:nvPicPr>
                  <pic:blipFill rotWithShape="1">
                    <a:blip r:embed="rId11" cstate="print">
                      <a:extLst>
                        <a:ext uri="{28A0092B-C50C-407E-A947-70E740481C1C}">
                          <a14:useLocalDpi xmlns:a14="http://schemas.microsoft.com/office/drawing/2010/main" val="0"/>
                        </a:ext>
                      </a:extLst>
                    </a:blip>
                    <a:srcRect t="15737"/>
                    <a:stretch>
                      <a:fillRect/>
                    </a:stretch>
                  </pic:blipFill>
                  <pic:spPr bwMode="auto">
                    <a:xfrm>
                      <a:off x="0" y="0"/>
                      <a:ext cx="4571927" cy="2568295"/>
                    </a:xfrm>
                    <a:prstGeom prst="rect">
                      <a:avLst/>
                    </a:prstGeom>
                    <a:ln>
                      <a:noFill/>
                    </a:ln>
                    <a:extLst>
                      <a:ext uri="{53640926-AAD7-44D8-BBD7-CCE9431645EC}">
                        <a14:shadowObscured xmlns:a14="http://schemas.microsoft.com/office/drawing/2010/main"/>
                      </a:ext>
                    </a:extLst>
                  </pic:spPr>
                </pic:pic>
              </a:graphicData>
            </a:graphic>
          </wp:inline>
        </w:drawing>
      </w:r>
    </w:p>
    <w:p w14:paraId="1CB7A9B3"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sz w:val="24"/>
          <w:szCs w:val="24"/>
        </w:rPr>
        <w:t>Simulation testing quantified risk reduction at 67.2%. Algorithms optimized the blueprint: the ZTA optimization maximized Z at 85.4 under resource constraints; dynamic risk adjustment yielded adjusted risks 1.2 times base for environmental factors; ensemble threat detection probability averaged 0.92 with optimal threshold at 0.65; trust score probability reached 0.88; segmentation index at 0.76; and propagation risk reduced by 62%. These implementation results, including risk reduction averaging 67.2%, ROI at 312%, and MTTC improvements from 13.8 hours pre-implementation to 4.2 hours post (a 69.6% enhancement), are illustrated across healthcare organization types as seen in Figure 6.</w:t>
      </w:r>
    </w:p>
    <w:p w14:paraId="4CF5FC96" w14:textId="77777777" w:rsidR="00532D76" w:rsidRDefault="00532D76" w:rsidP="00CC44C3">
      <w:pPr>
        <w:spacing w:line="360" w:lineRule="auto"/>
        <w:jc w:val="both"/>
        <w:rPr>
          <w:rFonts w:ascii="Times New Roman" w:hAnsi="Times New Roman" w:cs="Times New Roman"/>
          <w:b/>
          <w:bCs/>
          <w:sz w:val="24"/>
          <w:szCs w:val="24"/>
        </w:rPr>
      </w:pPr>
    </w:p>
    <w:p w14:paraId="557A0215" w14:textId="77777777" w:rsidR="00407CD6" w:rsidRDefault="00407CD6" w:rsidP="00CC44C3">
      <w:pPr>
        <w:spacing w:line="360" w:lineRule="auto"/>
        <w:jc w:val="both"/>
        <w:rPr>
          <w:rFonts w:ascii="Times New Roman" w:hAnsi="Times New Roman" w:cs="Times New Roman"/>
          <w:b/>
          <w:bCs/>
          <w:sz w:val="24"/>
          <w:szCs w:val="24"/>
        </w:rPr>
      </w:pPr>
    </w:p>
    <w:p w14:paraId="01BA0EFC" w14:textId="77777777" w:rsidR="00407CD6" w:rsidRPr="00CC44C3" w:rsidRDefault="00407CD6" w:rsidP="00CC44C3">
      <w:pPr>
        <w:spacing w:line="360" w:lineRule="auto"/>
        <w:jc w:val="both"/>
        <w:rPr>
          <w:rFonts w:ascii="Times New Roman" w:hAnsi="Times New Roman" w:cs="Times New Roman"/>
          <w:b/>
          <w:bCs/>
          <w:sz w:val="24"/>
          <w:szCs w:val="24"/>
        </w:rPr>
      </w:pPr>
    </w:p>
    <w:p w14:paraId="5C9A06A3" w14:textId="77777777" w:rsidR="0098673D" w:rsidRPr="00CC44C3" w:rsidRDefault="00532D76" w:rsidP="0098673D">
      <w:pPr>
        <w:spacing w:line="360" w:lineRule="auto"/>
        <w:jc w:val="both"/>
        <w:rPr>
          <w:rFonts w:ascii="Times New Roman" w:hAnsi="Times New Roman" w:cs="Times New Roman"/>
          <w:i/>
          <w:iCs/>
          <w:sz w:val="24"/>
          <w:szCs w:val="24"/>
        </w:rPr>
      </w:pPr>
      <w:r w:rsidRPr="00CC44C3">
        <w:rPr>
          <w:rFonts w:ascii="Times New Roman" w:hAnsi="Times New Roman" w:cs="Times New Roman"/>
          <w:b/>
          <w:bCs/>
          <w:sz w:val="24"/>
          <w:szCs w:val="24"/>
        </w:rPr>
        <w:lastRenderedPageBreak/>
        <w:t>Figure 6</w:t>
      </w:r>
      <w:r w:rsidR="0098673D">
        <w:rPr>
          <w:rFonts w:ascii="Times New Roman" w:hAnsi="Times New Roman" w:cs="Times New Roman"/>
          <w:b/>
          <w:bCs/>
          <w:sz w:val="24"/>
          <w:szCs w:val="24"/>
        </w:rPr>
        <w:t xml:space="preserve"> </w:t>
      </w:r>
      <w:r w:rsidR="0098673D" w:rsidRPr="00CC44C3">
        <w:rPr>
          <w:rFonts w:ascii="Times New Roman" w:hAnsi="Times New Roman" w:cs="Times New Roman"/>
          <w:i/>
          <w:iCs/>
          <w:sz w:val="24"/>
          <w:szCs w:val="24"/>
        </w:rPr>
        <w:t>Zero Trust Implementation Results Across Healthcare Organization Types - Risk Reduction, ROI, and MTTC Improvements</w:t>
      </w:r>
    </w:p>
    <w:p w14:paraId="13E7E80D" w14:textId="1BFD8B89" w:rsidR="00532D76" w:rsidRPr="00CC44C3" w:rsidRDefault="00532D76" w:rsidP="00CC44C3">
      <w:pPr>
        <w:spacing w:line="360" w:lineRule="auto"/>
        <w:jc w:val="both"/>
        <w:rPr>
          <w:rFonts w:ascii="Times New Roman" w:hAnsi="Times New Roman" w:cs="Times New Roman"/>
          <w:b/>
          <w:bCs/>
          <w:sz w:val="24"/>
          <w:szCs w:val="24"/>
        </w:rPr>
      </w:pPr>
    </w:p>
    <w:p w14:paraId="16BA4A26"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noProof/>
          <w:sz w:val="24"/>
          <w:szCs w:val="24"/>
        </w:rPr>
        <w:drawing>
          <wp:inline distT="0" distB="0" distL="0" distR="0" wp14:anchorId="6ADB0B1F" wp14:editId="70469361">
            <wp:extent cx="4561367" cy="3040911"/>
            <wp:effectExtent l="0" t="0" r="0" b="7620"/>
            <wp:docPr id="847138847" name="Picture 5"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38847" name="Picture 5" descr="A graph of a number of patient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9678" cy="3053118"/>
                    </a:xfrm>
                    <a:prstGeom prst="rect">
                      <a:avLst/>
                    </a:prstGeom>
                  </pic:spPr>
                </pic:pic>
              </a:graphicData>
            </a:graphic>
          </wp:inline>
        </w:drawing>
      </w:r>
    </w:p>
    <w:p w14:paraId="03BB4E1A"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Discussion</w:t>
      </w:r>
    </w:p>
    <w:p w14:paraId="43AFFB0F"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t>The empirical outcomes underscore the effectiveness of the Zero Trust Architecture (ZTA) blueprint in strengthening cybersecurity for smart hospitals, reflecting a pragmatic philosophy that bridges theoretical models with operational realities. A detailed risk assessment classified 45% of vulnerabilities as critical, aligning with studies emphasizing the proliferation of Internet of Medical Things (IoMT) threats, particularly in wireless devices that face heightened susceptibility due to connectivity exposures. This quantification prioritizes mitigation, echoing Malamas et al. (2021) on NVD-based factors, and supports iterative refinements of the blueprint under Design Science Research paradigms.</w:t>
      </w:r>
    </w:p>
    <w:p w14:paraId="513F5074"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t xml:space="preserve">Maturity assessments conducted through the Zero Trust Maturity Model (ZTMM) revealed balanced implementation across architectural pillars, with identity and data protection achieving the highest scores. These results are consistent with CISA (2023) priorities for patient data protection in telehealth settings (Denzel, 2025). The scores exceeded Low &amp; Walker’s (2025) benchmarks by 15%, validating the adaptability of the model to healthcare-specific requirements </w:t>
      </w:r>
      <w:r w:rsidRPr="00E5524B">
        <w:rPr>
          <w:rFonts w:ascii="Times New Roman" w:hAnsi="Times New Roman" w:cs="Times New Roman"/>
          <w:sz w:val="24"/>
          <w:szCs w:val="24"/>
        </w:rPr>
        <w:lastRenderedPageBreak/>
        <w:t>such as IoMT inventory management, while simultaneously enhancing resilience in distributed environments.</w:t>
      </w:r>
    </w:p>
    <w:p w14:paraId="04FE6276"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t>Quantitative analyses further affirmed the blueprint’s robustness. Machine learning-driven threat detection demonstrated high accuracy and low false positive rates (FPR), outperforming benchmarks in Neto et al. (2024) for anomaly detection efficacy. Performance results showed a 96.5% detection rate with only a 3.8% FPR, surpassing industry averages where false positives often disrupt workflows (Asimily, 2025a). Mean Time to Detect (MTTD) was reduced to 12.4 minutes, while Mean Time to Respond (MTTR) dropped to 18.6 hours, representing significant improvements in operational impact reduction. These outcomes align with Censinet’s (2025) findings that containment within four hours mitigates care disruptions by 58%.</w:t>
      </w:r>
    </w:p>
    <w:p w14:paraId="2E14070F"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t>Financial analysis demonstrated compelling value, with a 312% return on investment (ROI) over three years, primarily from breach avoidance savings estimated at $7.42 million per incident (Elgan, 2024). This ROI surpasses Forrester’s 246% benchmark for general Zero Trust deployments, highlighting the heightened financial stakes of healthcare cybersecurity where costs have risen 15% since 2023. HIPAA compliance achieved at 96.8%, combined with minimal security policy infringements (SPI), reinforces the seamless integration of ZTA into healthcare workflows, challenging assumptions that security might obstruct clinical efficiency.</w:t>
      </w:r>
    </w:p>
    <w:p w14:paraId="515F9B25"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t>Qualitative insights complemented these findings. Barriers such as legacy system integration were identified, while success factors included continuous monitoring, as emphasized in Braun and Clarke’s framework (Rohan et al., 2023). Validation frameworks showed high completeness and inter-rater reliability (IRR), ensuring consistency with NIST standards (Rose et al., 2020). Simulation exercises indicated a 67.2% reduction in overall risk, mirroring results from Prümmer et al. (2024).</w:t>
      </w:r>
    </w:p>
    <w:p w14:paraId="5BCFCC55"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t>Algorithmic optimizations further enhanced detection capabilities. Ensemble models achieved a threat probability of 0.92 (Naif Al Mudawi et al., 2023), trust scores reached 0.88 (Ranjani &amp; Jeyamala, 2020), and segmentation indices of 0.76 effectively limited propagation, aligning with layered defense principles outlined by Yadegari &amp; Asosheh (2025). Collectively, these optimizations yielded a 134% uplift in security scores, even as IoMT vulnerabilities surged by 33% in 2025, with malware affecting 51% of healthcare organizations.</w:t>
      </w:r>
    </w:p>
    <w:p w14:paraId="4DDEB650" w14:textId="77777777" w:rsidR="00532D76" w:rsidRPr="00E5524B" w:rsidRDefault="00532D76" w:rsidP="00CC44C3">
      <w:pPr>
        <w:spacing w:line="360" w:lineRule="auto"/>
        <w:jc w:val="both"/>
        <w:rPr>
          <w:rFonts w:ascii="Times New Roman" w:hAnsi="Times New Roman" w:cs="Times New Roman"/>
          <w:sz w:val="24"/>
          <w:szCs w:val="24"/>
        </w:rPr>
      </w:pPr>
      <w:r w:rsidRPr="00E5524B">
        <w:rPr>
          <w:rFonts w:ascii="Times New Roman" w:hAnsi="Times New Roman" w:cs="Times New Roman"/>
          <w:sz w:val="24"/>
          <w:szCs w:val="24"/>
        </w:rPr>
        <w:lastRenderedPageBreak/>
        <w:t>In sum, the ZTA blueprint provides a practical and scalable framework for healthcare cybersecurity. Its empirical validation across quantitative, qualitative, and economic dimensions underscores its potential to enhance resilience, reduce risks, and justify data-driven investments. Backed by expert consensus, the blueprint positions Zero Trust as pivotal for healthcare transformation, ensuring compatibility with legacy systems while enabling the secure expansion of digital health initiatives (Chen et al., 2020; Adil et al., 2021).</w:t>
      </w:r>
    </w:p>
    <w:p w14:paraId="7405084E"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Limitations of the Research</w:t>
      </w:r>
    </w:p>
    <w:p w14:paraId="001C9219" w14:textId="77777777" w:rsidR="00532D76" w:rsidRPr="00CC44C3" w:rsidRDefault="00532D76"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Limitations of this research include reliance on simulated datasets for some validations, potentially underestimating real-world variabilities in threat evolution, and data incompleteness from public sources, addressed via triangulation but warranting broader empirical testing in diverse hospital settings to capture emerging IoMT integrations </w:t>
      </w:r>
      <w:r w:rsidRPr="000C37D9">
        <w:rPr>
          <w:rFonts w:ascii="Times New Roman" w:hAnsi="Times New Roman" w:cs="Times New Roman"/>
          <w:sz w:val="24"/>
          <w:szCs w:val="24"/>
        </w:rPr>
        <w:t>(Erikson et al., 2023)</w:t>
      </w:r>
      <w:r w:rsidRPr="00CC44C3">
        <w:rPr>
          <w:rFonts w:ascii="Times New Roman" w:hAnsi="Times New Roman" w:cs="Times New Roman"/>
          <w:sz w:val="24"/>
          <w:szCs w:val="24"/>
        </w:rPr>
        <w:t>.</w:t>
      </w:r>
    </w:p>
    <w:p w14:paraId="631D8300" w14:textId="77777777" w:rsidR="00532D76" w:rsidRPr="00CC44C3" w:rsidRDefault="00532D76"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Future Considerations</w:t>
      </w:r>
    </w:p>
    <w:p w14:paraId="7E37807F" w14:textId="438ABBD7" w:rsidR="00532D76" w:rsidRPr="00CC44C3" w:rsidRDefault="00532D76" w:rsidP="0009116E">
      <w:pPr>
        <w:pStyle w:val="NoSpacing"/>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Future considerations involve extending the blueprint to emerging AI-driven threats in telemedicine, incorporating longitudinal studies for sustained ROI evaluation, and adapting to evolving regulations like updated HHS goals, paving the way for recommendations on scalable deployments across global healthcare systems (Sardi et al., 2020</w:t>
      </w:r>
      <w:r w:rsidR="00992576">
        <w:rPr>
          <w:rFonts w:ascii="Times New Roman" w:hAnsi="Times New Roman" w:cs="Times New Roman"/>
          <w:sz w:val="24"/>
          <w:szCs w:val="24"/>
        </w:rPr>
        <w:t xml:space="preserve">; </w:t>
      </w:r>
      <w:r w:rsidR="0009116E" w:rsidRPr="00030D5D">
        <w:rPr>
          <w:rFonts w:ascii="Times New Roman" w:hAnsi="Times New Roman" w:cs="Times New Roman"/>
          <w:sz w:val="24"/>
          <w:szCs w:val="24"/>
        </w:rPr>
        <w:t>Ejiofor</w:t>
      </w:r>
      <w:r w:rsidR="0009116E">
        <w:rPr>
          <w:rFonts w:ascii="Times New Roman" w:hAnsi="Times New Roman" w:cs="Times New Roman"/>
          <w:sz w:val="24"/>
          <w:szCs w:val="24"/>
        </w:rPr>
        <w:t>, et al., 2025</w:t>
      </w:r>
      <w:r w:rsidRPr="00CC44C3">
        <w:rPr>
          <w:rFonts w:ascii="Times New Roman" w:hAnsi="Times New Roman" w:cs="Times New Roman"/>
          <w:sz w:val="24"/>
          <w:szCs w:val="24"/>
        </w:rPr>
        <w:t>).</w:t>
      </w:r>
    </w:p>
    <w:p w14:paraId="10796F55" w14:textId="77777777" w:rsidR="00532D76" w:rsidRPr="00CC44C3" w:rsidRDefault="00532D76" w:rsidP="00CC44C3">
      <w:pPr>
        <w:spacing w:line="360" w:lineRule="auto"/>
        <w:jc w:val="both"/>
        <w:rPr>
          <w:rFonts w:ascii="Times New Roman" w:hAnsi="Times New Roman" w:cs="Times New Roman"/>
          <w:sz w:val="24"/>
          <w:szCs w:val="24"/>
        </w:rPr>
      </w:pPr>
    </w:p>
    <w:p w14:paraId="69399D86" w14:textId="77777777" w:rsidR="00532D76" w:rsidRPr="00F04B9E" w:rsidRDefault="00532D76" w:rsidP="00CC44C3">
      <w:pPr>
        <w:spacing w:line="360" w:lineRule="auto"/>
        <w:jc w:val="both"/>
        <w:rPr>
          <w:rFonts w:ascii="Times New Roman" w:hAnsi="Times New Roman" w:cs="Times New Roman"/>
          <w:b/>
          <w:bCs/>
          <w:sz w:val="24"/>
          <w:szCs w:val="24"/>
        </w:rPr>
      </w:pPr>
      <w:r w:rsidRPr="00F04B9E">
        <w:rPr>
          <w:rFonts w:ascii="Times New Roman" w:hAnsi="Times New Roman" w:cs="Times New Roman"/>
          <w:b/>
          <w:bCs/>
          <w:sz w:val="24"/>
          <w:szCs w:val="24"/>
        </w:rPr>
        <w:t>5</w:t>
      </w:r>
      <w:r w:rsidRPr="00CC44C3">
        <w:rPr>
          <w:rFonts w:ascii="Times New Roman" w:hAnsi="Times New Roman" w:cs="Times New Roman"/>
          <w:b/>
          <w:bCs/>
          <w:sz w:val="24"/>
          <w:szCs w:val="24"/>
        </w:rPr>
        <w:tab/>
      </w:r>
      <w:r w:rsidRPr="00F04B9E">
        <w:rPr>
          <w:rFonts w:ascii="Times New Roman" w:hAnsi="Times New Roman" w:cs="Times New Roman"/>
          <w:b/>
          <w:bCs/>
          <w:sz w:val="24"/>
          <w:szCs w:val="24"/>
        </w:rPr>
        <w:t>Conclusions and Recommendations</w:t>
      </w:r>
    </w:p>
    <w:p w14:paraId="625D1AE2" w14:textId="77777777" w:rsidR="00532D76" w:rsidRPr="00F04B9E" w:rsidRDefault="00532D76" w:rsidP="00CC44C3">
      <w:pPr>
        <w:spacing w:line="360" w:lineRule="auto"/>
        <w:jc w:val="both"/>
        <w:rPr>
          <w:rFonts w:ascii="Times New Roman" w:hAnsi="Times New Roman" w:cs="Times New Roman"/>
          <w:b/>
          <w:bCs/>
          <w:sz w:val="24"/>
          <w:szCs w:val="24"/>
        </w:rPr>
      </w:pPr>
      <w:r w:rsidRPr="00F04B9E">
        <w:rPr>
          <w:rFonts w:ascii="Times New Roman" w:hAnsi="Times New Roman" w:cs="Times New Roman"/>
          <w:b/>
          <w:bCs/>
          <w:sz w:val="24"/>
          <w:szCs w:val="24"/>
        </w:rPr>
        <w:t>Conclusions</w:t>
      </w:r>
    </w:p>
    <w:p w14:paraId="28DD3DF3" w14:textId="77777777" w:rsidR="00532D76" w:rsidRDefault="00532D76" w:rsidP="00CC44C3">
      <w:pPr>
        <w:spacing w:line="360" w:lineRule="auto"/>
        <w:jc w:val="both"/>
        <w:rPr>
          <w:rFonts w:ascii="Times New Roman" w:hAnsi="Times New Roman" w:cs="Times New Roman"/>
          <w:sz w:val="24"/>
          <w:szCs w:val="24"/>
        </w:rPr>
      </w:pPr>
      <w:r w:rsidRPr="00F04B9E">
        <w:rPr>
          <w:rFonts w:ascii="Times New Roman" w:hAnsi="Times New Roman" w:cs="Times New Roman"/>
          <w:sz w:val="24"/>
          <w:szCs w:val="24"/>
        </w:rPr>
        <w:t>This study developed a Zero Trust Architecture blueprint for smart hospitals, achieving robust cybersecurity through risk assessments, maturity evaluations, and performance metrics. The blueprint identified critical IoMT vulnerabilities, with 45% classified as high-risk, and improved device security scores by 134%. It achieved a 96.5% detection rate, 312% ROI, and 96.8% HIPAA compliance, ensuring minimal system performance impact. Validation confirmed 67.2% risk reduction and scalability across healthcare settings. Despite strong outcomes, limitations include reliance on simulated datasets and potential data incompleteness, necessitating broader empirical testing for real-world applicability.</w:t>
      </w:r>
    </w:p>
    <w:p w14:paraId="562768AB" w14:textId="77777777" w:rsidR="00BB179B" w:rsidRPr="00F04B9E" w:rsidRDefault="00BB179B" w:rsidP="00CC44C3">
      <w:pPr>
        <w:spacing w:line="360" w:lineRule="auto"/>
        <w:jc w:val="both"/>
        <w:rPr>
          <w:rFonts w:ascii="Times New Roman" w:hAnsi="Times New Roman" w:cs="Times New Roman"/>
          <w:sz w:val="24"/>
          <w:szCs w:val="24"/>
        </w:rPr>
      </w:pPr>
    </w:p>
    <w:p w14:paraId="4A9E51B1" w14:textId="77777777" w:rsidR="00532D76" w:rsidRPr="00F04B9E" w:rsidRDefault="00532D76" w:rsidP="00CC44C3">
      <w:pPr>
        <w:spacing w:line="360" w:lineRule="auto"/>
        <w:jc w:val="both"/>
        <w:rPr>
          <w:rFonts w:ascii="Times New Roman" w:hAnsi="Times New Roman" w:cs="Times New Roman"/>
          <w:b/>
          <w:bCs/>
          <w:sz w:val="24"/>
          <w:szCs w:val="24"/>
        </w:rPr>
      </w:pPr>
      <w:r w:rsidRPr="00F04B9E">
        <w:rPr>
          <w:rFonts w:ascii="Times New Roman" w:hAnsi="Times New Roman" w:cs="Times New Roman"/>
          <w:b/>
          <w:bCs/>
          <w:sz w:val="24"/>
          <w:szCs w:val="24"/>
        </w:rPr>
        <w:lastRenderedPageBreak/>
        <w:t>Recommendations</w:t>
      </w:r>
    </w:p>
    <w:p w14:paraId="36B0D8E8" w14:textId="77777777" w:rsidR="00532D76" w:rsidRPr="00F04B9E" w:rsidRDefault="00532D76" w:rsidP="00CC44C3">
      <w:pPr>
        <w:spacing w:line="360" w:lineRule="auto"/>
        <w:jc w:val="both"/>
        <w:rPr>
          <w:rFonts w:ascii="Times New Roman" w:hAnsi="Times New Roman" w:cs="Times New Roman"/>
          <w:sz w:val="24"/>
          <w:szCs w:val="24"/>
        </w:rPr>
      </w:pPr>
      <w:r w:rsidRPr="00F04B9E">
        <w:rPr>
          <w:rFonts w:ascii="Times New Roman" w:hAnsi="Times New Roman" w:cs="Times New Roman"/>
          <w:sz w:val="24"/>
          <w:szCs w:val="24"/>
        </w:rPr>
        <w:t>Future research should develop tailored IoMT datasets to enhance threat detection accuracy. Integrating explainable AI will improve transparency in ZTA decision-making. Deploying the blueprint in operational smart hospitals is advised to assess real-time scalability and performance. Collaboration among healthcare providers, tech industries, and regulators is crucial to standardize cybersecurity metrics. Exploring adaptive algorithms to counter evolving threats will ensure sustained resilience. These steps will strengthen the blueprint’s practical deployment, addressing legacy system challenges and supporting secure digital health transformations across diverse hospital environments.</w:t>
      </w:r>
    </w:p>
    <w:p w14:paraId="0DD06C16" w14:textId="77777777" w:rsidR="00532D76" w:rsidRPr="00CC44C3" w:rsidRDefault="00532D76" w:rsidP="00CC44C3">
      <w:pPr>
        <w:spacing w:line="360" w:lineRule="auto"/>
        <w:jc w:val="both"/>
        <w:rPr>
          <w:rFonts w:ascii="Times New Roman" w:hAnsi="Times New Roman" w:cs="Times New Roman"/>
          <w:sz w:val="24"/>
          <w:szCs w:val="24"/>
        </w:rPr>
      </w:pPr>
    </w:p>
    <w:p w14:paraId="5A93D667" w14:textId="77777777" w:rsidR="00ED0805" w:rsidRPr="00CC44C3" w:rsidRDefault="00ED0805" w:rsidP="00CC44C3">
      <w:pPr>
        <w:spacing w:line="360" w:lineRule="auto"/>
        <w:jc w:val="both"/>
        <w:rPr>
          <w:rFonts w:ascii="Times New Roman" w:hAnsi="Times New Roman" w:cs="Times New Roman"/>
          <w:sz w:val="24"/>
          <w:szCs w:val="24"/>
        </w:rPr>
      </w:pPr>
    </w:p>
    <w:p w14:paraId="16CDE36C" w14:textId="77777777" w:rsidR="00ED0805" w:rsidRPr="00CC44C3" w:rsidRDefault="00ED0805" w:rsidP="00CC44C3">
      <w:pPr>
        <w:spacing w:line="360" w:lineRule="auto"/>
        <w:jc w:val="both"/>
        <w:rPr>
          <w:rFonts w:ascii="Times New Roman" w:hAnsi="Times New Roman" w:cs="Times New Roman"/>
          <w:sz w:val="24"/>
          <w:szCs w:val="24"/>
        </w:rPr>
      </w:pPr>
    </w:p>
    <w:p w14:paraId="4C72EC32" w14:textId="77777777" w:rsidR="00ED0805" w:rsidRPr="00CC44C3" w:rsidRDefault="00ED0805"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Disclaimer (Artificial intelligence)</w:t>
      </w:r>
    </w:p>
    <w:p w14:paraId="6FDC0BAF" w14:textId="77777777" w:rsidR="00ED0805" w:rsidRPr="00CC44C3" w:rsidRDefault="00ED0805" w:rsidP="00CC44C3">
      <w:pPr>
        <w:spacing w:line="360" w:lineRule="auto"/>
        <w:jc w:val="both"/>
        <w:rPr>
          <w:rFonts w:ascii="Times New Roman" w:hAnsi="Times New Roman" w:cs="Times New Roman"/>
          <w:sz w:val="24"/>
          <w:szCs w:val="24"/>
        </w:rPr>
      </w:pPr>
    </w:p>
    <w:p w14:paraId="67B92A63" w14:textId="77777777" w:rsidR="00ED0805" w:rsidRPr="00CC44C3" w:rsidRDefault="00ED0805" w:rsidP="00CC44C3">
      <w:pPr>
        <w:spacing w:line="360" w:lineRule="auto"/>
        <w:jc w:val="both"/>
        <w:rPr>
          <w:rFonts w:ascii="Times New Roman" w:hAnsi="Times New Roman" w:cs="Times New Roman"/>
          <w:sz w:val="24"/>
          <w:szCs w:val="24"/>
        </w:rPr>
      </w:pPr>
      <w:r w:rsidRPr="00CC44C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8EE8D66" w14:textId="77777777" w:rsidR="00532D76" w:rsidRPr="00CC44C3" w:rsidRDefault="00532D76" w:rsidP="00CC44C3">
      <w:pPr>
        <w:spacing w:line="360" w:lineRule="auto"/>
        <w:jc w:val="both"/>
        <w:rPr>
          <w:rFonts w:ascii="Times New Roman" w:hAnsi="Times New Roman" w:cs="Times New Roman"/>
          <w:sz w:val="24"/>
          <w:szCs w:val="24"/>
        </w:rPr>
      </w:pPr>
    </w:p>
    <w:p w14:paraId="0786BDB8" w14:textId="77777777" w:rsidR="00ED0805" w:rsidRDefault="00ED0805" w:rsidP="00CC44C3">
      <w:pPr>
        <w:spacing w:line="360" w:lineRule="auto"/>
        <w:jc w:val="both"/>
        <w:rPr>
          <w:rFonts w:ascii="Times New Roman" w:hAnsi="Times New Roman" w:cs="Times New Roman"/>
          <w:sz w:val="24"/>
          <w:szCs w:val="24"/>
        </w:rPr>
      </w:pPr>
    </w:p>
    <w:p w14:paraId="11CB0BAF" w14:textId="77777777" w:rsidR="00407CD6" w:rsidRPr="00CC44C3" w:rsidRDefault="00407CD6" w:rsidP="00CC44C3">
      <w:pPr>
        <w:spacing w:line="360" w:lineRule="auto"/>
        <w:jc w:val="both"/>
        <w:rPr>
          <w:rFonts w:ascii="Times New Roman" w:hAnsi="Times New Roman" w:cs="Times New Roman"/>
          <w:sz w:val="24"/>
          <w:szCs w:val="24"/>
        </w:rPr>
      </w:pPr>
    </w:p>
    <w:p w14:paraId="57D0F5B4" w14:textId="3A1EBE2A" w:rsidR="00ED0805" w:rsidRPr="00CC44C3" w:rsidRDefault="00ED2E51" w:rsidP="00CC44C3">
      <w:pPr>
        <w:spacing w:line="360" w:lineRule="auto"/>
        <w:jc w:val="both"/>
        <w:rPr>
          <w:rFonts w:ascii="Times New Roman" w:hAnsi="Times New Roman" w:cs="Times New Roman"/>
          <w:b/>
          <w:bCs/>
          <w:sz w:val="24"/>
          <w:szCs w:val="24"/>
        </w:rPr>
      </w:pPr>
      <w:r w:rsidRPr="00CC44C3">
        <w:rPr>
          <w:rFonts w:ascii="Times New Roman" w:hAnsi="Times New Roman" w:cs="Times New Roman"/>
          <w:b/>
          <w:bCs/>
          <w:sz w:val="24"/>
          <w:szCs w:val="24"/>
        </w:rPr>
        <w:t>REFERENCES</w:t>
      </w:r>
    </w:p>
    <w:p w14:paraId="0904A9DC" w14:textId="77777777" w:rsidR="00ED2E51" w:rsidRPr="00ED2E51" w:rsidRDefault="00ED2E51" w:rsidP="00407CD6">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Adil, M., Jan, M. A., Mastorakis, S., Song, H., Jadoon, M. M., Abbas, S., &amp; Farouk, A. (2021). Hash-MAC-DSDV: Mutual Authentication for Intelligent IoT-Based Cyber-Physical Systems. </w:t>
      </w:r>
      <w:r w:rsidRPr="00ED2E51">
        <w:rPr>
          <w:rFonts w:ascii="Times New Roman" w:hAnsi="Times New Roman" w:cs="Times New Roman"/>
          <w:i/>
          <w:iCs/>
          <w:sz w:val="24"/>
          <w:szCs w:val="24"/>
        </w:rPr>
        <w:t>IEEE Internet of Things Journal</w:t>
      </w:r>
      <w:r w:rsidRPr="00ED2E51">
        <w:rPr>
          <w:rFonts w:ascii="Times New Roman" w:hAnsi="Times New Roman" w:cs="Times New Roman"/>
          <w:sz w:val="24"/>
          <w:szCs w:val="24"/>
        </w:rPr>
        <w:t>, 1–1. https://doi.org/10.1109/jiot.2021.3083731</w:t>
      </w:r>
    </w:p>
    <w:p w14:paraId="12F50337"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Alder, S. (2025a). </w:t>
      </w:r>
      <w:r w:rsidRPr="00ED2E51">
        <w:rPr>
          <w:rFonts w:ascii="Times New Roman" w:hAnsi="Times New Roman" w:cs="Times New Roman"/>
          <w:i/>
          <w:iCs/>
          <w:sz w:val="24"/>
          <w:szCs w:val="24"/>
        </w:rPr>
        <w:t>Healthcare Data Breach Statistics</w:t>
      </w:r>
      <w:r w:rsidRPr="00ED2E51">
        <w:rPr>
          <w:rFonts w:ascii="Times New Roman" w:hAnsi="Times New Roman" w:cs="Times New Roman"/>
          <w:sz w:val="24"/>
          <w:szCs w:val="24"/>
        </w:rPr>
        <w:t>. The HIPAA Journal. https://www.hipaajournal.com/healthcare-data-breach-statistics/</w:t>
      </w:r>
    </w:p>
    <w:p w14:paraId="5C89017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lastRenderedPageBreak/>
        <w:t xml:space="preserve">Alder, S. (2025b). </w:t>
      </w:r>
      <w:r w:rsidRPr="00ED2E51">
        <w:rPr>
          <w:rFonts w:ascii="Times New Roman" w:hAnsi="Times New Roman" w:cs="Times New Roman"/>
          <w:i/>
          <w:iCs/>
          <w:sz w:val="24"/>
          <w:szCs w:val="24"/>
        </w:rPr>
        <w:t>The Biggest Healthcare Data Breaches of 2024</w:t>
      </w:r>
      <w:r w:rsidRPr="00ED2E51">
        <w:rPr>
          <w:rFonts w:ascii="Times New Roman" w:hAnsi="Times New Roman" w:cs="Times New Roman"/>
          <w:sz w:val="24"/>
          <w:szCs w:val="24"/>
        </w:rPr>
        <w:t>. The HIPAA Journal. https://www.hipaajournal.com/biggest-healthcare-data-breaches-2024/</w:t>
      </w:r>
    </w:p>
    <w:p w14:paraId="0F0AEE35"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Alsubaei, F., Abuhussein, A., Shandilya, V., &amp; Shiva, S. (2019). IoMT-SAF: Internet of Medical Things Security Assessment Framework. </w:t>
      </w:r>
      <w:r w:rsidRPr="00ED2E51">
        <w:rPr>
          <w:rFonts w:ascii="Times New Roman" w:hAnsi="Times New Roman" w:cs="Times New Roman"/>
          <w:i/>
          <w:iCs/>
          <w:sz w:val="24"/>
          <w:szCs w:val="24"/>
        </w:rPr>
        <w:t>Internet of Things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8</w:t>
      </w:r>
      <w:r w:rsidRPr="00ED2E51">
        <w:rPr>
          <w:rFonts w:ascii="Times New Roman" w:hAnsi="Times New Roman" w:cs="Times New Roman"/>
          <w:sz w:val="24"/>
          <w:szCs w:val="24"/>
        </w:rPr>
        <w:t>, 100123. https://doi.org/10.1016/j.iot.2019.100123</w:t>
      </w:r>
    </w:p>
    <w:p w14:paraId="316119E8"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American Hospital Association. (2025). </w:t>
      </w:r>
      <w:r w:rsidRPr="00ED2E51">
        <w:rPr>
          <w:rFonts w:ascii="Times New Roman" w:hAnsi="Times New Roman" w:cs="Times New Roman"/>
          <w:i/>
          <w:iCs/>
          <w:sz w:val="24"/>
          <w:szCs w:val="24"/>
        </w:rPr>
        <w:t>Report: Health care had most reported cyberthreats in 2024  | AHA News</w:t>
      </w:r>
      <w:r w:rsidRPr="00ED2E51">
        <w:rPr>
          <w:rFonts w:ascii="Times New Roman" w:hAnsi="Times New Roman" w:cs="Times New Roman"/>
          <w:sz w:val="24"/>
          <w:szCs w:val="24"/>
        </w:rPr>
        <w:t>. American Hospital Association | AHA News. https://www.aha.org/news/headline/2025-05-12-report-health-care-had-most-reported-cyberthreats-2024</w:t>
      </w:r>
    </w:p>
    <w:p w14:paraId="752BAB06"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Asimily. (2025a). </w:t>
      </w:r>
      <w:r w:rsidRPr="00ED2E51">
        <w:rPr>
          <w:rFonts w:ascii="Times New Roman" w:hAnsi="Times New Roman" w:cs="Times New Roman"/>
          <w:i/>
          <w:iCs/>
          <w:sz w:val="24"/>
          <w:szCs w:val="24"/>
        </w:rPr>
        <w:t>Identifying Security KPIs for Healthcare | Asimily</w:t>
      </w:r>
      <w:r w:rsidRPr="00ED2E51">
        <w:rPr>
          <w:rFonts w:ascii="Times New Roman" w:hAnsi="Times New Roman" w:cs="Times New Roman"/>
          <w:sz w:val="24"/>
          <w:szCs w:val="24"/>
        </w:rPr>
        <w:t>. Asimily. https://asimily.com/blog/identifying-security-kpis-for-healthcare/</w:t>
      </w:r>
    </w:p>
    <w:p w14:paraId="274D0BE7"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Asimily. (2025b). </w:t>
      </w:r>
      <w:r w:rsidRPr="00ED2E51">
        <w:rPr>
          <w:rFonts w:ascii="Times New Roman" w:hAnsi="Times New Roman" w:cs="Times New Roman"/>
          <w:i/>
          <w:iCs/>
          <w:sz w:val="24"/>
          <w:szCs w:val="24"/>
        </w:rPr>
        <w:t>Reviewing the State of Healthcare Cybersecurity in 2024: 10 Key Takeaways from the Ponemon Institute Report</w:t>
      </w:r>
      <w:r w:rsidRPr="00ED2E51">
        <w:rPr>
          <w:rFonts w:ascii="Times New Roman" w:hAnsi="Times New Roman" w:cs="Times New Roman"/>
          <w:sz w:val="24"/>
          <w:szCs w:val="24"/>
        </w:rPr>
        <w:t>. Asimily. https://asimily.com/blog/reviewing-the-state-of-healthcare-cybersecurity-in-2024-10-key-takeaways-from-the-ponemon-institute-report/</w:t>
      </w:r>
    </w:p>
    <w:p w14:paraId="51CE672C"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Blue Goat Cyber. (2025). </w:t>
      </w:r>
      <w:r w:rsidRPr="00ED2E51">
        <w:rPr>
          <w:rFonts w:ascii="Times New Roman" w:hAnsi="Times New Roman" w:cs="Times New Roman"/>
          <w:i/>
          <w:iCs/>
          <w:sz w:val="24"/>
          <w:szCs w:val="24"/>
        </w:rPr>
        <w:t>Cybersecurity Mean Time to Contain - Blue Goat Cyber</w:t>
      </w:r>
      <w:r w:rsidRPr="00ED2E51">
        <w:rPr>
          <w:rFonts w:ascii="Times New Roman" w:hAnsi="Times New Roman" w:cs="Times New Roman"/>
          <w:sz w:val="24"/>
          <w:szCs w:val="24"/>
        </w:rPr>
        <w:t>. Blue Goat Cyber. https://bluegoatcyber.com/blog/understanding-the-mean-time-to-contain/</w:t>
      </w:r>
    </w:p>
    <w:p w14:paraId="7658DD0C"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Buck, C., Olenberger, C., Schweizer, A., Völter, F., &amp; Eymann, T. (2021). Never trust, always verify: A multivocal literature review on current knowledge and research gaps of zero-trust. </w:t>
      </w:r>
      <w:r w:rsidRPr="00ED2E51">
        <w:rPr>
          <w:rFonts w:ascii="Times New Roman" w:hAnsi="Times New Roman" w:cs="Times New Roman"/>
          <w:i/>
          <w:iCs/>
          <w:sz w:val="24"/>
          <w:szCs w:val="24"/>
        </w:rPr>
        <w:t>Computers &amp; Security</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110</w:t>
      </w:r>
      <w:r w:rsidRPr="00ED2E51">
        <w:rPr>
          <w:rFonts w:ascii="Times New Roman" w:hAnsi="Times New Roman" w:cs="Times New Roman"/>
          <w:sz w:val="24"/>
          <w:szCs w:val="24"/>
        </w:rPr>
        <w:t>. https://doi.org/10.1016/j.cose.2021.102436</w:t>
      </w:r>
    </w:p>
    <w:p w14:paraId="4A24FBF0"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CapMinds. (2025). </w:t>
      </w:r>
      <w:r w:rsidRPr="00ED2E51">
        <w:rPr>
          <w:rFonts w:ascii="Times New Roman" w:hAnsi="Times New Roman" w:cs="Times New Roman"/>
          <w:i/>
          <w:iCs/>
          <w:sz w:val="24"/>
          <w:szCs w:val="24"/>
        </w:rPr>
        <w:t>The Zero Trust Blueprint for Healthcare IT 2025 - CapMinds</w:t>
      </w:r>
      <w:r w:rsidRPr="00ED2E51">
        <w:rPr>
          <w:rFonts w:ascii="Times New Roman" w:hAnsi="Times New Roman" w:cs="Times New Roman"/>
          <w:sz w:val="24"/>
          <w:szCs w:val="24"/>
        </w:rPr>
        <w:t>. CapMinds -. https://www.capminds.com/blog/the-zero-trust-blueprint-for-healthcare-it-2025/</w:t>
      </w:r>
    </w:p>
    <w:p w14:paraId="07E1F34B"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Censinet. (2025). </w:t>
      </w:r>
      <w:r w:rsidRPr="00ED2E51">
        <w:rPr>
          <w:rFonts w:ascii="Times New Roman" w:hAnsi="Times New Roman" w:cs="Times New Roman"/>
          <w:i/>
          <w:iCs/>
          <w:sz w:val="24"/>
          <w:szCs w:val="24"/>
        </w:rPr>
        <w:t>Healthcare Cybersecurity Benchmarking: Key Metrics | Censinet</w:t>
      </w:r>
      <w:r w:rsidRPr="00ED2E51">
        <w:rPr>
          <w:rFonts w:ascii="Times New Roman" w:hAnsi="Times New Roman" w:cs="Times New Roman"/>
          <w:sz w:val="24"/>
          <w:szCs w:val="24"/>
        </w:rPr>
        <w:t>. Censinet.com. https://www.censinet.com/perspectives/healthcare-cybersecurity-benchmarking-key-metrics</w:t>
      </w:r>
    </w:p>
    <w:p w14:paraId="023F3434"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Chen, B., Qiao, S., Zhao, J., Liu, D., Shi, X., Lyu, M., Chen, H., Lu, H., &amp; Zhai, Y. (2020). A Security Awareness and Protection System for 5G Smart Healthcare Based on Zero-Trust Architecture. </w:t>
      </w:r>
      <w:r w:rsidRPr="00ED2E51">
        <w:rPr>
          <w:rFonts w:ascii="Times New Roman" w:hAnsi="Times New Roman" w:cs="Times New Roman"/>
          <w:i/>
          <w:iCs/>
          <w:sz w:val="24"/>
          <w:szCs w:val="24"/>
        </w:rPr>
        <w:t>IEEE Internet of Things Journal</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8</w:t>
      </w:r>
      <w:r w:rsidRPr="00ED2E51">
        <w:rPr>
          <w:rFonts w:ascii="Times New Roman" w:hAnsi="Times New Roman" w:cs="Times New Roman"/>
          <w:sz w:val="24"/>
          <w:szCs w:val="24"/>
        </w:rPr>
        <w:t>(13), 1–1. https://doi.org/10.1109/jiot.2020.3041042</w:t>
      </w:r>
    </w:p>
    <w:p w14:paraId="4DC26BF5"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lastRenderedPageBreak/>
        <w:t xml:space="preserve">CISA. (2023). </w:t>
      </w:r>
      <w:r w:rsidRPr="00ED2E51">
        <w:rPr>
          <w:rFonts w:ascii="Times New Roman" w:hAnsi="Times New Roman" w:cs="Times New Roman"/>
          <w:i/>
          <w:iCs/>
          <w:sz w:val="24"/>
          <w:szCs w:val="24"/>
        </w:rPr>
        <w:t>Zero Trust Maturity Model</w:t>
      </w:r>
      <w:r w:rsidRPr="00ED2E51">
        <w:rPr>
          <w:rFonts w:ascii="Times New Roman" w:hAnsi="Times New Roman" w:cs="Times New Roman"/>
          <w:sz w:val="24"/>
          <w:szCs w:val="24"/>
        </w:rPr>
        <w:t>. https://www.cisa.gov/sites/default/files/2023-04/zero_trust_maturity_model_v2_508.pdf</w:t>
      </w:r>
    </w:p>
    <w:p w14:paraId="36B47145"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Denzel, N. K. (2025). A survey of security in zero trust network architectures. </w:t>
      </w:r>
      <w:r w:rsidRPr="00ED2E51">
        <w:rPr>
          <w:rFonts w:ascii="Times New Roman" w:hAnsi="Times New Roman" w:cs="Times New Roman"/>
          <w:i/>
          <w:iCs/>
          <w:sz w:val="24"/>
          <w:szCs w:val="24"/>
        </w:rPr>
        <w:t>GSC Advanced Research and Reviews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22</w:t>
      </w:r>
      <w:r w:rsidRPr="00ED2E51">
        <w:rPr>
          <w:rFonts w:ascii="Times New Roman" w:hAnsi="Times New Roman" w:cs="Times New Roman"/>
          <w:sz w:val="24"/>
          <w:szCs w:val="24"/>
        </w:rPr>
        <w:t>(2), 182–214. https://doi.org/10.30574/gscarr.2025.22.2.0036</w:t>
      </w:r>
    </w:p>
    <w:p w14:paraId="436A37B0"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Dhiman, P., Saini, N., Gulzar, Y., Turaev, S., Kaur, A., Nisa, K. U., &amp; Hamid, Y. (2024). A Review and Comparative Analysis of Relevant Approaches of Zero Trust Network Model. </w:t>
      </w:r>
      <w:r w:rsidRPr="00ED2E51">
        <w:rPr>
          <w:rFonts w:ascii="Times New Roman" w:hAnsi="Times New Roman" w:cs="Times New Roman"/>
          <w:i/>
          <w:iCs/>
          <w:sz w:val="24"/>
          <w:szCs w:val="24"/>
        </w:rPr>
        <w:t>Sensors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24</w:t>
      </w:r>
      <w:r w:rsidRPr="00ED2E51">
        <w:rPr>
          <w:rFonts w:ascii="Times New Roman" w:hAnsi="Times New Roman" w:cs="Times New Roman"/>
          <w:sz w:val="24"/>
          <w:szCs w:val="24"/>
        </w:rPr>
        <w:t>(4), 1328. https://doi.org/10.3390/s24041328</w:t>
      </w:r>
    </w:p>
    <w:p w14:paraId="5CE729B0"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Donahue, M. (2025). </w:t>
      </w:r>
      <w:r w:rsidRPr="00ED2E51">
        <w:rPr>
          <w:rFonts w:ascii="Times New Roman" w:hAnsi="Times New Roman" w:cs="Times New Roman"/>
          <w:i/>
          <w:iCs/>
          <w:sz w:val="24"/>
          <w:szCs w:val="24"/>
        </w:rPr>
        <w:t>Navigating AI-Driven Cybersecurity Threats in Healthcare with Enhanced Security Operations | CloudWave</w:t>
      </w:r>
      <w:r w:rsidRPr="00ED2E51">
        <w:rPr>
          <w:rFonts w:ascii="Times New Roman" w:hAnsi="Times New Roman" w:cs="Times New Roman"/>
          <w:sz w:val="24"/>
          <w:szCs w:val="24"/>
        </w:rPr>
        <w:t>. CloudWave. https://gocloudwave.com/navigating-ai-driven-cybersecurity-threats-in-healthcare-with-enhanced-security-operations/</w:t>
      </w:r>
    </w:p>
    <w:p w14:paraId="2B371B1B" w14:textId="0E90FA9E" w:rsid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Dzamesi, L., &amp; Elsayed, N. (2025). A Review on the Security Vulnerabilities of the IoMT Against Malware Attacks and DDoS. </w:t>
      </w:r>
      <w:r w:rsidRPr="00ED2E51">
        <w:rPr>
          <w:rFonts w:ascii="Times New Roman" w:hAnsi="Times New Roman" w:cs="Times New Roman"/>
          <w:i/>
          <w:iCs/>
          <w:sz w:val="24"/>
          <w:szCs w:val="24"/>
        </w:rPr>
        <w:t>2025 IEEE 4th International Conference on Computing and Machine Intelligence (ICMI)</w:t>
      </w:r>
      <w:r w:rsidRPr="00ED2E51">
        <w:rPr>
          <w:rFonts w:ascii="Times New Roman" w:hAnsi="Times New Roman" w:cs="Times New Roman"/>
          <w:sz w:val="24"/>
          <w:szCs w:val="24"/>
        </w:rPr>
        <w:t xml:space="preserve">, 01–08. </w:t>
      </w:r>
      <w:hyperlink r:id="rId13" w:history="1">
        <w:r w:rsidR="00534CDD" w:rsidRPr="00ED2E51">
          <w:rPr>
            <w:rStyle w:val="Hyperlink"/>
            <w:rFonts w:ascii="Times New Roman" w:hAnsi="Times New Roman" w:cs="Times New Roman"/>
            <w:sz w:val="24"/>
            <w:szCs w:val="24"/>
          </w:rPr>
          <w:t>https://doi.org/10.1109/icmi65310.2025.11141098</w:t>
        </w:r>
      </w:hyperlink>
    </w:p>
    <w:p w14:paraId="71BECEC4" w14:textId="298E4FBC" w:rsidR="00534CDD" w:rsidRPr="00ED2E51" w:rsidRDefault="00534CDD" w:rsidP="00534CDD">
      <w:pPr>
        <w:pStyle w:val="NoSpacing"/>
        <w:spacing w:line="360" w:lineRule="auto"/>
        <w:jc w:val="both"/>
        <w:rPr>
          <w:rFonts w:ascii="Times New Roman" w:hAnsi="Times New Roman" w:cs="Times New Roman"/>
          <w:sz w:val="24"/>
          <w:szCs w:val="24"/>
        </w:rPr>
      </w:pPr>
      <w:r w:rsidRPr="00030D5D">
        <w:rPr>
          <w:rFonts w:ascii="Times New Roman" w:hAnsi="Times New Roman" w:cs="Times New Roman"/>
          <w:sz w:val="24"/>
          <w:szCs w:val="24"/>
        </w:rPr>
        <w:t xml:space="preserve">Ejiofor, V. O., Ogunmolu, A. M., Gbadebo, M. O., Joseph, S. A., &amp; Adesokan-Imran, T. O. (2025). AI- Driven Risk Assessment for Enhancing Third Party Vendor Security in Healthcare Systems. Journal of Engineering Research and Reports, 27(5), 117–137. </w:t>
      </w:r>
      <w:hyperlink r:id="rId14" w:history="1">
        <w:r w:rsidRPr="006B6D6D">
          <w:rPr>
            <w:rStyle w:val="Hyperlink"/>
            <w:rFonts w:ascii="Times New Roman" w:hAnsi="Times New Roman" w:cs="Times New Roman"/>
            <w:sz w:val="24"/>
            <w:szCs w:val="24"/>
          </w:rPr>
          <w:t>https://doi.org/10.9734/jerr/2025/v27i51498</w:t>
        </w:r>
      </w:hyperlink>
    </w:p>
    <w:p w14:paraId="7C17B04C" w14:textId="77777777" w:rsidR="00ED2E51" w:rsidRPr="00ED2E51" w:rsidRDefault="00ED2E51" w:rsidP="00534CDD">
      <w:pPr>
        <w:spacing w:before="240"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El Khatib, M., Alzoubi, H. M., Hamidi, S., Alshurideh, M., Baydoun, A., &amp; Al-Nakeeb, A. (2023). Impact of Using the Internet of Medical Things on e-Healthcare Performance: Blockchain Assist in Improving Smart Contract. </w:t>
      </w:r>
      <w:r w:rsidRPr="00ED2E51">
        <w:rPr>
          <w:rFonts w:ascii="Times New Roman" w:hAnsi="Times New Roman" w:cs="Times New Roman"/>
          <w:i/>
          <w:iCs/>
          <w:sz w:val="24"/>
          <w:szCs w:val="24"/>
        </w:rPr>
        <w:t>ClinicoEconomics and Outcomes Research: CEOR</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15</w:t>
      </w:r>
      <w:r w:rsidRPr="00ED2E51">
        <w:rPr>
          <w:rFonts w:ascii="Times New Roman" w:hAnsi="Times New Roman" w:cs="Times New Roman"/>
          <w:sz w:val="24"/>
          <w:szCs w:val="24"/>
        </w:rPr>
        <w:t>, 397–411. https://doi.org/10.2147/CEOR.S407778</w:t>
      </w:r>
    </w:p>
    <w:p w14:paraId="33D35D7A"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Elgan, M. (2024). </w:t>
      </w:r>
      <w:r w:rsidRPr="00ED2E51">
        <w:rPr>
          <w:rFonts w:ascii="Times New Roman" w:hAnsi="Times New Roman" w:cs="Times New Roman"/>
          <w:i/>
          <w:iCs/>
          <w:sz w:val="24"/>
          <w:szCs w:val="24"/>
        </w:rPr>
        <w:t>Cost of a data breach in the healthcare industry</w:t>
      </w:r>
      <w:r w:rsidRPr="00ED2E51">
        <w:rPr>
          <w:rFonts w:ascii="Times New Roman" w:hAnsi="Times New Roman" w:cs="Times New Roman"/>
          <w:sz w:val="24"/>
          <w:szCs w:val="24"/>
        </w:rPr>
        <w:t>. Ibm.com. https://www.ibm.com/think/insights/cost-of-a-data-breach-healthcare-industry</w:t>
      </w:r>
    </w:p>
    <w:p w14:paraId="4EB5F38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Elham Shammar, Cui, X., Ammar Zahary, Saeed Hamood Alsamhi, &amp; Al-qaness, M. A. A. (2025). Threat to Trust: A Systematic Review on Internet of Medical Things Security. </w:t>
      </w:r>
      <w:r w:rsidRPr="00ED2E51">
        <w:rPr>
          <w:rFonts w:ascii="Times New Roman" w:hAnsi="Times New Roman" w:cs="Times New Roman"/>
          <w:i/>
          <w:iCs/>
          <w:sz w:val="24"/>
          <w:szCs w:val="24"/>
        </w:rPr>
        <w:t>Journal of Parallel and Distributed Computing</w:t>
      </w:r>
      <w:r w:rsidRPr="00ED2E51">
        <w:rPr>
          <w:rFonts w:ascii="Times New Roman" w:hAnsi="Times New Roman" w:cs="Times New Roman"/>
          <w:sz w:val="24"/>
          <w:szCs w:val="24"/>
        </w:rPr>
        <w:t>, 105172–105172. https://doi.org/10.1016/j.jpdc.2025.105172</w:t>
      </w:r>
    </w:p>
    <w:p w14:paraId="354D4715"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lastRenderedPageBreak/>
        <w:t xml:space="preserve">Erikson, Traina, C., &amp; Traina, M. (2023). Security and Privacy in Machine Learning for Health Systems: Strategies and Challenges. </w:t>
      </w:r>
      <w:r w:rsidRPr="00ED2E51">
        <w:rPr>
          <w:rFonts w:ascii="Times New Roman" w:hAnsi="Times New Roman" w:cs="Times New Roman"/>
          <w:i/>
          <w:iCs/>
          <w:sz w:val="24"/>
          <w:szCs w:val="24"/>
        </w:rPr>
        <w:t>Yearbook of Medical Informatics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32</w:t>
      </w:r>
      <w:r w:rsidRPr="00ED2E51">
        <w:rPr>
          <w:rFonts w:ascii="Times New Roman" w:hAnsi="Times New Roman" w:cs="Times New Roman"/>
          <w:sz w:val="24"/>
          <w:szCs w:val="24"/>
        </w:rPr>
        <w:t>(01), 269–281. https://doi.org/10.1055/s-0043-1768731</w:t>
      </w:r>
    </w:p>
    <w:p w14:paraId="70ACC8D1"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Fortinet. (2025). </w:t>
      </w:r>
      <w:r w:rsidRPr="00ED2E51">
        <w:rPr>
          <w:rFonts w:ascii="Times New Roman" w:hAnsi="Times New Roman" w:cs="Times New Roman"/>
          <w:i/>
          <w:iCs/>
          <w:sz w:val="24"/>
          <w:szCs w:val="24"/>
        </w:rPr>
        <w:t>What is Zero Trust Architecture? | Fortinet</w:t>
      </w:r>
      <w:r w:rsidRPr="00ED2E51">
        <w:rPr>
          <w:rFonts w:ascii="Times New Roman" w:hAnsi="Times New Roman" w:cs="Times New Roman"/>
          <w:sz w:val="24"/>
          <w:szCs w:val="24"/>
        </w:rPr>
        <w:t>. Fortinet. https://www.fortinet.com/resources/cyberglossary/zero-trust-architecture</w:t>
      </w:r>
    </w:p>
    <w:p w14:paraId="2FA0F21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Gambo, M. L., &amp; Almulhem, A. (2025). </w:t>
      </w:r>
      <w:r w:rsidRPr="00ED2E51">
        <w:rPr>
          <w:rFonts w:ascii="Times New Roman" w:hAnsi="Times New Roman" w:cs="Times New Roman"/>
          <w:i/>
          <w:iCs/>
          <w:sz w:val="24"/>
          <w:szCs w:val="24"/>
        </w:rPr>
        <w:t>Zero Trust Architecture: A Systematic Literature Review</w:t>
      </w:r>
      <w:r w:rsidRPr="00ED2E51">
        <w:rPr>
          <w:rFonts w:ascii="Times New Roman" w:hAnsi="Times New Roman" w:cs="Times New Roman"/>
          <w:sz w:val="24"/>
          <w:szCs w:val="24"/>
        </w:rPr>
        <w:t>. https://doi.org/10.36227/techrxiv.173933211.18231232/v1</w:t>
      </w:r>
    </w:p>
    <w:p w14:paraId="4C75037F"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Garza, M. (2025). </w:t>
      </w:r>
      <w:r w:rsidRPr="00ED2E51">
        <w:rPr>
          <w:rFonts w:ascii="Times New Roman" w:hAnsi="Times New Roman" w:cs="Times New Roman"/>
          <w:i/>
          <w:iCs/>
          <w:sz w:val="24"/>
          <w:szCs w:val="24"/>
        </w:rPr>
        <w:t>38 Must-Know Healthcare Cybersecurity Stats</w:t>
      </w:r>
      <w:r w:rsidRPr="00ED2E51">
        <w:rPr>
          <w:rFonts w:ascii="Times New Roman" w:hAnsi="Times New Roman" w:cs="Times New Roman"/>
          <w:sz w:val="24"/>
          <w:szCs w:val="24"/>
        </w:rPr>
        <w:t>. Varonis.com; Varonis. https://www.varonis.com/blog/healthcare-cybersecurity-statistics</w:t>
      </w:r>
    </w:p>
    <w:p w14:paraId="40140B7C" w14:textId="2A1AAE33" w:rsidR="00ED2E51" w:rsidRDefault="00ED2E51" w:rsidP="00534CDD">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Healthcare Information and Management Systems Society. (2024). </w:t>
      </w:r>
      <w:r w:rsidRPr="00ED2E51">
        <w:rPr>
          <w:rFonts w:ascii="Times New Roman" w:hAnsi="Times New Roman" w:cs="Times New Roman"/>
          <w:i/>
          <w:iCs/>
          <w:sz w:val="24"/>
          <w:szCs w:val="24"/>
        </w:rPr>
        <w:t>2024 HIMSS Healthcare Cybersecurity Survey | HIMSS</w:t>
      </w:r>
      <w:r w:rsidRPr="00ED2E51">
        <w:rPr>
          <w:rFonts w:ascii="Times New Roman" w:hAnsi="Times New Roman" w:cs="Times New Roman"/>
          <w:sz w:val="24"/>
          <w:szCs w:val="24"/>
        </w:rPr>
        <w:t xml:space="preserve">. Himss.org. </w:t>
      </w:r>
      <w:hyperlink r:id="rId15" w:history="1">
        <w:r w:rsidR="00534CDD" w:rsidRPr="00ED2E51">
          <w:rPr>
            <w:rStyle w:val="Hyperlink"/>
            <w:rFonts w:ascii="Times New Roman" w:hAnsi="Times New Roman" w:cs="Times New Roman"/>
            <w:sz w:val="24"/>
            <w:szCs w:val="24"/>
          </w:rPr>
          <w:t>https://www.himss.org/resources/himss-healthcare-cybersecurity-survey/</w:t>
        </w:r>
      </w:hyperlink>
    </w:p>
    <w:p w14:paraId="32F672A0" w14:textId="77777777" w:rsidR="00534CDD" w:rsidRDefault="00534CDD" w:rsidP="00534CDD">
      <w:pPr>
        <w:spacing w:line="360" w:lineRule="auto"/>
        <w:jc w:val="both"/>
        <w:rPr>
          <w:rFonts w:ascii="Times New Roman" w:hAnsi="Times New Roman" w:cs="Times New Roman"/>
        </w:rPr>
      </w:pPr>
      <w:r w:rsidRPr="00FE5059">
        <w:rPr>
          <w:rFonts w:ascii="Times New Roman" w:hAnsi="Times New Roman" w:cs="Times New Roman"/>
        </w:rPr>
        <w:t>Kolo, F. H. O. (2025). From framework to practice: Barriers and enablers to RMF adoption in</w:t>
      </w:r>
      <w:r>
        <w:rPr>
          <w:rFonts w:ascii="Times New Roman" w:hAnsi="Times New Roman" w:cs="Times New Roman"/>
        </w:rPr>
        <w:t xml:space="preserve"> </w:t>
      </w:r>
      <w:r w:rsidRPr="00FE5059">
        <w:rPr>
          <w:rFonts w:ascii="Times New Roman" w:hAnsi="Times New Roman" w:cs="Times New Roman"/>
        </w:rPr>
        <w:t xml:space="preserve">mid-sized enterprises. Asian Journal of Research in Computer Science, 18(5), 459–479. </w:t>
      </w:r>
      <w:hyperlink r:id="rId16" w:history="1">
        <w:r w:rsidRPr="005C5B94">
          <w:rPr>
            <w:rStyle w:val="Hyperlink"/>
            <w:rFonts w:ascii="Times New Roman" w:hAnsi="Times New Roman" w:cs="Times New Roman"/>
          </w:rPr>
          <w:t>https://doi.org/10.9734/ajrcos/2025/v18i5667</w:t>
        </w:r>
      </w:hyperlink>
    </w:p>
    <w:p w14:paraId="5C09608C"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Konstantin, K. (2025). </w:t>
      </w:r>
      <w:r w:rsidRPr="00ED2E51">
        <w:rPr>
          <w:rFonts w:ascii="Times New Roman" w:hAnsi="Times New Roman" w:cs="Times New Roman"/>
          <w:i/>
          <w:iCs/>
          <w:sz w:val="24"/>
          <w:szCs w:val="24"/>
        </w:rPr>
        <w:t>Zero Trust Architecture in Healthcare: A New Standard for Cybersecurity</w:t>
      </w:r>
      <w:r w:rsidRPr="00ED2E51">
        <w:rPr>
          <w:rFonts w:ascii="Times New Roman" w:hAnsi="Times New Roman" w:cs="Times New Roman"/>
          <w:sz w:val="24"/>
          <w:szCs w:val="24"/>
        </w:rPr>
        <w:t>. Topflight; Topflight Apps. https://topflightapps.com/ideas/zero-trust-architecture-healthcare/</w:t>
      </w:r>
    </w:p>
    <w:p w14:paraId="6EC9C627"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Kruse, C. S., Smith, B., Vanderlinden, H., &amp; Nealand, A. (2017). Security Techniques for the Electronic Health Records. </w:t>
      </w:r>
      <w:r w:rsidRPr="00ED2E51">
        <w:rPr>
          <w:rFonts w:ascii="Times New Roman" w:hAnsi="Times New Roman" w:cs="Times New Roman"/>
          <w:i/>
          <w:iCs/>
          <w:sz w:val="24"/>
          <w:szCs w:val="24"/>
        </w:rPr>
        <w:t>Journal of Medical Systems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41</w:t>
      </w:r>
      <w:r w:rsidRPr="00ED2E51">
        <w:rPr>
          <w:rFonts w:ascii="Times New Roman" w:hAnsi="Times New Roman" w:cs="Times New Roman"/>
          <w:sz w:val="24"/>
          <w:szCs w:val="24"/>
        </w:rPr>
        <w:t>(8). https://doi.org/10.1007/s10916-017-0778-4</w:t>
      </w:r>
    </w:p>
    <w:p w14:paraId="4DC3CA91"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Kumar, A., Masud, M., Alsharif, M. H., Gaur, N., &amp; Aziz Nanthaamornphong. (2025). Integrating 6G technology in smart hospitals: challenges and opportunities for enhanced healthcare services. </w:t>
      </w:r>
      <w:r w:rsidRPr="00ED2E51">
        <w:rPr>
          <w:rFonts w:ascii="Times New Roman" w:hAnsi="Times New Roman" w:cs="Times New Roman"/>
          <w:i/>
          <w:iCs/>
          <w:sz w:val="24"/>
          <w:szCs w:val="24"/>
        </w:rPr>
        <w:t>Frontiers in Medicine</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12</w:t>
      </w:r>
      <w:r w:rsidRPr="00ED2E51">
        <w:rPr>
          <w:rFonts w:ascii="Times New Roman" w:hAnsi="Times New Roman" w:cs="Times New Roman"/>
          <w:sz w:val="24"/>
          <w:szCs w:val="24"/>
        </w:rPr>
        <w:t>. https://doi.org/10.3389/fmed.2025.1534551</w:t>
      </w:r>
    </w:p>
    <w:p w14:paraId="6B3EF504"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Low, S., &amp; Walker, C. (2025). </w:t>
      </w:r>
      <w:r w:rsidRPr="00ED2E51">
        <w:rPr>
          <w:rFonts w:ascii="Times New Roman" w:hAnsi="Times New Roman" w:cs="Times New Roman"/>
          <w:i/>
          <w:iCs/>
          <w:sz w:val="24"/>
          <w:szCs w:val="24"/>
        </w:rPr>
        <w:t>Healthcare Cybersecurity Benchmarking Study 2025 | KLAS Report</w:t>
      </w:r>
      <w:r w:rsidRPr="00ED2E51">
        <w:rPr>
          <w:rFonts w:ascii="Times New Roman" w:hAnsi="Times New Roman" w:cs="Times New Roman"/>
          <w:sz w:val="24"/>
          <w:szCs w:val="24"/>
        </w:rPr>
        <w:t>. Klasresearch.com. https://klasresearch.com/report/healthcare-cybersecurity-benchmarking-study-2025-strengthening-healthcare-cybersecurity-resiliency-through-industry-best-practices-and-cybersecurity-frameworks/3742</w:t>
      </w:r>
    </w:p>
    <w:p w14:paraId="694A7A36"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lastRenderedPageBreak/>
        <w:t xml:space="preserve">Malamas, V., Chantzis, F., Dasaklis, T. K., Stergiopoulos, G., Kotzanikolaou, P., &amp; Douligeris, C. (2021). Risk Assessment Methodologies for the Internet of Medical Things: A Survey and Comparative Appraisal. </w:t>
      </w:r>
      <w:r w:rsidRPr="00ED2E51">
        <w:rPr>
          <w:rFonts w:ascii="Times New Roman" w:hAnsi="Times New Roman" w:cs="Times New Roman"/>
          <w:i/>
          <w:iCs/>
          <w:sz w:val="24"/>
          <w:szCs w:val="24"/>
        </w:rPr>
        <w:t>IEEE Access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9</w:t>
      </w:r>
      <w:r w:rsidRPr="00ED2E51">
        <w:rPr>
          <w:rFonts w:ascii="Times New Roman" w:hAnsi="Times New Roman" w:cs="Times New Roman"/>
          <w:sz w:val="24"/>
          <w:szCs w:val="24"/>
        </w:rPr>
        <w:t>, 40049–40075. https://doi.org/10.1109/access.2021.3064682</w:t>
      </w:r>
    </w:p>
    <w:p w14:paraId="693F48D9"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Manoharan, A., &amp; Thathan, M. (2024). Enhanced IoMT security framework using group teaching optimized auto-encoder for intrusion detection. </w:t>
      </w:r>
      <w:r w:rsidRPr="00ED2E51">
        <w:rPr>
          <w:rFonts w:ascii="Times New Roman" w:hAnsi="Times New Roman" w:cs="Times New Roman"/>
          <w:i/>
          <w:iCs/>
          <w:sz w:val="24"/>
          <w:szCs w:val="24"/>
        </w:rPr>
        <w:t>Scientific Reports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14</w:t>
      </w:r>
      <w:r w:rsidRPr="00ED2E51">
        <w:rPr>
          <w:rFonts w:ascii="Times New Roman" w:hAnsi="Times New Roman" w:cs="Times New Roman"/>
          <w:sz w:val="24"/>
          <w:szCs w:val="24"/>
        </w:rPr>
        <w:t>(1). https://doi.org/10.1038/s41598-024-80581-1</w:t>
      </w:r>
    </w:p>
    <w:p w14:paraId="3BDAA7D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Messinis, S., Temenos, N., Protonotarios, N. E., Rallis, I., Kalogeras, D., &amp; Doulamis, N. (2024). Enhancing Internet of Medical Things security with artificial intelligence: A comprehensive review. </w:t>
      </w:r>
      <w:r w:rsidRPr="00ED2E51">
        <w:rPr>
          <w:rFonts w:ascii="Times New Roman" w:hAnsi="Times New Roman" w:cs="Times New Roman"/>
          <w:i/>
          <w:iCs/>
          <w:sz w:val="24"/>
          <w:szCs w:val="24"/>
        </w:rPr>
        <w:t>Computers in Biology and Medicine</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170</w:t>
      </w:r>
      <w:r w:rsidRPr="00ED2E51">
        <w:rPr>
          <w:rFonts w:ascii="Times New Roman" w:hAnsi="Times New Roman" w:cs="Times New Roman"/>
          <w:sz w:val="24"/>
          <w:szCs w:val="24"/>
        </w:rPr>
        <w:t>, 108036. https://doi.org/10.1016/j.compbiomed.2024.108036</w:t>
      </w:r>
    </w:p>
    <w:p w14:paraId="4E66ACD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Naif Al Mudawi, Abdulwahab Alazeb, Alshehri, M. S., &amp; Sultan Almakdi. (2023). Machine Learning Algorithms for Health Data Security: A Systematic Review. </w:t>
      </w:r>
      <w:r w:rsidRPr="00ED2E51">
        <w:rPr>
          <w:rFonts w:ascii="Times New Roman" w:hAnsi="Times New Roman" w:cs="Times New Roman"/>
          <w:i/>
          <w:iCs/>
          <w:sz w:val="24"/>
          <w:szCs w:val="24"/>
        </w:rPr>
        <w:t>Auerbach Publications EBooks</w:t>
      </w:r>
      <w:r w:rsidRPr="00ED2E51">
        <w:rPr>
          <w:rFonts w:ascii="Times New Roman" w:hAnsi="Times New Roman" w:cs="Times New Roman"/>
          <w:sz w:val="24"/>
          <w:szCs w:val="24"/>
        </w:rPr>
        <w:t>, 53–78. https://doi.org/10.1201/9781003145189-3</w:t>
      </w:r>
    </w:p>
    <w:p w14:paraId="5402837C"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Neto, E. C. P., Dadkhah, S., Sadeghi, S., Molyneaux, H., &amp; Ghorbani, A. A. (2024). A review of Machine Learning (ML)-based IoT security in healthcare: A dataset perspective. </w:t>
      </w:r>
      <w:r w:rsidRPr="00ED2E51">
        <w:rPr>
          <w:rFonts w:ascii="Times New Roman" w:hAnsi="Times New Roman" w:cs="Times New Roman"/>
          <w:i/>
          <w:iCs/>
          <w:sz w:val="24"/>
          <w:szCs w:val="24"/>
        </w:rPr>
        <w:t>Computer Communications</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213</w:t>
      </w:r>
      <w:r w:rsidRPr="00ED2E51">
        <w:rPr>
          <w:rFonts w:ascii="Times New Roman" w:hAnsi="Times New Roman" w:cs="Times New Roman"/>
          <w:sz w:val="24"/>
          <w:szCs w:val="24"/>
        </w:rPr>
        <w:t>, 61–77. https://doi.org/10.1016/j.comcom.2023.11.002</w:t>
      </w:r>
    </w:p>
    <w:p w14:paraId="7F7B06C8"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Netschert, B., &amp; Barrachina, M. (2024). </w:t>
      </w:r>
      <w:r w:rsidRPr="00ED2E51">
        <w:rPr>
          <w:rFonts w:ascii="Times New Roman" w:hAnsi="Times New Roman" w:cs="Times New Roman"/>
          <w:i/>
          <w:iCs/>
          <w:sz w:val="24"/>
          <w:szCs w:val="24"/>
        </w:rPr>
        <w:t>Cybersecurity in healthcare: an ongoing crisis</w:t>
      </w:r>
      <w:r w:rsidRPr="00ED2E51">
        <w:rPr>
          <w:rFonts w:ascii="Times New Roman" w:hAnsi="Times New Roman" w:cs="Times New Roman"/>
          <w:sz w:val="24"/>
          <w:szCs w:val="24"/>
        </w:rPr>
        <w:t>. Ibm.com. https://www.ibm.com/think/insights/cybersecurity-in-healthcare-onging-crisis</w:t>
      </w:r>
    </w:p>
    <w:p w14:paraId="2DC02596"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NIST. (2022). </w:t>
      </w:r>
      <w:r w:rsidRPr="00ED2E51">
        <w:rPr>
          <w:rFonts w:ascii="Times New Roman" w:hAnsi="Times New Roman" w:cs="Times New Roman"/>
          <w:i/>
          <w:iCs/>
          <w:sz w:val="24"/>
          <w:szCs w:val="24"/>
        </w:rPr>
        <w:t>NIST Updates Guidance for Health Care Cybersecurity | NIST</w:t>
      </w:r>
      <w:r w:rsidRPr="00ED2E51">
        <w:rPr>
          <w:rFonts w:ascii="Times New Roman" w:hAnsi="Times New Roman" w:cs="Times New Roman"/>
          <w:sz w:val="24"/>
          <w:szCs w:val="24"/>
        </w:rPr>
        <w:t>. NIST. http://nist.gov/news-events/news/2022/07/nist-updates-guidance-health-care-cybersecurity</w:t>
      </w:r>
    </w:p>
    <w:p w14:paraId="3F6EB9F1" w14:textId="58FD4AA8" w:rsid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NIST. (2025). </w:t>
      </w:r>
      <w:r w:rsidRPr="00ED2E51">
        <w:rPr>
          <w:rFonts w:ascii="Times New Roman" w:hAnsi="Times New Roman" w:cs="Times New Roman"/>
          <w:i/>
          <w:iCs/>
          <w:sz w:val="24"/>
          <w:szCs w:val="24"/>
        </w:rPr>
        <w:t>NIST Offers 19 Ways to Build Zero Trust Architectures | NIST</w:t>
      </w:r>
      <w:r w:rsidRPr="00ED2E51">
        <w:rPr>
          <w:rFonts w:ascii="Times New Roman" w:hAnsi="Times New Roman" w:cs="Times New Roman"/>
          <w:sz w:val="24"/>
          <w:szCs w:val="24"/>
        </w:rPr>
        <w:t xml:space="preserve">. NIST. </w:t>
      </w:r>
      <w:hyperlink r:id="rId17" w:history="1">
        <w:r w:rsidR="00534CDD" w:rsidRPr="00ED2E51">
          <w:rPr>
            <w:rStyle w:val="Hyperlink"/>
            <w:rFonts w:ascii="Times New Roman" w:hAnsi="Times New Roman" w:cs="Times New Roman"/>
            <w:sz w:val="24"/>
            <w:szCs w:val="24"/>
          </w:rPr>
          <w:t>https://www.nist.gov/news-events/news/2025/06/nist-offers-19-ways-build-zero-trust-architectures</w:t>
        </w:r>
      </w:hyperlink>
    </w:p>
    <w:p w14:paraId="75FA1526" w14:textId="1060393C" w:rsidR="00534CDD" w:rsidRPr="00ED2E51" w:rsidRDefault="00534CDD" w:rsidP="00534CDD">
      <w:pPr>
        <w:pStyle w:val="NoSpacing"/>
        <w:spacing w:after="240" w:line="360" w:lineRule="auto"/>
        <w:jc w:val="both"/>
        <w:rPr>
          <w:rFonts w:ascii="Times New Roman" w:hAnsi="Times New Roman" w:cs="Times New Roman"/>
          <w:sz w:val="24"/>
          <w:szCs w:val="24"/>
        </w:rPr>
      </w:pPr>
      <w:r w:rsidRPr="00F26B20">
        <w:rPr>
          <w:rFonts w:ascii="Times New Roman" w:hAnsi="Times New Roman" w:cs="Times New Roman"/>
          <w:sz w:val="24"/>
          <w:szCs w:val="24"/>
        </w:rPr>
        <w:t xml:space="preserve">Ogunmolu, A. M. (2025). Leveraging Generative AI and Behavioral Biometrics to Strengthen Zero Trust Cybersecurity Architectures in Healthcare Systems. Journal of Engineering Research and Reports, 27(5), 194–213. </w:t>
      </w:r>
      <w:hyperlink r:id="rId18" w:history="1">
        <w:r w:rsidRPr="00001BA9">
          <w:rPr>
            <w:rStyle w:val="Hyperlink"/>
            <w:rFonts w:ascii="Times New Roman" w:hAnsi="Times New Roman" w:cs="Times New Roman"/>
            <w:sz w:val="24"/>
            <w:szCs w:val="24"/>
          </w:rPr>
          <w:t>https://doi.org/10.9734/jerr/2025/v27i51502</w:t>
        </w:r>
      </w:hyperlink>
    </w:p>
    <w:p w14:paraId="15E03336"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lastRenderedPageBreak/>
        <w:t xml:space="preserve">Peremore, K. (2024). Why healthcare organizations should maintain both paper and digital records. </w:t>
      </w:r>
      <w:r w:rsidRPr="00ED2E51">
        <w:rPr>
          <w:rFonts w:ascii="Times New Roman" w:hAnsi="Times New Roman" w:cs="Times New Roman"/>
          <w:i/>
          <w:iCs/>
          <w:sz w:val="24"/>
          <w:szCs w:val="24"/>
        </w:rPr>
        <w:t>Paubox.com</w:t>
      </w:r>
      <w:r w:rsidRPr="00ED2E51">
        <w:rPr>
          <w:rFonts w:ascii="Times New Roman" w:hAnsi="Times New Roman" w:cs="Times New Roman"/>
          <w:sz w:val="24"/>
          <w:szCs w:val="24"/>
        </w:rPr>
        <w:t>. https://doi.org/1098040/CLEAN-6-1-theme_child</w:t>
      </w:r>
    </w:p>
    <w:p w14:paraId="55195E3B"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Poireault, K. (2025). </w:t>
      </w:r>
      <w:r w:rsidRPr="00ED2E51">
        <w:rPr>
          <w:rFonts w:ascii="Times New Roman" w:hAnsi="Times New Roman" w:cs="Times New Roman"/>
          <w:i/>
          <w:iCs/>
          <w:sz w:val="24"/>
          <w:szCs w:val="24"/>
        </w:rPr>
        <w:t>Nine in Ten Healthcare Organizations Use the Most Vulnerable IoT Devices</w:t>
      </w:r>
      <w:r w:rsidRPr="00ED2E51">
        <w:rPr>
          <w:rFonts w:ascii="Times New Roman" w:hAnsi="Times New Roman" w:cs="Times New Roman"/>
          <w:sz w:val="24"/>
          <w:szCs w:val="24"/>
        </w:rPr>
        <w:t>. Infosecurity Magazine. https://www.infosecurity-magazine.com/news/healthcare-vulnerable-iot-devices/</w:t>
      </w:r>
    </w:p>
    <w:p w14:paraId="4940DF71"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Prümmer, J., van Steen, T., &amp; van den Berg, B. (2024). A systematic review of current cybersecurity training methods. </w:t>
      </w:r>
      <w:r w:rsidRPr="00ED2E51">
        <w:rPr>
          <w:rFonts w:ascii="Times New Roman" w:hAnsi="Times New Roman" w:cs="Times New Roman"/>
          <w:i/>
          <w:iCs/>
          <w:sz w:val="24"/>
          <w:szCs w:val="24"/>
        </w:rPr>
        <w:t>Computers &amp; Security</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136</w:t>
      </w:r>
      <w:r w:rsidRPr="00ED2E51">
        <w:rPr>
          <w:rFonts w:ascii="Times New Roman" w:hAnsi="Times New Roman" w:cs="Times New Roman"/>
          <w:sz w:val="24"/>
          <w:szCs w:val="24"/>
        </w:rPr>
        <w:t>(103585). https://doi.org/10.1016/j.cose.2023.103585</w:t>
      </w:r>
    </w:p>
    <w:p w14:paraId="58C8BC01"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Qurashi, S. N., Sobia, F., Hetany, W. A., &amp; Sultan, H. (2025). Enhancing Cybersecurity Defenses in Healthcare Using AI: A Pivotal Role in Fortifying Digital Health Infrastructure. </w:t>
      </w:r>
      <w:r w:rsidRPr="00ED2E51">
        <w:rPr>
          <w:rFonts w:ascii="Times New Roman" w:hAnsi="Times New Roman" w:cs="Times New Roman"/>
          <w:i/>
          <w:iCs/>
          <w:sz w:val="24"/>
          <w:szCs w:val="24"/>
        </w:rPr>
        <w:t>Medinformatics</w:t>
      </w:r>
      <w:r w:rsidRPr="00ED2E51">
        <w:rPr>
          <w:rFonts w:ascii="Times New Roman" w:hAnsi="Times New Roman" w:cs="Times New Roman"/>
          <w:sz w:val="24"/>
          <w:szCs w:val="24"/>
        </w:rPr>
        <w:t>. https://doi.org/10.47852/bonviewmedin52024121</w:t>
      </w:r>
    </w:p>
    <w:p w14:paraId="27E156EB"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Ranjani, J., &amp; Jeyamala, C. (2020). Machine learning algorithms for medical image security. </w:t>
      </w:r>
      <w:r w:rsidRPr="00ED2E51">
        <w:rPr>
          <w:rFonts w:ascii="Times New Roman" w:hAnsi="Times New Roman" w:cs="Times New Roman"/>
          <w:i/>
          <w:iCs/>
          <w:sz w:val="24"/>
          <w:szCs w:val="24"/>
        </w:rPr>
        <w:t>Elsevier EBooks</w:t>
      </w:r>
      <w:r w:rsidRPr="00ED2E51">
        <w:rPr>
          <w:rFonts w:ascii="Times New Roman" w:hAnsi="Times New Roman" w:cs="Times New Roman"/>
          <w:sz w:val="24"/>
          <w:szCs w:val="24"/>
        </w:rPr>
        <w:t>, 169–183. https://doi.org/10.1016/b978-0-12-819511-6.00009-1</w:t>
      </w:r>
    </w:p>
    <w:p w14:paraId="0AD04613"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Rohan, R., Pal, D., Hautamäki, J., Funilkul, S., Chutimaskul, W., &amp; Thapliyal, H. (2023). A systematic literature review of cybersecurity scales assessing information security awareness. </w:t>
      </w:r>
      <w:r w:rsidRPr="00ED2E51">
        <w:rPr>
          <w:rFonts w:ascii="Times New Roman" w:hAnsi="Times New Roman" w:cs="Times New Roman"/>
          <w:i/>
          <w:iCs/>
          <w:sz w:val="24"/>
          <w:szCs w:val="24"/>
        </w:rPr>
        <w:t>Heliyon</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9</w:t>
      </w:r>
      <w:r w:rsidRPr="00ED2E51">
        <w:rPr>
          <w:rFonts w:ascii="Times New Roman" w:hAnsi="Times New Roman" w:cs="Times New Roman"/>
          <w:sz w:val="24"/>
          <w:szCs w:val="24"/>
        </w:rPr>
        <w:t>(3), e14234. https://doi.org/10.1016/j.heliyon.2023.e14234</w:t>
      </w:r>
    </w:p>
    <w:p w14:paraId="731CEC10"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Rose, S., Borchert, O., Mitchell, S., &amp; Connelly, S. (2020). Zero trust architecture. </w:t>
      </w:r>
      <w:r w:rsidRPr="00ED2E51">
        <w:rPr>
          <w:rFonts w:ascii="Times New Roman" w:hAnsi="Times New Roman" w:cs="Times New Roman"/>
          <w:i/>
          <w:iCs/>
          <w:sz w:val="24"/>
          <w:szCs w:val="24"/>
        </w:rPr>
        <w:t>NIST Special Publication 800-207</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w:t>
      </w:r>
      <w:r w:rsidRPr="00ED2E51">
        <w:rPr>
          <w:rFonts w:ascii="Times New Roman" w:hAnsi="Times New Roman" w:cs="Times New Roman"/>
          <w:sz w:val="24"/>
          <w:szCs w:val="24"/>
        </w:rPr>
        <w:t>(800-207). https://doi.org/10.6028/nist.sp.800-207</w:t>
      </w:r>
    </w:p>
    <w:p w14:paraId="3799259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Sardi, A., Rizzi, A., Sorano, E., &amp; Guerrieri, A. (2020). Cyber Risk in Health Facilities: A Systematic Literature Review. </w:t>
      </w:r>
      <w:r w:rsidRPr="00ED2E51">
        <w:rPr>
          <w:rFonts w:ascii="Times New Roman" w:hAnsi="Times New Roman" w:cs="Times New Roman"/>
          <w:i/>
          <w:iCs/>
          <w:sz w:val="24"/>
          <w:szCs w:val="24"/>
        </w:rPr>
        <w:t>Sustainability</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12</w:t>
      </w:r>
      <w:r w:rsidRPr="00ED2E51">
        <w:rPr>
          <w:rFonts w:ascii="Times New Roman" w:hAnsi="Times New Roman" w:cs="Times New Roman"/>
          <w:sz w:val="24"/>
          <w:szCs w:val="24"/>
        </w:rPr>
        <w:t>(17), 7002. https://doi.org/10.3390/su12177002</w:t>
      </w:r>
    </w:p>
    <w:p w14:paraId="0944BEFF"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Sashi Padarthy, Sudhakar Kamalanathan, Rajan, S. M., &amp; Ferenc Spala. (2025). </w:t>
      </w:r>
      <w:r w:rsidRPr="00ED2E51">
        <w:rPr>
          <w:rFonts w:ascii="Times New Roman" w:hAnsi="Times New Roman" w:cs="Times New Roman"/>
          <w:i/>
          <w:iCs/>
          <w:sz w:val="24"/>
          <w:szCs w:val="24"/>
        </w:rPr>
        <w:t>“Zero Trust” and healthcare: a cybersecurity blueprint</w:t>
      </w:r>
      <w:r w:rsidRPr="00ED2E51">
        <w:rPr>
          <w:rFonts w:ascii="Times New Roman" w:hAnsi="Times New Roman" w:cs="Times New Roman"/>
          <w:sz w:val="24"/>
          <w:szCs w:val="24"/>
        </w:rPr>
        <w:t>. Www.cognizant.com. https://www.cognizant.com/us/en/insights/insights-blog/zero-trust-and-healthcare-a-cybersecurity-blueprint</w:t>
      </w:r>
    </w:p>
    <w:p w14:paraId="2D5FF0A3"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Seh, A. H., Zarour, M., Alenezi, M., Sarkar, A. K., Agrawal, A., Kumar, R., &amp; Khan, R. A. (2020). Healthcare data breaches: Insights and implications. </w:t>
      </w:r>
      <w:r w:rsidRPr="00ED2E51">
        <w:rPr>
          <w:rFonts w:ascii="Times New Roman" w:hAnsi="Times New Roman" w:cs="Times New Roman"/>
          <w:i/>
          <w:iCs/>
          <w:sz w:val="24"/>
          <w:szCs w:val="24"/>
        </w:rPr>
        <w:t>Healthcare</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8</w:t>
      </w:r>
      <w:r w:rsidRPr="00ED2E51">
        <w:rPr>
          <w:rFonts w:ascii="Times New Roman" w:hAnsi="Times New Roman" w:cs="Times New Roman"/>
          <w:sz w:val="24"/>
          <w:szCs w:val="24"/>
        </w:rPr>
        <w:t>(2), 1–18. NCBI. https://doi.org/10.3390/healthcare8020133</w:t>
      </w:r>
    </w:p>
    <w:p w14:paraId="549F794D"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lastRenderedPageBreak/>
        <w:t xml:space="preserve">Shivani Latey. (2025). </w:t>
      </w:r>
      <w:r w:rsidRPr="00ED2E51">
        <w:rPr>
          <w:rFonts w:ascii="Times New Roman" w:hAnsi="Times New Roman" w:cs="Times New Roman"/>
          <w:i/>
          <w:iCs/>
          <w:sz w:val="24"/>
          <w:szCs w:val="24"/>
        </w:rPr>
        <w:t>Challenges Companies Face in Building and Scaling Smart Hospital Infrastructure</w:t>
      </w:r>
      <w:r w:rsidRPr="00ED2E51">
        <w:rPr>
          <w:rFonts w:ascii="Times New Roman" w:hAnsi="Times New Roman" w:cs="Times New Roman"/>
          <w:sz w:val="24"/>
          <w:szCs w:val="24"/>
        </w:rPr>
        <w:t>. Coherentmarketinsights.com; Coherent Market Insights. https://www.coherentmarketinsights.com/blog/challenges-companies-face-in-building-and-scaling-smart-hospital-infrastructure-2095</w:t>
      </w:r>
    </w:p>
    <w:p w14:paraId="04FD61E2"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Sondes Ksibi, Faouzi Jaidi, &amp; Adel Bouhoula. (2023). </w:t>
      </w:r>
      <w:r w:rsidRPr="00ED2E51">
        <w:rPr>
          <w:rFonts w:ascii="Times New Roman" w:hAnsi="Times New Roman" w:cs="Times New Roman"/>
          <w:i/>
          <w:iCs/>
          <w:sz w:val="24"/>
          <w:szCs w:val="24"/>
        </w:rPr>
        <w:t>IoMT Security Model based on Machine Learning and Risk Assessment Techniques</w:t>
      </w:r>
      <w:r w:rsidRPr="00ED2E51">
        <w:rPr>
          <w:rFonts w:ascii="Times New Roman" w:hAnsi="Times New Roman" w:cs="Times New Roman"/>
          <w:sz w:val="24"/>
          <w:szCs w:val="24"/>
        </w:rPr>
        <w:t>. https://doi.org/10.1109/iwcmc58020.2023.10182654</w:t>
      </w:r>
    </w:p>
    <w:p w14:paraId="07A0C597"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Stone, A. (2024). </w:t>
      </w:r>
      <w:r w:rsidRPr="00ED2E51">
        <w:rPr>
          <w:rFonts w:ascii="Times New Roman" w:hAnsi="Times New Roman" w:cs="Times New Roman"/>
          <w:i/>
          <w:iCs/>
          <w:sz w:val="24"/>
          <w:szCs w:val="24"/>
        </w:rPr>
        <w:t>Zero-Trust Stands as a Secure Foundation for IoMT</w:t>
      </w:r>
      <w:r w:rsidRPr="00ED2E51">
        <w:rPr>
          <w:rFonts w:ascii="Times New Roman" w:hAnsi="Times New Roman" w:cs="Times New Roman"/>
          <w:sz w:val="24"/>
          <w:szCs w:val="24"/>
        </w:rPr>
        <w:t>. Technology Solutions That Drive Government. https://fedtechmagazine.com/article/2024/05/zero-trust-stands-secure-foundation-iomt</w:t>
      </w:r>
    </w:p>
    <w:p w14:paraId="3DC8E4F5" w14:textId="454737F6" w:rsid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Svandova, K., &amp; Smutny, Z. (2024). Internet of Medical Things Security Frameworks for Risk Assessment and Management: A Scoping Review. </w:t>
      </w:r>
      <w:r w:rsidRPr="00ED2E51">
        <w:rPr>
          <w:rFonts w:ascii="Times New Roman" w:hAnsi="Times New Roman" w:cs="Times New Roman"/>
          <w:i/>
          <w:iCs/>
          <w:sz w:val="24"/>
          <w:szCs w:val="24"/>
        </w:rPr>
        <w:t>Journal of Multidisciplinary Healthcare</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17</w:t>
      </w:r>
      <w:r w:rsidRPr="00ED2E51">
        <w:rPr>
          <w:rFonts w:ascii="Times New Roman" w:hAnsi="Times New Roman" w:cs="Times New Roman"/>
          <w:sz w:val="24"/>
          <w:szCs w:val="24"/>
        </w:rPr>
        <w:t xml:space="preserve">, 2281–2301. </w:t>
      </w:r>
      <w:hyperlink r:id="rId19" w:history="1">
        <w:r w:rsidR="00534CDD" w:rsidRPr="00ED2E51">
          <w:rPr>
            <w:rStyle w:val="Hyperlink"/>
            <w:rFonts w:ascii="Times New Roman" w:hAnsi="Times New Roman" w:cs="Times New Roman"/>
            <w:sz w:val="24"/>
            <w:szCs w:val="24"/>
          </w:rPr>
          <w:t>https://doi.org/10.2147/JMDH.S459987</w:t>
        </w:r>
      </w:hyperlink>
    </w:p>
    <w:p w14:paraId="79CABA38" w14:textId="765EB6AE" w:rsidR="00534CDD" w:rsidRPr="00ED2E51" w:rsidRDefault="00534CDD" w:rsidP="002D75F8">
      <w:pPr>
        <w:spacing w:line="360" w:lineRule="auto"/>
        <w:jc w:val="both"/>
        <w:rPr>
          <w:rFonts w:ascii="Times New Roman" w:hAnsi="Times New Roman" w:cs="Times New Roman"/>
          <w:sz w:val="24"/>
          <w:szCs w:val="24"/>
        </w:rPr>
      </w:pPr>
      <w:r w:rsidRPr="00534CDD">
        <w:rPr>
          <w:rFonts w:ascii="Times New Roman" w:hAnsi="Times New Roman" w:cs="Times New Roman"/>
          <w:sz w:val="24"/>
          <w:szCs w:val="24"/>
        </w:rPr>
        <w:t xml:space="preserve">Udechukwu, L. M. (2025). AI-governed security frameworks for virtualized enterprises: Preventing data breaches and ensuring compliance. Asian Journal of Research in Computer Science, 18(9), 39–57. </w:t>
      </w:r>
      <w:hyperlink r:id="rId20" w:history="1">
        <w:r w:rsidRPr="00534CDD">
          <w:rPr>
            <w:rStyle w:val="Hyperlink"/>
            <w:rFonts w:ascii="Times New Roman" w:hAnsi="Times New Roman" w:cs="Times New Roman"/>
            <w:sz w:val="24"/>
            <w:szCs w:val="24"/>
          </w:rPr>
          <w:t>https://doi.org/10.9734/ajrcos/2025/v18i9753</w:t>
        </w:r>
      </w:hyperlink>
    </w:p>
    <w:p w14:paraId="5F046032" w14:textId="77777777" w:rsidR="00ED2E51" w:rsidRPr="00ED2E51" w:rsidRDefault="00ED2E51" w:rsidP="002D75F8">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Vilakazi, K., &amp; Adebesin, F. (2023). </w:t>
      </w:r>
      <w:r w:rsidRPr="00ED2E51">
        <w:rPr>
          <w:rFonts w:ascii="Times New Roman" w:hAnsi="Times New Roman" w:cs="Times New Roman"/>
          <w:i/>
          <w:iCs/>
          <w:sz w:val="24"/>
          <w:szCs w:val="24"/>
        </w:rPr>
        <w:t>A Systematic Literature Review on Cybersecurity Threats to Healthcare Data and Mitigation Strategies</w:t>
      </w:r>
      <w:r w:rsidRPr="00ED2E51">
        <w:rPr>
          <w:rFonts w:ascii="Times New Roman" w:hAnsi="Times New Roman" w:cs="Times New Roman"/>
          <w:sz w:val="24"/>
          <w:szCs w:val="24"/>
        </w:rPr>
        <w:t>. Easychair.org; EasyChair. https://doi.org/10.29007/hf15</w:t>
      </w:r>
    </w:p>
    <w:p w14:paraId="45EB4C29"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Yadegari, F., &amp; Asosheh, A. (2025). A unified IoT architectural model for smart hospitals: enhancing interoperability, security, and efficiency through clinical information systems (CIS). </w:t>
      </w:r>
      <w:r w:rsidRPr="00ED2E51">
        <w:rPr>
          <w:rFonts w:ascii="Times New Roman" w:hAnsi="Times New Roman" w:cs="Times New Roman"/>
          <w:i/>
          <w:iCs/>
          <w:sz w:val="24"/>
          <w:szCs w:val="24"/>
        </w:rPr>
        <w:t>Journal of Big Data</w:t>
      </w:r>
      <w:r w:rsidRPr="00ED2E51">
        <w:rPr>
          <w:rFonts w:ascii="Times New Roman" w:hAnsi="Times New Roman" w:cs="Times New Roman"/>
          <w:sz w:val="24"/>
          <w:szCs w:val="24"/>
        </w:rPr>
        <w:t xml:space="preserve">, </w:t>
      </w:r>
      <w:r w:rsidRPr="00ED2E51">
        <w:rPr>
          <w:rFonts w:ascii="Times New Roman" w:hAnsi="Times New Roman" w:cs="Times New Roman"/>
          <w:i/>
          <w:iCs/>
          <w:sz w:val="24"/>
          <w:szCs w:val="24"/>
        </w:rPr>
        <w:t>12</w:t>
      </w:r>
      <w:r w:rsidRPr="00ED2E51">
        <w:rPr>
          <w:rFonts w:ascii="Times New Roman" w:hAnsi="Times New Roman" w:cs="Times New Roman"/>
          <w:sz w:val="24"/>
          <w:szCs w:val="24"/>
        </w:rPr>
        <w:t>(1). https://doi.org/10.1186/s40537-025-01197-4</w:t>
      </w:r>
    </w:p>
    <w:p w14:paraId="6ED58D3E" w14:textId="77777777" w:rsidR="00ED2E51" w:rsidRPr="00ED2E51" w:rsidRDefault="00ED2E51" w:rsidP="00CC44C3">
      <w:pPr>
        <w:spacing w:line="360" w:lineRule="auto"/>
        <w:jc w:val="both"/>
        <w:rPr>
          <w:rFonts w:ascii="Times New Roman" w:hAnsi="Times New Roman" w:cs="Times New Roman"/>
          <w:sz w:val="24"/>
          <w:szCs w:val="24"/>
        </w:rPr>
      </w:pPr>
      <w:r w:rsidRPr="00ED2E51">
        <w:rPr>
          <w:rFonts w:ascii="Times New Roman" w:hAnsi="Times New Roman" w:cs="Times New Roman"/>
          <w:sz w:val="24"/>
          <w:szCs w:val="24"/>
        </w:rPr>
        <w:t xml:space="preserve">Zakhmi, K., Ushmani, A., Ranjan Mohanty, M., Agrawal, S., Banduni, A., &amp; Kakatum Rao, S. S. (2025). Evolving Zero Trust Architectures for AI-Driven Cyber Threats in Healthcare and Other High-Risk Data Environments: A Systematic Review. </w:t>
      </w:r>
      <w:r w:rsidRPr="00ED2E51">
        <w:rPr>
          <w:rFonts w:ascii="Times New Roman" w:hAnsi="Times New Roman" w:cs="Times New Roman"/>
          <w:i/>
          <w:iCs/>
          <w:sz w:val="24"/>
          <w:szCs w:val="24"/>
        </w:rPr>
        <w:t>Cureus</w:t>
      </w:r>
      <w:r w:rsidRPr="00ED2E51">
        <w:rPr>
          <w:rFonts w:ascii="Times New Roman" w:hAnsi="Times New Roman" w:cs="Times New Roman"/>
          <w:sz w:val="24"/>
          <w:szCs w:val="24"/>
        </w:rPr>
        <w:t>. https://doi.org/10.7759/cureus.85446</w:t>
      </w:r>
    </w:p>
    <w:p w14:paraId="64D66CD8" w14:textId="77777777" w:rsidR="00ED0805" w:rsidRPr="00CC44C3" w:rsidRDefault="00ED0805" w:rsidP="00CC44C3">
      <w:pPr>
        <w:spacing w:line="360" w:lineRule="auto"/>
        <w:jc w:val="both"/>
        <w:rPr>
          <w:rFonts w:ascii="Times New Roman" w:hAnsi="Times New Roman" w:cs="Times New Roman"/>
          <w:sz w:val="24"/>
          <w:szCs w:val="24"/>
        </w:rPr>
      </w:pPr>
    </w:p>
    <w:sectPr w:rsidR="00ED0805" w:rsidRPr="00CC44C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1D42" w14:textId="77777777" w:rsidR="000E58BF" w:rsidRDefault="000E58BF" w:rsidP="004A480F">
      <w:pPr>
        <w:spacing w:after="0" w:line="240" w:lineRule="auto"/>
      </w:pPr>
      <w:r>
        <w:separator/>
      </w:r>
    </w:p>
  </w:endnote>
  <w:endnote w:type="continuationSeparator" w:id="0">
    <w:p w14:paraId="0622D600" w14:textId="77777777" w:rsidR="000E58BF" w:rsidRDefault="000E58BF" w:rsidP="004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enorite">
    <w:altName w:val="Calibri"/>
    <w:charset w:val="00"/>
    <w:family w:val="auto"/>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89D0" w14:textId="77777777" w:rsidR="004A480F" w:rsidRDefault="004A4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9015B" w14:textId="77777777" w:rsidR="004A480F" w:rsidRDefault="004A4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D254" w14:textId="77777777" w:rsidR="004A480F" w:rsidRDefault="004A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F42D1" w14:textId="77777777" w:rsidR="000E58BF" w:rsidRDefault="000E58BF" w:rsidP="004A480F">
      <w:pPr>
        <w:spacing w:after="0" w:line="240" w:lineRule="auto"/>
      </w:pPr>
      <w:r>
        <w:separator/>
      </w:r>
    </w:p>
  </w:footnote>
  <w:footnote w:type="continuationSeparator" w:id="0">
    <w:p w14:paraId="23BB7335" w14:textId="77777777" w:rsidR="000E58BF" w:rsidRDefault="000E58BF" w:rsidP="004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1ED2" w14:textId="05D43076" w:rsidR="004A480F" w:rsidRDefault="004A480F">
    <w:pPr>
      <w:pStyle w:val="Header"/>
    </w:pPr>
    <w:r>
      <w:rPr>
        <w:noProof/>
      </w:rPr>
      <w:pict w14:anchorId="4CCD9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396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25F3" w14:textId="7A46DD65" w:rsidR="004A480F" w:rsidRDefault="004A480F">
    <w:pPr>
      <w:pStyle w:val="Header"/>
    </w:pPr>
    <w:r>
      <w:rPr>
        <w:noProof/>
      </w:rPr>
      <w:pict w14:anchorId="204E6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396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5829" w14:textId="37CB9B41" w:rsidR="004A480F" w:rsidRDefault="004A480F">
    <w:pPr>
      <w:pStyle w:val="Header"/>
    </w:pPr>
    <w:r>
      <w:rPr>
        <w:noProof/>
      </w:rPr>
      <w:pict w14:anchorId="0B82E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396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74622"/>
    <w:multiLevelType w:val="multilevel"/>
    <w:tmpl w:val="9CA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D46C7"/>
    <w:multiLevelType w:val="hybridMultilevel"/>
    <w:tmpl w:val="EF948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26"/>
    <w:rsid w:val="0009116E"/>
    <w:rsid w:val="000E58BF"/>
    <w:rsid w:val="002D75F8"/>
    <w:rsid w:val="002E3443"/>
    <w:rsid w:val="002E6927"/>
    <w:rsid w:val="00303B51"/>
    <w:rsid w:val="0032408B"/>
    <w:rsid w:val="00407CD6"/>
    <w:rsid w:val="004A480F"/>
    <w:rsid w:val="00532D76"/>
    <w:rsid w:val="00534CDD"/>
    <w:rsid w:val="00587366"/>
    <w:rsid w:val="005A16A1"/>
    <w:rsid w:val="005D07E3"/>
    <w:rsid w:val="005F3905"/>
    <w:rsid w:val="006F209C"/>
    <w:rsid w:val="007456E3"/>
    <w:rsid w:val="00754F66"/>
    <w:rsid w:val="008452AD"/>
    <w:rsid w:val="00875157"/>
    <w:rsid w:val="008E118D"/>
    <w:rsid w:val="008E7AAA"/>
    <w:rsid w:val="00924DF4"/>
    <w:rsid w:val="00925D27"/>
    <w:rsid w:val="0098673D"/>
    <w:rsid w:val="00987C09"/>
    <w:rsid w:val="00992576"/>
    <w:rsid w:val="00A61F61"/>
    <w:rsid w:val="00A66AEB"/>
    <w:rsid w:val="00AD1FC4"/>
    <w:rsid w:val="00B46F26"/>
    <w:rsid w:val="00B83E1A"/>
    <w:rsid w:val="00BB179B"/>
    <w:rsid w:val="00BD38DD"/>
    <w:rsid w:val="00CC43B5"/>
    <w:rsid w:val="00CC44C3"/>
    <w:rsid w:val="00D45737"/>
    <w:rsid w:val="00D715F8"/>
    <w:rsid w:val="00DE476E"/>
    <w:rsid w:val="00E91BA1"/>
    <w:rsid w:val="00ED0805"/>
    <w:rsid w:val="00ED2E51"/>
    <w:rsid w:val="00F02A8F"/>
    <w:rsid w:val="00F0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DE845A"/>
  <w15:chartTrackingRefBased/>
  <w15:docId w15:val="{9F46BBED-5628-4D01-B54F-DD34A5CF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76E"/>
  </w:style>
  <w:style w:type="paragraph" w:styleId="Heading1">
    <w:name w:val="heading 1"/>
    <w:basedOn w:val="Normal"/>
    <w:next w:val="Normal"/>
    <w:link w:val="Heading1Char"/>
    <w:uiPriority w:val="9"/>
    <w:qFormat/>
    <w:rsid w:val="00B46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F2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46F2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46F2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46F2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46F2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46F2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46F2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46F2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46F2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46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F2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46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F2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46F26"/>
    <w:pPr>
      <w:spacing w:before="160"/>
      <w:jc w:val="center"/>
    </w:pPr>
    <w:rPr>
      <w:i/>
      <w:iCs/>
      <w:color w:val="404040" w:themeColor="text1" w:themeTint="BF"/>
    </w:rPr>
  </w:style>
  <w:style w:type="character" w:customStyle="1" w:styleId="QuoteChar">
    <w:name w:val="Quote Char"/>
    <w:basedOn w:val="DefaultParagraphFont"/>
    <w:link w:val="Quote"/>
    <w:uiPriority w:val="29"/>
    <w:rsid w:val="00B46F26"/>
    <w:rPr>
      <w:i/>
      <w:iCs/>
      <w:color w:val="404040" w:themeColor="text1" w:themeTint="BF"/>
      <w:lang w:val="en-GB"/>
    </w:rPr>
  </w:style>
  <w:style w:type="paragraph" w:styleId="ListParagraph">
    <w:name w:val="List Paragraph"/>
    <w:basedOn w:val="Normal"/>
    <w:uiPriority w:val="34"/>
    <w:qFormat/>
    <w:rsid w:val="00B46F26"/>
    <w:pPr>
      <w:ind w:left="720"/>
      <w:contextualSpacing/>
    </w:pPr>
  </w:style>
  <w:style w:type="character" w:styleId="IntenseEmphasis">
    <w:name w:val="Intense Emphasis"/>
    <w:basedOn w:val="DefaultParagraphFont"/>
    <w:uiPriority w:val="21"/>
    <w:qFormat/>
    <w:rsid w:val="00B46F26"/>
    <w:rPr>
      <w:i/>
      <w:iCs/>
      <w:color w:val="0F4761" w:themeColor="accent1" w:themeShade="BF"/>
    </w:rPr>
  </w:style>
  <w:style w:type="paragraph" w:styleId="IntenseQuote">
    <w:name w:val="Intense Quote"/>
    <w:basedOn w:val="Normal"/>
    <w:next w:val="Normal"/>
    <w:link w:val="IntenseQuoteChar"/>
    <w:uiPriority w:val="30"/>
    <w:qFormat/>
    <w:rsid w:val="00B46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F26"/>
    <w:rPr>
      <w:i/>
      <w:iCs/>
      <w:color w:val="0F4761" w:themeColor="accent1" w:themeShade="BF"/>
      <w:lang w:val="en-GB"/>
    </w:rPr>
  </w:style>
  <w:style w:type="character" w:styleId="IntenseReference">
    <w:name w:val="Intense Reference"/>
    <w:basedOn w:val="DefaultParagraphFont"/>
    <w:uiPriority w:val="32"/>
    <w:qFormat/>
    <w:rsid w:val="00B46F26"/>
    <w:rPr>
      <w:b/>
      <w:bCs/>
      <w:smallCaps/>
      <w:color w:val="0F4761" w:themeColor="accent1" w:themeShade="BF"/>
      <w:spacing w:val="5"/>
    </w:rPr>
  </w:style>
  <w:style w:type="table" w:styleId="TableGrid">
    <w:name w:val="Table Grid"/>
    <w:basedOn w:val="TableNormal"/>
    <w:uiPriority w:val="39"/>
    <w:rsid w:val="0053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07E3"/>
    <w:pPr>
      <w:spacing w:after="0" w:line="240" w:lineRule="auto"/>
    </w:pPr>
  </w:style>
  <w:style w:type="character" w:styleId="Hyperlink">
    <w:name w:val="Hyperlink"/>
    <w:basedOn w:val="DefaultParagraphFont"/>
    <w:uiPriority w:val="99"/>
    <w:unhideWhenUsed/>
    <w:rsid w:val="00534CDD"/>
    <w:rPr>
      <w:color w:val="467886" w:themeColor="hyperlink"/>
      <w:u w:val="single"/>
    </w:rPr>
  </w:style>
  <w:style w:type="character" w:styleId="UnresolvedMention">
    <w:name w:val="Unresolved Mention"/>
    <w:basedOn w:val="DefaultParagraphFont"/>
    <w:uiPriority w:val="99"/>
    <w:semiHidden/>
    <w:unhideWhenUsed/>
    <w:rsid w:val="00534CDD"/>
    <w:rPr>
      <w:color w:val="605E5C"/>
      <w:shd w:val="clear" w:color="auto" w:fill="E1DFDD"/>
    </w:rPr>
  </w:style>
  <w:style w:type="paragraph" w:styleId="Header">
    <w:name w:val="header"/>
    <w:basedOn w:val="Normal"/>
    <w:link w:val="HeaderChar"/>
    <w:uiPriority w:val="99"/>
    <w:unhideWhenUsed/>
    <w:rsid w:val="004A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80F"/>
  </w:style>
  <w:style w:type="paragraph" w:styleId="Footer">
    <w:name w:val="footer"/>
    <w:basedOn w:val="Normal"/>
    <w:link w:val="FooterChar"/>
    <w:uiPriority w:val="99"/>
    <w:unhideWhenUsed/>
    <w:rsid w:val="004A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icmi65310.2025.11141098" TargetMode="External"/><Relationship Id="rId18" Type="http://schemas.openxmlformats.org/officeDocument/2006/relationships/hyperlink" Target="https://doi.org/10.9734/jerr/2025/v27i5150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nist.gov/news-events/news/2025/06/nist-offers-19-ways-build-zero-trust-architectur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ajrcos/2025/v18i5667" TargetMode="External"/><Relationship Id="rId20" Type="http://schemas.openxmlformats.org/officeDocument/2006/relationships/hyperlink" Target="https://doi.org/10.9734/ajrcos/2025/v18i97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imss.org/resources/himss-healthcare-cybersecurity-surve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2147/JMDH.S45998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9734/jerr/2025/v27i5149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8965</Words>
  <Characters>51105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13</cp:revision>
  <dcterms:created xsi:type="dcterms:W3CDTF">2025-10-02T14:56:00Z</dcterms:created>
  <dcterms:modified xsi:type="dcterms:W3CDTF">2025-10-04T11:48:00Z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35458bdd-9355-43ee-a5d0-137dd34edd0c</vt:lpwstr>
  </property>
</Properties>
</file>