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018FF" w:rsidRDefault="007018FF">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018FF">
        <w:trPr>
          <w:trHeight w:val="290"/>
        </w:trPr>
        <w:tc>
          <w:tcPr>
            <w:tcW w:w="20934" w:type="dxa"/>
            <w:gridSpan w:val="2"/>
            <w:tcBorders>
              <w:top w:val="nil"/>
              <w:left w:val="nil"/>
              <w:right w:val="nil"/>
            </w:tcBorders>
          </w:tcPr>
          <w:p w:rsidR="007018FF" w:rsidRDefault="007018FF">
            <w:pPr>
              <w:pStyle w:val="Heading2"/>
              <w:jc w:val="left"/>
              <w:rPr>
                <w:rFonts w:ascii="Arial" w:eastAsia="Arial" w:hAnsi="Arial" w:cs="Arial"/>
                <w:b w:val="0"/>
                <w:sz w:val="28"/>
                <w:szCs w:val="28"/>
              </w:rPr>
            </w:pPr>
          </w:p>
        </w:tc>
      </w:tr>
      <w:tr w:rsidR="007018FF">
        <w:trPr>
          <w:trHeight w:val="290"/>
        </w:trPr>
        <w:tc>
          <w:tcPr>
            <w:tcW w:w="5167" w:type="dxa"/>
          </w:tcPr>
          <w:p w:rsidR="007018FF" w:rsidRDefault="00D6155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7018FF" w:rsidRDefault="00D61558">
            <w:pPr>
              <w:rPr>
                <w:rFonts w:ascii="Arial" w:eastAsia="Arial" w:hAnsi="Arial" w:cs="Arial"/>
                <w:color w:val="0000FF"/>
                <w:sz w:val="20"/>
                <w:szCs w:val="20"/>
              </w:rPr>
            </w:pPr>
            <w:hyperlink r:id="rId7">
              <w:r>
                <w:rPr>
                  <w:rFonts w:ascii="Arial" w:eastAsia="Arial" w:hAnsi="Arial" w:cs="Arial"/>
                  <w:b/>
                  <w:color w:val="0000FF"/>
                  <w:sz w:val="20"/>
                  <w:szCs w:val="20"/>
                  <w:u w:val="single"/>
                </w:rPr>
                <w:t>International Journal of Plant &amp; Soil Science</w:t>
              </w:r>
            </w:hyperlink>
            <w:r>
              <w:rPr>
                <w:rFonts w:ascii="Arial" w:eastAsia="Arial" w:hAnsi="Arial" w:cs="Arial"/>
                <w:b/>
                <w:color w:val="0000FF"/>
                <w:sz w:val="20"/>
                <w:szCs w:val="20"/>
              </w:rPr>
              <w:t xml:space="preserve"> </w:t>
            </w:r>
          </w:p>
        </w:tc>
      </w:tr>
      <w:tr w:rsidR="007018FF">
        <w:trPr>
          <w:trHeight w:val="290"/>
        </w:trPr>
        <w:tc>
          <w:tcPr>
            <w:tcW w:w="5167" w:type="dxa"/>
          </w:tcPr>
          <w:p w:rsidR="007018FF" w:rsidRDefault="00D6155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7018FF" w:rsidRDefault="00D61558">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Ms_IJPSS_147020</w:t>
            </w:r>
          </w:p>
        </w:tc>
      </w:tr>
      <w:tr w:rsidR="007018FF">
        <w:trPr>
          <w:trHeight w:val="650"/>
        </w:trPr>
        <w:tc>
          <w:tcPr>
            <w:tcW w:w="5167" w:type="dxa"/>
          </w:tcPr>
          <w:p w:rsidR="007018FF" w:rsidRDefault="00D6155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7018FF" w:rsidRDefault="00D61558">
            <w:pPr>
              <w:rPr>
                <w:rFonts w:ascii="Arial" w:eastAsia="Arial" w:hAnsi="Arial" w:cs="Arial"/>
                <w:color w:val="000000"/>
                <w:sz w:val="20"/>
                <w:szCs w:val="20"/>
              </w:rPr>
            </w:pPr>
            <w:r>
              <w:rPr>
                <w:rFonts w:ascii="Arial" w:eastAsia="Arial" w:hAnsi="Arial" w:cs="Arial"/>
                <w:b/>
                <w:sz w:val="20"/>
                <w:szCs w:val="20"/>
              </w:rPr>
              <w:t>Sustainable Intensification of Rice through Integrated Use of Organic Amendments, Biofertilizers, and Chemical Fertilizers in the Lower Gangetic Alluvial Zone</w:t>
            </w:r>
          </w:p>
        </w:tc>
      </w:tr>
      <w:tr w:rsidR="007018FF">
        <w:trPr>
          <w:trHeight w:val="332"/>
        </w:trPr>
        <w:tc>
          <w:tcPr>
            <w:tcW w:w="5167" w:type="dxa"/>
          </w:tcPr>
          <w:p w:rsidR="007018FF" w:rsidRDefault="00D6155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7018FF" w:rsidRDefault="00D61558">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Research Article</w:t>
            </w:r>
          </w:p>
        </w:tc>
      </w:tr>
    </w:tbl>
    <w:p w:rsidR="007018FF" w:rsidRDefault="007018FF">
      <w:pPr>
        <w:rPr>
          <w:sz w:val="20"/>
          <w:szCs w:val="20"/>
        </w:rPr>
      </w:pPr>
      <w:bookmarkStart w:id="0" w:name="_heading=h.cdldqaei518k"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018FF">
        <w:tc>
          <w:tcPr>
            <w:tcW w:w="21150" w:type="dxa"/>
            <w:gridSpan w:val="3"/>
            <w:tcBorders>
              <w:top w:val="nil"/>
              <w:left w:val="nil"/>
              <w:right w:val="nil"/>
            </w:tcBorders>
          </w:tcPr>
          <w:p w:rsidR="007018FF" w:rsidRDefault="00D61558">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7018FF" w:rsidRDefault="007018FF">
            <w:pPr>
              <w:rPr>
                <w:sz w:val="20"/>
                <w:szCs w:val="20"/>
              </w:rPr>
            </w:pPr>
          </w:p>
        </w:tc>
      </w:tr>
      <w:tr w:rsidR="007018FF">
        <w:tc>
          <w:tcPr>
            <w:tcW w:w="5351" w:type="dxa"/>
          </w:tcPr>
          <w:p w:rsidR="007018FF" w:rsidRDefault="007018FF">
            <w:pPr>
              <w:pStyle w:val="Heading2"/>
              <w:jc w:val="left"/>
              <w:rPr>
                <w:rFonts w:ascii="Times New Roman" w:eastAsia="Times New Roman" w:hAnsi="Times New Roman" w:cs="Times New Roman"/>
              </w:rPr>
            </w:pPr>
          </w:p>
        </w:tc>
        <w:tc>
          <w:tcPr>
            <w:tcW w:w="9357" w:type="dxa"/>
          </w:tcPr>
          <w:p w:rsidR="007018FF" w:rsidRDefault="00D61558">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7018FF" w:rsidRDefault="00D61558">
            <w:pPr>
              <w:rPr>
                <w:sz w:val="20"/>
                <w:szCs w:val="20"/>
              </w:rPr>
            </w:pPr>
            <w:r>
              <w:rPr>
                <w:b/>
                <w:sz w:val="20"/>
                <w:szCs w:val="20"/>
                <w:highlight w:val="yellow"/>
              </w:rPr>
              <w:t>Artificial Intelligence (AI) generated or assisted review comments are strictly prohibited during peer review.</w:t>
            </w:r>
          </w:p>
          <w:p w:rsidR="007018FF" w:rsidRDefault="007018FF"/>
        </w:tc>
        <w:tc>
          <w:tcPr>
            <w:tcW w:w="6442" w:type="dxa"/>
          </w:tcPr>
          <w:p w:rsidR="007018FF" w:rsidRDefault="00D61558">
            <w:pPr>
              <w:spacing w:after="160" w:line="259" w:lineRule="auto"/>
              <w:rPr>
                <w:sz w:val="20"/>
                <w:szCs w:val="20"/>
              </w:rPr>
            </w:pPr>
            <w:r>
              <w:rPr>
                <w:b/>
                <w:sz w:val="20"/>
                <w:szCs w:val="20"/>
              </w:rPr>
              <w:t>Author’s Feedback</w:t>
            </w:r>
            <w:r>
              <w:rPr>
                <w:sz w:val="20"/>
                <w:szCs w:val="20"/>
              </w:rPr>
              <w:t xml:space="preserve"> (It is mandatory that authors should write his/her feedback here)</w:t>
            </w:r>
          </w:p>
          <w:p w:rsidR="007018FF" w:rsidRDefault="007018FF">
            <w:pPr>
              <w:pStyle w:val="Heading2"/>
              <w:jc w:val="left"/>
              <w:rPr>
                <w:rFonts w:ascii="Times New Roman" w:eastAsia="Times New Roman" w:hAnsi="Times New Roman" w:cs="Times New Roman"/>
                <w:b w:val="0"/>
              </w:rPr>
            </w:pPr>
          </w:p>
        </w:tc>
      </w:tr>
      <w:tr w:rsidR="007018FF">
        <w:trPr>
          <w:trHeight w:val="1264"/>
        </w:trPr>
        <w:tc>
          <w:tcPr>
            <w:tcW w:w="5351" w:type="dxa"/>
          </w:tcPr>
          <w:p w:rsidR="007018FF" w:rsidRDefault="00D61558">
            <w:pPr>
              <w:ind w:left="360"/>
              <w:rPr>
                <w:sz w:val="20"/>
                <w:szCs w:val="20"/>
              </w:rPr>
            </w:pPr>
            <w:r>
              <w:rPr>
                <w:b/>
                <w:sz w:val="20"/>
                <w:szCs w:val="20"/>
              </w:rPr>
              <w:t>Please write a few sentences regarding the importance of this manuscript for the scientific community. A minimum of 3-4 sentences may be required for this part.</w:t>
            </w:r>
          </w:p>
          <w:p w:rsidR="007018FF" w:rsidRDefault="007018FF">
            <w:pPr>
              <w:ind w:left="360"/>
              <w:rPr>
                <w:sz w:val="20"/>
                <w:szCs w:val="20"/>
              </w:rPr>
            </w:pPr>
          </w:p>
        </w:tc>
        <w:tc>
          <w:tcPr>
            <w:tcW w:w="9357" w:type="dxa"/>
          </w:tcPr>
          <w:p w:rsidR="007018FF" w:rsidRDefault="00D61558">
            <w:pPr>
              <w:pBdr>
                <w:top w:val="nil"/>
                <w:left w:val="nil"/>
                <w:bottom w:val="nil"/>
                <w:right w:val="nil"/>
                <w:between w:val="nil"/>
              </w:pBdr>
              <w:rPr>
                <w:color w:val="000000"/>
                <w:sz w:val="20"/>
                <w:szCs w:val="20"/>
              </w:rPr>
            </w:pPr>
            <w:r>
              <w:rPr>
                <w:b/>
                <w:color w:val="000000"/>
                <w:sz w:val="20"/>
                <w:szCs w:val="20"/>
              </w:rPr>
              <w:t>This manuscript holds significant importance for the scientific community as it addresses a critical challenge in modern agriculture—sustaining rice productivity while maintaining soil health under intensive cultivation systems. By integrating organic amen</w:t>
            </w:r>
            <w:r>
              <w:rPr>
                <w:b/>
                <w:color w:val="000000"/>
                <w:sz w:val="20"/>
                <w:szCs w:val="20"/>
              </w:rPr>
              <w:t>dments, biofertilizers, and chemical fertilizers, the study provides valuable insights into developing balanced nutrient management strategies that enhance soil fertility and crop performance simultaneously. The findings contribute to the growing body of e</w:t>
            </w:r>
            <w:r>
              <w:rPr>
                <w:b/>
                <w:color w:val="000000"/>
                <w:sz w:val="20"/>
                <w:szCs w:val="20"/>
              </w:rPr>
              <w:t>vidence supporting integrated nutrient management (INM) as a viable, eco-friendly alternative to sole chemical fertilizer use, particularly in the nutrient-depleted Gangetic alluvial soils.</w:t>
            </w:r>
          </w:p>
        </w:tc>
        <w:tc>
          <w:tcPr>
            <w:tcW w:w="6442" w:type="dxa"/>
          </w:tcPr>
          <w:p w:rsidR="007018FF" w:rsidRDefault="00D61558">
            <w:pPr>
              <w:pStyle w:val="Heading2"/>
              <w:jc w:val="left"/>
              <w:rPr>
                <w:rFonts w:ascii="Times New Roman" w:eastAsia="Times New Roman" w:hAnsi="Times New Roman" w:cs="Times New Roman"/>
                <w:b w:val="0"/>
              </w:rPr>
            </w:pPr>
            <w:bookmarkStart w:id="1" w:name="_heading=h.u21oii1nxs4a" w:colFirst="0" w:colLast="0"/>
            <w:bookmarkEnd w:id="1"/>
            <w:r>
              <w:rPr>
                <w:rFonts w:ascii="Arial" w:eastAsia="Arial" w:hAnsi="Arial" w:cs="Arial"/>
                <w:b w:val="0"/>
              </w:rPr>
              <w:t>It is important for agricultural research as it highlights how dif</w:t>
            </w:r>
            <w:r>
              <w:rPr>
                <w:rFonts w:ascii="Arial" w:eastAsia="Arial" w:hAnsi="Arial" w:cs="Arial"/>
                <w:b w:val="0"/>
              </w:rPr>
              <w:t>ferent fertility treatments influence soil properties, nutrient availability, and the growth of rice at various stages. Such findings can help in improving fertilizer use efficiency and developing better nutrient management practices. The study will also a</w:t>
            </w:r>
            <w:r>
              <w:rPr>
                <w:rFonts w:ascii="Arial" w:eastAsia="Arial" w:hAnsi="Arial" w:cs="Arial"/>
                <w:b w:val="0"/>
              </w:rPr>
              <w:t>id researchers and farmers in maintaining soil health and achieving sustainable rice production.</w:t>
            </w:r>
          </w:p>
        </w:tc>
      </w:tr>
      <w:tr w:rsidR="007018FF">
        <w:trPr>
          <w:trHeight w:val="1262"/>
        </w:trPr>
        <w:tc>
          <w:tcPr>
            <w:tcW w:w="5351" w:type="dxa"/>
          </w:tcPr>
          <w:p w:rsidR="007018FF" w:rsidRDefault="00D61558">
            <w:pPr>
              <w:ind w:left="360"/>
              <w:rPr>
                <w:sz w:val="20"/>
                <w:szCs w:val="20"/>
              </w:rPr>
            </w:pPr>
            <w:r>
              <w:rPr>
                <w:b/>
                <w:sz w:val="20"/>
                <w:szCs w:val="20"/>
              </w:rPr>
              <w:t>Is the title of the article suitable?</w:t>
            </w:r>
          </w:p>
          <w:p w:rsidR="007018FF" w:rsidRDefault="00D61558">
            <w:pPr>
              <w:ind w:left="360"/>
              <w:rPr>
                <w:sz w:val="20"/>
                <w:szCs w:val="20"/>
              </w:rPr>
            </w:pPr>
            <w:r>
              <w:rPr>
                <w:b/>
                <w:sz w:val="20"/>
                <w:szCs w:val="20"/>
              </w:rPr>
              <w:t>(If not please suggest an alternative title)</w:t>
            </w:r>
          </w:p>
          <w:p w:rsidR="007018FF" w:rsidRDefault="007018FF">
            <w:pPr>
              <w:pStyle w:val="Heading2"/>
              <w:jc w:val="left"/>
              <w:rPr>
                <w:rFonts w:ascii="Times New Roman" w:eastAsia="Times New Roman" w:hAnsi="Times New Roman" w:cs="Times New Roman"/>
                <w:u w:val="single"/>
              </w:rPr>
            </w:pPr>
          </w:p>
        </w:tc>
        <w:tc>
          <w:tcPr>
            <w:tcW w:w="9357" w:type="dxa"/>
          </w:tcPr>
          <w:p w:rsidR="007018FF" w:rsidRDefault="00D61558">
            <w:pPr>
              <w:ind w:left="360"/>
              <w:rPr>
                <w:sz w:val="20"/>
                <w:szCs w:val="20"/>
              </w:rPr>
            </w:pPr>
            <w:r>
              <w:rPr>
                <w:b/>
                <w:sz w:val="20"/>
                <w:szCs w:val="20"/>
              </w:rPr>
              <w:t>Yes</w:t>
            </w:r>
          </w:p>
        </w:tc>
        <w:tc>
          <w:tcPr>
            <w:tcW w:w="6442" w:type="dxa"/>
          </w:tcPr>
          <w:p w:rsidR="007018FF" w:rsidRDefault="00D61558">
            <w:r>
              <w:rPr>
                <w:rFonts w:ascii="Arial" w:eastAsia="Arial" w:hAnsi="Arial" w:cs="Arial"/>
                <w:sz w:val="20"/>
                <w:szCs w:val="20"/>
              </w:rPr>
              <w:t xml:space="preserve">Sustainable Intensification of Rice through Integrated Use of Organic </w:t>
            </w:r>
            <w:r>
              <w:rPr>
                <w:rFonts w:ascii="Arial" w:eastAsia="Arial" w:hAnsi="Arial" w:cs="Arial"/>
                <w:sz w:val="20"/>
                <w:szCs w:val="20"/>
              </w:rPr>
              <w:t>Amendments, Biofertilizers, and Chemical Fertilizers in the Lower Gangetic Alluvial Zone</w:t>
            </w:r>
          </w:p>
        </w:tc>
      </w:tr>
      <w:tr w:rsidR="007018FF">
        <w:trPr>
          <w:trHeight w:val="1262"/>
        </w:trPr>
        <w:tc>
          <w:tcPr>
            <w:tcW w:w="5351" w:type="dxa"/>
          </w:tcPr>
          <w:p w:rsidR="007018FF" w:rsidRDefault="00D61558">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7018FF" w:rsidRDefault="007018FF">
            <w:pPr>
              <w:pStyle w:val="Heading2"/>
              <w:jc w:val="left"/>
              <w:rPr>
                <w:rFonts w:ascii="Times New Roman" w:eastAsia="Times New Roman" w:hAnsi="Times New Roman" w:cs="Times New Roman"/>
                <w:u w:val="single"/>
              </w:rPr>
            </w:pPr>
          </w:p>
        </w:tc>
        <w:tc>
          <w:tcPr>
            <w:tcW w:w="9357" w:type="dxa"/>
          </w:tcPr>
          <w:p w:rsidR="007018FF" w:rsidRDefault="00D61558">
            <w:pPr>
              <w:ind w:left="360"/>
              <w:rPr>
                <w:sz w:val="20"/>
                <w:szCs w:val="20"/>
              </w:rPr>
            </w:pPr>
            <w:r>
              <w:rPr>
                <w:b/>
                <w:sz w:val="20"/>
                <w:szCs w:val="20"/>
              </w:rPr>
              <w:t>Yes</w:t>
            </w:r>
          </w:p>
        </w:tc>
        <w:tc>
          <w:tcPr>
            <w:tcW w:w="6442" w:type="dxa"/>
          </w:tcPr>
          <w:p w:rsidR="007018FF" w:rsidRDefault="00D61558">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ok</w:t>
            </w:r>
          </w:p>
        </w:tc>
      </w:tr>
      <w:tr w:rsidR="007018FF">
        <w:trPr>
          <w:trHeight w:val="704"/>
        </w:trPr>
        <w:tc>
          <w:tcPr>
            <w:tcW w:w="5351" w:type="dxa"/>
          </w:tcPr>
          <w:p w:rsidR="007018FF" w:rsidRDefault="00D61558">
            <w:pPr>
              <w:pStyle w:val="Heading2"/>
              <w:ind w:left="360"/>
              <w:jc w:val="left"/>
              <w:rPr>
                <w:b w:val="0"/>
                <w:u w:val="single"/>
              </w:rPr>
            </w:pPr>
            <w:r>
              <w:rPr>
                <w:rFonts w:ascii="Times New Roman" w:eastAsia="Times New Roman" w:hAnsi="Times New Roman" w:cs="Times New Roman"/>
              </w:rPr>
              <w:t>Is the manuscript scientifically, correct? Please write here.</w:t>
            </w:r>
          </w:p>
        </w:tc>
        <w:tc>
          <w:tcPr>
            <w:tcW w:w="9357" w:type="dxa"/>
          </w:tcPr>
          <w:p w:rsidR="007018FF" w:rsidRDefault="00D61558">
            <w:pPr>
              <w:pBdr>
                <w:top w:val="nil"/>
                <w:left w:val="nil"/>
                <w:bottom w:val="nil"/>
                <w:right w:val="nil"/>
                <w:between w:val="nil"/>
              </w:pBdr>
              <w:rPr>
                <w:color w:val="000000"/>
                <w:sz w:val="20"/>
                <w:szCs w:val="20"/>
              </w:rPr>
            </w:pPr>
            <w:r>
              <w:rPr>
                <w:color w:val="000000"/>
                <w:sz w:val="20"/>
                <w:szCs w:val="20"/>
              </w:rPr>
              <w:t>Yes</w:t>
            </w:r>
          </w:p>
        </w:tc>
        <w:tc>
          <w:tcPr>
            <w:tcW w:w="6442" w:type="dxa"/>
          </w:tcPr>
          <w:p w:rsidR="007018FF" w:rsidRDefault="00D61558">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ok</w:t>
            </w:r>
          </w:p>
        </w:tc>
      </w:tr>
      <w:tr w:rsidR="007018FF">
        <w:trPr>
          <w:trHeight w:val="703"/>
        </w:trPr>
        <w:tc>
          <w:tcPr>
            <w:tcW w:w="5351" w:type="dxa"/>
          </w:tcPr>
          <w:p w:rsidR="007018FF" w:rsidRDefault="00D61558">
            <w:pPr>
              <w:ind w:left="360"/>
              <w:rPr>
                <w:sz w:val="20"/>
                <w:szCs w:val="20"/>
              </w:rPr>
            </w:pPr>
            <w:r>
              <w:rPr>
                <w:b/>
                <w:sz w:val="20"/>
                <w:szCs w:val="20"/>
              </w:rPr>
              <w:t>Are the references sufficient and recent? If you have suggestions of additional references, please mention them in the review form.</w:t>
            </w:r>
          </w:p>
        </w:tc>
        <w:tc>
          <w:tcPr>
            <w:tcW w:w="9357" w:type="dxa"/>
          </w:tcPr>
          <w:p w:rsidR="007018FF" w:rsidRDefault="00D61558">
            <w:pPr>
              <w:pBdr>
                <w:top w:val="nil"/>
                <w:left w:val="nil"/>
                <w:bottom w:val="nil"/>
                <w:right w:val="nil"/>
                <w:between w:val="nil"/>
              </w:pBdr>
              <w:rPr>
                <w:color w:val="000000"/>
                <w:sz w:val="20"/>
                <w:szCs w:val="20"/>
              </w:rPr>
            </w:pPr>
            <w:r>
              <w:rPr>
                <w:color w:val="000000"/>
                <w:sz w:val="20"/>
                <w:szCs w:val="20"/>
              </w:rPr>
              <w:t>No. Following relevant references needs to be added in introduction and discussion section to strengthen the manuscript.</w:t>
            </w:r>
          </w:p>
          <w:p w:rsidR="007018FF" w:rsidRDefault="007018FF">
            <w:pPr>
              <w:pBdr>
                <w:top w:val="nil"/>
                <w:left w:val="nil"/>
                <w:bottom w:val="nil"/>
                <w:right w:val="nil"/>
                <w:between w:val="nil"/>
              </w:pBdr>
              <w:rPr>
                <w:color w:val="000000"/>
                <w:sz w:val="20"/>
                <w:szCs w:val="20"/>
              </w:rPr>
            </w:pPr>
          </w:p>
          <w:p w:rsidR="007018FF" w:rsidRDefault="00D61558">
            <w:proofErr w:type="spellStart"/>
            <w:r>
              <w:t>Dotaniya</w:t>
            </w:r>
            <w:proofErr w:type="spellEnd"/>
            <w:r>
              <w:t xml:space="preserve">, C. K., </w:t>
            </w:r>
            <w:proofErr w:type="spellStart"/>
            <w:r>
              <w:t>Yashona</w:t>
            </w:r>
            <w:proofErr w:type="spellEnd"/>
            <w:r>
              <w:t xml:space="preserve">, D. S., </w:t>
            </w:r>
            <w:proofErr w:type="spellStart"/>
            <w:r>
              <w:t>Aher</w:t>
            </w:r>
            <w:proofErr w:type="spellEnd"/>
            <w:r>
              <w:t xml:space="preserve">, S. B., Rajput, P. S., </w:t>
            </w:r>
            <w:proofErr w:type="spellStart"/>
            <w:r>
              <w:t>Doutaniya</w:t>
            </w:r>
            <w:proofErr w:type="spellEnd"/>
            <w:r>
              <w:t xml:space="preserve">, R. K., Lata, M., &amp; </w:t>
            </w:r>
            <w:proofErr w:type="spellStart"/>
            <w:r>
              <w:t>Mohbe</w:t>
            </w:r>
            <w:proofErr w:type="spellEnd"/>
            <w:r>
              <w:t>, S. (2020). Crop performance and soil</w:t>
            </w:r>
            <w:r>
              <w:t xml:space="preserve"> properties under organic nutrient management. </w:t>
            </w:r>
            <w:r>
              <w:rPr>
                <w:i/>
              </w:rPr>
              <w:t>International Journal of Current Microbiology and Applied Sciences</w:t>
            </w:r>
            <w:r>
              <w:t>, </w:t>
            </w:r>
            <w:r>
              <w:rPr>
                <w:i/>
              </w:rPr>
              <w:t>9</w:t>
            </w:r>
            <w:r>
              <w:t>(4), 1055-1065.</w:t>
            </w:r>
          </w:p>
          <w:p w:rsidR="007018FF" w:rsidRDefault="00D61558">
            <w:proofErr w:type="spellStart"/>
            <w:r>
              <w:t>Yashona</w:t>
            </w:r>
            <w:proofErr w:type="spellEnd"/>
            <w:r>
              <w:t xml:space="preserve">, D. S., Mishra, U. S., &amp; </w:t>
            </w:r>
            <w:proofErr w:type="spellStart"/>
            <w:r>
              <w:t>Aher</w:t>
            </w:r>
            <w:proofErr w:type="spellEnd"/>
            <w:r>
              <w:t xml:space="preserve">, S. B. (2018). Response of </w:t>
            </w:r>
            <w:proofErr w:type="spellStart"/>
            <w:r>
              <w:t>pigeonpea</w:t>
            </w:r>
            <w:proofErr w:type="spellEnd"/>
            <w:r>
              <w:t xml:space="preserve"> (</w:t>
            </w:r>
            <w:proofErr w:type="spellStart"/>
            <w:r>
              <w:t>Cajanus</w:t>
            </w:r>
            <w:proofErr w:type="spellEnd"/>
            <w:r>
              <w:t xml:space="preserve"> </w:t>
            </w:r>
            <w:proofErr w:type="spellStart"/>
            <w:r>
              <w:t>cajan</w:t>
            </w:r>
            <w:proofErr w:type="spellEnd"/>
            <w:r>
              <w:t>) to sole and combined modes of zin</w:t>
            </w:r>
            <w:r>
              <w:t>c fertilization. </w:t>
            </w:r>
            <w:r>
              <w:rPr>
                <w:i/>
              </w:rPr>
              <w:t>Journal of Pharmacognosy and Phytochemistry</w:t>
            </w:r>
            <w:r>
              <w:t>, </w:t>
            </w:r>
            <w:r>
              <w:rPr>
                <w:i/>
              </w:rPr>
              <w:t>7</w:t>
            </w:r>
            <w:r>
              <w:t>(4), 2703-2710.</w:t>
            </w:r>
          </w:p>
          <w:p w:rsidR="007018FF" w:rsidRDefault="00D61558">
            <w:proofErr w:type="spellStart"/>
            <w:r>
              <w:t>Khandagle</w:t>
            </w:r>
            <w:proofErr w:type="spellEnd"/>
            <w:r>
              <w:t xml:space="preserve">, A., Dwivedi, B. S., </w:t>
            </w:r>
            <w:proofErr w:type="spellStart"/>
            <w:r>
              <w:t>Aher</w:t>
            </w:r>
            <w:proofErr w:type="spellEnd"/>
            <w:r>
              <w:t xml:space="preserve">, S. B., Dwivedi, A. K., </w:t>
            </w:r>
            <w:proofErr w:type="spellStart"/>
            <w:r>
              <w:t>Yashona</w:t>
            </w:r>
            <w:proofErr w:type="spellEnd"/>
            <w:r>
              <w:t xml:space="preserve">, D. S., </w:t>
            </w:r>
            <w:proofErr w:type="spellStart"/>
            <w:r>
              <w:t>Mohbe</w:t>
            </w:r>
            <w:proofErr w:type="spellEnd"/>
            <w:r>
              <w:t>, S., &amp; Panwar, S. (2019). Distribution of nitrogen fractions under long term fertilizer and man</w:t>
            </w:r>
            <w:r>
              <w:t xml:space="preserve">ure application in a </w:t>
            </w:r>
            <w:proofErr w:type="spellStart"/>
            <w:r>
              <w:t>vertisol</w:t>
            </w:r>
            <w:proofErr w:type="spellEnd"/>
            <w:r>
              <w:t>. </w:t>
            </w:r>
            <w:r>
              <w:rPr>
                <w:i/>
              </w:rPr>
              <w:t>Bioscience Biotechnology Research Communications</w:t>
            </w:r>
            <w:r>
              <w:t>, </w:t>
            </w:r>
            <w:r>
              <w:rPr>
                <w:i/>
              </w:rPr>
              <w:t>12</w:t>
            </w:r>
            <w:r>
              <w:t>(1), 186-193.</w:t>
            </w:r>
          </w:p>
          <w:p w:rsidR="007018FF" w:rsidRDefault="00D61558">
            <w:proofErr w:type="spellStart"/>
            <w:r>
              <w:t>Mandale</w:t>
            </w:r>
            <w:proofErr w:type="spellEnd"/>
            <w:r>
              <w:t xml:space="preserve">, P., </w:t>
            </w:r>
            <w:proofErr w:type="spellStart"/>
            <w:r>
              <w:t>Lakaria</w:t>
            </w:r>
            <w:proofErr w:type="spellEnd"/>
            <w:r>
              <w:t xml:space="preserve">, B. L., </w:t>
            </w:r>
            <w:proofErr w:type="spellStart"/>
            <w:r>
              <w:t>Aher</w:t>
            </w:r>
            <w:proofErr w:type="spellEnd"/>
            <w:r>
              <w:t>, S. B., Singh, A. B., &amp; Gupta, S. C. (2019). Phosphorous concentration and uptake in maize varieties cultivated under organic</w:t>
            </w:r>
            <w:r>
              <w:t xml:space="preserve"> nutrient management. </w:t>
            </w:r>
            <w:r>
              <w:rPr>
                <w:i/>
              </w:rPr>
              <w:t>International Journal of Agricultural &amp; Statistical Sciences</w:t>
            </w:r>
            <w:r>
              <w:t>, </w:t>
            </w:r>
            <w:r>
              <w:rPr>
                <w:i/>
              </w:rPr>
              <w:t>15</w:t>
            </w:r>
            <w:r>
              <w:t>(1), 311-315.</w:t>
            </w:r>
          </w:p>
          <w:p w:rsidR="007018FF" w:rsidRDefault="00D61558">
            <w:proofErr w:type="spellStart"/>
            <w:r>
              <w:t>Aher</w:t>
            </w:r>
            <w:proofErr w:type="spellEnd"/>
            <w:r>
              <w:t xml:space="preserve">, S. B., </w:t>
            </w:r>
            <w:proofErr w:type="spellStart"/>
            <w:r>
              <w:t>Lakaria</w:t>
            </w:r>
            <w:proofErr w:type="spellEnd"/>
            <w:r>
              <w:t xml:space="preserve">, B. L., Singh, A. B., </w:t>
            </w:r>
            <w:proofErr w:type="spellStart"/>
            <w:r>
              <w:t>Kaleshananda</w:t>
            </w:r>
            <w:proofErr w:type="spellEnd"/>
            <w:r>
              <w:t xml:space="preserve">, S., &amp; </w:t>
            </w:r>
            <w:proofErr w:type="spellStart"/>
            <w:r>
              <w:t>Yashona</w:t>
            </w:r>
            <w:proofErr w:type="spellEnd"/>
            <w:r>
              <w:t>, D. S. (2018). Nutritional quality of soybean and wheat under organic, biodynamic and</w:t>
            </w:r>
            <w:r>
              <w:t xml:space="preserve"> conventional </w:t>
            </w:r>
            <w:r>
              <w:lastRenderedPageBreak/>
              <w:t>agriculture in semi-arid tropical conditions of Central India. </w:t>
            </w:r>
            <w:r>
              <w:rPr>
                <w:i/>
              </w:rPr>
              <w:t>Indian Journal of Agricultural Biochemistry</w:t>
            </w:r>
            <w:r>
              <w:t>, </w:t>
            </w:r>
            <w:r>
              <w:rPr>
                <w:i/>
              </w:rPr>
              <w:t>31</w:t>
            </w:r>
            <w:r>
              <w:t>(2), 128-136.</w:t>
            </w:r>
          </w:p>
          <w:p w:rsidR="007018FF" w:rsidRDefault="00D61558">
            <w:proofErr w:type="spellStart"/>
            <w:r>
              <w:t>Khandagle</w:t>
            </w:r>
            <w:proofErr w:type="spellEnd"/>
            <w:r>
              <w:t xml:space="preserve">, A., Dwivedi, B. S., </w:t>
            </w:r>
            <w:proofErr w:type="spellStart"/>
            <w:r>
              <w:t>Aher</w:t>
            </w:r>
            <w:proofErr w:type="spellEnd"/>
            <w:r>
              <w:t xml:space="preserve">, S. B., Dwivedi, A. K., </w:t>
            </w:r>
            <w:proofErr w:type="spellStart"/>
            <w:r>
              <w:t>Yashona</w:t>
            </w:r>
            <w:proofErr w:type="spellEnd"/>
            <w:r>
              <w:t xml:space="preserve">, D. S., &amp; </w:t>
            </w:r>
            <w:proofErr w:type="spellStart"/>
            <w:r>
              <w:t>Jat</w:t>
            </w:r>
            <w:proofErr w:type="spellEnd"/>
            <w:r>
              <w:t>, D. (2019). Effect of long-term appl</w:t>
            </w:r>
            <w:r>
              <w:t>ication of fertilizers and manure on soil properties. </w:t>
            </w:r>
            <w:r>
              <w:rPr>
                <w:i/>
              </w:rPr>
              <w:t>Journal of Soils and Crops</w:t>
            </w:r>
            <w:r>
              <w:t>, </w:t>
            </w:r>
            <w:r>
              <w:rPr>
                <w:i/>
              </w:rPr>
              <w:t>29</w:t>
            </w:r>
            <w:r>
              <w:t>(1), 97-104.</w:t>
            </w:r>
          </w:p>
          <w:p w:rsidR="007018FF" w:rsidRDefault="00D61558">
            <w:proofErr w:type="spellStart"/>
            <w:r>
              <w:t>Argal</w:t>
            </w:r>
            <w:proofErr w:type="spellEnd"/>
            <w:r>
              <w:t xml:space="preserve">, M. S., Rawat, A. K., </w:t>
            </w:r>
            <w:proofErr w:type="spellStart"/>
            <w:r>
              <w:t>Aher</w:t>
            </w:r>
            <w:proofErr w:type="spellEnd"/>
            <w:r>
              <w:t xml:space="preserve">, S. B., &amp; Rajput, P. S. (2015). </w:t>
            </w:r>
            <w:proofErr w:type="spellStart"/>
            <w:r>
              <w:t>Bioefficacy</w:t>
            </w:r>
            <w:proofErr w:type="spellEnd"/>
            <w:r>
              <w:t xml:space="preserve"> and shelf life of Rhizobium </w:t>
            </w:r>
            <w:proofErr w:type="spellStart"/>
            <w:r>
              <w:t>leguminosarum</w:t>
            </w:r>
            <w:proofErr w:type="spellEnd"/>
            <w:r>
              <w:t xml:space="preserve"> loaded on different carriers. </w:t>
            </w:r>
            <w:r>
              <w:rPr>
                <w:i/>
              </w:rPr>
              <w:t>Applied Bi</w:t>
            </w:r>
            <w:r>
              <w:rPr>
                <w:i/>
              </w:rPr>
              <w:t>ological Research</w:t>
            </w:r>
            <w:r>
              <w:t>, </w:t>
            </w:r>
            <w:r>
              <w:rPr>
                <w:i/>
              </w:rPr>
              <w:t>17</w:t>
            </w:r>
            <w:r>
              <w:t>(2), 1-7.</w:t>
            </w:r>
          </w:p>
          <w:p w:rsidR="007018FF" w:rsidRDefault="00D61558">
            <w:proofErr w:type="spellStart"/>
            <w:r>
              <w:t>Aher</w:t>
            </w:r>
            <w:proofErr w:type="spellEnd"/>
            <w:r>
              <w:t xml:space="preserve">, S. B., </w:t>
            </w:r>
            <w:proofErr w:type="spellStart"/>
            <w:r>
              <w:t>Lakaria</w:t>
            </w:r>
            <w:proofErr w:type="spellEnd"/>
            <w:r>
              <w:t xml:space="preserve">, B. L., Singh, A. B., &amp; </w:t>
            </w:r>
            <w:proofErr w:type="spellStart"/>
            <w:r>
              <w:t>Kaleshananda</w:t>
            </w:r>
            <w:proofErr w:type="spellEnd"/>
            <w:r>
              <w:t xml:space="preserve">, S. (2019). Soil aggregation and aggregate associated carbon in a </w:t>
            </w:r>
            <w:proofErr w:type="spellStart"/>
            <w:r>
              <w:t>Vertisol</w:t>
            </w:r>
            <w:proofErr w:type="spellEnd"/>
            <w:r>
              <w:t xml:space="preserve"> under conventional, organic and biodynamic agriculture in Semi-Arid Tropics of Central India</w:t>
            </w:r>
            <w:r>
              <w:t>. </w:t>
            </w:r>
            <w:r>
              <w:rPr>
                <w:i/>
              </w:rPr>
              <w:t>Journal of the Indian Society of Soil Science</w:t>
            </w:r>
            <w:r>
              <w:t>, </w:t>
            </w:r>
            <w:r>
              <w:rPr>
                <w:i/>
              </w:rPr>
              <w:t>67</w:t>
            </w:r>
            <w:r>
              <w:t>(2), 183-191.</w:t>
            </w:r>
          </w:p>
          <w:p w:rsidR="007018FF" w:rsidRDefault="00D61558">
            <w:proofErr w:type="spellStart"/>
            <w:r>
              <w:t>Mandale</w:t>
            </w:r>
            <w:proofErr w:type="spellEnd"/>
            <w:r>
              <w:t xml:space="preserve">, P., </w:t>
            </w:r>
            <w:proofErr w:type="spellStart"/>
            <w:r>
              <w:t>Lakaria</w:t>
            </w:r>
            <w:proofErr w:type="spellEnd"/>
            <w:r>
              <w:t xml:space="preserve">, B. L., Gupta, S. C., Singh, A. B., </w:t>
            </w:r>
            <w:proofErr w:type="spellStart"/>
            <w:r>
              <w:t>Aher</w:t>
            </w:r>
            <w:proofErr w:type="spellEnd"/>
            <w:r>
              <w:t xml:space="preserve">, S. B., &amp; </w:t>
            </w:r>
            <w:proofErr w:type="spellStart"/>
            <w:r>
              <w:t>Sirwaiya</w:t>
            </w:r>
            <w:proofErr w:type="spellEnd"/>
            <w:r>
              <w:t>, S. (2018). Growth and yield response of maize cultivars to organic farming in central India. </w:t>
            </w:r>
            <w:r>
              <w:rPr>
                <w:i/>
              </w:rPr>
              <w:t>The Pharma Innov</w:t>
            </w:r>
            <w:r>
              <w:rPr>
                <w:i/>
              </w:rPr>
              <w:t>ation Journal</w:t>
            </w:r>
            <w:r>
              <w:t>, </w:t>
            </w:r>
            <w:r>
              <w:rPr>
                <w:i/>
              </w:rPr>
              <w:t>7</w:t>
            </w:r>
            <w:r>
              <w:t>(10), 138-142.</w:t>
            </w:r>
          </w:p>
          <w:p w:rsidR="007018FF" w:rsidRDefault="00D61558">
            <w:proofErr w:type="spellStart"/>
            <w:r>
              <w:t>Aher</w:t>
            </w:r>
            <w:proofErr w:type="spellEnd"/>
            <w:r>
              <w:t xml:space="preserve">, S. B., </w:t>
            </w:r>
            <w:proofErr w:type="spellStart"/>
            <w:r>
              <w:t>Lakaria</w:t>
            </w:r>
            <w:proofErr w:type="spellEnd"/>
            <w:r>
              <w:t xml:space="preserve">, B. L., </w:t>
            </w:r>
            <w:proofErr w:type="spellStart"/>
            <w:r>
              <w:t>Kaleshananda</w:t>
            </w:r>
            <w:proofErr w:type="spellEnd"/>
            <w:r>
              <w:t>, S., &amp; Singh, A. B. (2022). Yield, nutrient uptake and economics of soybean–wheat cropping system under organic nutrient management in Central India. </w:t>
            </w:r>
            <w:r>
              <w:rPr>
                <w:i/>
              </w:rPr>
              <w:t>Journal of Plant Nutrition</w:t>
            </w:r>
            <w:r>
              <w:t>, </w:t>
            </w:r>
            <w:r>
              <w:rPr>
                <w:i/>
              </w:rPr>
              <w:t>45</w:t>
            </w:r>
            <w:r>
              <w:t>(6), 904-919.</w:t>
            </w:r>
          </w:p>
          <w:p w:rsidR="007018FF" w:rsidRDefault="007018FF">
            <w:pPr>
              <w:pBdr>
                <w:top w:val="nil"/>
                <w:left w:val="nil"/>
                <w:bottom w:val="nil"/>
                <w:right w:val="nil"/>
                <w:between w:val="nil"/>
              </w:pBdr>
              <w:rPr>
                <w:color w:val="000000"/>
                <w:sz w:val="20"/>
                <w:szCs w:val="20"/>
              </w:rPr>
            </w:pPr>
          </w:p>
          <w:p w:rsidR="007018FF" w:rsidRDefault="00D61558">
            <w:pPr>
              <w:pBdr>
                <w:top w:val="nil"/>
                <w:left w:val="nil"/>
                <w:bottom w:val="nil"/>
                <w:right w:val="nil"/>
                <w:between w:val="nil"/>
              </w:pBdr>
              <w:rPr>
                <w:color w:val="000000"/>
                <w:sz w:val="20"/>
                <w:szCs w:val="20"/>
              </w:rPr>
            </w:pPr>
            <w:r>
              <w:rPr>
                <w:color w:val="000000"/>
                <w:sz w:val="20"/>
                <w:szCs w:val="20"/>
              </w:rPr>
              <w:t xml:space="preserve"> </w:t>
            </w:r>
          </w:p>
        </w:tc>
        <w:tc>
          <w:tcPr>
            <w:tcW w:w="6442" w:type="dxa"/>
          </w:tcPr>
          <w:p w:rsidR="007018FF" w:rsidRDefault="00D61558">
            <w:pPr>
              <w:pStyle w:val="Heading2"/>
              <w:jc w:val="left"/>
              <w:rPr>
                <w:rFonts w:ascii="Times New Roman" w:eastAsia="Times New Roman" w:hAnsi="Times New Roman" w:cs="Times New Roman"/>
                <w:b w:val="0"/>
              </w:rPr>
            </w:pPr>
            <w:r>
              <w:rPr>
                <w:rFonts w:ascii="Times New Roman" w:eastAsia="Times New Roman" w:hAnsi="Times New Roman" w:cs="Times New Roman"/>
                <w:b w:val="0"/>
              </w:rPr>
              <w:lastRenderedPageBreak/>
              <w:t>Ok</w:t>
            </w:r>
          </w:p>
        </w:tc>
      </w:tr>
      <w:tr w:rsidR="007018FF">
        <w:trPr>
          <w:trHeight w:val="386"/>
        </w:trPr>
        <w:tc>
          <w:tcPr>
            <w:tcW w:w="5351" w:type="dxa"/>
          </w:tcPr>
          <w:p w:rsidR="007018FF" w:rsidRDefault="00D61558">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7018FF" w:rsidRDefault="007018FF">
            <w:pPr>
              <w:rPr>
                <w:sz w:val="20"/>
                <w:szCs w:val="20"/>
              </w:rPr>
            </w:pPr>
          </w:p>
        </w:tc>
        <w:tc>
          <w:tcPr>
            <w:tcW w:w="9357" w:type="dxa"/>
          </w:tcPr>
          <w:p w:rsidR="007018FF" w:rsidRDefault="00D61558">
            <w:pPr>
              <w:rPr>
                <w:sz w:val="20"/>
                <w:szCs w:val="20"/>
              </w:rPr>
            </w:pPr>
            <w:r>
              <w:rPr>
                <w:sz w:val="20"/>
                <w:szCs w:val="20"/>
              </w:rPr>
              <w:t>Yes</w:t>
            </w:r>
          </w:p>
        </w:tc>
        <w:tc>
          <w:tcPr>
            <w:tcW w:w="6442" w:type="dxa"/>
          </w:tcPr>
          <w:p w:rsidR="007018FF" w:rsidRDefault="007018FF">
            <w:pPr>
              <w:rPr>
                <w:sz w:val="20"/>
                <w:szCs w:val="20"/>
              </w:rPr>
            </w:pPr>
          </w:p>
        </w:tc>
      </w:tr>
      <w:tr w:rsidR="007018FF">
        <w:trPr>
          <w:trHeight w:val="1178"/>
        </w:trPr>
        <w:tc>
          <w:tcPr>
            <w:tcW w:w="5351" w:type="dxa"/>
          </w:tcPr>
          <w:p w:rsidR="007018FF" w:rsidRDefault="00D61558">
            <w:pPr>
              <w:pStyle w:val="Heading2"/>
              <w:jc w:val="left"/>
              <w:rPr>
                <w:rFonts w:ascii="Times New Roman" w:eastAsia="Times New Roman" w:hAnsi="Times New Roman" w:cs="Times New Roman"/>
                <w:b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rPr>
              <w:t>comments</w:t>
            </w:r>
          </w:p>
          <w:p w:rsidR="007018FF" w:rsidRDefault="007018FF">
            <w:pPr>
              <w:pStyle w:val="Heading2"/>
              <w:jc w:val="left"/>
              <w:rPr>
                <w:rFonts w:ascii="Times New Roman" w:eastAsia="Times New Roman" w:hAnsi="Times New Roman" w:cs="Times New Roman"/>
                <w:b w:val="0"/>
              </w:rPr>
            </w:pPr>
          </w:p>
        </w:tc>
        <w:tc>
          <w:tcPr>
            <w:tcW w:w="9357" w:type="dxa"/>
          </w:tcPr>
          <w:p w:rsidR="007018FF" w:rsidRDefault="00D61558">
            <w:pPr>
              <w:pBdr>
                <w:top w:val="nil"/>
                <w:left w:val="nil"/>
                <w:bottom w:val="nil"/>
                <w:right w:val="nil"/>
                <w:between w:val="nil"/>
              </w:pBdr>
              <w:rPr>
                <w:color w:val="000000"/>
                <w:sz w:val="20"/>
                <w:szCs w:val="20"/>
              </w:rPr>
            </w:pPr>
            <w:r>
              <w:rPr>
                <w:b/>
                <w:color w:val="000000"/>
                <w:sz w:val="20"/>
                <w:szCs w:val="20"/>
              </w:rPr>
              <w:t xml:space="preserve">The authors should carefully go through the suggested literature and revise the manuscript by incorporating </w:t>
            </w:r>
            <w:proofErr w:type="gramStart"/>
            <w:r>
              <w:rPr>
                <w:b/>
                <w:color w:val="000000"/>
                <w:sz w:val="20"/>
                <w:szCs w:val="20"/>
              </w:rPr>
              <w:t>these work</w:t>
            </w:r>
            <w:proofErr w:type="gramEnd"/>
            <w:r>
              <w:rPr>
                <w:b/>
                <w:color w:val="000000"/>
                <w:sz w:val="20"/>
                <w:szCs w:val="20"/>
              </w:rPr>
              <w:t xml:space="preserve"> in introduction and discussion section to strengthen the manuscript.</w:t>
            </w:r>
          </w:p>
        </w:tc>
        <w:tc>
          <w:tcPr>
            <w:tcW w:w="6442" w:type="dxa"/>
          </w:tcPr>
          <w:p w:rsidR="007018FF" w:rsidRDefault="007018FF">
            <w:pPr>
              <w:rPr>
                <w:sz w:val="20"/>
                <w:szCs w:val="20"/>
              </w:rPr>
            </w:pPr>
          </w:p>
        </w:tc>
      </w:tr>
    </w:tbl>
    <w:p w:rsidR="007018FF" w:rsidRDefault="007018FF">
      <w:pPr>
        <w:pBdr>
          <w:top w:val="nil"/>
          <w:left w:val="nil"/>
          <w:bottom w:val="nil"/>
          <w:right w:val="nil"/>
          <w:between w:val="nil"/>
        </w:pBdr>
        <w:jc w:val="both"/>
        <w:rPr>
          <w:color w:val="000000"/>
          <w:sz w:val="20"/>
          <w:szCs w:val="20"/>
          <w:u w:val="single"/>
        </w:rPr>
      </w:pPr>
      <w:bookmarkStart w:id="2" w:name="_heading=h.vwuk14sqi6ub" w:colFirst="0" w:colLast="0"/>
      <w:bookmarkStart w:id="3" w:name="_GoBack"/>
      <w:bookmarkEnd w:id="2"/>
      <w:bookmarkEnd w:id="3"/>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7018FF">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7018FF" w:rsidRDefault="00D61558">
            <w:pPr>
              <w:spacing w:line="276" w:lineRule="auto"/>
              <w:rPr>
                <w:rFonts w:ascii="Arial" w:eastAsia="Arial" w:hAnsi="Arial" w:cs="Arial"/>
                <w:sz w:val="20"/>
                <w:szCs w:val="20"/>
                <w:u w:val="single"/>
              </w:rPr>
            </w:pPr>
            <w:r>
              <w:rPr>
                <w:rFonts w:ascii="Arial" w:eastAsia="Arial" w:hAnsi="Arial" w:cs="Arial"/>
                <w:b/>
                <w:sz w:val="20"/>
                <w:szCs w:val="20"/>
                <w:highlight w:val="yellow"/>
                <w:u w:val="single"/>
              </w:rPr>
              <w:t>PART  2:</w:t>
            </w:r>
            <w:r>
              <w:rPr>
                <w:rFonts w:ascii="Arial" w:eastAsia="Arial" w:hAnsi="Arial" w:cs="Arial"/>
                <w:b/>
                <w:sz w:val="20"/>
                <w:szCs w:val="20"/>
                <w:u w:val="single"/>
              </w:rPr>
              <w:t xml:space="preserve"> </w:t>
            </w:r>
          </w:p>
          <w:p w:rsidR="007018FF" w:rsidRDefault="007018FF">
            <w:pPr>
              <w:spacing w:line="276" w:lineRule="auto"/>
              <w:rPr>
                <w:rFonts w:ascii="Arial" w:eastAsia="Arial" w:hAnsi="Arial" w:cs="Arial"/>
                <w:sz w:val="20"/>
                <w:szCs w:val="20"/>
                <w:u w:val="single"/>
              </w:rPr>
            </w:pPr>
          </w:p>
        </w:tc>
      </w:tr>
      <w:tr w:rsidR="007018FF">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7018FF" w:rsidRDefault="007018FF">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018FF" w:rsidRDefault="00D61558">
            <w:pPr>
              <w:keepNext/>
              <w:spacing w:line="276" w:lineRule="auto"/>
              <w:rPr>
                <w:rFonts w:ascii="Arial" w:eastAsia="Arial" w:hAnsi="Arial" w:cs="Arial"/>
                <w:sz w:val="20"/>
                <w:szCs w:val="20"/>
              </w:rPr>
            </w:pPr>
            <w:r>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7018FF" w:rsidRDefault="00D61558">
            <w:pPr>
              <w:spacing w:after="160" w:line="252" w:lineRule="auto"/>
              <w:rPr>
                <w:rFonts w:ascii="Arial" w:eastAsia="Arial" w:hAnsi="Arial" w:cs="Arial"/>
                <w:sz w:val="20"/>
                <w:szCs w:val="20"/>
              </w:rPr>
            </w:pPr>
            <w:r>
              <w:rPr>
                <w:rFonts w:ascii="Arial" w:eastAsia="Arial" w:hAnsi="Arial" w:cs="Arial"/>
                <w:b/>
                <w:sz w:val="20"/>
                <w:szCs w:val="20"/>
              </w:rPr>
              <w:t>Author’s Feedback</w:t>
            </w:r>
            <w:r>
              <w:rPr>
                <w:rFonts w:ascii="Arial" w:eastAsia="Arial" w:hAnsi="Arial" w:cs="Arial"/>
                <w:sz w:val="20"/>
                <w:szCs w:val="20"/>
              </w:rPr>
              <w:t xml:space="preserve"> (It is mandatory that authors should write his/her feedback here)</w:t>
            </w:r>
          </w:p>
          <w:p w:rsidR="007018FF" w:rsidRDefault="007018FF">
            <w:pPr>
              <w:keepNext/>
              <w:spacing w:line="276" w:lineRule="auto"/>
              <w:rPr>
                <w:rFonts w:ascii="Arial" w:eastAsia="Arial" w:hAnsi="Arial" w:cs="Arial"/>
                <w:sz w:val="20"/>
                <w:szCs w:val="20"/>
              </w:rPr>
            </w:pPr>
          </w:p>
        </w:tc>
      </w:tr>
      <w:tr w:rsidR="007018FF">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7018FF" w:rsidRDefault="00D61558">
            <w:pPr>
              <w:spacing w:line="276" w:lineRule="auto"/>
              <w:rPr>
                <w:rFonts w:ascii="Arial" w:eastAsia="Arial" w:hAnsi="Arial" w:cs="Arial"/>
                <w:sz w:val="20"/>
                <w:szCs w:val="20"/>
              </w:rPr>
            </w:pPr>
            <w:r>
              <w:rPr>
                <w:rFonts w:ascii="Arial" w:eastAsia="Arial" w:hAnsi="Arial" w:cs="Arial"/>
                <w:b/>
                <w:sz w:val="20"/>
                <w:szCs w:val="20"/>
              </w:rPr>
              <w:t xml:space="preserve">Are there ethical issues in this manuscript? </w:t>
            </w:r>
          </w:p>
          <w:p w:rsidR="007018FF" w:rsidRDefault="007018FF">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7018FF" w:rsidRDefault="00D61558">
            <w:pPr>
              <w:spacing w:line="276" w:lineRule="auto"/>
              <w:rPr>
                <w:rFonts w:ascii="Arial" w:eastAsia="Arial" w:hAnsi="Arial" w:cs="Arial"/>
                <w:sz w:val="20"/>
                <w:szCs w:val="20"/>
                <w:u w:val="single"/>
              </w:rPr>
            </w:pPr>
            <w:r>
              <w:rPr>
                <w:rFonts w:ascii="Arial" w:eastAsia="Arial" w:hAnsi="Arial" w:cs="Arial"/>
                <w:i/>
                <w:sz w:val="20"/>
                <w:szCs w:val="20"/>
                <w:u w:val="single"/>
              </w:rPr>
              <w:t xml:space="preserve">(If yes, </w:t>
            </w:r>
            <w:proofErr w:type="gramStart"/>
            <w:r>
              <w:rPr>
                <w:rFonts w:ascii="Arial" w:eastAsia="Arial" w:hAnsi="Arial" w:cs="Arial"/>
                <w:i/>
                <w:sz w:val="20"/>
                <w:szCs w:val="20"/>
                <w:u w:val="single"/>
              </w:rPr>
              <w:t>Kindly</w:t>
            </w:r>
            <w:proofErr w:type="gramEnd"/>
            <w:r>
              <w:rPr>
                <w:rFonts w:ascii="Arial" w:eastAsia="Arial" w:hAnsi="Arial" w:cs="Arial"/>
                <w:i/>
                <w:sz w:val="20"/>
                <w:szCs w:val="20"/>
                <w:u w:val="single"/>
              </w:rPr>
              <w:t xml:space="preserve"> please write down the ethical issues here in details)</w:t>
            </w:r>
          </w:p>
          <w:p w:rsidR="007018FF" w:rsidRDefault="007018FF">
            <w:pPr>
              <w:spacing w:line="276" w:lineRule="auto"/>
              <w:rPr>
                <w:rFonts w:ascii="Arial" w:eastAsia="Arial" w:hAnsi="Arial" w:cs="Arial"/>
                <w:sz w:val="20"/>
                <w:szCs w:val="20"/>
              </w:rPr>
            </w:pPr>
          </w:p>
          <w:p w:rsidR="007018FF" w:rsidRDefault="007018FF">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7018FF" w:rsidRDefault="00D61558">
            <w:pPr>
              <w:spacing w:line="276" w:lineRule="auto"/>
              <w:rPr>
                <w:rFonts w:ascii="Arial" w:eastAsia="Arial" w:hAnsi="Arial" w:cs="Arial"/>
                <w:sz w:val="20"/>
                <w:szCs w:val="20"/>
              </w:rPr>
            </w:pPr>
            <w:r>
              <w:rPr>
                <w:rFonts w:ascii="Arial" w:eastAsia="Arial" w:hAnsi="Arial" w:cs="Arial"/>
                <w:sz w:val="20"/>
                <w:szCs w:val="20"/>
              </w:rPr>
              <w:t xml:space="preserve">There are no ethical issues in this manuscript. The experiment was carried out using normal field practices. All observations and data were collected carefully and reported truthfully. The work follows standard research procedures and maintains scientific </w:t>
            </w:r>
            <w:r>
              <w:rPr>
                <w:rFonts w:ascii="Arial" w:eastAsia="Arial" w:hAnsi="Arial" w:cs="Arial"/>
                <w:sz w:val="20"/>
                <w:szCs w:val="20"/>
              </w:rPr>
              <w:t>honesty throughout.</w:t>
            </w:r>
          </w:p>
          <w:p w:rsidR="007018FF" w:rsidRDefault="007018FF">
            <w:pPr>
              <w:spacing w:line="276" w:lineRule="auto"/>
              <w:rPr>
                <w:rFonts w:ascii="Arial" w:eastAsia="Arial" w:hAnsi="Arial" w:cs="Arial"/>
                <w:sz w:val="20"/>
                <w:szCs w:val="20"/>
              </w:rPr>
            </w:pPr>
          </w:p>
          <w:p w:rsidR="007018FF" w:rsidRDefault="007018FF">
            <w:pPr>
              <w:spacing w:line="276" w:lineRule="auto"/>
              <w:rPr>
                <w:rFonts w:ascii="Arial" w:eastAsia="Arial" w:hAnsi="Arial" w:cs="Arial"/>
                <w:sz w:val="20"/>
                <w:szCs w:val="20"/>
              </w:rPr>
            </w:pPr>
          </w:p>
        </w:tc>
      </w:tr>
    </w:tbl>
    <w:p w:rsidR="007018FF" w:rsidRDefault="007018FF"/>
    <w:p w:rsidR="007018FF" w:rsidRDefault="007018FF"/>
    <w:p w:rsidR="007018FF" w:rsidRDefault="007018FF">
      <w:pPr>
        <w:rPr>
          <w:u w:val="single"/>
        </w:rPr>
      </w:pPr>
    </w:p>
    <w:p w:rsidR="007018FF" w:rsidRDefault="007018FF"/>
    <w:p w:rsidR="007018FF" w:rsidRDefault="007018FF">
      <w:pPr>
        <w:pBdr>
          <w:top w:val="nil"/>
          <w:left w:val="nil"/>
          <w:bottom w:val="nil"/>
          <w:right w:val="nil"/>
          <w:between w:val="nil"/>
        </w:pBdr>
        <w:jc w:val="both"/>
        <w:rPr>
          <w:rFonts w:ascii="Arial" w:eastAsia="Arial" w:hAnsi="Arial" w:cs="Arial"/>
          <w:color w:val="000000"/>
          <w:sz w:val="20"/>
          <w:szCs w:val="20"/>
        </w:rPr>
      </w:pPr>
    </w:p>
    <w:sectPr w:rsidR="007018FF">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61558" w:rsidRDefault="00D61558">
      <w:r>
        <w:separator/>
      </w:r>
    </w:p>
  </w:endnote>
  <w:endnote w:type="continuationSeparator" w:id="0">
    <w:p w:rsidR="00D61558" w:rsidRDefault="00D615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E49C0A1-B669-4674-8295-2E97A651F3C3}"/>
    <w:embedBold r:id="rId2" w:fontKey="{ED865427-F7B5-4FA9-8E8F-08C41AE4C62C}"/>
  </w:font>
  <w:font w:name="Arimo">
    <w:charset w:val="00"/>
    <w:family w:val="auto"/>
    <w:pitch w:val="default"/>
    <w:embedRegular r:id="rId3" w:fontKey="{D574E298-CAB9-4B2F-B50C-1172EE4931DB}"/>
    <w:embedBold r:id="rId4" w:fontKey="{B18A61F5-7815-44FF-822B-FB958989B21E}"/>
  </w:font>
  <w:font w:name="Helvetica">
    <w:panose1 w:val="020B0604020202020204"/>
    <w:charset w:val="00"/>
    <w:family w:val="swiss"/>
    <w:pitch w:val="variable"/>
    <w:sig w:usb0="E0002EFF" w:usb1="C000785B" w:usb2="00000009" w:usb3="00000000" w:csb0="000001FF" w:csb1="00000000"/>
    <w:embedRegular r:id="rId5" w:fontKey="{FBDCD305-FFB3-4B25-A122-64DA7664B6A2}"/>
    <w:embedBold r:id="rId6" w:fontKey="{EDB1E61A-8FDF-42C7-A010-8806BDFE6E1E}"/>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7" w:fontKey="{D417362E-995F-4530-B248-14FDBA6D426F}"/>
  </w:font>
  <w:font w:name="Georgia">
    <w:panose1 w:val="02040502050405020303"/>
    <w:charset w:val="00"/>
    <w:family w:val="roman"/>
    <w:pitch w:val="variable"/>
    <w:sig w:usb0="00000287" w:usb1="00000000" w:usb2="00000000" w:usb3="00000000" w:csb0="0000009F" w:csb1="00000000"/>
    <w:embedRegular r:id="rId8" w:fontKey="{8E05BD00-BD31-495D-A984-6B7C9B2F9AE4}"/>
    <w:embedItalic r:id="rId9" w:fontKey="{19E782AE-FB47-4FB0-AB0D-2C5304D0328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7320D27E-FCE5-47D3-BC42-B81AFE1EF6A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8FF" w:rsidRDefault="00D61558">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61558" w:rsidRDefault="00D61558">
      <w:r>
        <w:separator/>
      </w:r>
    </w:p>
  </w:footnote>
  <w:footnote w:type="continuationSeparator" w:id="0">
    <w:p w:rsidR="00D61558" w:rsidRDefault="00D615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8FF" w:rsidRDefault="007018FF">
    <w:pPr>
      <w:spacing w:after="280"/>
      <w:jc w:val="center"/>
      <w:rPr>
        <w:rFonts w:ascii="Arial" w:eastAsia="Arial" w:hAnsi="Arial" w:cs="Arial"/>
        <w:color w:val="003399"/>
        <w:u w:val="single"/>
      </w:rPr>
    </w:pPr>
  </w:p>
  <w:p w:rsidR="007018FF" w:rsidRDefault="00D61558">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18FF"/>
    <w:rsid w:val="007018FF"/>
    <w:rsid w:val="009E1FBC"/>
    <w:rsid w:val="00D61558"/>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CC39EF"/>
  <w15:docId w15:val="{B967F025-E5B0-4B4C-A763-95F35AB12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jpss.com/index.php/IJPS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PCed0WwU1ZMEgOXK1esqZdpDHw==">CgMxLjAyDmguY2RsZHFhZWk1MThrMg5oLnUyMW9paTFueHM0YTIOaC52d3VrMTRzcWk2dWI4AHIhMWlrRXRfemNqRlVvZFF4cnQ5TEhlLWlneGVhcmlENXN2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885</Words>
  <Characters>5048</Characters>
  <Application>Microsoft Office Word</Application>
  <DocSecurity>0</DocSecurity>
  <Lines>42</Lines>
  <Paragraphs>11</Paragraphs>
  <ScaleCrop>false</ScaleCrop>
  <Company/>
  <LinksUpToDate>false</LinksUpToDate>
  <CharactersWithSpaces>5922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2011-08-01T09:21:00Z</dcterms:created>
  <dcterms:modified xsi:type="dcterms:W3CDTF">2025-10-29T07:28:00Z</dcterms:modified>
</cp:coreProperties>
</file>