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826" w:type="dxa"/>
        <w:tblInd w:w="108" w:type="dxa"/>
        <w:tblCellMar>
          <w:left w:w="0" w:type="dxa"/>
          <w:right w:w="0" w:type="dxa"/>
        </w:tblCellMar>
        <w:tblLook w:val="0000" w:firstRow="0" w:lastRow="0" w:firstColumn="0" w:lastColumn="0" w:noHBand="0" w:noVBand="0"/>
      </w:tblPr>
      <w:tblGrid>
        <w:gridCol w:w="5059"/>
        <w:gridCol w:w="292"/>
        <w:gridCol w:w="9357"/>
        <w:gridCol w:w="6118"/>
      </w:tblGrid>
      <w:tr w:rsidR="00C4328D" w14:paraId="16D939E8" w14:textId="77777777" w:rsidTr="007819C9">
        <w:trPr>
          <w:trHeight w:val="290"/>
        </w:trPr>
        <w:tc>
          <w:tcPr>
            <w:tcW w:w="20826" w:type="dxa"/>
            <w:gridSpan w:val="4"/>
            <w:tcBorders>
              <w:bottom w:val="single" w:sz="4" w:space="0" w:color="000000"/>
            </w:tcBorders>
          </w:tcPr>
          <w:p w14:paraId="591F0A41" w14:textId="77777777" w:rsidR="00C4328D" w:rsidRDefault="00C4328D">
            <w:pPr>
              <w:pStyle w:val="Heading2"/>
              <w:jc w:val="left"/>
              <w:rPr>
                <w:rFonts w:ascii="Arial" w:hAnsi="Arial" w:cs="Arial"/>
                <w:b w:val="0"/>
                <w:sz w:val="28"/>
                <w:szCs w:val="28"/>
                <w:lang w:val="en-GB"/>
              </w:rPr>
            </w:pPr>
          </w:p>
        </w:tc>
      </w:tr>
      <w:tr w:rsidR="00C4328D" w14:paraId="5BB3DC15" w14:textId="77777777" w:rsidTr="007819C9">
        <w:trPr>
          <w:trHeight w:val="290"/>
        </w:trPr>
        <w:tc>
          <w:tcPr>
            <w:tcW w:w="5059" w:type="dxa"/>
            <w:tcBorders>
              <w:top w:val="single" w:sz="4" w:space="0" w:color="000000"/>
              <w:left w:val="single" w:sz="4" w:space="0" w:color="000000"/>
              <w:bottom w:val="single" w:sz="4" w:space="0" w:color="000000"/>
              <w:right w:val="single" w:sz="4" w:space="0" w:color="000000"/>
            </w:tcBorders>
          </w:tcPr>
          <w:p w14:paraId="268F280A" w14:textId="77777777" w:rsidR="00C4328D" w:rsidRDefault="00C4328D">
            <w:pPr>
              <w:pStyle w:val="BodyText"/>
              <w:ind w:left="90"/>
              <w:jc w:val="left"/>
              <w:rPr>
                <w:rFonts w:ascii="Arial" w:hAnsi="Arial" w:cs="Arial"/>
                <w:sz w:val="20"/>
                <w:szCs w:val="28"/>
                <w:lang w:val="en-GB"/>
              </w:rPr>
            </w:pPr>
            <w:r>
              <w:rPr>
                <w:rFonts w:ascii="Arial" w:hAnsi="Arial" w:cs="Arial"/>
                <w:sz w:val="20"/>
                <w:szCs w:val="28"/>
                <w:lang w:val="en-GB"/>
              </w:rPr>
              <w:t>Journal Name:</w:t>
            </w:r>
          </w:p>
        </w:tc>
        <w:tc>
          <w:tcPr>
            <w:tcW w:w="157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CFFC84B" w14:textId="77777777" w:rsidR="00C4328D" w:rsidRDefault="004D42B5">
            <w:pPr>
              <w:rPr>
                <w:rFonts w:ascii="Arial" w:hAnsi="Arial" w:cs="Arial"/>
                <w:b/>
                <w:color w:val="0000FF"/>
                <w:sz w:val="20"/>
                <w:szCs w:val="20"/>
              </w:rPr>
            </w:pPr>
            <w:hyperlink r:id="rId7" w:history="1">
              <w:r w:rsidR="00C4328D">
                <w:rPr>
                  <w:rFonts w:ascii="Arial" w:hAnsi="Arial" w:cs="Arial"/>
                  <w:b/>
                  <w:color w:val="0000FF"/>
                  <w:sz w:val="20"/>
                  <w:szCs w:val="20"/>
                  <w:u w:val="single"/>
                </w:rPr>
                <w:t xml:space="preserve">International Journal of Environment and Climate Change </w:t>
              </w:r>
              <w:r w:rsidR="00C4328D">
                <w:rPr>
                  <w:rFonts w:ascii="Arial" w:hAnsi="Arial" w:cs="Arial"/>
                  <w:b/>
                  <w:color w:val="0000FF"/>
                  <w:sz w:val="20"/>
                  <w:szCs w:val="20"/>
                </w:rPr>
                <w:t xml:space="preserve"> </w:t>
              </w:r>
            </w:hyperlink>
          </w:p>
        </w:tc>
      </w:tr>
      <w:tr w:rsidR="00C4328D" w14:paraId="11786581" w14:textId="77777777" w:rsidTr="007819C9">
        <w:trPr>
          <w:trHeight w:val="290"/>
        </w:trPr>
        <w:tc>
          <w:tcPr>
            <w:tcW w:w="5059" w:type="dxa"/>
            <w:tcBorders>
              <w:top w:val="single" w:sz="4" w:space="0" w:color="000000"/>
              <w:left w:val="single" w:sz="4" w:space="0" w:color="000000"/>
              <w:bottom w:val="single" w:sz="4" w:space="0" w:color="000000"/>
              <w:right w:val="single" w:sz="4" w:space="0" w:color="000000"/>
            </w:tcBorders>
          </w:tcPr>
          <w:p w14:paraId="1E0EEE9E" w14:textId="77777777" w:rsidR="00C4328D" w:rsidRDefault="00C4328D">
            <w:pPr>
              <w:pStyle w:val="BodyText"/>
              <w:ind w:left="90"/>
              <w:jc w:val="left"/>
              <w:rPr>
                <w:rFonts w:ascii="Arial" w:hAnsi="Arial" w:cs="Arial"/>
                <w:sz w:val="20"/>
                <w:szCs w:val="28"/>
                <w:lang w:val="en-GB"/>
              </w:rPr>
            </w:pPr>
            <w:r>
              <w:rPr>
                <w:rFonts w:ascii="Arial" w:hAnsi="Arial" w:cs="Arial"/>
                <w:sz w:val="20"/>
                <w:szCs w:val="28"/>
                <w:lang w:val="en-GB"/>
              </w:rPr>
              <w:t>Manuscript Number:</w:t>
            </w:r>
          </w:p>
        </w:tc>
        <w:tc>
          <w:tcPr>
            <w:tcW w:w="157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DE4E6D6" w14:textId="77777777" w:rsidR="00C4328D" w:rsidRDefault="00C4328D">
            <w:pPr>
              <w:pStyle w:val="NormalWeb"/>
              <w:spacing w:before="0" w:beforeAutospacing="0" w:after="0" w:afterAutospacing="0"/>
              <w:rPr>
                <w:rFonts w:ascii="Arial" w:hAnsi="Arial"/>
                <w:b/>
                <w:sz w:val="20"/>
                <w:szCs w:val="28"/>
                <w:lang w:val="en-GB"/>
              </w:rPr>
            </w:pPr>
            <w:r>
              <w:rPr>
                <w:rFonts w:ascii="Arial" w:hAnsi="Arial"/>
                <w:b/>
                <w:sz w:val="20"/>
                <w:szCs w:val="28"/>
                <w:lang w:val="en-GB"/>
              </w:rPr>
              <w:t>Ms_IJECC_145024</w:t>
            </w:r>
          </w:p>
        </w:tc>
      </w:tr>
      <w:tr w:rsidR="00C4328D" w14:paraId="0A6F0D2C" w14:textId="77777777" w:rsidTr="007819C9">
        <w:trPr>
          <w:trHeight w:val="650"/>
        </w:trPr>
        <w:tc>
          <w:tcPr>
            <w:tcW w:w="5059" w:type="dxa"/>
            <w:tcBorders>
              <w:top w:val="single" w:sz="4" w:space="0" w:color="000000"/>
              <w:left w:val="single" w:sz="4" w:space="0" w:color="000000"/>
              <w:bottom w:val="single" w:sz="4" w:space="0" w:color="000000"/>
              <w:right w:val="single" w:sz="4" w:space="0" w:color="000000"/>
            </w:tcBorders>
          </w:tcPr>
          <w:p w14:paraId="52DABD76" w14:textId="77777777" w:rsidR="00C4328D" w:rsidRDefault="00C4328D">
            <w:pPr>
              <w:pStyle w:val="BodyText"/>
              <w:ind w:left="90"/>
              <w:jc w:val="left"/>
              <w:rPr>
                <w:rFonts w:ascii="Arial" w:hAnsi="Arial" w:cs="Arial"/>
                <w:sz w:val="20"/>
                <w:szCs w:val="28"/>
                <w:lang w:val="en-GB"/>
              </w:rPr>
            </w:pPr>
            <w:r>
              <w:rPr>
                <w:rFonts w:ascii="Arial" w:hAnsi="Arial" w:cs="Arial"/>
                <w:sz w:val="20"/>
                <w:szCs w:val="28"/>
                <w:lang w:val="en-GB"/>
              </w:rPr>
              <w:t xml:space="preserve">Title of the Manuscript: </w:t>
            </w:r>
          </w:p>
        </w:tc>
        <w:tc>
          <w:tcPr>
            <w:tcW w:w="157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CA3292A" w14:textId="77777777" w:rsidR="00C4328D" w:rsidRDefault="00C4328D">
            <w:pPr>
              <w:pStyle w:val="NormalWeb"/>
              <w:spacing w:before="0" w:beforeAutospacing="0" w:after="0" w:afterAutospacing="0"/>
              <w:rPr>
                <w:rFonts w:ascii="Arial" w:hAnsi="Arial"/>
                <w:b/>
                <w:sz w:val="20"/>
                <w:szCs w:val="28"/>
                <w:lang w:val="en-GB"/>
              </w:rPr>
            </w:pPr>
            <w:r>
              <w:rPr>
                <w:rFonts w:ascii="Arial" w:hAnsi="Arial"/>
                <w:b/>
                <w:sz w:val="20"/>
                <w:szCs w:val="28"/>
                <w:lang w:val="en-GB"/>
              </w:rPr>
              <w:t>Intersections of Climate Change and Faith in a Warming Planet: A Bibliographic Exploration</w:t>
            </w:r>
          </w:p>
        </w:tc>
      </w:tr>
      <w:tr w:rsidR="00C4328D" w14:paraId="500FCE67" w14:textId="77777777" w:rsidTr="007819C9">
        <w:trPr>
          <w:trHeight w:val="332"/>
        </w:trPr>
        <w:tc>
          <w:tcPr>
            <w:tcW w:w="5059" w:type="dxa"/>
            <w:tcBorders>
              <w:top w:val="single" w:sz="4" w:space="0" w:color="000000"/>
              <w:left w:val="single" w:sz="4" w:space="0" w:color="000000"/>
              <w:bottom w:val="single" w:sz="4" w:space="0" w:color="000000"/>
              <w:right w:val="single" w:sz="4" w:space="0" w:color="000000"/>
            </w:tcBorders>
          </w:tcPr>
          <w:p w14:paraId="61590D73" w14:textId="77777777" w:rsidR="00C4328D" w:rsidRDefault="00C4328D">
            <w:pPr>
              <w:pStyle w:val="BodyText"/>
              <w:ind w:left="90"/>
              <w:jc w:val="left"/>
              <w:rPr>
                <w:rFonts w:ascii="Arial" w:hAnsi="Arial" w:cs="Arial"/>
                <w:sz w:val="20"/>
                <w:szCs w:val="28"/>
                <w:lang w:val="en-GB"/>
              </w:rPr>
            </w:pPr>
            <w:r>
              <w:rPr>
                <w:rFonts w:ascii="Arial" w:hAnsi="Arial" w:cs="Arial"/>
                <w:sz w:val="20"/>
                <w:szCs w:val="28"/>
                <w:lang w:val="en-GB"/>
              </w:rPr>
              <w:t>Type of the Article</w:t>
            </w:r>
          </w:p>
        </w:tc>
        <w:tc>
          <w:tcPr>
            <w:tcW w:w="157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065E505" w14:textId="77777777" w:rsidR="00C4328D" w:rsidRDefault="00C4328D">
            <w:pPr>
              <w:pStyle w:val="NormalWeb"/>
              <w:spacing w:before="0" w:beforeAutospacing="0" w:after="0" w:afterAutospacing="0"/>
              <w:rPr>
                <w:rFonts w:ascii="Arial" w:hAnsi="Arial"/>
                <w:b/>
                <w:sz w:val="20"/>
                <w:szCs w:val="28"/>
                <w:lang w:val="en-GB"/>
              </w:rPr>
            </w:pPr>
            <w:r>
              <w:rPr>
                <w:rFonts w:ascii="Arial" w:hAnsi="Arial"/>
                <w:b/>
                <w:sz w:val="20"/>
                <w:szCs w:val="28"/>
                <w:lang w:val="en-GB"/>
              </w:rPr>
              <w:t>A bibliometric review</w:t>
            </w:r>
          </w:p>
        </w:tc>
      </w:tr>
      <w:tr w:rsidR="00C4328D" w14:paraId="1EF703DC" w14:textId="77777777" w:rsidTr="007819C9">
        <w:tblPrEx>
          <w:tblCellMar>
            <w:left w:w="108" w:type="dxa"/>
            <w:right w:w="108" w:type="dxa"/>
          </w:tblCellMar>
        </w:tblPrEx>
        <w:tc>
          <w:tcPr>
            <w:tcW w:w="20826" w:type="dxa"/>
            <w:gridSpan w:val="4"/>
            <w:tcBorders>
              <w:bottom w:val="single" w:sz="4" w:space="0" w:color="000000"/>
            </w:tcBorders>
          </w:tcPr>
          <w:p w14:paraId="1570E991" w14:textId="77777777" w:rsidR="007819C9" w:rsidRDefault="007819C9">
            <w:pPr>
              <w:pStyle w:val="Heading2"/>
              <w:jc w:val="left"/>
              <w:rPr>
                <w:rFonts w:ascii="Times New Roman" w:hAnsi="Times New Roman" w:cs="Times New Roman"/>
                <w:highlight w:val="yellow"/>
                <w:lang w:val="en-GB"/>
              </w:rPr>
            </w:pPr>
            <w:bookmarkStart w:id="0" w:name="_Hlk171324449"/>
            <w:bookmarkStart w:id="1" w:name="_Hlk170903434"/>
          </w:p>
          <w:p w14:paraId="4A2F1B05" w14:textId="528D6538" w:rsidR="00C4328D" w:rsidRDefault="00C4328D">
            <w:pPr>
              <w:pStyle w:val="Heading2"/>
              <w:jc w:val="left"/>
              <w:rPr>
                <w:rFonts w:ascii="Times New Roman" w:hAnsi="Times New Roman" w:cs="Times New Roman"/>
                <w:lang w:val="en-GB"/>
              </w:rPr>
            </w:pPr>
            <w:bookmarkStart w:id="2" w:name="_GoBack"/>
            <w:bookmarkEnd w:id="2"/>
            <w:r>
              <w:rPr>
                <w:rFonts w:ascii="Times New Roman" w:hAnsi="Times New Roman" w:cs="Times New Roman"/>
                <w:highlight w:val="yellow"/>
                <w:lang w:val="en-GB"/>
              </w:rPr>
              <w:t>PART  1:</w:t>
            </w:r>
            <w:r>
              <w:rPr>
                <w:rFonts w:ascii="Times New Roman" w:hAnsi="Times New Roman" w:cs="Times New Roman"/>
                <w:lang w:val="en-GB"/>
              </w:rPr>
              <w:t xml:space="preserve"> Comments</w:t>
            </w:r>
          </w:p>
          <w:p w14:paraId="0C2C6A4F" w14:textId="77777777" w:rsidR="00C4328D" w:rsidRDefault="00C4328D">
            <w:pPr>
              <w:rPr>
                <w:sz w:val="20"/>
                <w:szCs w:val="20"/>
                <w:lang w:val="en-GB"/>
              </w:rPr>
            </w:pPr>
          </w:p>
        </w:tc>
      </w:tr>
      <w:tr w:rsidR="00C4328D" w14:paraId="60AA15A2" w14:textId="77777777" w:rsidTr="007819C9">
        <w:tblPrEx>
          <w:tblCellMar>
            <w:left w:w="108" w:type="dxa"/>
            <w:right w:w="108" w:type="dxa"/>
          </w:tblCellMar>
        </w:tblPrEx>
        <w:tc>
          <w:tcPr>
            <w:tcW w:w="5351" w:type="dxa"/>
            <w:gridSpan w:val="2"/>
            <w:tcBorders>
              <w:top w:val="single" w:sz="4" w:space="0" w:color="000000"/>
              <w:left w:val="single" w:sz="4" w:space="0" w:color="000000"/>
              <w:bottom w:val="single" w:sz="4" w:space="0" w:color="000000"/>
              <w:right w:val="single" w:sz="4" w:space="0" w:color="000000"/>
            </w:tcBorders>
          </w:tcPr>
          <w:p w14:paraId="055BDA61" w14:textId="77777777" w:rsidR="00C4328D" w:rsidRDefault="00C4328D">
            <w:pPr>
              <w:pStyle w:val="Heading2"/>
              <w:jc w:val="left"/>
              <w:rPr>
                <w:rFonts w:ascii="Times New Roman" w:hAnsi="Times New Roman" w:cs="Times New Roman"/>
                <w:lang w:val="en-GB"/>
              </w:rPr>
            </w:pPr>
          </w:p>
        </w:tc>
        <w:tc>
          <w:tcPr>
            <w:tcW w:w="9357" w:type="dxa"/>
            <w:tcBorders>
              <w:top w:val="single" w:sz="4" w:space="0" w:color="000000"/>
              <w:left w:val="single" w:sz="4" w:space="0" w:color="000000"/>
              <w:bottom w:val="single" w:sz="4" w:space="0" w:color="000000"/>
              <w:right w:val="single" w:sz="4" w:space="0" w:color="000000"/>
            </w:tcBorders>
          </w:tcPr>
          <w:p w14:paraId="2FD56B58" w14:textId="77777777" w:rsidR="00C4328D" w:rsidRDefault="00C4328D">
            <w:pPr>
              <w:pStyle w:val="Heading2"/>
              <w:jc w:val="left"/>
              <w:rPr>
                <w:rFonts w:ascii="Times New Roman" w:hAnsi="Times New Roman" w:cs="Times New Roman"/>
                <w:lang w:val="en-GB"/>
              </w:rPr>
            </w:pPr>
            <w:r>
              <w:rPr>
                <w:rFonts w:ascii="Times New Roman" w:hAnsi="Times New Roman" w:cs="Times New Roman"/>
                <w:lang w:val="en-GB"/>
              </w:rPr>
              <w:t>Reviewer’s comment</w:t>
            </w:r>
          </w:p>
          <w:p w14:paraId="2983D9F9" w14:textId="77777777" w:rsidR="00C4328D" w:rsidRDefault="00C4328D">
            <w:pPr>
              <w:rPr>
                <w:b/>
                <w:sz w:val="20"/>
                <w:szCs w:val="20"/>
              </w:rPr>
            </w:pPr>
            <w:r>
              <w:rPr>
                <w:b/>
                <w:sz w:val="20"/>
                <w:szCs w:val="20"/>
                <w:highlight w:val="yellow"/>
              </w:rPr>
              <w:t>Artificial Intelligence (AI) generated or assisted review comments are strictly prohibited during peer review.</w:t>
            </w:r>
          </w:p>
          <w:p w14:paraId="424DF87A" w14:textId="77777777" w:rsidR="00C4328D" w:rsidRDefault="00C4328D">
            <w:pPr>
              <w:rPr>
                <w:lang w:val="en-GB"/>
              </w:rPr>
            </w:pPr>
          </w:p>
        </w:tc>
        <w:tc>
          <w:tcPr>
            <w:tcW w:w="6118" w:type="dxa"/>
            <w:tcBorders>
              <w:top w:val="single" w:sz="4" w:space="0" w:color="000000"/>
              <w:left w:val="single" w:sz="4" w:space="0" w:color="000000"/>
              <w:bottom w:val="single" w:sz="4" w:space="0" w:color="000000"/>
              <w:right w:val="single" w:sz="4" w:space="0" w:color="000000"/>
            </w:tcBorders>
          </w:tcPr>
          <w:p w14:paraId="4442440D" w14:textId="77777777" w:rsidR="00C4328D" w:rsidRDefault="00C4328D">
            <w:pPr>
              <w:spacing w:after="160" w:line="254" w:lineRule="auto"/>
              <w:rPr>
                <w:rFonts w:eastAsia="Calibri"/>
                <w:kern w:val="1"/>
                <w:sz w:val="20"/>
                <w:szCs w:val="20"/>
                <w:lang w:val="en-IN"/>
              </w:rPr>
            </w:pPr>
            <w:r>
              <w:rPr>
                <w:rFonts w:eastAsia="Calibri"/>
                <w:b/>
                <w:kern w:val="1"/>
                <w:sz w:val="20"/>
                <w:szCs w:val="20"/>
                <w:lang w:val="en-IN"/>
              </w:rPr>
              <w:t>Author’s Feedback</w:t>
            </w:r>
            <w:r>
              <w:rPr>
                <w:rFonts w:eastAsia="Calibri"/>
                <w:kern w:val="1"/>
                <w:sz w:val="20"/>
                <w:szCs w:val="20"/>
                <w:lang w:val="en-IN"/>
              </w:rPr>
              <w:t xml:space="preserve"> (It is mandatory that authors should write his/her feedback here)</w:t>
            </w:r>
          </w:p>
          <w:p w14:paraId="3D39777F" w14:textId="77777777" w:rsidR="00C4328D" w:rsidRDefault="00C4328D">
            <w:pPr>
              <w:pStyle w:val="Heading2"/>
              <w:jc w:val="left"/>
              <w:rPr>
                <w:rFonts w:ascii="Times New Roman" w:hAnsi="Times New Roman" w:cs="Times New Roman"/>
                <w:b w:val="0"/>
                <w:lang w:val="en-GB"/>
              </w:rPr>
            </w:pPr>
          </w:p>
        </w:tc>
      </w:tr>
      <w:tr w:rsidR="00C4328D" w14:paraId="2B2D2DA9" w14:textId="77777777" w:rsidTr="007819C9">
        <w:tblPrEx>
          <w:tblCellMar>
            <w:left w:w="108" w:type="dxa"/>
            <w:right w:w="108" w:type="dxa"/>
          </w:tblCellMar>
        </w:tblPrEx>
        <w:trPr>
          <w:trHeight w:val="1264"/>
        </w:trPr>
        <w:tc>
          <w:tcPr>
            <w:tcW w:w="5351" w:type="dxa"/>
            <w:gridSpan w:val="2"/>
            <w:tcBorders>
              <w:top w:val="single" w:sz="4" w:space="0" w:color="000000"/>
              <w:left w:val="single" w:sz="4" w:space="0" w:color="000000"/>
              <w:bottom w:val="single" w:sz="4" w:space="0" w:color="000000"/>
              <w:right w:val="single" w:sz="4" w:space="0" w:color="000000"/>
            </w:tcBorders>
          </w:tcPr>
          <w:p w14:paraId="780CC12A" w14:textId="77777777" w:rsidR="00C4328D" w:rsidRDefault="00C4328D">
            <w:pPr>
              <w:ind w:left="360"/>
              <w:rPr>
                <w:b/>
                <w:sz w:val="20"/>
                <w:szCs w:val="20"/>
                <w:lang w:val="en-GB"/>
              </w:rPr>
            </w:pPr>
            <w:r>
              <w:rPr>
                <w:b/>
                <w:sz w:val="20"/>
                <w:szCs w:val="20"/>
                <w:lang w:val="en-GB"/>
              </w:rPr>
              <w:t>Please write a few sentences regarding the importance of this manuscript for the scientific community. A minimum of 3-4 sentences may be required for this part.</w:t>
            </w:r>
          </w:p>
          <w:p w14:paraId="1C5B55E1" w14:textId="77777777" w:rsidR="00C4328D" w:rsidRDefault="00C4328D">
            <w:pPr>
              <w:ind w:left="360"/>
              <w:rPr>
                <w:rFonts w:eastAsia="MS Mincho"/>
                <w:b/>
                <w:sz w:val="20"/>
                <w:szCs w:val="20"/>
                <w:lang w:val="en-GB"/>
              </w:rPr>
            </w:pPr>
          </w:p>
        </w:tc>
        <w:tc>
          <w:tcPr>
            <w:tcW w:w="9357" w:type="dxa"/>
            <w:tcBorders>
              <w:top w:val="single" w:sz="4" w:space="0" w:color="000000"/>
              <w:left w:val="single" w:sz="4" w:space="0" w:color="000000"/>
              <w:bottom w:val="single" w:sz="4" w:space="0" w:color="000000"/>
              <w:right w:val="single" w:sz="4" w:space="0" w:color="000000"/>
            </w:tcBorders>
          </w:tcPr>
          <w:p w14:paraId="76FA68AF" w14:textId="77777777" w:rsidR="00C4328D" w:rsidRDefault="00C4328D">
            <w:pPr>
              <w:rPr>
                <w:sz w:val="20"/>
                <w:szCs w:val="20"/>
              </w:rPr>
            </w:pPr>
            <w:r>
              <w:rPr>
                <w:sz w:val="20"/>
                <w:szCs w:val="20"/>
              </w:rPr>
              <w:t>This manuscript addresses the underexplored yet increasingly significant intersection of climate change and faith. By applying bibliometric methods, it highlights how religious traditions contribute to ecological ethics, activism, and climate justice discourses. Its relevance lies in bridging theology, policy, and science, offering valuable insights for both scholars and practitioners working on climate change governance, resilience, and inclusive sustainability. It is particularly important for expanding Global South perspectives in climate–religion research.</w:t>
            </w:r>
          </w:p>
        </w:tc>
        <w:tc>
          <w:tcPr>
            <w:tcW w:w="6118" w:type="dxa"/>
            <w:tcBorders>
              <w:top w:val="single" w:sz="4" w:space="0" w:color="000000"/>
              <w:left w:val="single" w:sz="4" w:space="0" w:color="000000"/>
              <w:bottom w:val="single" w:sz="4" w:space="0" w:color="000000"/>
              <w:right w:val="single" w:sz="4" w:space="0" w:color="000000"/>
            </w:tcBorders>
          </w:tcPr>
          <w:p w14:paraId="29AEBC36" w14:textId="77777777" w:rsidR="00C4328D" w:rsidRDefault="0086075B">
            <w:pPr>
              <w:pStyle w:val="Heading2"/>
              <w:jc w:val="left"/>
              <w:rPr>
                <w:rFonts w:ascii="Times New Roman" w:hAnsi="Times New Roman" w:cs="Times New Roman"/>
                <w:b w:val="0"/>
                <w:lang w:val="en-GB"/>
              </w:rPr>
            </w:pPr>
            <w:r>
              <w:rPr>
                <w:rFonts w:ascii="Times New Roman" w:hAnsi="Times New Roman" w:cs="Times New Roman"/>
                <w:b w:val="0"/>
                <w:lang w:val="en-GB"/>
              </w:rPr>
              <w:t>This study contributes to the growing body of literature on climate change and religion by applying bibliometric methods to map global scholarship between 2000 and 2025. It identifies key publication trends, regional hotspots, and thematic clusters that shape current debates. The importance of the manuscript lies in providing a structured overview of how religious traditions engage with climate change, thereby supporting both academics and policymakers in advancing inclusive and interdisciplinary climate governance.</w:t>
            </w:r>
          </w:p>
          <w:p w14:paraId="7F8EFA81" w14:textId="04E3F4B9" w:rsidR="0086075B" w:rsidRPr="0086075B" w:rsidRDefault="0086075B" w:rsidP="0086075B">
            <w:pPr>
              <w:rPr>
                <w:lang w:val="en-GB"/>
              </w:rPr>
            </w:pPr>
          </w:p>
        </w:tc>
      </w:tr>
      <w:tr w:rsidR="00C4328D" w14:paraId="773603B3" w14:textId="77777777" w:rsidTr="007819C9">
        <w:tblPrEx>
          <w:tblCellMar>
            <w:left w:w="108" w:type="dxa"/>
            <w:right w:w="108" w:type="dxa"/>
          </w:tblCellMar>
        </w:tblPrEx>
        <w:trPr>
          <w:trHeight w:val="941"/>
        </w:trPr>
        <w:tc>
          <w:tcPr>
            <w:tcW w:w="5351" w:type="dxa"/>
            <w:gridSpan w:val="2"/>
            <w:tcBorders>
              <w:top w:val="single" w:sz="4" w:space="0" w:color="000000"/>
              <w:left w:val="single" w:sz="4" w:space="0" w:color="000000"/>
              <w:bottom w:val="single" w:sz="4" w:space="0" w:color="000000"/>
              <w:right w:val="single" w:sz="4" w:space="0" w:color="000000"/>
            </w:tcBorders>
          </w:tcPr>
          <w:p w14:paraId="7F3D7D8A" w14:textId="77777777" w:rsidR="00C4328D" w:rsidRDefault="00C4328D">
            <w:pPr>
              <w:ind w:left="360"/>
              <w:rPr>
                <w:b/>
                <w:sz w:val="20"/>
                <w:szCs w:val="20"/>
                <w:lang w:val="en-GB"/>
              </w:rPr>
            </w:pPr>
            <w:r>
              <w:rPr>
                <w:b/>
                <w:sz w:val="20"/>
                <w:szCs w:val="20"/>
                <w:lang w:val="en-GB"/>
              </w:rPr>
              <w:t>Is the title of the article suitable?</w:t>
            </w:r>
          </w:p>
          <w:p w14:paraId="75060C78" w14:textId="77777777" w:rsidR="00C4328D" w:rsidRDefault="00C4328D">
            <w:pPr>
              <w:ind w:left="360"/>
              <w:rPr>
                <w:b/>
                <w:sz w:val="20"/>
                <w:szCs w:val="20"/>
                <w:lang w:val="en-GB"/>
              </w:rPr>
            </w:pPr>
            <w:r>
              <w:rPr>
                <w:b/>
                <w:sz w:val="20"/>
                <w:szCs w:val="20"/>
                <w:lang w:val="en-GB"/>
              </w:rPr>
              <w:t>(If not please suggest an alternative title)</w:t>
            </w:r>
          </w:p>
          <w:p w14:paraId="041942D2" w14:textId="77777777" w:rsidR="00C4328D" w:rsidRDefault="00C4328D">
            <w:pPr>
              <w:pStyle w:val="Heading2"/>
              <w:jc w:val="left"/>
              <w:rPr>
                <w:rFonts w:ascii="Times New Roman" w:hAnsi="Times New Roman" w:cs="Times New Roman"/>
                <w:u w:val="single"/>
                <w:lang w:val="en-GB"/>
              </w:rPr>
            </w:pPr>
          </w:p>
        </w:tc>
        <w:tc>
          <w:tcPr>
            <w:tcW w:w="9357" w:type="dxa"/>
            <w:tcBorders>
              <w:top w:val="single" w:sz="4" w:space="0" w:color="000000"/>
              <w:left w:val="single" w:sz="4" w:space="0" w:color="000000"/>
              <w:bottom w:val="single" w:sz="4" w:space="0" w:color="000000"/>
              <w:right w:val="single" w:sz="4" w:space="0" w:color="000000"/>
            </w:tcBorders>
          </w:tcPr>
          <w:p w14:paraId="58252311" w14:textId="77777777" w:rsidR="00C4328D" w:rsidRDefault="00C4328D">
            <w:pPr>
              <w:rPr>
                <w:i/>
                <w:sz w:val="20"/>
                <w:szCs w:val="20"/>
              </w:rPr>
            </w:pPr>
            <w:r>
              <w:rPr>
                <w:sz w:val="20"/>
                <w:szCs w:val="20"/>
              </w:rPr>
              <w:t xml:space="preserve">Yes, the title is clear, descriptive, and reflects the scope of the study. A minor suggestion would be to make it more concise, e.g.: </w:t>
            </w:r>
            <w:r>
              <w:rPr>
                <w:i/>
                <w:sz w:val="20"/>
                <w:szCs w:val="20"/>
              </w:rPr>
              <w:t>“Climate Change and Faith: A Bibliometric Exploration of Intersections in a Warming Planet.”</w:t>
            </w:r>
          </w:p>
        </w:tc>
        <w:tc>
          <w:tcPr>
            <w:tcW w:w="6118" w:type="dxa"/>
            <w:tcBorders>
              <w:top w:val="single" w:sz="4" w:space="0" w:color="000000"/>
              <w:left w:val="single" w:sz="4" w:space="0" w:color="000000"/>
              <w:bottom w:val="single" w:sz="4" w:space="0" w:color="000000"/>
              <w:right w:val="single" w:sz="4" w:space="0" w:color="000000"/>
            </w:tcBorders>
          </w:tcPr>
          <w:p w14:paraId="23BF2688" w14:textId="0C2579F1" w:rsidR="00C4328D" w:rsidRDefault="00A513DB">
            <w:pPr>
              <w:pStyle w:val="Heading2"/>
              <w:jc w:val="left"/>
              <w:rPr>
                <w:rFonts w:ascii="Times New Roman" w:hAnsi="Times New Roman" w:cs="Times New Roman"/>
                <w:b w:val="0"/>
                <w:lang w:val="en-GB"/>
              </w:rPr>
            </w:pPr>
            <w:r>
              <w:rPr>
                <w:rFonts w:ascii="Times New Roman" w:hAnsi="Times New Roman" w:cs="Times New Roman"/>
                <w:b w:val="0"/>
                <w:lang w:val="en-GB"/>
              </w:rPr>
              <w:t xml:space="preserve">Yes, the title is suitable as it is descriptive and aligns with the manuscript’s objectives. To make it more concise, one alternative could be: “Climate Change and Faith: A Bibliometric Exploration in a Warming Planet.” However, the current version has been retained to preserve clarity. </w:t>
            </w:r>
          </w:p>
        </w:tc>
      </w:tr>
      <w:tr w:rsidR="00C4328D" w14:paraId="31B5DB25" w14:textId="77777777" w:rsidTr="007819C9">
        <w:tblPrEx>
          <w:tblCellMar>
            <w:left w:w="108" w:type="dxa"/>
            <w:right w:w="108" w:type="dxa"/>
          </w:tblCellMar>
        </w:tblPrEx>
        <w:trPr>
          <w:trHeight w:val="1262"/>
        </w:trPr>
        <w:tc>
          <w:tcPr>
            <w:tcW w:w="5351" w:type="dxa"/>
            <w:gridSpan w:val="2"/>
            <w:tcBorders>
              <w:top w:val="single" w:sz="4" w:space="0" w:color="000000"/>
              <w:left w:val="single" w:sz="4" w:space="0" w:color="000000"/>
              <w:bottom w:val="single" w:sz="4" w:space="0" w:color="000000"/>
              <w:right w:val="single" w:sz="4" w:space="0" w:color="000000"/>
            </w:tcBorders>
          </w:tcPr>
          <w:p w14:paraId="6E38D120" w14:textId="77777777" w:rsidR="00C4328D" w:rsidRDefault="00C4328D">
            <w:pPr>
              <w:pStyle w:val="Heading2"/>
              <w:ind w:left="360"/>
              <w:jc w:val="left"/>
              <w:rPr>
                <w:rFonts w:ascii="Times New Roman" w:hAnsi="Times New Roman" w:cs="Times New Roman"/>
                <w:lang w:val="en-GB"/>
              </w:rPr>
            </w:pPr>
            <w:r>
              <w:rPr>
                <w:rFonts w:ascii="Times New Roman" w:hAnsi="Times New Roman" w:cs="Times New Roman"/>
                <w:lang w:val="en-GB"/>
              </w:rPr>
              <w:t>Is the abstract of the article comprehensive? Do you suggest the addition (or deletion) of some points in this section? Please write your suggestions here.</w:t>
            </w:r>
          </w:p>
          <w:p w14:paraId="14BBB66F" w14:textId="77777777" w:rsidR="00C4328D" w:rsidRDefault="00C4328D">
            <w:pPr>
              <w:pStyle w:val="Heading2"/>
              <w:jc w:val="left"/>
              <w:rPr>
                <w:rFonts w:ascii="Times New Roman" w:hAnsi="Times New Roman" w:cs="Times New Roman"/>
                <w:u w:val="single"/>
                <w:lang w:val="en-GB"/>
              </w:rPr>
            </w:pPr>
          </w:p>
        </w:tc>
        <w:tc>
          <w:tcPr>
            <w:tcW w:w="9357" w:type="dxa"/>
            <w:tcBorders>
              <w:top w:val="single" w:sz="4" w:space="0" w:color="000000"/>
              <w:left w:val="single" w:sz="4" w:space="0" w:color="000000"/>
              <w:bottom w:val="single" w:sz="4" w:space="0" w:color="000000"/>
              <w:right w:val="single" w:sz="4" w:space="0" w:color="000000"/>
            </w:tcBorders>
          </w:tcPr>
          <w:p w14:paraId="005272E8" w14:textId="77777777" w:rsidR="00C4328D" w:rsidRDefault="00C4328D">
            <w:pPr>
              <w:rPr>
                <w:sz w:val="20"/>
                <w:szCs w:val="20"/>
              </w:rPr>
            </w:pPr>
            <w:r>
              <w:rPr>
                <w:sz w:val="20"/>
                <w:szCs w:val="20"/>
              </w:rPr>
              <w:t>Yes, the abstract is well-structured and provides the aim, methodology, findings, and implications. It may benefit from specifying the number of publications analyzed, as this adds precision and transparency.</w:t>
            </w:r>
          </w:p>
        </w:tc>
        <w:tc>
          <w:tcPr>
            <w:tcW w:w="6118" w:type="dxa"/>
            <w:tcBorders>
              <w:top w:val="single" w:sz="4" w:space="0" w:color="000000"/>
              <w:left w:val="single" w:sz="4" w:space="0" w:color="000000"/>
              <w:bottom w:val="single" w:sz="4" w:space="0" w:color="000000"/>
              <w:right w:val="single" w:sz="4" w:space="0" w:color="000000"/>
            </w:tcBorders>
          </w:tcPr>
          <w:p w14:paraId="760ED2B2" w14:textId="47B23A63" w:rsidR="00C4328D" w:rsidRDefault="00A51EA8">
            <w:pPr>
              <w:pStyle w:val="Heading2"/>
              <w:jc w:val="left"/>
              <w:rPr>
                <w:rFonts w:ascii="Times New Roman" w:hAnsi="Times New Roman" w:cs="Times New Roman"/>
                <w:b w:val="0"/>
                <w:lang w:val="en-GB"/>
              </w:rPr>
            </w:pPr>
            <w:r>
              <w:rPr>
                <w:rFonts w:ascii="Times New Roman" w:hAnsi="Times New Roman" w:cs="Times New Roman"/>
                <w:b w:val="0"/>
                <w:lang w:val="en-GB"/>
              </w:rPr>
              <w:t xml:space="preserve">The abstract has been revised and expanded. It now includes the number of publications </w:t>
            </w:r>
            <w:proofErr w:type="spellStart"/>
            <w:r>
              <w:rPr>
                <w:rFonts w:ascii="Times New Roman" w:hAnsi="Times New Roman" w:cs="Times New Roman"/>
                <w:b w:val="0"/>
                <w:lang w:val="en-GB"/>
              </w:rPr>
              <w:t>analyzed</w:t>
            </w:r>
            <w:proofErr w:type="spellEnd"/>
            <w:r>
              <w:rPr>
                <w:rFonts w:ascii="Times New Roman" w:hAnsi="Times New Roman" w:cs="Times New Roman"/>
                <w:b w:val="0"/>
                <w:lang w:val="en-GB"/>
              </w:rPr>
              <w:t xml:space="preserve"> (312), timeframe (2000–2025), regional distribution (North America, Europe, and Global South contributions), and the four main thematic clusters identified in the bibliometric mapping. This ensures that the abstract is both precise and comprehensive.</w:t>
            </w:r>
          </w:p>
        </w:tc>
      </w:tr>
      <w:tr w:rsidR="00C4328D" w14:paraId="6F075C8B" w14:textId="77777777" w:rsidTr="007819C9">
        <w:tblPrEx>
          <w:tblCellMar>
            <w:left w:w="108" w:type="dxa"/>
            <w:right w:w="108" w:type="dxa"/>
          </w:tblCellMar>
        </w:tblPrEx>
        <w:trPr>
          <w:trHeight w:val="704"/>
        </w:trPr>
        <w:tc>
          <w:tcPr>
            <w:tcW w:w="5351" w:type="dxa"/>
            <w:gridSpan w:val="2"/>
            <w:tcBorders>
              <w:top w:val="single" w:sz="4" w:space="0" w:color="000000"/>
              <w:left w:val="single" w:sz="4" w:space="0" w:color="000000"/>
              <w:bottom w:val="single" w:sz="4" w:space="0" w:color="000000"/>
              <w:right w:val="single" w:sz="4" w:space="0" w:color="000000"/>
            </w:tcBorders>
          </w:tcPr>
          <w:p w14:paraId="28A4F2A2" w14:textId="77777777" w:rsidR="00C4328D" w:rsidRDefault="00C4328D">
            <w:pPr>
              <w:pStyle w:val="Heading2"/>
              <w:ind w:left="360"/>
              <w:jc w:val="left"/>
              <w:rPr>
                <w:b w:val="0"/>
                <w:u w:val="single"/>
                <w:lang w:val="en-GB"/>
              </w:rPr>
            </w:pPr>
            <w:r>
              <w:rPr>
                <w:rFonts w:ascii="Times New Roman" w:hAnsi="Times New Roman" w:cs="Times New Roman"/>
                <w:bCs/>
                <w:lang w:val="en-GB"/>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Pr>
          <w:p w14:paraId="5AFD02AC" w14:textId="77777777" w:rsidR="00C4328D" w:rsidRDefault="00C4328D">
            <w:pPr>
              <w:rPr>
                <w:sz w:val="20"/>
                <w:szCs w:val="20"/>
              </w:rPr>
            </w:pPr>
            <w:r>
              <w:rPr>
                <w:sz w:val="20"/>
                <w:szCs w:val="20"/>
              </w:rPr>
              <w:t>Yes. The manuscript is methodologically sound, employing bibliometric analysis with appropriate keywords, timeframe (2000–2025), and analytical techniques (co-occurrence networks, geographic distribution, citation analysis). The conceptual framing is strong, though some sections (e.g., Methods) would benefit from more detail about the specific bibliometric software or tools used.</w:t>
            </w:r>
          </w:p>
        </w:tc>
        <w:tc>
          <w:tcPr>
            <w:tcW w:w="6118" w:type="dxa"/>
            <w:tcBorders>
              <w:top w:val="single" w:sz="4" w:space="0" w:color="000000"/>
              <w:left w:val="single" w:sz="4" w:space="0" w:color="000000"/>
              <w:bottom w:val="single" w:sz="4" w:space="0" w:color="000000"/>
              <w:right w:val="single" w:sz="4" w:space="0" w:color="000000"/>
            </w:tcBorders>
          </w:tcPr>
          <w:p w14:paraId="375C67D0" w14:textId="1C082DD2" w:rsidR="00C4328D" w:rsidRDefault="00D97577">
            <w:pPr>
              <w:pStyle w:val="Heading2"/>
              <w:jc w:val="left"/>
              <w:rPr>
                <w:rFonts w:ascii="Times New Roman" w:hAnsi="Times New Roman" w:cs="Times New Roman"/>
                <w:b w:val="0"/>
                <w:lang w:val="en-GB"/>
              </w:rPr>
            </w:pPr>
            <w:r>
              <w:rPr>
                <w:rFonts w:ascii="Times New Roman" w:hAnsi="Times New Roman" w:cs="Times New Roman"/>
                <w:b w:val="0"/>
                <w:lang w:val="en-GB"/>
              </w:rPr>
              <w:t>Yes. The revised manuscript is scientifically correct and methodologically robust. It clearly explains the bibliometric tools used (</w:t>
            </w:r>
            <w:proofErr w:type="spellStart"/>
            <w:r>
              <w:rPr>
                <w:rFonts w:ascii="Times New Roman" w:hAnsi="Times New Roman" w:cs="Times New Roman"/>
                <w:b w:val="0"/>
                <w:lang w:val="en-GB"/>
              </w:rPr>
              <w:t>Bibliometrix</w:t>
            </w:r>
            <w:proofErr w:type="spellEnd"/>
            <w:r>
              <w:rPr>
                <w:rFonts w:ascii="Times New Roman" w:hAnsi="Times New Roman" w:cs="Times New Roman"/>
                <w:b w:val="0"/>
                <w:lang w:val="en-GB"/>
              </w:rPr>
              <w:t xml:space="preserve"> and </w:t>
            </w:r>
            <w:proofErr w:type="spellStart"/>
            <w:r>
              <w:rPr>
                <w:rFonts w:ascii="Times New Roman" w:hAnsi="Times New Roman" w:cs="Times New Roman"/>
                <w:b w:val="0"/>
                <w:lang w:val="en-GB"/>
              </w:rPr>
              <w:t>VOSviewer</w:t>
            </w:r>
            <w:proofErr w:type="spellEnd"/>
            <w:r>
              <w:rPr>
                <w:rFonts w:ascii="Times New Roman" w:hAnsi="Times New Roman" w:cs="Times New Roman"/>
                <w:b w:val="0"/>
                <w:lang w:val="en-GB"/>
              </w:rPr>
              <w:t>), the keyword strategy, and the analytical steps. The results are presented with supporting figures, graphs, and thematic diagrams to ensure clarity and accuracy.</w:t>
            </w:r>
          </w:p>
        </w:tc>
      </w:tr>
      <w:tr w:rsidR="00C4328D" w14:paraId="3DC7FCE5" w14:textId="77777777" w:rsidTr="007819C9">
        <w:tblPrEx>
          <w:tblCellMar>
            <w:left w:w="108" w:type="dxa"/>
            <w:right w:w="108" w:type="dxa"/>
          </w:tblCellMar>
        </w:tblPrEx>
        <w:trPr>
          <w:trHeight w:val="703"/>
        </w:trPr>
        <w:tc>
          <w:tcPr>
            <w:tcW w:w="5351" w:type="dxa"/>
            <w:gridSpan w:val="2"/>
            <w:tcBorders>
              <w:top w:val="single" w:sz="4" w:space="0" w:color="000000"/>
              <w:left w:val="single" w:sz="4" w:space="0" w:color="000000"/>
              <w:bottom w:val="single" w:sz="4" w:space="0" w:color="000000"/>
              <w:right w:val="single" w:sz="4" w:space="0" w:color="000000"/>
            </w:tcBorders>
          </w:tcPr>
          <w:p w14:paraId="0876335D" w14:textId="77777777" w:rsidR="00C4328D" w:rsidRDefault="00C4328D">
            <w:pPr>
              <w:ind w:left="360"/>
              <w:rPr>
                <w:b/>
                <w:sz w:val="20"/>
                <w:szCs w:val="20"/>
                <w:lang w:val="en-GB"/>
              </w:rPr>
            </w:pPr>
            <w:r>
              <w:rPr>
                <w:b/>
                <w:sz w:val="20"/>
                <w:szCs w:val="20"/>
                <w:lang w:val="en-GB"/>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14:paraId="399D3BCB" w14:textId="77777777" w:rsidR="00C4328D" w:rsidRDefault="00C4328D">
            <w:pPr>
              <w:rPr>
                <w:sz w:val="20"/>
                <w:szCs w:val="20"/>
              </w:rPr>
            </w:pPr>
            <w:r>
              <w:rPr>
                <w:sz w:val="20"/>
                <w:szCs w:val="20"/>
              </w:rPr>
              <w:t xml:space="preserve">Yes, the manuscript cites recent works (2021–2025), including key bibliometric and climate-religion studies. However, a few additional references from foundational bibliometric methodology (e.g., </w:t>
            </w:r>
            <w:proofErr w:type="spellStart"/>
            <w:r>
              <w:rPr>
                <w:sz w:val="20"/>
                <w:szCs w:val="20"/>
              </w:rPr>
              <w:t>VOSviewer</w:t>
            </w:r>
            <w:proofErr w:type="spellEnd"/>
            <w:r>
              <w:rPr>
                <w:sz w:val="20"/>
                <w:szCs w:val="20"/>
              </w:rPr>
              <w:t xml:space="preserve">, </w:t>
            </w:r>
            <w:proofErr w:type="spellStart"/>
            <w:r>
              <w:rPr>
                <w:sz w:val="20"/>
                <w:szCs w:val="20"/>
              </w:rPr>
              <w:t>Bibliometrix</w:t>
            </w:r>
            <w:proofErr w:type="spellEnd"/>
            <w:r>
              <w:rPr>
                <w:sz w:val="20"/>
                <w:szCs w:val="20"/>
              </w:rPr>
              <w:t>) would strengthen the rigor of the methods section. Similarly, expanding references on Global South scholarship would balance the Northern dominance in citations.</w:t>
            </w:r>
          </w:p>
        </w:tc>
        <w:tc>
          <w:tcPr>
            <w:tcW w:w="6118" w:type="dxa"/>
            <w:tcBorders>
              <w:top w:val="single" w:sz="4" w:space="0" w:color="000000"/>
              <w:left w:val="single" w:sz="4" w:space="0" w:color="000000"/>
              <w:bottom w:val="single" w:sz="4" w:space="0" w:color="000000"/>
              <w:right w:val="single" w:sz="4" w:space="0" w:color="000000"/>
            </w:tcBorders>
          </w:tcPr>
          <w:p w14:paraId="600BBFBF" w14:textId="35F35FF8" w:rsidR="00C4328D" w:rsidRDefault="00AA1B91">
            <w:pPr>
              <w:pStyle w:val="Heading2"/>
              <w:jc w:val="left"/>
              <w:rPr>
                <w:rFonts w:ascii="Times New Roman" w:hAnsi="Times New Roman" w:cs="Times New Roman"/>
                <w:b w:val="0"/>
                <w:lang w:val="en-GB"/>
              </w:rPr>
            </w:pPr>
            <w:r>
              <w:rPr>
                <w:rFonts w:ascii="Times New Roman" w:hAnsi="Times New Roman" w:cs="Times New Roman"/>
                <w:b w:val="0"/>
                <w:lang w:val="en-GB"/>
              </w:rPr>
              <w:t xml:space="preserve">The reference list has been expanded with over 10 additional works. This includes the studies suggested (Martín &amp; Indelicato, 2025; </w:t>
            </w:r>
            <w:proofErr w:type="spellStart"/>
            <w:r>
              <w:rPr>
                <w:rFonts w:ascii="Times New Roman" w:hAnsi="Times New Roman" w:cs="Times New Roman"/>
                <w:b w:val="0"/>
                <w:lang w:val="en-GB"/>
              </w:rPr>
              <w:t>Omoyajowo</w:t>
            </w:r>
            <w:proofErr w:type="spellEnd"/>
            <w:r>
              <w:rPr>
                <w:rFonts w:ascii="Times New Roman" w:hAnsi="Times New Roman" w:cs="Times New Roman"/>
                <w:b w:val="0"/>
                <w:lang w:val="en-GB"/>
              </w:rPr>
              <w:t xml:space="preserve"> et al., 2023), as well as bibliometric methodology references (Aria &amp; </w:t>
            </w:r>
            <w:proofErr w:type="spellStart"/>
            <w:r>
              <w:rPr>
                <w:rFonts w:ascii="Times New Roman" w:hAnsi="Times New Roman" w:cs="Times New Roman"/>
                <w:b w:val="0"/>
                <w:lang w:val="en-GB"/>
              </w:rPr>
              <w:t>Cuccurullo</w:t>
            </w:r>
            <w:proofErr w:type="spellEnd"/>
            <w:r>
              <w:rPr>
                <w:rFonts w:ascii="Times New Roman" w:hAnsi="Times New Roman" w:cs="Times New Roman"/>
                <w:b w:val="0"/>
                <w:lang w:val="en-GB"/>
              </w:rPr>
              <w:t>, 2017; Van Eck &amp; Waltman, 2010). These additions strengthen the manuscript by improving methodological rigor and balancing perspectives across regions.</w:t>
            </w:r>
          </w:p>
        </w:tc>
      </w:tr>
      <w:tr w:rsidR="00C4328D" w14:paraId="0CB361E9" w14:textId="77777777" w:rsidTr="007819C9">
        <w:tblPrEx>
          <w:tblCellMar>
            <w:left w:w="108" w:type="dxa"/>
            <w:right w:w="108" w:type="dxa"/>
          </w:tblCellMar>
        </w:tblPrEx>
        <w:trPr>
          <w:trHeight w:val="566"/>
        </w:trPr>
        <w:tc>
          <w:tcPr>
            <w:tcW w:w="5351" w:type="dxa"/>
            <w:gridSpan w:val="2"/>
            <w:tcBorders>
              <w:top w:val="single" w:sz="4" w:space="0" w:color="000000"/>
              <w:left w:val="single" w:sz="4" w:space="0" w:color="000000"/>
              <w:bottom w:val="single" w:sz="4" w:space="0" w:color="000000"/>
              <w:right w:val="single" w:sz="4" w:space="0" w:color="000000"/>
            </w:tcBorders>
          </w:tcPr>
          <w:p w14:paraId="3C3DB65B" w14:textId="77777777" w:rsidR="00C4328D" w:rsidRDefault="00C4328D">
            <w:pPr>
              <w:pStyle w:val="Heading2"/>
              <w:ind w:left="360"/>
              <w:jc w:val="left"/>
              <w:rPr>
                <w:rFonts w:ascii="Times New Roman" w:hAnsi="Times New Roman" w:cs="Times New Roman"/>
                <w:lang w:val="en-GB"/>
              </w:rPr>
            </w:pPr>
            <w:r>
              <w:rPr>
                <w:rFonts w:ascii="Times New Roman" w:hAnsi="Times New Roman" w:cs="Times New Roman"/>
                <w:lang w:val="en-GB"/>
              </w:rPr>
              <w:lastRenderedPageBreak/>
              <w:t>Is the language/English quality of the article suitable for scholarly communications?</w:t>
            </w:r>
          </w:p>
          <w:p w14:paraId="2689A0BE" w14:textId="77777777" w:rsidR="00C4328D" w:rsidRDefault="00C4328D">
            <w:pPr>
              <w:rPr>
                <w:sz w:val="20"/>
                <w:szCs w:val="20"/>
                <w:lang w:val="en-GB"/>
              </w:rPr>
            </w:pPr>
          </w:p>
        </w:tc>
        <w:tc>
          <w:tcPr>
            <w:tcW w:w="9357" w:type="dxa"/>
            <w:tcBorders>
              <w:top w:val="single" w:sz="4" w:space="0" w:color="000000"/>
              <w:left w:val="single" w:sz="4" w:space="0" w:color="000000"/>
              <w:bottom w:val="single" w:sz="4" w:space="0" w:color="000000"/>
              <w:right w:val="single" w:sz="4" w:space="0" w:color="000000"/>
            </w:tcBorders>
          </w:tcPr>
          <w:p w14:paraId="08E87125" w14:textId="77777777" w:rsidR="00C4328D" w:rsidRDefault="00C4328D">
            <w:pPr>
              <w:rPr>
                <w:sz w:val="20"/>
                <w:szCs w:val="20"/>
              </w:rPr>
            </w:pPr>
            <w:r>
              <w:rPr>
                <w:sz w:val="20"/>
                <w:szCs w:val="20"/>
              </w:rPr>
              <w:t>Yes, the language is clear, scholarly, and accessible. Minor grammatical refinements (e.g., overly long sentences in the Introduction and Discussion) would improve readability.</w:t>
            </w:r>
          </w:p>
        </w:tc>
        <w:tc>
          <w:tcPr>
            <w:tcW w:w="6118" w:type="dxa"/>
            <w:tcBorders>
              <w:top w:val="single" w:sz="4" w:space="0" w:color="000000"/>
              <w:left w:val="single" w:sz="4" w:space="0" w:color="000000"/>
              <w:bottom w:val="single" w:sz="4" w:space="0" w:color="000000"/>
              <w:right w:val="single" w:sz="4" w:space="0" w:color="000000"/>
            </w:tcBorders>
          </w:tcPr>
          <w:p w14:paraId="5CC41578" w14:textId="77777777" w:rsidR="00C4328D" w:rsidRDefault="00935621">
            <w:pPr>
              <w:rPr>
                <w:sz w:val="20"/>
                <w:szCs w:val="20"/>
                <w:lang w:val="en-GB"/>
              </w:rPr>
            </w:pPr>
            <w:r>
              <w:rPr>
                <w:sz w:val="20"/>
                <w:szCs w:val="20"/>
                <w:lang w:val="en-GB"/>
              </w:rPr>
              <w:t>Yes, the language has been refined for clarity, conciseness, and flow. Minor grammatical corrections were made in the Introduction and Discussion to improve readability.</w:t>
            </w:r>
          </w:p>
          <w:p w14:paraId="58493CEE" w14:textId="05CB3113" w:rsidR="00935621" w:rsidRDefault="00935621">
            <w:pPr>
              <w:rPr>
                <w:sz w:val="20"/>
                <w:szCs w:val="20"/>
                <w:lang w:val="en-GB"/>
              </w:rPr>
            </w:pPr>
          </w:p>
        </w:tc>
      </w:tr>
      <w:tr w:rsidR="00C4328D" w14:paraId="79DE176E" w14:textId="77777777" w:rsidTr="007819C9">
        <w:tblPrEx>
          <w:tblCellMar>
            <w:left w:w="108" w:type="dxa"/>
            <w:right w:w="108" w:type="dxa"/>
          </w:tblCellMar>
        </w:tblPrEx>
        <w:trPr>
          <w:trHeight w:val="1178"/>
        </w:trPr>
        <w:tc>
          <w:tcPr>
            <w:tcW w:w="5351" w:type="dxa"/>
            <w:gridSpan w:val="2"/>
            <w:tcBorders>
              <w:top w:val="single" w:sz="4" w:space="0" w:color="000000"/>
              <w:left w:val="single" w:sz="4" w:space="0" w:color="000000"/>
              <w:bottom w:val="single" w:sz="4" w:space="0" w:color="000000"/>
              <w:right w:val="single" w:sz="4" w:space="0" w:color="000000"/>
            </w:tcBorders>
          </w:tcPr>
          <w:p w14:paraId="58BFED40" w14:textId="77777777" w:rsidR="00C4328D" w:rsidRDefault="00C4328D">
            <w:pPr>
              <w:pStyle w:val="Heading2"/>
              <w:jc w:val="left"/>
              <w:rPr>
                <w:rFonts w:ascii="Times New Roman" w:hAnsi="Times New Roman" w:cs="Times New Roman"/>
                <w:b w:val="0"/>
                <w:lang w:val="en-GB"/>
              </w:rPr>
            </w:pPr>
            <w:r>
              <w:rPr>
                <w:rFonts w:ascii="Times New Roman" w:hAnsi="Times New Roman" w:cs="Times New Roman"/>
                <w:u w:val="single"/>
                <w:lang w:val="en-GB"/>
              </w:rPr>
              <w:t>Optional/General</w:t>
            </w:r>
            <w:r>
              <w:rPr>
                <w:rFonts w:ascii="Times New Roman" w:hAnsi="Times New Roman" w:cs="Times New Roman"/>
                <w:lang w:val="en-GB"/>
              </w:rPr>
              <w:t xml:space="preserve"> </w:t>
            </w:r>
            <w:r>
              <w:rPr>
                <w:rFonts w:ascii="Times New Roman" w:hAnsi="Times New Roman" w:cs="Times New Roman"/>
                <w:b w:val="0"/>
                <w:lang w:val="en-GB"/>
              </w:rPr>
              <w:t>comments</w:t>
            </w:r>
          </w:p>
          <w:p w14:paraId="55FDA6A3" w14:textId="77777777" w:rsidR="00C4328D" w:rsidRDefault="00C4328D">
            <w:pPr>
              <w:pStyle w:val="Heading2"/>
              <w:jc w:val="left"/>
              <w:rPr>
                <w:rFonts w:ascii="Times New Roman" w:hAnsi="Times New Roman" w:cs="Times New Roman"/>
                <w:b w:val="0"/>
                <w:lang w:val="en-GB"/>
              </w:rPr>
            </w:pPr>
          </w:p>
        </w:tc>
        <w:tc>
          <w:tcPr>
            <w:tcW w:w="9357" w:type="dxa"/>
            <w:tcBorders>
              <w:top w:val="single" w:sz="4" w:space="0" w:color="000000"/>
              <w:left w:val="single" w:sz="4" w:space="0" w:color="000000"/>
              <w:bottom w:val="single" w:sz="4" w:space="0" w:color="000000"/>
              <w:right w:val="single" w:sz="4" w:space="0" w:color="000000"/>
            </w:tcBorders>
          </w:tcPr>
          <w:p w14:paraId="7EEE94C0" w14:textId="77777777" w:rsidR="00C4328D" w:rsidRDefault="00C4328D">
            <w:pPr>
              <w:numPr>
                <w:ilvl w:val="0"/>
                <w:numId w:val="1"/>
              </w:numPr>
              <w:ind w:left="360" w:hanging="360"/>
              <w:rPr>
                <w:sz w:val="20"/>
                <w:szCs w:val="20"/>
              </w:rPr>
            </w:pPr>
            <w:r>
              <w:rPr>
                <w:sz w:val="20"/>
                <w:szCs w:val="20"/>
              </w:rPr>
              <w:t>Figures are mentioned but not fully presented (e.g., placeholders for trend graphs and conceptual frameworks). These should be included before publication.</w:t>
            </w:r>
          </w:p>
          <w:p w14:paraId="21CD8C47" w14:textId="77777777" w:rsidR="00C4328D" w:rsidRDefault="00C4328D">
            <w:pPr>
              <w:numPr>
                <w:ilvl w:val="0"/>
                <w:numId w:val="1"/>
              </w:numPr>
              <w:ind w:left="360" w:hanging="360"/>
              <w:rPr>
                <w:sz w:val="20"/>
                <w:szCs w:val="20"/>
              </w:rPr>
            </w:pPr>
            <w:r>
              <w:rPr>
                <w:sz w:val="20"/>
                <w:szCs w:val="20"/>
              </w:rPr>
              <w:t>The discussion section could further connect bibliometric findings to concrete policy implications.</w:t>
            </w:r>
          </w:p>
          <w:p w14:paraId="658B4374" w14:textId="77777777" w:rsidR="00C4328D" w:rsidRDefault="00C4328D">
            <w:pPr>
              <w:numPr>
                <w:ilvl w:val="0"/>
                <w:numId w:val="1"/>
              </w:numPr>
              <w:ind w:left="360" w:hanging="360"/>
              <w:rPr>
                <w:sz w:val="20"/>
                <w:szCs w:val="20"/>
              </w:rPr>
            </w:pPr>
            <w:r>
              <w:rPr>
                <w:sz w:val="20"/>
                <w:szCs w:val="20"/>
              </w:rPr>
              <w:t>Expanding on methodological limitations (e.g., bias in Lens.org coverage, exclusion of grey literature) would enhance transparency.</w:t>
            </w:r>
          </w:p>
        </w:tc>
        <w:tc>
          <w:tcPr>
            <w:tcW w:w="6118" w:type="dxa"/>
            <w:tcBorders>
              <w:top w:val="single" w:sz="4" w:space="0" w:color="000000"/>
              <w:left w:val="single" w:sz="4" w:space="0" w:color="000000"/>
              <w:bottom w:val="single" w:sz="4" w:space="0" w:color="000000"/>
              <w:right w:val="single" w:sz="4" w:space="0" w:color="000000"/>
            </w:tcBorders>
          </w:tcPr>
          <w:p w14:paraId="46FC3562" w14:textId="77777777" w:rsidR="000E2136" w:rsidRPr="000E2136" w:rsidRDefault="000E2136" w:rsidP="000E2136">
            <w:pPr>
              <w:rPr>
                <w:sz w:val="20"/>
                <w:szCs w:val="20"/>
                <w:lang w:val="en-GB"/>
              </w:rPr>
            </w:pPr>
            <w:r w:rsidRPr="000E2136">
              <w:rPr>
                <w:sz w:val="20"/>
                <w:szCs w:val="20"/>
                <w:lang w:val="en-GB"/>
              </w:rPr>
              <w:t>All the above points have been addressed:</w:t>
            </w:r>
          </w:p>
          <w:p w14:paraId="5498C38C" w14:textId="77777777" w:rsidR="000E2136" w:rsidRPr="000E2136" w:rsidRDefault="000E2136" w:rsidP="000E2136">
            <w:pPr>
              <w:rPr>
                <w:sz w:val="20"/>
                <w:szCs w:val="20"/>
                <w:lang w:val="en-GB"/>
              </w:rPr>
            </w:pPr>
          </w:p>
          <w:p w14:paraId="0392AEA0" w14:textId="77777777" w:rsidR="000E2136" w:rsidRPr="000E2136" w:rsidRDefault="000E2136" w:rsidP="000E2136">
            <w:pPr>
              <w:rPr>
                <w:sz w:val="20"/>
                <w:szCs w:val="20"/>
                <w:lang w:val="en-GB"/>
              </w:rPr>
            </w:pPr>
            <w:r w:rsidRPr="000E2136">
              <w:rPr>
                <w:sz w:val="20"/>
                <w:szCs w:val="20"/>
                <w:lang w:val="en-GB"/>
              </w:rPr>
              <w:t>1. Figures (publication trends, conceptual framework, thematic clusters, and citation maps) have been included.</w:t>
            </w:r>
          </w:p>
          <w:p w14:paraId="2D41DEA8" w14:textId="77777777" w:rsidR="000E2136" w:rsidRPr="000E2136" w:rsidRDefault="000E2136" w:rsidP="000E2136">
            <w:pPr>
              <w:rPr>
                <w:sz w:val="20"/>
                <w:szCs w:val="20"/>
                <w:lang w:val="en-GB"/>
              </w:rPr>
            </w:pPr>
          </w:p>
          <w:p w14:paraId="5307A527" w14:textId="77777777" w:rsidR="000E2136" w:rsidRPr="000E2136" w:rsidRDefault="000E2136" w:rsidP="000E2136">
            <w:pPr>
              <w:rPr>
                <w:sz w:val="20"/>
                <w:szCs w:val="20"/>
                <w:lang w:val="en-GB"/>
              </w:rPr>
            </w:pPr>
          </w:p>
          <w:p w14:paraId="6757A601" w14:textId="77777777" w:rsidR="000E2136" w:rsidRPr="000E2136" w:rsidRDefault="000E2136" w:rsidP="000E2136">
            <w:pPr>
              <w:rPr>
                <w:sz w:val="20"/>
                <w:szCs w:val="20"/>
                <w:lang w:val="en-GB"/>
              </w:rPr>
            </w:pPr>
            <w:r w:rsidRPr="000E2136">
              <w:rPr>
                <w:sz w:val="20"/>
                <w:szCs w:val="20"/>
                <w:lang w:val="en-GB"/>
              </w:rPr>
              <w:t>2. The abstract now contains specific bibliometric findings with numbers and clusters.</w:t>
            </w:r>
          </w:p>
          <w:p w14:paraId="2888503A" w14:textId="77777777" w:rsidR="000E2136" w:rsidRPr="000E2136" w:rsidRDefault="000E2136" w:rsidP="000E2136">
            <w:pPr>
              <w:rPr>
                <w:sz w:val="20"/>
                <w:szCs w:val="20"/>
                <w:lang w:val="en-GB"/>
              </w:rPr>
            </w:pPr>
          </w:p>
          <w:p w14:paraId="107A8F13" w14:textId="77777777" w:rsidR="000E2136" w:rsidRPr="000E2136" w:rsidRDefault="000E2136" w:rsidP="000E2136">
            <w:pPr>
              <w:rPr>
                <w:sz w:val="20"/>
                <w:szCs w:val="20"/>
                <w:lang w:val="en-GB"/>
              </w:rPr>
            </w:pPr>
          </w:p>
          <w:p w14:paraId="2AA793CE" w14:textId="48CF82C0" w:rsidR="00C4328D" w:rsidRDefault="000E2136">
            <w:pPr>
              <w:rPr>
                <w:sz w:val="20"/>
                <w:szCs w:val="20"/>
                <w:lang w:val="en-GB"/>
              </w:rPr>
            </w:pPr>
            <w:r w:rsidRPr="000E2136">
              <w:rPr>
                <w:sz w:val="20"/>
                <w:szCs w:val="20"/>
                <w:lang w:val="en-GB"/>
              </w:rPr>
              <w:t>3. The methodology section has been expanded to detail the bibliometric software (</w:t>
            </w:r>
            <w:proofErr w:type="spellStart"/>
            <w:r w:rsidRPr="000E2136">
              <w:rPr>
                <w:sz w:val="20"/>
                <w:szCs w:val="20"/>
                <w:lang w:val="en-GB"/>
              </w:rPr>
              <w:t>Bibliometrix</w:t>
            </w:r>
            <w:proofErr w:type="spellEnd"/>
            <w:r w:rsidRPr="000E2136">
              <w:rPr>
                <w:sz w:val="20"/>
                <w:szCs w:val="20"/>
                <w:lang w:val="en-GB"/>
              </w:rPr>
              <w:t xml:space="preserve"> and </w:t>
            </w:r>
            <w:proofErr w:type="spellStart"/>
            <w:r w:rsidRPr="000E2136">
              <w:rPr>
                <w:sz w:val="20"/>
                <w:szCs w:val="20"/>
                <w:lang w:val="en-GB"/>
              </w:rPr>
              <w:t>VOSviewer</w:t>
            </w:r>
            <w:proofErr w:type="spellEnd"/>
            <w:r w:rsidRPr="000E2136">
              <w:rPr>
                <w:sz w:val="20"/>
                <w:szCs w:val="20"/>
                <w:lang w:val="en-GB"/>
              </w:rPr>
              <w:t>) and to note the limitations of using Lens.org.</w:t>
            </w:r>
          </w:p>
        </w:tc>
      </w:tr>
    </w:tbl>
    <w:p w14:paraId="5835CFBF" w14:textId="77777777" w:rsidR="00C4328D" w:rsidRDefault="00C4328D">
      <w:pPr>
        <w:pStyle w:val="BodyText"/>
        <w:rPr>
          <w:rFonts w:ascii="Times New Roman" w:hAnsi="Times New Roman" w:cs="Times New Roman"/>
          <w:b/>
          <w:sz w:val="20"/>
          <w:szCs w:val="20"/>
          <w:u w:val="single"/>
          <w:lang w:val="en-GB"/>
        </w:rPr>
      </w:pPr>
    </w:p>
    <w:p w14:paraId="4D256798" w14:textId="77777777" w:rsidR="00C4328D" w:rsidRDefault="00C4328D">
      <w:pPr>
        <w:pStyle w:val="BodyText"/>
        <w:rPr>
          <w:rFonts w:ascii="Times New Roman" w:hAnsi="Times New Roman" w:cs="Times New Roman"/>
          <w:b/>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306F2" w:rsidRPr="00340561" w14:paraId="381BBA88" w14:textId="77777777" w:rsidTr="00E77F14">
        <w:tc>
          <w:tcPr>
            <w:tcW w:w="5000" w:type="pct"/>
            <w:gridSpan w:val="3"/>
            <w:tcBorders>
              <w:top w:val="nil"/>
              <w:left w:val="nil"/>
              <w:right w:val="nil"/>
            </w:tcBorders>
            <w:noWrap/>
            <w:tcMar>
              <w:top w:w="0" w:type="dxa"/>
              <w:left w:w="108" w:type="dxa"/>
              <w:bottom w:w="0" w:type="dxa"/>
              <w:right w:w="108" w:type="dxa"/>
            </w:tcMar>
            <w:vAlign w:val="center"/>
          </w:tcPr>
          <w:p w14:paraId="2F04150D" w14:textId="77777777" w:rsidR="00B306F2" w:rsidRPr="00340561" w:rsidRDefault="00B306F2" w:rsidP="004C0905">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AA85D9A" w14:textId="77777777" w:rsidR="00B306F2" w:rsidRPr="00340561" w:rsidRDefault="00B306F2" w:rsidP="004C0905">
            <w:pPr>
              <w:rPr>
                <w:rFonts w:ascii="Arial" w:eastAsia="Arial Unicode MS" w:hAnsi="Arial" w:cs="Arial"/>
                <w:b/>
                <w:sz w:val="20"/>
                <w:szCs w:val="20"/>
                <w:u w:val="single"/>
                <w:lang w:val="en-GB"/>
              </w:rPr>
            </w:pPr>
          </w:p>
        </w:tc>
      </w:tr>
      <w:tr w:rsidR="00B306F2" w:rsidRPr="00340561" w14:paraId="12D6DA69" w14:textId="77777777" w:rsidTr="00E77F14">
        <w:tc>
          <w:tcPr>
            <w:tcW w:w="1615" w:type="pct"/>
            <w:noWrap/>
            <w:tcMar>
              <w:top w:w="0" w:type="dxa"/>
              <w:left w:w="108" w:type="dxa"/>
              <w:bottom w:w="0" w:type="dxa"/>
              <w:right w:w="108" w:type="dxa"/>
            </w:tcMar>
            <w:vAlign w:val="center"/>
          </w:tcPr>
          <w:p w14:paraId="1ACFC83A" w14:textId="77777777" w:rsidR="00B306F2" w:rsidRPr="00340561" w:rsidRDefault="00B306F2" w:rsidP="004C090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041243A" w14:textId="77777777" w:rsidR="00B306F2" w:rsidRPr="00340561" w:rsidRDefault="00B306F2" w:rsidP="004C090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E177FAA" w14:textId="77777777" w:rsidR="00B306F2" w:rsidRPr="008608EB" w:rsidRDefault="00B306F2" w:rsidP="004C090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689783E" w14:textId="77777777" w:rsidR="00B306F2" w:rsidRPr="00340561" w:rsidRDefault="00B306F2" w:rsidP="004C0905">
            <w:pPr>
              <w:keepNext/>
              <w:outlineLvl w:val="1"/>
              <w:rPr>
                <w:rFonts w:ascii="Arial" w:eastAsia="MS Mincho" w:hAnsi="Arial" w:cs="Arial"/>
                <w:bCs/>
                <w:sz w:val="20"/>
                <w:szCs w:val="20"/>
                <w:lang w:val="en-GB"/>
              </w:rPr>
            </w:pPr>
          </w:p>
        </w:tc>
      </w:tr>
      <w:tr w:rsidR="00B306F2" w:rsidRPr="00340561" w14:paraId="5EDEA7D7" w14:textId="77777777" w:rsidTr="00E77F14">
        <w:trPr>
          <w:trHeight w:val="890"/>
        </w:trPr>
        <w:tc>
          <w:tcPr>
            <w:tcW w:w="1615" w:type="pct"/>
            <w:noWrap/>
            <w:tcMar>
              <w:top w:w="0" w:type="dxa"/>
              <w:left w:w="108" w:type="dxa"/>
              <w:bottom w:w="0" w:type="dxa"/>
              <w:right w:w="108" w:type="dxa"/>
            </w:tcMar>
            <w:vAlign w:val="center"/>
          </w:tcPr>
          <w:p w14:paraId="5785B999" w14:textId="77777777" w:rsidR="00B306F2" w:rsidRPr="00340561" w:rsidRDefault="00B306F2" w:rsidP="004C090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02DF90D" w14:textId="77777777" w:rsidR="00B306F2" w:rsidRPr="00340561" w:rsidRDefault="00B306F2" w:rsidP="004C090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EB832BA" w14:textId="77777777" w:rsidR="00B306F2" w:rsidRPr="00340561" w:rsidRDefault="00B306F2" w:rsidP="004C090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B7EDC97" w14:textId="77777777" w:rsidR="00B306F2" w:rsidRPr="00340561" w:rsidRDefault="00B306F2" w:rsidP="004C0905">
            <w:pPr>
              <w:rPr>
                <w:rFonts w:ascii="Arial" w:eastAsia="Arial Unicode MS" w:hAnsi="Arial" w:cs="Arial"/>
                <w:sz w:val="20"/>
                <w:szCs w:val="20"/>
                <w:lang w:val="en-GB"/>
              </w:rPr>
            </w:pPr>
          </w:p>
        </w:tc>
        <w:tc>
          <w:tcPr>
            <w:tcW w:w="1691" w:type="pct"/>
            <w:vAlign w:val="center"/>
          </w:tcPr>
          <w:p w14:paraId="0CE17097" w14:textId="72B65CF6" w:rsidR="00B306F2" w:rsidRPr="00340561" w:rsidRDefault="00E77F14" w:rsidP="004C0905">
            <w:pPr>
              <w:rPr>
                <w:rFonts w:ascii="Arial" w:eastAsia="Arial Unicode MS" w:hAnsi="Arial" w:cs="Arial"/>
                <w:sz w:val="20"/>
                <w:szCs w:val="20"/>
                <w:lang w:val="en-GB"/>
              </w:rPr>
            </w:pPr>
            <w:r>
              <w:rPr>
                <w:rFonts w:ascii="Arial" w:eastAsia="Arial Unicode MS" w:hAnsi="Arial" w:cs="Arial"/>
                <w:sz w:val="20"/>
                <w:szCs w:val="20"/>
                <w:lang w:val="en-GB"/>
              </w:rPr>
              <w:t>No ethical issues are associated with this manuscript. The study is a bibliometric review that relies exclusively on secondary, publicly available data retrieved from Lens.org. No human participants, animals, or sensitive datasets were involved; therefore, ethical approval was not required.</w:t>
            </w:r>
          </w:p>
          <w:p w14:paraId="3FA8FB44" w14:textId="77777777" w:rsidR="00B306F2" w:rsidRPr="00340561" w:rsidRDefault="00B306F2" w:rsidP="004C0905">
            <w:pPr>
              <w:rPr>
                <w:rFonts w:ascii="Arial" w:eastAsia="Arial Unicode MS" w:hAnsi="Arial" w:cs="Arial"/>
                <w:sz w:val="20"/>
                <w:szCs w:val="20"/>
                <w:lang w:val="en-GB"/>
              </w:rPr>
            </w:pPr>
          </w:p>
          <w:p w14:paraId="50BC3233" w14:textId="77777777" w:rsidR="00B306F2" w:rsidRPr="00340561" w:rsidRDefault="00B306F2" w:rsidP="004C0905">
            <w:pPr>
              <w:rPr>
                <w:rFonts w:ascii="Arial" w:eastAsia="Arial Unicode MS" w:hAnsi="Arial" w:cs="Arial"/>
                <w:sz w:val="20"/>
                <w:szCs w:val="20"/>
                <w:lang w:val="en-GB"/>
              </w:rPr>
            </w:pPr>
          </w:p>
        </w:tc>
      </w:tr>
      <w:bookmarkEnd w:id="3"/>
    </w:tbl>
    <w:p w14:paraId="1ED9D0BA" w14:textId="77777777" w:rsidR="00B306F2" w:rsidRDefault="00B306F2" w:rsidP="00B306F2"/>
    <w:p w14:paraId="25293F72" w14:textId="77777777" w:rsidR="00B306F2" w:rsidRDefault="00B306F2" w:rsidP="00B306F2"/>
    <w:p w14:paraId="3A73C404" w14:textId="77777777" w:rsidR="00B306F2" w:rsidRPr="00375011" w:rsidRDefault="00B306F2" w:rsidP="00B306F2">
      <w:pPr>
        <w:rPr>
          <w:bCs/>
          <w:u w:val="single"/>
          <w:lang w:val="en-GB"/>
        </w:rPr>
      </w:pPr>
    </w:p>
    <w:bookmarkEnd w:id="4"/>
    <w:p w14:paraId="0633B1DC" w14:textId="77777777" w:rsidR="00B306F2" w:rsidRDefault="00B306F2" w:rsidP="00B306F2"/>
    <w:bookmarkEnd w:id="0"/>
    <w:bookmarkEnd w:id="1"/>
    <w:p w14:paraId="083B07B0" w14:textId="77777777" w:rsidR="00C4328D" w:rsidRDefault="00C4328D">
      <w:pPr>
        <w:pStyle w:val="BodyText"/>
        <w:rPr>
          <w:rFonts w:ascii="Times New Roman" w:hAnsi="Times New Roman" w:cs="Times New Roman"/>
          <w:b/>
          <w:sz w:val="20"/>
          <w:szCs w:val="20"/>
          <w:u w:val="single"/>
          <w:lang w:val="en-GB"/>
        </w:rPr>
      </w:pPr>
    </w:p>
    <w:sectPr w:rsidR="00C4328D">
      <w:headerReference w:type="default" r:id="rId8"/>
      <w:footerReference w:type="default" r:id="rId9"/>
      <w:pgSz w:w="23814" w:h="16839"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477D3" w14:textId="77777777" w:rsidR="004D42B5" w:rsidRDefault="004D42B5">
      <w:r>
        <w:separator/>
      </w:r>
    </w:p>
  </w:endnote>
  <w:endnote w:type="continuationSeparator" w:id="0">
    <w:p w14:paraId="6D6B106E" w14:textId="77777777" w:rsidR="004D42B5" w:rsidRDefault="004D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E3014" w14:textId="77777777" w:rsidR="00C4328D" w:rsidRDefault="00C4328D">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0A6D7" w14:textId="77777777" w:rsidR="004D42B5" w:rsidRDefault="004D42B5">
      <w:r>
        <w:separator/>
      </w:r>
    </w:p>
  </w:footnote>
  <w:footnote w:type="continuationSeparator" w:id="0">
    <w:p w14:paraId="5A474AE0" w14:textId="77777777" w:rsidR="004D42B5" w:rsidRDefault="004D4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78A2" w14:textId="77777777" w:rsidR="00C4328D" w:rsidRDefault="00C4328D">
    <w:pPr>
      <w:spacing w:before="100" w:beforeAutospacing="1" w:after="100" w:afterAutospacing="1"/>
      <w:jc w:val="center"/>
      <w:rPr>
        <w:rFonts w:ascii="Arial" w:hAnsi="Arial" w:cs="Arial"/>
        <w:b/>
        <w:color w:val="003399"/>
        <w:szCs w:val="20"/>
        <w:u w:val="single"/>
        <w:lang w:val="en-GB"/>
      </w:rPr>
    </w:pPr>
  </w:p>
  <w:p w14:paraId="01FFAFA1" w14:textId="77777777" w:rsidR="00C4328D" w:rsidRDefault="00C4328D">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D15A82"/>
    <w:multiLevelType w:val="singleLevel"/>
    <w:tmpl w:val="68D15A82"/>
    <w:lvl w:ilvl="0">
      <w:start w:val="1"/>
      <w:numFmt w:val="bullet"/>
      <w:lvlText w:val=""/>
      <w:lvlJc w:val="left"/>
      <w:pPr>
        <w:tabs>
          <w:tab w:val="left" w:pos="360"/>
        </w:tabs>
      </w:pPr>
      <w:rPr>
        <w:rFonts w:ascii="Wingdings" w:hAnsi="Wingdings" w:hint="default"/>
        <w:dstrike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embedSystemFonts/>
  <w:gutterAtTop/>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385"/>
    <w:rsid w:val="000E2136"/>
    <w:rsid w:val="00472385"/>
    <w:rsid w:val="004C0905"/>
    <w:rsid w:val="004D42B5"/>
    <w:rsid w:val="006F5234"/>
    <w:rsid w:val="006F5A1A"/>
    <w:rsid w:val="00700AE9"/>
    <w:rsid w:val="007819C9"/>
    <w:rsid w:val="00793F9C"/>
    <w:rsid w:val="0086075B"/>
    <w:rsid w:val="00935621"/>
    <w:rsid w:val="00A513DB"/>
    <w:rsid w:val="00A51EA8"/>
    <w:rsid w:val="00A76874"/>
    <w:rsid w:val="00AA1B91"/>
    <w:rsid w:val="00B306F2"/>
    <w:rsid w:val="00B75515"/>
    <w:rsid w:val="00C4328D"/>
    <w:rsid w:val="00D97577"/>
    <w:rsid w:val="00E77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6F5F98E"/>
  <w15:chartTrackingRefBased/>
  <w15:docId w15:val="{7B4DE69D-2035-6645-A6E8-BFC51E55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rFonts w:ascii="Helvetica" w:eastAsia="MS Mincho" w:hAnsi="Helvetica" w:cs="Helvetica"/>
      <w:b/>
      <w:sz w:val="20"/>
      <w:szCs w:val="20"/>
      <w:lang w:val="fr-FR"/>
    </w:rPr>
  </w:style>
  <w:style w:type="paragraph" w:styleId="Heading4">
    <w:name w:val="heading 4"/>
    <w:basedOn w:val="Normal"/>
    <w:qFormat/>
    <w:pPr>
      <w:spacing w:before="100" w:beforeAutospacing="1" w:after="100" w:afterAutospacing="1"/>
      <w:outlineLvl w:val="3"/>
    </w:pPr>
    <w:rPr>
      <w:rFonts w:ascii="Arial Unicode MS" w:eastAsia="Arial" w:hAnsi="Arial Unicode M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w:hAnsi="Arial Unicode MS" w:cs="Arial"/>
    </w:rPr>
  </w:style>
  <w:style w:type="paragraph" w:styleId="BodyText">
    <w:name w:val="Body Text"/>
    <w:basedOn w:val="Normal"/>
    <w:pPr>
      <w:jc w:val="both"/>
    </w:pPr>
    <w:rPr>
      <w:rFonts w:ascii="Helvetica" w:eastAsia="MS Mincho" w:hAnsi="Helvetica" w:cs="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paragraph" w:styleId="ListParagraph">
    <w:name w:val="List Paragraph"/>
    <w:basedOn w:val="Normal"/>
    <w:qFormat/>
    <w:pPr>
      <w:ind w:left="720"/>
      <w:contextualSpacing/>
    </w:pPr>
  </w:style>
  <w:style w:type="paragraph" w:styleId="Revision">
    <w:name w:val="Revision"/>
    <w:rPr>
      <w:rFonts w:ascii="Calibri" w:eastAsia="Calibri" w:hAnsi="Calibri"/>
      <w:sz w:val="22"/>
      <w:szCs w:val="22"/>
    </w:rPr>
  </w:style>
  <w:style w:type="character" w:customStyle="1" w:styleId="Heading2Char">
    <w:name w:val="Heading 2 Char"/>
    <w:rPr>
      <w:rFonts w:ascii="Helvetica" w:eastAsia="MS Mincho" w:hAnsi="Helvetica" w:cs="Helvetica"/>
      <w:b/>
      <w:bCs w:val="0"/>
      <w:sz w:val="20"/>
      <w:szCs w:val="20"/>
      <w:lang w:val="fr-FR"/>
    </w:rPr>
  </w:style>
  <w:style w:type="character" w:customStyle="1" w:styleId="Heading4Char">
    <w:name w:val="Heading 4 Char"/>
    <w:rPr>
      <w:rFonts w:ascii="Arial Unicode MS" w:eastAsia="Arial" w:hAnsi="Arial Unicode MS" w:cs="Arial"/>
      <w:b/>
      <w:bCs w:val="0"/>
      <w:sz w:val="24"/>
      <w:szCs w:val="24"/>
      <w:lang w:val="en-US"/>
    </w:rPr>
  </w:style>
  <w:style w:type="character" w:customStyle="1" w:styleId="BodyTextChar">
    <w:name w:val="Body Text Char"/>
    <w:rPr>
      <w:rFonts w:ascii="Helvetica" w:eastAsia="MS Mincho" w:hAnsi="Helvetica" w:cs="Helvetica"/>
      <w:sz w:val="24"/>
      <w:szCs w:val="24"/>
      <w:lang w:val="fr-FR"/>
    </w:rPr>
  </w:style>
  <w:style w:type="character" w:customStyle="1" w:styleId="HeaderChar">
    <w:name w:val="Header Char"/>
    <w:rPr>
      <w:rFonts w:ascii="Times New Roman" w:eastAsia="Times New Roman" w:hAnsi="Times New Roman" w:cs="Times New Roman"/>
      <w:sz w:val="24"/>
      <w:szCs w:val="24"/>
      <w:lang w:val="en-US"/>
    </w:rPr>
  </w:style>
  <w:style w:type="character" w:customStyle="1" w:styleId="FooterChar">
    <w:name w:val="Footer Char"/>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7F007F"/>
      <w:u w:val="single"/>
    </w:rPr>
  </w:style>
  <w:style w:type="character" w:styleId="UnresolvedMention">
    <w:name w:val="Unresolved Mention"/>
    <w:uiPriority w:val="99"/>
    <w:semiHidden/>
    <w:unhideWhenUsed/>
    <w:rsid w:val="006F5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6575</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cp:lastPrinted>1899-12-31T21:00:00Z</cp:lastPrinted>
  <dcterms:created xsi:type="dcterms:W3CDTF">2025-09-26T15:53:00Z</dcterms:created>
  <dcterms:modified xsi:type="dcterms:W3CDTF">2025-09-27T07:31:00Z</dcterms:modified>
</cp:coreProperties>
</file>