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63C2" w:rsidRDefault="00A863C2">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A863C2">
        <w:trPr>
          <w:trHeight w:val="290"/>
        </w:trPr>
        <w:tc>
          <w:tcPr>
            <w:tcW w:w="20934" w:type="dxa"/>
            <w:gridSpan w:val="2"/>
            <w:tcBorders>
              <w:top w:val="nil"/>
              <w:left w:val="nil"/>
              <w:right w:val="nil"/>
            </w:tcBorders>
          </w:tcPr>
          <w:p w:rsidR="00A863C2" w:rsidRDefault="00A863C2">
            <w:pPr>
              <w:pStyle w:val="Heading2"/>
              <w:jc w:val="left"/>
              <w:rPr>
                <w:rFonts w:ascii="Arial" w:eastAsia="Arial" w:hAnsi="Arial" w:cs="Arial"/>
                <w:b w:val="0"/>
                <w:sz w:val="28"/>
                <w:szCs w:val="28"/>
              </w:rPr>
            </w:pPr>
          </w:p>
        </w:tc>
      </w:tr>
      <w:tr w:rsidR="00A863C2">
        <w:trPr>
          <w:trHeight w:val="290"/>
        </w:trPr>
        <w:tc>
          <w:tcPr>
            <w:tcW w:w="5167" w:type="dxa"/>
          </w:tcPr>
          <w:p w:rsidR="00A863C2" w:rsidRDefault="00886AAE">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A863C2" w:rsidRDefault="00886AAE">
            <w:pPr>
              <w:rPr>
                <w:rFonts w:ascii="Arial" w:eastAsia="Arial" w:hAnsi="Arial" w:cs="Arial"/>
                <w:color w:val="0000FF"/>
                <w:sz w:val="20"/>
                <w:szCs w:val="20"/>
              </w:rPr>
            </w:pPr>
            <w:hyperlink r:id="rId7">
              <w:r>
                <w:rPr>
                  <w:rFonts w:ascii="Arial" w:eastAsia="Arial" w:hAnsi="Arial" w:cs="Arial"/>
                  <w:b/>
                  <w:color w:val="0000FF"/>
                  <w:sz w:val="20"/>
                  <w:szCs w:val="20"/>
                  <w:u w:val="single"/>
                </w:rPr>
                <w:t>Asian Journal of Research in Computer Science</w:t>
              </w:r>
            </w:hyperlink>
            <w:r>
              <w:rPr>
                <w:rFonts w:ascii="Arial" w:eastAsia="Arial" w:hAnsi="Arial" w:cs="Arial"/>
                <w:b/>
                <w:color w:val="0000FF"/>
                <w:sz w:val="20"/>
                <w:szCs w:val="20"/>
              </w:rPr>
              <w:t xml:space="preserve"> </w:t>
            </w:r>
          </w:p>
        </w:tc>
      </w:tr>
      <w:tr w:rsidR="00A863C2">
        <w:trPr>
          <w:trHeight w:val="290"/>
        </w:trPr>
        <w:tc>
          <w:tcPr>
            <w:tcW w:w="5167" w:type="dxa"/>
          </w:tcPr>
          <w:p w:rsidR="00A863C2" w:rsidRDefault="00886AAE">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A863C2" w:rsidRDefault="00886AAE">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Ms_AJRCOS_144828</w:t>
            </w:r>
          </w:p>
        </w:tc>
      </w:tr>
      <w:tr w:rsidR="00A863C2">
        <w:trPr>
          <w:trHeight w:val="650"/>
        </w:trPr>
        <w:tc>
          <w:tcPr>
            <w:tcW w:w="5167" w:type="dxa"/>
          </w:tcPr>
          <w:p w:rsidR="00A863C2" w:rsidRDefault="00886AAE">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A863C2" w:rsidRDefault="00886AAE">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Optimizing Breast Cancer Diagnosis through Machine Learning and Explainable AI: A Comparative Analysis of Machine Learning Models with Random Forest Feature Selection and SHAP Interpretability</w:t>
            </w:r>
          </w:p>
        </w:tc>
      </w:tr>
      <w:tr w:rsidR="00A863C2">
        <w:trPr>
          <w:trHeight w:val="332"/>
        </w:trPr>
        <w:tc>
          <w:tcPr>
            <w:tcW w:w="5167" w:type="dxa"/>
          </w:tcPr>
          <w:p w:rsidR="00A863C2" w:rsidRDefault="00886AAE">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A863C2" w:rsidRDefault="00886AAE">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Research</w:t>
            </w:r>
          </w:p>
        </w:tc>
      </w:tr>
    </w:tbl>
    <w:p w:rsidR="00A863C2" w:rsidRDefault="00A863C2">
      <w:pPr>
        <w:rPr>
          <w:sz w:val="20"/>
          <w:szCs w:val="20"/>
        </w:rPr>
      </w:pPr>
      <w:bookmarkStart w:id="0" w:name="_ru0jv8w2iqgu" w:colFirst="0" w:colLast="0"/>
      <w:bookmarkEnd w:id="0"/>
    </w:p>
    <w:tbl>
      <w:tblPr>
        <w:tblStyle w:val="a0"/>
        <w:tblW w:w="210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A863C2" w:rsidTr="00202721">
        <w:tc>
          <w:tcPr>
            <w:tcW w:w="21042" w:type="dxa"/>
            <w:gridSpan w:val="3"/>
            <w:tcBorders>
              <w:top w:val="nil"/>
              <w:left w:val="nil"/>
              <w:right w:val="nil"/>
            </w:tcBorders>
          </w:tcPr>
          <w:p w:rsidR="00A863C2" w:rsidRDefault="00886AAE">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A863C2" w:rsidRDefault="00A863C2">
            <w:pPr>
              <w:rPr>
                <w:sz w:val="20"/>
                <w:szCs w:val="20"/>
              </w:rPr>
            </w:pPr>
          </w:p>
        </w:tc>
      </w:tr>
      <w:tr w:rsidR="00A863C2" w:rsidTr="00202721">
        <w:tc>
          <w:tcPr>
            <w:tcW w:w="5243" w:type="dxa"/>
          </w:tcPr>
          <w:p w:rsidR="00A863C2" w:rsidRDefault="00A863C2">
            <w:pPr>
              <w:pStyle w:val="Heading2"/>
              <w:jc w:val="left"/>
              <w:rPr>
                <w:rFonts w:ascii="Times New Roman" w:eastAsia="Times New Roman" w:hAnsi="Times New Roman" w:cs="Times New Roman"/>
              </w:rPr>
            </w:pPr>
          </w:p>
        </w:tc>
        <w:tc>
          <w:tcPr>
            <w:tcW w:w="9357" w:type="dxa"/>
          </w:tcPr>
          <w:p w:rsidR="00A863C2" w:rsidRDefault="00886AAE">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A863C2" w:rsidRDefault="00886AAE">
            <w:pPr>
              <w:rPr>
                <w:sz w:val="20"/>
                <w:szCs w:val="20"/>
              </w:rPr>
            </w:pPr>
            <w:r>
              <w:rPr>
                <w:b/>
                <w:sz w:val="20"/>
                <w:szCs w:val="20"/>
                <w:highlight w:val="yellow"/>
              </w:rPr>
              <w:t>Artificial Intelligence (AI) generated or assisted review comments are strictly prohibited during peer review.</w:t>
            </w:r>
          </w:p>
          <w:p w:rsidR="00A863C2" w:rsidRDefault="00A863C2"/>
        </w:tc>
        <w:tc>
          <w:tcPr>
            <w:tcW w:w="6442" w:type="dxa"/>
          </w:tcPr>
          <w:p w:rsidR="00A863C2" w:rsidRDefault="00886AAE">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rsidR="00A863C2" w:rsidRDefault="00A863C2">
            <w:pPr>
              <w:pStyle w:val="Heading2"/>
              <w:jc w:val="left"/>
              <w:rPr>
                <w:rFonts w:ascii="Times New Roman" w:eastAsia="Times New Roman" w:hAnsi="Times New Roman" w:cs="Times New Roman"/>
                <w:b w:val="0"/>
              </w:rPr>
            </w:pPr>
          </w:p>
        </w:tc>
      </w:tr>
      <w:tr w:rsidR="00A863C2" w:rsidTr="00202721">
        <w:trPr>
          <w:trHeight w:val="1264"/>
        </w:trPr>
        <w:tc>
          <w:tcPr>
            <w:tcW w:w="5243" w:type="dxa"/>
          </w:tcPr>
          <w:p w:rsidR="00A863C2" w:rsidRDefault="00886AAE">
            <w:pPr>
              <w:ind w:left="360"/>
              <w:rPr>
                <w:sz w:val="20"/>
                <w:szCs w:val="20"/>
              </w:rPr>
            </w:pPr>
            <w:r>
              <w:rPr>
                <w:b/>
                <w:sz w:val="20"/>
                <w:szCs w:val="20"/>
              </w:rPr>
              <w:t>Please write a few sentences regarding the importance of this manuscript for the scientific community. A minimum of 3-4 sentences may be required for this part.</w:t>
            </w:r>
          </w:p>
          <w:p w:rsidR="00A863C2" w:rsidRDefault="00A863C2">
            <w:pPr>
              <w:ind w:left="360"/>
              <w:rPr>
                <w:sz w:val="20"/>
                <w:szCs w:val="20"/>
              </w:rPr>
            </w:pPr>
          </w:p>
        </w:tc>
        <w:tc>
          <w:tcPr>
            <w:tcW w:w="9357" w:type="dxa"/>
          </w:tcPr>
          <w:p w:rsidR="00A863C2" w:rsidRDefault="00886AAE">
            <w:pPr>
              <w:pBdr>
                <w:top w:val="nil"/>
                <w:left w:val="nil"/>
                <w:bottom w:val="nil"/>
                <w:right w:val="nil"/>
                <w:between w:val="nil"/>
              </w:pBdr>
              <w:rPr>
                <w:color w:val="000000"/>
                <w:sz w:val="20"/>
                <w:szCs w:val="20"/>
              </w:rPr>
            </w:pPr>
            <w:r>
              <w:rPr>
                <w:color w:val="000000"/>
                <w:sz w:val="20"/>
                <w:szCs w:val="20"/>
              </w:rPr>
              <w:t>This manuscript addresses a critical global health issue—early and accurate breast cancer diag</w:t>
            </w:r>
            <w:r>
              <w:rPr>
                <w:color w:val="000000"/>
                <w:sz w:val="20"/>
                <w:szCs w:val="20"/>
              </w:rPr>
              <w:t xml:space="preserve">nosis—by integrating machine learning with explainable AI techniques. The proposed framework combines Random Forest-based feature selection and SHAP interpretability, making the model both efficient and transparent, which is crucial for clinical adoption. </w:t>
            </w:r>
            <w:r>
              <w:rPr>
                <w:color w:val="000000"/>
                <w:sz w:val="20"/>
                <w:szCs w:val="20"/>
              </w:rPr>
              <w:t>By comparing multiple machine learning algorithms, the study identifies the most effective approach for accurate and interpretable predictions. This research contributes significantly to the scientific community by bridging the gap between high-performance</w:t>
            </w:r>
            <w:r>
              <w:rPr>
                <w:color w:val="000000"/>
                <w:sz w:val="20"/>
                <w:szCs w:val="20"/>
              </w:rPr>
              <w:t xml:space="preserve"> models and real-world clinical usability, potentially improving patient outcomes and diagnostic trust.</w:t>
            </w:r>
          </w:p>
        </w:tc>
        <w:tc>
          <w:tcPr>
            <w:tcW w:w="6442" w:type="dxa"/>
          </w:tcPr>
          <w:p w:rsidR="00A863C2" w:rsidRDefault="00886AAE">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We appreciate this comment</w:t>
            </w:r>
          </w:p>
        </w:tc>
      </w:tr>
      <w:tr w:rsidR="00A863C2" w:rsidTr="00202721">
        <w:trPr>
          <w:trHeight w:val="1262"/>
        </w:trPr>
        <w:tc>
          <w:tcPr>
            <w:tcW w:w="5243" w:type="dxa"/>
          </w:tcPr>
          <w:p w:rsidR="00A863C2" w:rsidRDefault="00886AAE">
            <w:pPr>
              <w:ind w:left="360"/>
              <w:rPr>
                <w:sz w:val="20"/>
                <w:szCs w:val="20"/>
              </w:rPr>
            </w:pPr>
            <w:r>
              <w:rPr>
                <w:b/>
                <w:sz w:val="20"/>
                <w:szCs w:val="20"/>
              </w:rPr>
              <w:t>Is the title of the article suitable?</w:t>
            </w:r>
          </w:p>
          <w:p w:rsidR="00A863C2" w:rsidRDefault="00886AAE">
            <w:pPr>
              <w:ind w:left="360"/>
              <w:rPr>
                <w:sz w:val="20"/>
                <w:szCs w:val="20"/>
              </w:rPr>
            </w:pPr>
            <w:r>
              <w:rPr>
                <w:b/>
                <w:sz w:val="20"/>
                <w:szCs w:val="20"/>
              </w:rPr>
              <w:t>(If not please suggest an alternative title)</w:t>
            </w:r>
          </w:p>
          <w:p w:rsidR="00A863C2" w:rsidRDefault="00A863C2">
            <w:pPr>
              <w:pStyle w:val="Heading2"/>
              <w:jc w:val="left"/>
              <w:rPr>
                <w:rFonts w:ascii="Times New Roman" w:eastAsia="Times New Roman" w:hAnsi="Times New Roman" w:cs="Times New Roman"/>
                <w:u w:val="single"/>
              </w:rPr>
            </w:pPr>
          </w:p>
        </w:tc>
        <w:tc>
          <w:tcPr>
            <w:tcW w:w="9357" w:type="dxa"/>
          </w:tcPr>
          <w:p w:rsidR="00A863C2" w:rsidRDefault="00886AAE">
            <w:pPr>
              <w:rPr>
                <w:sz w:val="20"/>
                <w:szCs w:val="20"/>
              </w:rPr>
            </w:pPr>
            <w:r>
              <w:rPr>
                <w:sz w:val="20"/>
                <w:szCs w:val="20"/>
              </w:rPr>
              <w:t>The current title is comprehensive and d</w:t>
            </w:r>
            <w:r>
              <w:rPr>
                <w:sz w:val="20"/>
                <w:szCs w:val="20"/>
              </w:rPr>
              <w:t>escriptive but slightly long.</w:t>
            </w:r>
          </w:p>
          <w:p w:rsidR="00A863C2" w:rsidRDefault="00886AAE">
            <w:pPr>
              <w:rPr>
                <w:sz w:val="20"/>
                <w:szCs w:val="20"/>
              </w:rPr>
            </w:pPr>
            <w:r>
              <w:rPr>
                <w:sz w:val="20"/>
                <w:szCs w:val="20"/>
              </w:rPr>
              <w:t>Suggested alternative:</w:t>
            </w:r>
          </w:p>
          <w:p w:rsidR="00A863C2" w:rsidRDefault="00886AAE">
            <w:pPr>
              <w:rPr>
                <w:sz w:val="20"/>
                <w:szCs w:val="20"/>
              </w:rPr>
            </w:pPr>
            <w:r>
              <w:rPr>
                <w:sz w:val="20"/>
                <w:szCs w:val="20"/>
              </w:rPr>
              <w:t>"Explainable AI Framework for Breast Cancer Diagnosis: Comparative Study of Machine Learning Models with Random Forest Feature Selection and SHAP Interpretability"</w:t>
            </w:r>
          </w:p>
        </w:tc>
        <w:tc>
          <w:tcPr>
            <w:tcW w:w="6442" w:type="dxa"/>
          </w:tcPr>
          <w:p w:rsidR="00A863C2" w:rsidRDefault="00886AAE">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We have adopted suggested topic</w:t>
            </w:r>
          </w:p>
        </w:tc>
      </w:tr>
      <w:tr w:rsidR="00A863C2" w:rsidTr="00202721">
        <w:trPr>
          <w:trHeight w:val="1262"/>
        </w:trPr>
        <w:tc>
          <w:tcPr>
            <w:tcW w:w="5243" w:type="dxa"/>
          </w:tcPr>
          <w:p w:rsidR="00A863C2" w:rsidRDefault="00886AAE">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A863C2" w:rsidRDefault="00A863C2">
            <w:pPr>
              <w:pStyle w:val="Heading2"/>
              <w:jc w:val="left"/>
              <w:rPr>
                <w:rFonts w:ascii="Times New Roman" w:eastAsia="Times New Roman" w:hAnsi="Times New Roman" w:cs="Times New Roman"/>
                <w:u w:val="single"/>
              </w:rPr>
            </w:pPr>
          </w:p>
        </w:tc>
        <w:tc>
          <w:tcPr>
            <w:tcW w:w="9357" w:type="dxa"/>
          </w:tcPr>
          <w:p w:rsidR="00A863C2" w:rsidRDefault="00886AAE">
            <w:pPr>
              <w:rPr>
                <w:sz w:val="20"/>
                <w:szCs w:val="20"/>
              </w:rPr>
            </w:pPr>
            <w:r>
              <w:rPr>
                <w:sz w:val="20"/>
                <w:szCs w:val="20"/>
              </w:rPr>
              <w:t>The abstract is detailed and well-written, clearly outlining the problem, methodology, results, and</w:t>
            </w:r>
            <w:r>
              <w:rPr>
                <w:sz w:val="20"/>
                <w:szCs w:val="20"/>
              </w:rPr>
              <w:t xml:space="preserve"> significance. However, it can be slightly shortened for clarity.</w:t>
            </w:r>
          </w:p>
          <w:p w:rsidR="00A863C2" w:rsidRDefault="00886AAE">
            <w:pPr>
              <w:rPr>
                <w:sz w:val="20"/>
                <w:szCs w:val="20"/>
              </w:rPr>
            </w:pPr>
            <w:r>
              <w:rPr>
                <w:sz w:val="20"/>
                <w:szCs w:val="20"/>
              </w:rPr>
              <w:t>Suggestions:</w:t>
            </w:r>
          </w:p>
          <w:p w:rsidR="00A863C2" w:rsidRDefault="00886AAE">
            <w:pPr>
              <w:numPr>
                <w:ilvl w:val="0"/>
                <w:numId w:val="2"/>
              </w:numPr>
              <w:rPr>
                <w:sz w:val="20"/>
                <w:szCs w:val="20"/>
              </w:rPr>
            </w:pPr>
            <w:r>
              <w:rPr>
                <w:sz w:val="20"/>
                <w:szCs w:val="20"/>
              </w:rPr>
              <w:t>Emphasize the role of SHAP interpretability earlier in the abstract to highlight its importance in clinical trust.</w:t>
            </w:r>
          </w:p>
          <w:p w:rsidR="00A863C2" w:rsidRDefault="00886AAE">
            <w:pPr>
              <w:numPr>
                <w:ilvl w:val="0"/>
                <w:numId w:val="2"/>
              </w:numPr>
              <w:rPr>
                <w:sz w:val="20"/>
                <w:szCs w:val="20"/>
              </w:rPr>
            </w:pPr>
            <w:r>
              <w:rPr>
                <w:sz w:val="20"/>
                <w:szCs w:val="20"/>
              </w:rPr>
              <w:t>Avoid excessive numerical details; retain only key performance</w:t>
            </w:r>
            <w:r>
              <w:rPr>
                <w:sz w:val="20"/>
                <w:szCs w:val="20"/>
              </w:rPr>
              <w:t xml:space="preserve"> metrics such as accuracy and recall.</w:t>
            </w:r>
          </w:p>
          <w:p w:rsidR="00A863C2" w:rsidRDefault="00886AAE">
            <w:pPr>
              <w:numPr>
                <w:ilvl w:val="0"/>
                <w:numId w:val="2"/>
              </w:numPr>
              <w:rPr>
                <w:sz w:val="20"/>
                <w:szCs w:val="20"/>
              </w:rPr>
            </w:pPr>
            <w:r>
              <w:rPr>
                <w:sz w:val="20"/>
                <w:szCs w:val="20"/>
              </w:rPr>
              <w:t>Add a brief sentence on future implications, such as clinical deployment and external validation.</w:t>
            </w:r>
          </w:p>
        </w:tc>
        <w:tc>
          <w:tcPr>
            <w:tcW w:w="6442" w:type="dxa"/>
          </w:tcPr>
          <w:p w:rsidR="00A863C2" w:rsidRDefault="00886AAE">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We have adjusted to these new comments. New abstract brief</w:t>
            </w:r>
          </w:p>
        </w:tc>
      </w:tr>
      <w:tr w:rsidR="00A863C2" w:rsidTr="00202721">
        <w:trPr>
          <w:trHeight w:val="704"/>
        </w:trPr>
        <w:tc>
          <w:tcPr>
            <w:tcW w:w="5243" w:type="dxa"/>
          </w:tcPr>
          <w:p w:rsidR="00A863C2" w:rsidRDefault="00886AAE">
            <w:pPr>
              <w:pStyle w:val="Heading2"/>
              <w:ind w:left="360"/>
              <w:jc w:val="left"/>
              <w:rPr>
                <w:b w:val="0"/>
                <w:u w:val="single"/>
              </w:rPr>
            </w:pPr>
            <w:r>
              <w:rPr>
                <w:rFonts w:ascii="Times New Roman" w:eastAsia="Times New Roman" w:hAnsi="Times New Roman" w:cs="Times New Roman"/>
              </w:rPr>
              <w:t>Is the manuscript scientifically, correct? Please write here</w:t>
            </w:r>
            <w:r>
              <w:rPr>
                <w:rFonts w:ascii="Times New Roman" w:eastAsia="Times New Roman" w:hAnsi="Times New Roman" w:cs="Times New Roman"/>
              </w:rPr>
              <w:t>.</w:t>
            </w:r>
          </w:p>
        </w:tc>
        <w:tc>
          <w:tcPr>
            <w:tcW w:w="9357" w:type="dxa"/>
          </w:tcPr>
          <w:p w:rsidR="00A863C2" w:rsidRDefault="00886AAE">
            <w:pPr>
              <w:pBdr>
                <w:top w:val="nil"/>
                <w:left w:val="nil"/>
                <w:bottom w:val="nil"/>
                <w:right w:val="nil"/>
                <w:between w:val="nil"/>
              </w:pBdr>
              <w:rPr>
                <w:color w:val="000000"/>
                <w:sz w:val="20"/>
                <w:szCs w:val="20"/>
              </w:rPr>
            </w:pPr>
            <w:r>
              <w:rPr>
                <w:color w:val="000000"/>
                <w:sz w:val="20"/>
                <w:szCs w:val="20"/>
              </w:rPr>
              <w:t>The manuscript is scientifically sound with well-defined methodology and experiments.</w:t>
            </w:r>
          </w:p>
          <w:p w:rsidR="00A863C2" w:rsidRDefault="00886AAE">
            <w:pPr>
              <w:numPr>
                <w:ilvl w:val="0"/>
                <w:numId w:val="1"/>
              </w:numPr>
              <w:pBdr>
                <w:top w:val="nil"/>
                <w:left w:val="nil"/>
                <w:bottom w:val="nil"/>
                <w:right w:val="nil"/>
                <w:between w:val="nil"/>
              </w:pBdr>
              <w:rPr>
                <w:color w:val="000000"/>
                <w:sz w:val="20"/>
                <w:szCs w:val="20"/>
              </w:rPr>
            </w:pPr>
            <w:r>
              <w:rPr>
                <w:color w:val="000000"/>
                <w:sz w:val="20"/>
                <w:szCs w:val="20"/>
              </w:rPr>
              <w:t xml:space="preserve">The use of SMOTE for class balancing, Random Forest for feature selection, and SHAP for </w:t>
            </w:r>
            <w:proofErr w:type="spellStart"/>
            <w:r>
              <w:rPr>
                <w:color w:val="000000"/>
                <w:sz w:val="20"/>
                <w:szCs w:val="20"/>
              </w:rPr>
              <w:t>explainability</w:t>
            </w:r>
            <w:proofErr w:type="spellEnd"/>
            <w:r>
              <w:rPr>
                <w:color w:val="000000"/>
                <w:sz w:val="20"/>
                <w:szCs w:val="20"/>
              </w:rPr>
              <w:t xml:space="preserve"> is appropriate and justified.</w:t>
            </w:r>
          </w:p>
          <w:p w:rsidR="00A863C2" w:rsidRDefault="00886AAE">
            <w:pPr>
              <w:numPr>
                <w:ilvl w:val="0"/>
                <w:numId w:val="1"/>
              </w:numPr>
              <w:pBdr>
                <w:top w:val="nil"/>
                <w:left w:val="nil"/>
                <w:bottom w:val="nil"/>
                <w:right w:val="nil"/>
                <w:between w:val="nil"/>
              </w:pBdr>
              <w:rPr>
                <w:color w:val="000000"/>
                <w:sz w:val="20"/>
                <w:szCs w:val="20"/>
              </w:rPr>
            </w:pPr>
            <w:r>
              <w:rPr>
                <w:color w:val="000000"/>
                <w:sz w:val="20"/>
                <w:szCs w:val="20"/>
              </w:rPr>
              <w:t>Comparative analysis of six machine learning models strengthens the validity of the results.</w:t>
            </w:r>
          </w:p>
          <w:p w:rsidR="00A863C2" w:rsidRDefault="00886AAE">
            <w:pPr>
              <w:numPr>
                <w:ilvl w:val="0"/>
                <w:numId w:val="1"/>
              </w:numPr>
              <w:pBdr>
                <w:top w:val="nil"/>
                <w:left w:val="nil"/>
                <w:bottom w:val="nil"/>
                <w:right w:val="nil"/>
                <w:between w:val="nil"/>
              </w:pBdr>
              <w:rPr>
                <w:color w:val="000000"/>
                <w:sz w:val="20"/>
                <w:szCs w:val="20"/>
              </w:rPr>
            </w:pPr>
            <w:r>
              <w:rPr>
                <w:color w:val="000000"/>
                <w:sz w:val="20"/>
                <w:szCs w:val="20"/>
              </w:rPr>
              <w:t>However, external validation using a different dataset is missing, which is necessary to confirm the generalizability of the proposed framework.</w:t>
            </w:r>
          </w:p>
          <w:p w:rsidR="00A863C2" w:rsidRDefault="00886AAE">
            <w:pPr>
              <w:numPr>
                <w:ilvl w:val="0"/>
                <w:numId w:val="1"/>
              </w:numPr>
              <w:pBdr>
                <w:top w:val="nil"/>
                <w:left w:val="nil"/>
                <w:bottom w:val="nil"/>
                <w:right w:val="nil"/>
                <w:between w:val="nil"/>
              </w:pBdr>
              <w:rPr>
                <w:color w:val="000000"/>
                <w:sz w:val="20"/>
                <w:szCs w:val="20"/>
              </w:rPr>
            </w:pPr>
            <w:r>
              <w:rPr>
                <w:color w:val="000000"/>
                <w:sz w:val="20"/>
                <w:szCs w:val="20"/>
              </w:rPr>
              <w:t>There is a potenti</w:t>
            </w:r>
            <w:r>
              <w:rPr>
                <w:color w:val="000000"/>
                <w:sz w:val="20"/>
                <w:szCs w:val="20"/>
              </w:rPr>
              <w:t>al concern about the near-perfect performance of the SVC model, which might indicate overfitting. The authors should discuss this limitation in more detail.</w:t>
            </w:r>
          </w:p>
        </w:tc>
        <w:tc>
          <w:tcPr>
            <w:tcW w:w="6442" w:type="dxa"/>
          </w:tcPr>
          <w:p w:rsidR="00A863C2" w:rsidRDefault="00886AAE">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We appreciate </w:t>
            </w:r>
            <w:proofErr w:type="gramStart"/>
            <w:r>
              <w:rPr>
                <w:rFonts w:ascii="Times New Roman" w:eastAsia="Times New Roman" w:hAnsi="Times New Roman" w:cs="Times New Roman"/>
                <w:b w:val="0"/>
              </w:rPr>
              <w:t>this comments</w:t>
            </w:r>
            <w:proofErr w:type="gramEnd"/>
            <w:r>
              <w:rPr>
                <w:rFonts w:ascii="Times New Roman" w:eastAsia="Times New Roman" w:hAnsi="Times New Roman" w:cs="Times New Roman"/>
                <w:b w:val="0"/>
              </w:rPr>
              <w:t xml:space="preserve"> and have made modifications based on this suggestions</w:t>
            </w:r>
          </w:p>
        </w:tc>
      </w:tr>
      <w:tr w:rsidR="00A863C2" w:rsidTr="00202721">
        <w:trPr>
          <w:trHeight w:val="703"/>
        </w:trPr>
        <w:tc>
          <w:tcPr>
            <w:tcW w:w="5243" w:type="dxa"/>
          </w:tcPr>
          <w:p w:rsidR="00A863C2" w:rsidRDefault="00886AAE">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A863C2" w:rsidRDefault="00886AAE">
            <w:pPr>
              <w:pBdr>
                <w:top w:val="nil"/>
                <w:left w:val="nil"/>
                <w:bottom w:val="nil"/>
                <w:right w:val="nil"/>
                <w:between w:val="nil"/>
              </w:pBdr>
              <w:rPr>
                <w:color w:val="000000"/>
                <w:sz w:val="20"/>
                <w:szCs w:val="20"/>
              </w:rPr>
            </w:pPr>
            <w:r>
              <w:rPr>
                <w:color w:val="000000"/>
                <w:sz w:val="20"/>
                <w:szCs w:val="20"/>
              </w:rPr>
              <w:t>The references are adequate and recent, with multiple citations from 2020 to 2024.</w:t>
            </w:r>
          </w:p>
          <w:p w:rsidR="00A863C2" w:rsidRDefault="00886AAE">
            <w:pPr>
              <w:pBdr>
                <w:top w:val="nil"/>
                <w:left w:val="nil"/>
                <w:bottom w:val="nil"/>
                <w:right w:val="nil"/>
                <w:between w:val="nil"/>
              </w:pBdr>
              <w:rPr>
                <w:color w:val="000000"/>
                <w:sz w:val="20"/>
                <w:szCs w:val="20"/>
              </w:rPr>
            </w:pPr>
            <w:r>
              <w:rPr>
                <w:color w:val="000000"/>
                <w:sz w:val="20"/>
                <w:szCs w:val="20"/>
              </w:rPr>
              <w:t>Suggestions for improvement:</w:t>
            </w:r>
          </w:p>
          <w:p w:rsidR="00A863C2" w:rsidRDefault="00886AAE">
            <w:pPr>
              <w:numPr>
                <w:ilvl w:val="0"/>
                <w:numId w:val="3"/>
              </w:numPr>
              <w:pBdr>
                <w:top w:val="nil"/>
                <w:left w:val="nil"/>
                <w:bottom w:val="nil"/>
                <w:right w:val="nil"/>
                <w:between w:val="nil"/>
              </w:pBdr>
              <w:rPr>
                <w:color w:val="000000"/>
                <w:sz w:val="20"/>
                <w:szCs w:val="20"/>
              </w:rPr>
            </w:pPr>
            <w:r>
              <w:rPr>
                <w:color w:val="000000"/>
                <w:sz w:val="20"/>
                <w:szCs w:val="20"/>
              </w:rPr>
              <w:t>Include more</w:t>
            </w:r>
            <w:r>
              <w:rPr>
                <w:color w:val="000000"/>
                <w:sz w:val="20"/>
                <w:szCs w:val="20"/>
              </w:rPr>
              <w:t xml:space="preserve"> recent literature on real-world deployment of explainable AI in healthcare, especially from 2023–2024.</w:t>
            </w:r>
          </w:p>
          <w:p w:rsidR="00A863C2" w:rsidRDefault="00886AAE">
            <w:pPr>
              <w:numPr>
                <w:ilvl w:val="0"/>
                <w:numId w:val="3"/>
              </w:numPr>
              <w:pBdr>
                <w:top w:val="nil"/>
                <w:left w:val="nil"/>
                <w:bottom w:val="nil"/>
                <w:right w:val="nil"/>
                <w:between w:val="nil"/>
              </w:pBdr>
              <w:rPr>
                <w:color w:val="000000"/>
                <w:sz w:val="20"/>
                <w:szCs w:val="20"/>
              </w:rPr>
            </w:pPr>
            <w:r>
              <w:rPr>
                <w:color w:val="000000"/>
                <w:sz w:val="20"/>
                <w:szCs w:val="20"/>
              </w:rPr>
              <w:t>Consider adding references related to lightweight SHAP implementations and clinical integration challenges.</w:t>
            </w:r>
          </w:p>
        </w:tc>
        <w:tc>
          <w:tcPr>
            <w:tcW w:w="6442" w:type="dxa"/>
          </w:tcPr>
          <w:p w:rsidR="00A863C2" w:rsidRDefault="00886AAE">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10 new references scoping from 2022-2025 hav</w:t>
            </w:r>
            <w:r>
              <w:rPr>
                <w:rFonts w:ascii="Times New Roman" w:eastAsia="Times New Roman" w:hAnsi="Times New Roman" w:cs="Times New Roman"/>
                <w:b w:val="0"/>
              </w:rPr>
              <w:t>e been added</w:t>
            </w:r>
          </w:p>
        </w:tc>
      </w:tr>
      <w:tr w:rsidR="00A863C2" w:rsidTr="00202721">
        <w:trPr>
          <w:trHeight w:val="386"/>
        </w:trPr>
        <w:tc>
          <w:tcPr>
            <w:tcW w:w="5243" w:type="dxa"/>
          </w:tcPr>
          <w:p w:rsidR="00A863C2" w:rsidRDefault="00886AAE">
            <w:pPr>
              <w:pStyle w:val="Heading2"/>
              <w:ind w:left="360"/>
              <w:jc w:val="left"/>
              <w:rPr>
                <w:rFonts w:ascii="Times New Roman" w:eastAsia="Times New Roman" w:hAnsi="Times New Roman" w:cs="Times New Roman"/>
              </w:rPr>
            </w:pPr>
            <w:r>
              <w:rPr>
                <w:rFonts w:ascii="Times New Roman" w:eastAsia="Times New Roman" w:hAnsi="Times New Roman" w:cs="Times New Roman"/>
              </w:rPr>
              <w:lastRenderedPageBreak/>
              <w:t>Is the language/English quality of the article suitable for scholarly communications?</w:t>
            </w:r>
          </w:p>
          <w:p w:rsidR="00A863C2" w:rsidRDefault="00A863C2">
            <w:pPr>
              <w:rPr>
                <w:sz w:val="20"/>
                <w:szCs w:val="20"/>
              </w:rPr>
            </w:pPr>
          </w:p>
        </w:tc>
        <w:tc>
          <w:tcPr>
            <w:tcW w:w="9357" w:type="dxa"/>
          </w:tcPr>
          <w:p w:rsidR="00A863C2" w:rsidRDefault="00886AAE">
            <w:pPr>
              <w:rPr>
                <w:sz w:val="20"/>
                <w:szCs w:val="20"/>
              </w:rPr>
            </w:pPr>
            <w:r>
              <w:rPr>
                <w:sz w:val="20"/>
                <w:szCs w:val="20"/>
              </w:rPr>
              <w:t>The manuscript is written in clear academic English and is generally suitable for scholarly communication.</w:t>
            </w:r>
          </w:p>
          <w:p w:rsidR="00A863C2" w:rsidRDefault="00886AAE">
            <w:pPr>
              <w:rPr>
                <w:sz w:val="20"/>
                <w:szCs w:val="20"/>
              </w:rPr>
            </w:pPr>
            <w:r>
              <w:rPr>
                <w:sz w:val="20"/>
                <w:szCs w:val="20"/>
              </w:rPr>
              <w:t>Minor suggestions:</w:t>
            </w:r>
          </w:p>
          <w:p w:rsidR="00A863C2" w:rsidRDefault="00886AAE">
            <w:pPr>
              <w:numPr>
                <w:ilvl w:val="0"/>
                <w:numId w:val="4"/>
              </w:numPr>
              <w:rPr>
                <w:sz w:val="20"/>
                <w:szCs w:val="20"/>
              </w:rPr>
            </w:pPr>
            <w:r>
              <w:rPr>
                <w:sz w:val="20"/>
                <w:szCs w:val="20"/>
              </w:rPr>
              <w:t>Simplify complex sentences in the Introduction to improve readability.</w:t>
            </w:r>
          </w:p>
          <w:p w:rsidR="00A863C2" w:rsidRDefault="00886AAE">
            <w:pPr>
              <w:numPr>
                <w:ilvl w:val="0"/>
                <w:numId w:val="4"/>
              </w:numPr>
              <w:rPr>
                <w:sz w:val="20"/>
                <w:szCs w:val="20"/>
              </w:rPr>
            </w:pPr>
            <w:r>
              <w:rPr>
                <w:sz w:val="20"/>
                <w:szCs w:val="20"/>
              </w:rPr>
              <w:t>Ensure consistent terminology, e.g., use either "Support Vector Classifier (SVC)" or "Support Vector Machine (SVM)" consistently.</w:t>
            </w:r>
          </w:p>
        </w:tc>
        <w:tc>
          <w:tcPr>
            <w:tcW w:w="6442" w:type="dxa"/>
          </w:tcPr>
          <w:p w:rsidR="00A863C2" w:rsidRDefault="00886AAE">
            <w:pPr>
              <w:rPr>
                <w:sz w:val="20"/>
                <w:szCs w:val="20"/>
              </w:rPr>
            </w:pPr>
            <w:r>
              <w:rPr>
                <w:sz w:val="20"/>
                <w:szCs w:val="20"/>
              </w:rPr>
              <w:t>We have modified the introduction making complex senten</w:t>
            </w:r>
            <w:r>
              <w:rPr>
                <w:sz w:val="20"/>
                <w:szCs w:val="20"/>
              </w:rPr>
              <w:t>ces shorter for clarity. We have ensured uniformity in SVC and removed SVM</w:t>
            </w:r>
          </w:p>
        </w:tc>
      </w:tr>
      <w:tr w:rsidR="00A863C2" w:rsidTr="00202721">
        <w:trPr>
          <w:trHeight w:val="1178"/>
        </w:trPr>
        <w:tc>
          <w:tcPr>
            <w:tcW w:w="5243" w:type="dxa"/>
          </w:tcPr>
          <w:p w:rsidR="00A863C2" w:rsidRDefault="00886AAE">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A863C2" w:rsidRDefault="00A863C2">
            <w:pPr>
              <w:pStyle w:val="Heading2"/>
              <w:jc w:val="left"/>
              <w:rPr>
                <w:rFonts w:ascii="Times New Roman" w:eastAsia="Times New Roman" w:hAnsi="Times New Roman" w:cs="Times New Roman"/>
                <w:b w:val="0"/>
              </w:rPr>
            </w:pPr>
          </w:p>
        </w:tc>
        <w:tc>
          <w:tcPr>
            <w:tcW w:w="9357" w:type="dxa"/>
          </w:tcPr>
          <w:p w:rsidR="00A863C2" w:rsidRDefault="00886AAE">
            <w:pPr>
              <w:numPr>
                <w:ilvl w:val="0"/>
                <w:numId w:val="5"/>
              </w:numPr>
              <w:pBdr>
                <w:top w:val="nil"/>
                <w:left w:val="nil"/>
                <w:bottom w:val="nil"/>
                <w:right w:val="nil"/>
                <w:between w:val="nil"/>
              </w:pBdr>
              <w:rPr>
                <w:color w:val="000000"/>
                <w:sz w:val="20"/>
                <w:szCs w:val="20"/>
              </w:rPr>
            </w:pPr>
            <w:r>
              <w:rPr>
                <w:color w:val="000000"/>
                <w:sz w:val="20"/>
                <w:szCs w:val="20"/>
              </w:rPr>
              <w:t>The visualizations, such as SHAP plots, are informative but can be better explained for readers unfamiliar with SHAP methodology.</w:t>
            </w:r>
          </w:p>
          <w:p w:rsidR="00A863C2" w:rsidRDefault="00886AAE">
            <w:pPr>
              <w:numPr>
                <w:ilvl w:val="0"/>
                <w:numId w:val="5"/>
              </w:numPr>
              <w:pBdr>
                <w:top w:val="nil"/>
                <w:left w:val="nil"/>
                <w:bottom w:val="nil"/>
                <w:right w:val="nil"/>
                <w:between w:val="nil"/>
              </w:pBdr>
              <w:rPr>
                <w:color w:val="000000"/>
                <w:sz w:val="20"/>
                <w:szCs w:val="20"/>
              </w:rPr>
            </w:pPr>
            <w:r>
              <w:rPr>
                <w:color w:val="000000"/>
                <w:sz w:val="20"/>
                <w:szCs w:val="20"/>
              </w:rPr>
              <w:t>A section on ethical considerations and data privacy could enhance the paper, especially given the sensitivity of medical data.</w:t>
            </w:r>
          </w:p>
          <w:p w:rsidR="00A863C2" w:rsidRDefault="00886AAE">
            <w:pPr>
              <w:numPr>
                <w:ilvl w:val="0"/>
                <w:numId w:val="5"/>
              </w:numPr>
              <w:pBdr>
                <w:top w:val="nil"/>
                <w:left w:val="nil"/>
                <w:bottom w:val="nil"/>
                <w:right w:val="nil"/>
                <w:between w:val="nil"/>
              </w:pBdr>
              <w:rPr>
                <w:color w:val="000000"/>
                <w:sz w:val="20"/>
                <w:szCs w:val="20"/>
              </w:rPr>
            </w:pPr>
            <w:r>
              <w:rPr>
                <w:color w:val="000000"/>
                <w:sz w:val="20"/>
                <w:szCs w:val="20"/>
              </w:rPr>
              <w:t>The Conclusion should include a clear roadmap for future work, emphasizing steps toward clinical trials and real-world deploymen</w:t>
            </w:r>
            <w:r>
              <w:rPr>
                <w:color w:val="000000"/>
                <w:sz w:val="20"/>
                <w:szCs w:val="20"/>
              </w:rPr>
              <w:t>t.</w:t>
            </w:r>
          </w:p>
        </w:tc>
        <w:tc>
          <w:tcPr>
            <w:tcW w:w="6442" w:type="dxa"/>
          </w:tcPr>
          <w:p w:rsidR="00A863C2" w:rsidRDefault="00886AAE">
            <w:pPr>
              <w:rPr>
                <w:sz w:val="20"/>
                <w:szCs w:val="20"/>
              </w:rPr>
            </w:pPr>
            <w:r>
              <w:rPr>
                <w:sz w:val="20"/>
                <w:szCs w:val="20"/>
              </w:rPr>
              <w:t xml:space="preserve">We have added </w:t>
            </w:r>
            <w:proofErr w:type="gramStart"/>
            <w:r>
              <w:rPr>
                <w:sz w:val="20"/>
                <w:szCs w:val="20"/>
              </w:rPr>
              <w:t>this suggestions</w:t>
            </w:r>
            <w:proofErr w:type="gramEnd"/>
            <w:r>
              <w:rPr>
                <w:sz w:val="20"/>
                <w:szCs w:val="20"/>
              </w:rPr>
              <w:t xml:space="preserve"> in the revised manuscript</w:t>
            </w:r>
          </w:p>
        </w:tc>
      </w:tr>
    </w:tbl>
    <w:p w:rsidR="00A863C2" w:rsidRDefault="00A863C2">
      <w:pPr>
        <w:pBdr>
          <w:top w:val="nil"/>
          <w:left w:val="nil"/>
          <w:bottom w:val="nil"/>
          <w:right w:val="nil"/>
          <w:between w:val="nil"/>
        </w:pBdr>
        <w:jc w:val="both"/>
        <w:rPr>
          <w:color w:val="000000"/>
          <w:sz w:val="20"/>
          <w:szCs w:val="20"/>
          <w:u w:val="single"/>
        </w:rPr>
      </w:pPr>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A863C2">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A863C2" w:rsidRDefault="00886AAE">
            <w:pPr>
              <w:spacing w:line="276" w:lineRule="auto"/>
              <w:rPr>
                <w:rFonts w:ascii="Arial" w:eastAsia="Arial" w:hAnsi="Arial" w:cs="Arial"/>
                <w:sz w:val="20"/>
                <w:szCs w:val="20"/>
                <w:u w:val="single"/>
              </w:rPr>
            </w:pPr>
            <w:bookmarkStart w:id="1" w:name="_byh2avoykc88" w:colFirst="0" w:colLast="0"/>
            <w:bookmarkStart w:id="2" w:name="_40nbmmtn1s3f" w:colFirst="0" w:colLast="0"/>
            <w:bookmarkStart w:id="3" w:name="_GoBack"/>
            <w:bookmarkEnd w:id="1"/>
            <w:bookmarkEnd w:id="2"/>
            <w:bookmarkEnd w:id="3"/>
            <w:r>
              <w:rPr>
                <w:rFonts w:ascii="Arial" w:eastAsia="Arial" w:hAnsi="Arial" w:cs="Arial"/>
                <w:b/>
                <w:sz w:val="20"/>
                <w:szCs w:val="20"/>
                <w:highlight w:val="yellow"/>
                <w:u w:val="single"/>
              </w:rPr>
              <w:t>P</w:t>
            </w:r>
            <w:r>
              <w:rPr>
                <w:rFonts w:ascii="Arial" w:eastAsia="Arial" w:hAnsi="Arial" w:cs="Arial"/>
                <w:b/>
                <w:sz w:val="20"/>
                <w:szCs w:val="20"/>
                <w:highlight w:val="yellow"/>
                <w:u w:val="single"/>
              </w:rPr>
              <w:t>A</w:t>
            </w:r>
            <w:r>
              <w:rPr>
                <w:rFonts w:ascii="Arial" w:eastAsia="Arial" w:hAnsi="Arial" w:cs="Arial"/>
                <w:b/>
                <w:sz w:val="20"/>
                <w:szCs w:val="20"/>
                <w:highlight w:val="yellow"/>
                <w:u w:val="single"/>
              </w:rPr>
              <w:t>RT  2:</w:t>
            </w:r>
            <w:r>
              <w:rPr>
                <w:rFonts w:ascii="Arial" w:eastAsia="Arial" w:hAnsi="Arial" w:cs="Arial"/>
                <w:b/>
                <w:sz w:val="20"/>
                <w:szCs w:val="20"/>
                <w:u w:val="single"/>
              </w:rPr>
              <w:t xml:space="preserve"> </w:t>
            </w:r>
          </w:p>
          <w:p w:rsidR="00A863C2" w:rsidRDefault="00A863C2">
            <w:pPr>
              <w:spacing w:line="276" w:lineRule="auto"/>
              <w:rPr>
                <w:rFonts w:ascii="Arial" w:eastAsia="Arial" w:hAnsi="Arial" w:cs="Arial"/>
                <w:sz w:val="20"/>
                <w:szCs w:val="20"/>
                <w:u w:val="single"/>
              </w:rPr>
            </w:pPr>
          </w:p>
        </w:tc>
      </w:tr>
      <w:tr w:rsidR="00A863C2">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863C2" w:rsidRDefault="00A863C2">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63C2" w:rsidRDefault="00886AAE">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A863C2" w:rsidRDefault="00886AAE">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A863C2" w:rsidRDefault="00A863C2">
            <w:pPr>
              <w:keepNext/>
              <w:spacing w:line="276" w:lineRule="auto"/>
              <w:rPr>
                <w:rFonts w:ascii="Arial" w:eastAsia="Arial" w:hAnsi="Arial" w:cs="Arial"/>
                <w:sz w:val="20"/>
                <w:szCs w:val="20"/>
              </w:rPr>
            </w:pPr>
          </w:p>
        </w:tc>
      </w:tr>
      <w:tr w:rsidR="00A863C2">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863C2" w:rsidRDefault="00886AAE">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rsidR="00A863C2" w:rsidRDefault="00A863C2">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863C2" w:rsidRDefault="00886AAE">
            <w:pPr>
              <w:spacing w:line="276" w:lineRule="auto"/>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A863C2" w:rsidRDefault="00A863C2">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A863C2" w:rsidRDefault="00A863C2">
            <w:pPr>
              <w:spacing w:line="276" w:lineRule="auto"/>
              <w:rPr>
                <w:rFonts w:ascii="Arial" w:eastAsia="Arial" w:hAnsi="Arial" w:cs="Arial"/>
                <w:sz w:val="20"/>
                <w:szCs w:val="20"/>
              </w:rPr>
            </w:pPr>
          </w:p>
          <w:p w:rsidR="00A863C2" w:rsidRDefault="00A863C2">
            <w:pPr>
              <w:spacing w:line="276" w:lineRule="auto"/>
              <w:rPr>
                <w:rFonts w:ascii="Arial" w:eastAsia="Arial" w:hAnsi="Arial" w:cs="Arial"/>
                <w:sz w:val="20"/>
                <w:szCs w:val="20"/>
              </w:rPr>
            </w:pPr>
          </w:p>
          <w:p w:rsidR="00A863C2" w:rsidRDefault="00A863C2">
            <w:pPr>
              <w:spacing w:line="276" w:lineRule="auto"/>
              <w:rPr>
                <w:rFonts w:ascii="Arial" w:eastAsia="Arial" w:hAnsi="Arial" w:cs="Arial"/>
                <w:sz w:val="20"/>
                <w:szCs w:val="20"/>
              </w:rPr>
            </w:pPr>
          </w:p>
        </w:tc>
      </w:tr>
    </w:tbl>
    <w:p w:rsidR="00A863C2" w:rsidRDefault="00A863C2"/>
    <w:p w:rsidR="00A863C2" w:rsidRDefault="00A863C2"/>
    <w:p w:rsidR="00A863C2" w:rsidRDefault="00A863C2">
      <w:pPr>
        <w:rPr>
          <w:u w:val="single"/>
        </w:rPr>
      </w:pPr>
    </w:p>
    <w:p w:rsidR="00A863C2" w:rsidRDefault="00A863C2"/>
    <w:p w:rsidR="00A863C2" w:rsidRDefault="00A863C2">
      <w:pPr>
        <w:pBdr>
          <w:top w:val="nil"/>
          <w:left w:val="nil"/>
          <w:bottom w:val="nil"/>
          <w:right w:val="nil"/>
          <w:between w:val="nil"/>
        </w:pBdr>
        <w:jc w:val="both"/>
        <w:rPr>
          <w:color w:val="000000"/>
          <w:sz w:val="20"/>
          <w:szCs w:val="20"/>
          <w:u w:val="single"/>
        </w:rPr>
      </w:pPr>
    </w:p>
    <w:sectPr w:rsidR="00A863C2">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AAE" w:rsidRDefault="00886AAE">
      <w:r>
        <w:separator/>
      </w:r>
    </w:p>
  </w:endnote>
  <w:endnote w:type="continuationSeparator" w:id="0">
    <w:p w:rsidR="00886AAE" w:rsidRDefault="0088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Neue">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3C2" w:rsidRDefault="00886AA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AAE" w:rsidRDefault="00886AAE">
      <w:r>
        <w:separator/>
      </w:r>
    </w:p>
  </w:footnote>
  <w:footnote w:type="continuationSeparator" w:id="0">
    <w:p w:rsidR="00886AAE" w:rsidRDefault="00886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3C2" w:rsidRDefault="00A863C2">
    <w:pPr>
      <w:spacing w:after="280"/>
      <w:jc w:val="center"/>
      <w:rPr>
        <w:rFonts w:ascii="Arial" w:eastAsia="Arial" w:hAnsi="Arial" w:cs="Arial"/>
        <w:color w:val="003399"/>
        <w:u w:val="single"/>
      </w:rPr>
    </w:pPr>
  </w:p>
  <w:p w:rsidR="00A863C2" w:rsidRDefault="00886AAE">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177AC"/>
    <w:multiLevelType w:val="multilevel"/>
    <w:tmpl w:val="B222779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5C6274B"/>
    <w:multiLevelType w:val="multilevel"/>
    <w:tmpl w:val="5A2249D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D870DC0"/>
    <w:multiLevelType w:val="multilevel"/>
    <w:tmpl w:val="6E2AC4A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2E8E462F"/>
    <w:multiLevelType w:val="multilevel"/>
    <w:tmpl w:val="5FFE298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6860691D"/>
    <w:multiLevelType w:val="multilevel"/>
    <w:tmpl w:val="7DAC959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3C2"/>
    <w:rsid w:val="00202721"/>
    <w:rsid w:val="00886AAE"/>
    <w:rsid w:val="00A863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6E0C4"/>
  <w15:docId w15:val="{050D8F1D-ECAB-4CCF-98AF-5F5921AE1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cos.com/index.php/AJRCO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776</Words>
  <Characters>4427</Characters>
  <Application>Microsoft Office Word</Application>
  <DocSecurity>0</DocSecurity>
  <Lines>36</Lines>
  <Paragraphs>10</Paragraphs>
  <ScaleCrop>false</ScaleCrop>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cp:revision>
  <dcterms:created xsi:type="dcterms:W3CDTF">2025-09-19T07:44:00Z</dcterms:created>
  <dcterms:modified xsi:type="dcterms:W3CDTF">2025-09-19T07:53:00Z</dcterms:modified>
</cp:coreProperties>
</file>