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61E" w:rsidRDefault="004D161E">
      <w:pPr>
        <w:spacing w:before="7"/>
        <w:rPr>
          <w:sz w:val="12"/>
          <w:szCs w:val="12"/>
        </w:rPr>
      </w:pPr>
    </w:p>
    <w:tbl>
      <w:tblPr>
        <w:tblStyle w:val="a"/>
        <w:tblW w:w="20937" w:type="dxa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166"/>
        <w:gridCol w:w="15771"/>
      </w:tblGrid>
      <w:tr w:rsidR="004D161E">
        <w:trPr>
          <w:trHeight w:val="287"/>
        </w:trPr>
        <w:tc>
          <w:tcPr>
            <w:tcW w:w="5166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95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Journal Name:</w:t>
            </w:r>
          </w:p>
        </w:tc>
        <w:tc>
          <w:tcPr>
            <w:tcW w:w="15771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3"/>
              <w:ind w:left="109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hyperlink r:id="rId8">
              <w:r>
                <w:rPr>
                  <w:rFonts w:ascii="Arial" w:eastAsia="Arial" w:hAnsi="Arial" w:cs="Arial"/>
                  <w:b/>
                  <w:color w:val="0000FF"/>
                  <w:sz w:val="20"/>
                  <w:szCs w:val="20"/>
                  <w:u w:val="single"/>
                </w:rPr>
                <w:t>Asian Journal of Medical Principles and Clinical Practice</w:t>
              </w:r>
            </w:hyperlink>
          </w:p>
        </w:tc>
      </w:tr>
      <w:tr w:rsidR="004D161E">
        <w:trPr>
          <w:trHeight w:val="292"/>
        </w:trPr>
        <w:tc>
          <w:tcPr>
            <w:tcW w:w="5166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95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Manuscript Number:</w:t>
            </w:r>
          </w:p>
        </w:tc>
        <w:tc>
          <w:tcPr>
            <w:tcW w:w="15771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"/>
              <w:ind w:left="109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Ms_AJMPCP_145964</w:t>
            </w:r>
          </w:p>
        </w:tc>
      </w:tr>
      <w:tr w:rsidR="004D161E">
        <w:trPr>
          <w:trHeight w:val="647"/>
        </w:trPr>
        <w:tc>
          <w:tcPr>
            <w:tcW w:w="5166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95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Title of the Manuscript:</w:t>
            </w:r>
          </w:p>
        </w:tc>
        <w:tc>
          <w:tcPr>
            <w:tcW w:w="15771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01"/>
              <w:ind w:left="109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EROSIVE ORAL LICHEN PLANUS – A CASE REPORT</w:t>
            </w:r>
          </w:p>
        </w:tc>
      </w:tr>
      <w:tr w:rsidR="004D161E">
        <w:trPr>
          <w:trHeight w:val="335"/>
        </w:trPr>
        <w:tc>
          <w:tcPr>
            <w:tcW w:w="5166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9" w:lineRule="auto"/>
              <w:ind w:left="95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color w:val="000000"/>
                <w:sz w:val="20"/>
                <w:szCs w:val="20"/>
              </w:rPr>
              <w:t>Type of the Article</w:t>
            </w:r>
          </w:p>
        </w:tc>
        <w:tc>
          <w:tcPr>
            <w:tcW w:w="15771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7"/>
              <w:ind w:left="109"/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color w:val="000000"/>
                <w:sz w:val="20"/>
                <w:szCs w:val="20"/>
              </w:rPr>
              <w:t>Case report</w:t>
            </w:r>
          </w:p>
        </w:tc>
      </w:tr>
    </w:tbl>
    <w:p w:rsidR="004D161E" w:rsidRDefault="004D161E">
      <w:pPr>
        <w:spacing w:before="5"/>
        <w:rPr>
          <w:sz w:val="4"/>
          <w:szCs w:val="4"/>
        </w:rPr>
      </w:pPr>
      <w:bookmarkStart w:id="0" w:name="_GoBack"/>
      <w:bookmarkEnd w:id="0"/>
    </w:p>
    <w:tbl>
      <w:tblPr>
        <w:tblStyle w:val="a0"/>
        <w:tblW w:w="21158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9362"/>
        <w:gridCol w:w="6443"/>
      </w:tblGrid>
      <w:tr w:rsidR="004D161E">
        <w:trPr>
          <w:trHeight w:val="453"/>
        </w:trPr>
        <w:tc>
          <w:tcPr>
            <w:tcW w:w="21158" w:type="dxa"/>
            <w:gridSpan w:val="3"/>
            <w:tcBorders>
              <w:top w:val="nil"/>
              <w:left w:val="nil"/>
              <w:right w:val="nil"/>
            </w:tcBorders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3" w:lineRule="auto"/>
              <w:ind w:left="115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yellow"/>
              </w:rPr>
              <w:t>PART 1:</w:t>
            </w:r>
            <w:r>
              <w:rPr>
                <w:b/>
                <w:color w:val="000000"/>
                <w:sz w:val="20"/>
                <w:szCs w:val="20"/>
              </w:rPr>
              <w:t xml:space="preserve"> Comments</w:t>
            </w:r>
          </w:p>
        </w:tc>
      </w:tr>
      <w:tr w:rsidR="004D161E">
        <w:trPr>
          <w:trHeight w:val="969"/>
        </w:trPr>
        <w:tc>
          <w:tcPr>
            <w:tcW w:w="5353" w:type="dxa"/>
          </w:tcPr>
          <w:p w:rsidR="004D161E" w:rsidRDefault="004D1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</w:p>
        </w:tc>
        <w:tc>
          <w:tcPr>
            <w:tcW w:w="9362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Reviewer’s comment</w:t>
            </w:r>
          </w:p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 w:right="133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highlight w:val="yellow"/>
              </w:rPr>
              <w:t>Artificial Intelligence (AI) generated or assisted review comments are strictly prohibited during peer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color w:val="000000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3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4" w:lineRule="auto"/>
              <w:ind w:left="105" w:right="742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Author’s Feedback </w:t>
            </w:r>
            <w:r>
              <w:rPr>
                <w:color w:val="000000"/>
                <w:sz w:val="20"/>
                <w:szCs w:val="20"/>
              </w:rPr>
              <w:t>(It is mandatory that authors should write his/her feedback here)</w:t>
            </w:r>
          </w:p>
        </w:tc>
      </w:tr>
      <w:tr w:rsidR="004D161E">
        <w:trPr>
          <w:trHeight w:val="1377"/>
        </w:trPr>
        <w:tc>
          <w:tcPr>
            <w:tcW w:w="5353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right="196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62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 w:right="9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This manuscript offers valuable insight into erosive oral lichen planus (EOLP)—a chronic, immun</w:t>
            </w:r>
            <w:r>
              <w:rPr>
                <w:color w:val="000000"/>
                <w:sz w:val="20"/>
                <w:szCs w:val="20"/>
              </w:rPr>
              <w:t>e-mediated condition with malignant potential—by detailing its clinical features, diagnosis, and therapeutic outcomes. A significant contribution to the literature is made through a real-world case documenting the efficacy of topical corticosteroids and th</w:t>
            </w:r>
            <w:r>
              <w:rPr>
                <w:color w:val="000000"/>
                <w:sz w:val="20"/>
                <w:szCs w:val="20"/>
              </w:rPr>
              <w:t>e necessity of scheduled follow-up. The report advocates for early diagnosis, close patient surveillance, and a collaborative, multidisciplinary approach to management. These measures are crucial for</w:t>
            </w:r>
          </w:p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2" w:lineRule="auto"/>
              <w:ind w:left="1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optimizing patient prognosis and enhancing their overall quality of life.</w:t>
            </w:r>
          </w:p>
        </w:tc>
        <w:tc>
          <w:tcPr>
            <w:tcW w:w="6443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I agree</w:t>
            </w:r>
          </w:p>
        </w:tc>
      </w:tr>
      <w:tr w:rsidR="004D161E">
        <w:trPr>
          <w:trHeight w:val="1262"/>
        </w:trPr>
        <w:tc>
          <w:tcPr>
            <w:tcW w:w="5353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Is the title of the article suitable?</w:t>
            </w:r>
          </w:p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7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(If not please suggest an alternative title)</w:t>
            </w:r>
          </w:p>
        </w:tc>
        <w:tc>
          <w:tcPr>
            <w:tcW w:w="9362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Yes, the title </w:t>
            </w:r>
            <w:r>
              <w:rPr>
                <w:b/>
                <w:i/>
                <w:color w:val="000000"/>
                <w:sz w:val="20"/>
                <w:szCs w:val="20"/>
              </w:rPr>
              <w:t xml:space="preserve">“Erosive Oral Lichen Planus – A Case Report” </w:t>
            </w:r>
            <w:r>
              <w:rPr>
                <w:b/>
                <w:color w:val="000000"/>
                <w:sz w:val="20"/>
                <w:szCs w:val="20"/>
              </w:rPr>
              <w:t>is suitable as it accurately reflects the clinical nature and focus of the manuscript.</w:t>
            </w:r>
          </w:p>
        </w:tc>
        <w:tc>
          <w:tcPr>
            <w:tcW w:w="6443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</w:tr>
      <w:tr w:rsidR="004D161E">
        <w:trPr>
          <w:trHeight w:val="1261"/>
        </w:trPr>
        <w:tc>
          <w:tcPr>
            <w:tcW w:w="5353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right="196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62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2" w:lineRule="auto"/>
              <w:ind w:left="110" w:right="96"/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While the abstract comprehensively outlines the background, case, diagnosis, and therapeutic management of erosive oral lichen planus, its overall impact could be strengthened. I advise briefly detailing the treatment outcome and emphasizing the critical r</w:t>
            </w:r>
            <w:r>
              <w:rPr>
                <w:color w:val="000000"/>
                <w:sz w:val="20"/>
                <w:szCs w:val="20"/>
              </w:rPr>
              <w:t xml:space="preserve">ole of early diagnosis and consistent patient follow-up. The abstract should conclude with a distinct statement that </w:t>
            </w:r>
            <w:r>
              <w:rPr>
                <w:b/>
                <w:color w:val="000000"/>
                <w:sz w:val="20"/>
                <w:szCs w:val="20"/>
              </w:rPr>
              <w:t>highlights the practical relevance of these findings for clinical application.</w:t>
            </w:r>
          </w:p>
        </w:tc>
        <w:tc>
          <w:tcPr>
            <w:tcW w:w="6443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Okay will work on it</w:t>
            </w:r>
          </w:p>
        </w:tc>
      </w:tr>
      <w:tr w:rsidR="004D161E">
        <w:trPr>
          <w:trHeight w:val="921"/>
        </w:trPr>
        <w:tc>
          <w:tcPr>
            <w:tcW w:w="5353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right="196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Is the manuscript scientifically, correct? Please write here.</w:t>
            </w:r>
          </w:p>
        </w:tc>
        <w:tc>
          <w:tcPr>
            <w:tcW w:w="9362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 w:right="95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While scientifically correct and consistent with established evidence on erosive oral lichen planus (EOLP), the manuscript requires enhancement. Inclusion of the </w:t>
            </w:r>
            <w:r>
              <w:rPr>
                <w:b/>
                <w:color w:val="000000"/>
                <w:sz w:val="20"/>
                <w:szCs w:val="20"/>
              </w:rPr>
              <w:t>biopsy and histopathological findings</w:t>
            </w:r>
            <w:r>
              <w:rPr>
                <w:color w:val="000000"/>
                <w:sz w:val="20"/>
                <w:szCs w:val="20"/>
              </w:rPr>
              <w:t xml:space="preserve">—the diagnostic gold standard—is necessary to </w:t>
            </w:r>
            <w:r>
              <w:rPr>
                <w:b/>
                <w:color w:val="000000"/>
                <w:sz w:val="20"/>
                <w:szCs w:val="20"/>
              </w:rPr>
              <w:t>strengthen scientific validity</w:t>
            </w:r>
            <w:r>
              <w:rPr>
                <w:color w:val="000000"/>
                <w:sz w:val="20"/>
                <w:szCs w:val="20"/>
              </w:rPr>
              <w:t>. Emphasizing this histopathological correlation ensures</w:t>
            </w:r>
          </w:p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15" w:lineRule="auto"/>
              <w:ind w:left="11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greater diagnostic accuracy and reinforces the report's academic and clinical relevanc</w:t>
            </w:r>
            <w:r>
              <w:rPr>
                <w:color w:val="000000"/>
                <w:sz w:val="20"/>
                <w:szCs w:val="20"/>
              </w:rPr>
              <w:t>e.</w:t>
            </w:r>
          </w:p>
        </w:tc>
        <w:tc>
          <w:tcPr>
            <w:tcW w:w="6443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agree but biopsy was not taken because the patient was not willing </w:t>
            </w:r>
          </w:p>
        </w:tc>
      </w:tr>
      <w:tr w:rsidR="004D161E">
        <w:trPr>
          <w:trHeight w:val="3600"/>
        </w:trPr>
        <w:tc>
          <w:tcPr>
            <w:tcW w:w="5353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right="196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62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 w:right="13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The references cited are adequate and include both classical and recent sources, with several from 2022–2025, ensuring contemporary relevance. However, inclusion of a few more recent reviews focusing on </w:t>
            </w:r>
            <w:r>
              <w:rPr>
                <w:b/>
                <w:color w:val="000000"/>
                <w:sz w:val="20"/>
                <w:szCs w:val="20"/>
              </w:rPr>
              <w:t xml:space="preserve">current therapeutic advances </w:t>
            </w:r>
            <w:r>
              <w:rPr>
                <w:color w:val="000000"/>
                <w:sz w:val="20"/>
                <w:szCs w:val="20"/>
              </w:rPr>
              <w:t xml:space="preserve">and </w:t>
            </w:r>
            <w:r>
              <w:rPr>
                <w:b/>
                <w:color w:val="000000"/>
                <w:sz w:val="20"/>
                <w:szCs w:val="20"/>
              </w:rPr>
              <w:t>malignant transforma</w:t>
            </w:r>
            <w:r>
              <w:rPr>
                <w:b/>
                <w:color w:val="000000"/>
                <w:sz w:val="20"/>
                <w:szCs w:val="20"/>
              </w:rPr>
              <w:t xml:space="preserve">tion risk </w:t>
            </w:r>
            <w:r>
              <w:rPr>
                <w:color w:val="000000"/>
                <w:sz w:val="20"/>
                <w:szCs w:val="20"/>
              </w:rPr>
              <w:t>in oral lichen planus could further enrich the reference list. Suggested additions include:</w:t>
            </w:r>
          </w:p>
          <w:p w:rsidR="004D161E" w:rsidRDefault="004D1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5"/>
              <w:rPr>
                <w:color w:val="000000"/>
                <w:sz w:val="20"/>
                <w:szCs w:val="20"/>
              </w:rPr>
            </w:pPr>
          </w:p>
          <w:p w:rsidR="004D161E" w:rsidRDefault="003D2DB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30"/>
              </w:tabs>
              <w:spacing w:before="1" w:line="244" w:lineRule="auto"/>
              <w:ind w:right="360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Warnakulasuriya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S, et al. </w:t>
            </w:r>
            <w:r>
              <w:rPr>
                <w:i/>
                <w:color w:val="000000"/>
                <w:sz w:val="20"/>
                <w:szCs w:val="20"/>
              </w:rPr>
              <w:t xml:space="preserve">Oral potentially malignant disorders: Clinical and molecular insights. </w:t>
            </w:r>
            <w:r>
              <w:rPr>
                <w:b/>
                <w:color w:val="000000"/>
                <w:sz w:val="20"/>
                <w:szCs w:val="20"/>
              </w:rPr>
              <w:t xml:space="preserve">Oral Oncol. </w:t>
            </w:r>
            <w:proofErr w:type="gramStart"/>
            <w:r>
              <w:rPr>
                <w:b/>
                <w:color w:val="000000"/>
                <w:sz w:val="20"/>
                <w:szCs w:val="20"/>
              </w:rPr>
              <w:t>2023;145:106424</w:t>
            </w:r>
            <w:proofErr w:type="gramEnd"/>
            <w:r>
              <w:rPr>
                <w:b/>
                <w:color w:val="000000"/>
                <w:sz w:val="20"/>
                <w:szCs w:val="20"/>
              </w:rPr>
              <w:t>.</w:t>
            </w:r>
          </w:p>
          <w:p w:rsidR="004D161E" w:rsidRDefault="003D2DB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30"/>
              </w:tabs>
              <w:spacing w:line="244" w:lineRule="auto"/>
              <w:ind w:right="178"/>
              <w:rPr>
                <w:b/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Aghbari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SMH, et al. </w:t>
            </w:r>
            <w:r>
              <w:rPr>
                <w:i/>
                <w:color w:val="000000"/>
                <w:sz w:val="20"/>
                <w:szCs w:val="20"/>
              </w:rPr>
              <w:t xml:space="preserve">Malignant transformation of oral lichen planus: An updated review. </w:t>
            </w:r>
            <w:r>
              <w:rPr>
                <w:b/>
                <w:color w:val="000000"/>
                <w:sz w:val="20"/>
                <w:szCs w:val="20"/>
              </w:rPr>
              <w:t xml:space="preserve">J Oral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Pathol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Med. 2024;53(1):1–9.</w:t>
            </w:r>
          </w:p>
          <w:p w:rsidR="004D161E" w:rsidRDefault="003D2DB5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830"/>
              </w:tabs>
              <w:spacing w:line="246" w:lineRule="auto"/>
              <w:ind w:right="115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Gupta S, </w:t>
            </w:r>
            <w:proofErr w:type="spellStart"/>
            <w:r>
              <w:rPr>
                <w:color w:val="000000"/>
                <w:sz w:val="20"/>
                <w:szCs w:val="20"/>
              </w:rPr>
              <w:t>Jawanda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MK. </w:t>
            </w:r>
            <w:r>
              <w:rPr>
                <w:i/>
                <w:color w:val="000000"/>
                <w:sz w:val="20"/>
                <w:szCs w:val="20"/>
              </w:rPr>
              <w:t xml:space="preserve">Current concepts in diagnosis and management of oral lichen planus. </w:t>
            </w:r>
            <w:r>
              <w:rPr>
                <w:b/>
                <w:color w:val="000000"/>
                <w:sz w:val="20"/>
                <w:szCs w:val="20"/>
              </w:rPr>
              <w:t xml:space="preserve">Int J Oral </w:t>
            </w:r>
            <w:proofErr w:type="spellStart"/>
            <w:r>
              <w:rPr>
                <w:b/>
                <w:color w:val="000000"/>
                <w:sz w:val="20"/>
                <w:szCs w:val="20"/>
              </w:rPr>
              <w:t>Maxillofac</w:t>
            </w:r>
            <w:proofErr w:type="spellEnd"/>
            <w:r>
              <w:rPr>
                <w:b/>
                <w:color w:val="000000"/>
                <w:sz w:val="20"/>
                <w:szCs w:val="20"/>
              </w:rPr>
              <w:t xml:space="preserve"> Surg. 2023;52(7):849–858.</w:t>
            </w:r>
          </w:p>
          <w:p w:rsidR="004D161E" w:rsidRDefault="004D161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9"/>
              <w:rPr>
                <w:color w:val="000000"/>
                <w:sz w:val="20"/>
                <w:szCs w:val="20"/>
              </w:rPr>
            </w:pPr>
          </w:p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These additions would enhance the manuscript’s currency and depth.</w:t>
            </w:r>
          </w:p>
        </w:tc>
        <w:tc>
          <w:tcPr>
            <w:tcW w:w="6443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Okay will add them</w:t>
            </w:r>
          </w:p>
        </w:tc>
      </w:tr>
      <w:tr w:rsidR="004D161E">
        <w:trPr>
          <w:trHeight w:val="691"/>
        </w:trPr>
        <w:tc>
          <w:tcPr>
            <w:tcW w:w="5353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70" w:right="196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Is the language/English quality of the article suitable for scholarly communications?</w:t>
            </w:r>
          </w:p>
        </w:tc>
        <w:tc>
          <w:tcPr>
            <w:tcW w:w="9362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1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Yes</w:t>
            </w:r>
          </w:p>
        </w:tc>
        <w:tc>
          <w:tcPr>
            <w:tcW w:w="6443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yes</w:t>
            </w:r>
          </w:p>
        </w:tc>
      </w:tr>
      <w:tr w:rsidR="004D161E">
        <w:trPr>
          <w:trHeight w:val="1175"/>
        </w:trPr>
        <w:tc>
          <w:tcPr>
            <w:tcW w:w="5353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25" w:lineRule="auto"/>
              <w:ind w:left="110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  <w:u w:val="single"/>
              </w:rPr>
              <w:t>Optional/General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comments</w:t>
            </w:r>
          </w:p>
        </w:tc>
        <w:tc>
          <w:tcPr>
            <w:tcW w:w="9362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10" w:right="98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The manuscript presents a well-documented and clinically relevant case of erosive oral lichen planus, highlighting its diagnostic challenges, systemic associations, and effective management. The discussion is comprehensive and supported by recent literatur</w:t>
            </w:r>
            <w:r>
              <w:rPr>
                <w:color w:val="000000"/>
                <w:sz w:val="20"/>
                <w:szCs w:val="20"/>
              </w:rPr>
              <w:t>e. Incorporating brief histopathological findings and emphasizing the importance of biopsy as the diagnostic gold standard would further strengthen the report. Overall, it is a valuable contribution to the literature on oral potentially malignant disorders</w:t>
            </w:r>
            <w:r>
              <w:rPr>
                <w:color w:val="000000"/>
                <w:sz w:val="20"/>
                <w:szCs w:val="20"/>
              </w:rPr>
              <w:t xml:space="preserve"> and clinical oral pathology.</w:t>
            </w:r>
          </w:p>
        </w:tc>
        <w:tc>
          <w:tcPr>
            <w:tcW w:w="6443" w:type="dxa"/>
          </w:tcPr>
          <w:p w:rsidR="004D161E" w:rsidRDefault="003D2DB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Thank you </w:t>
            </w:r>
            <w:proofErr w:type="spellStart"/>
            <w:r>
              <w:rPr>
                <w:sz w:val="20"/>
                <w:szCs w:val="20"/>
              </w:rPr>
              <w:t>eventhough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its</w:t>
            </w:r>
            <w:proofErr w:type="spellEnd"/>
            <w:r>
              <w:rPr>
                <w:sz w:val="20"/>
                <w:szCs w:val="20"/>
              </w:rPr>
              <w:t xml:space="preserve"> a small report </w:t>
            </w:r>
            <w:proofErr w:type="spellStart"/>
            <w:r>
              <w:rPr>
                <w:sz w:val="20"/>
                <w:szCs w:val="20"/>
              </w:rPr>
              <w:t>i</w:t>
            </w:r>
            <w:proofErr w:type="spellEnd"/>
            <w:r>
              <w:rPr>
                <w:sz w:val="20"/>
                <w:szCs w:val="20"/>
              </w:rPr>
              <w:t xml:space="preserve"> would like to publish it so that students will know the importance of the </w:t>
            </w:r>
            <w:proofErr w:type="spellStart"/>
            <w:r>
              <w:rPr>
                <w:sz w:val="20"/>
                <w:szCs w:val="20"/>
              </w:rPr>
              <w:t>cse</w:t>
            </w:r>
            <w:proofErr w:type="spellEnd"/>
            <w:r>
              <w:rPr>
                <w:sz w:val="20"/>
                <w:szCs w:val="20"/>
              </w:rPr>
              <w:t xml:space="preserve"> report and also will appreciate to do more such reports.</w:t>
            </w:r>
          </w:p>
        </w:tc>
      </w:tr>
    </w:tbl>
    <w:p w:rsidR="004D161E" w:rsidRDefault="004D161E">
      <w:pPr>
        <w:pBdr>
          <w:top w:val="nil"/>
          <w:left w:val="nil"/>
          <w:bottom w:val="nil"/>
          <w:right w:val="nil"/>
          <w:between w:val="nil"/>
        </w:pBdr>
        <w:ind w:left="110"/>
        <w:rPr>
          <w:color w:val="000000"/>
          <w:sz w:val="20"/>
          <w:szCs w:val="20"/>
        </w:rPr>
        <w:sectPr w:rsidR="004D161E">
          <w:headerReference w:type="default" r:id="rId9"/>
          <w:footerReference w:type="default" r:id="rId10"/>
          <w:pgSz w:w="23820" w:h="16840" w:orient="landscape"/>
          <w:pgMar w:top="2000" w:right="1275" w:bottom="880" w:left="1275" w:header="1281" w:footer="695" w:gutter="0"/>
          <w:cols w:space="720"/>
        </w:sectPr>
      </w:pPr>
    </w:p>
    <w:p w:rsidR="004D161E" w:rsidRDefault="004D161E">
      <w:pPr>
        <w:rPr>
          <w:sz w:val="20"/>
          <w:szCs w:val="20"/>
        </w:rPr>
      </w:pPr>
    </w:p>
    <w:tbl>
      <w:tblPr>
        <w:tblStyle w:val="a1"/>
        <w:tblW w:w="2148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940"/>
        <w:gridCol w:w="7279"/>
        <w:gridCol w:w="7267"/>
      </w:tblGrid>
      <w:tr w:rsidR="004D161E">
        <w:tc>
          <w:tcPr>
            <w:tcW w:w="21486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61E" w:rsidRDefault="003D2DB5">
            <w:pPr>
              <w:spacing w:line="276" w:lineRule="auto"/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  <w:bookmarkStart w:id="1" w:name="_heading=h.e2xady21mc1" w:colFirst="0" w:colLast="0"/>
            <w:bookmarkEnd w:id="1"/>
            <w:r>
              <w:rPr>
                <w:rFonts w:ascii="Arial" w:eastAsia="Arial" w:hAnsi="Arial" w:cs="Arial"/>
                <w:b/>
                <w:sz w:val="20"/>
                <w:szCs w:val="20"/>
                <w:highlight w:val="yellow"/>
                <w:u w:val="single"/>
              </w:rPr>
              <w:t>PART  2:</w:t>
            </w:r>
            <w:r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  <w:t xml:space="preserve"> </w:t>
            </w:r>
          </w:p>
          <w:p w:rsidR="004D161E" w:rsidRDefault="004D161E">
            <w:pPr>
              <w:spacing w:line="276" w:lineRule="auto"/>
              <w:rPr>
                <w:rFonts w:ascii="Arial" w:eastAsia="Arial" w:hAnsi="Arial" w:cs="Arial"/>
                <w:b/>
                <w:sz w:val="20"/>
                <w:szCs w:val="20"/>
                <w:u w:val="single"/>
              </w:rPr>
            </w:pPr>
          </w:p>
        </w:tc>
      </w:tr>
      <w:tr w:rsidR="004D161E"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61E" w:rsidRDefault="004D161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D161E" w:rsidRDefault="003D2DB5">
            <w:pPr>
              <w:keepNext/>
              <w:spacing w:line="276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Reviewer’s comment</w:t>
            </w: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61E" w:rsidRDefault="003D2DB5">
            <w:pPr>
              <w:spacing w:after="160" w:line="252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Author’s Feedback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(It is mandatory that authors should write his/her feedback here)</w:t>
            </w:r>
          </w:p>
          <w:p w:rsidR="004D161E" w:rsidRDefault="004D161E">
            <w:pPr>
              <w:keepNext/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4D161E">
        <w:trPr>
          <w:trHeight w:val="890"/>
        </w:trPr>
        <w:tc>
          <w:tcPr>
            <w:tcW w:w="6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61E" w:rsidRDefault="003D2DB5">
            <w:pPr>
              <w:spacing w:line="276" w:lineRule="auto"/>
              <w:rPr>
                <w:rFonts w:ascii="Arial" w:eastAsia="Arial" w:hAnsi="Arial" w:cs="Arial"/>
                <w:b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 xml:space="preserve">Are there ethical issues in this manuscript? </w:t>
            </w:r>
          </w:p>
          <w:p w:rsidR="004D161E" w:rsidRDefault="004D161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D161E" w:rsidRDefault="003D2DB5">
            <w:pPr>
              <w:spacing w:line="276" w:lineRule="auto"/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(If yes, </w:t>
            </w:r>
            <w:proofErr w:type="gramStart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>
              <w:rPr>
                <w:rFonts w:ascii="Arial" w:eastAsia="Arial" w:hAnsi="Arial" w:cs="Arial"/>
                <w:i/>
                <w:sz w:val="20"/>
                <w:szCs w:val="20"/>
                <w:u w:val="single"/>
              </w:rPr>
              <w:t xml:space="preserve"> please write down the ethical issues here in details)</w:t>
            </w:r>
          </w:p>
          <w:p w:rsidR="004D161E" w:rsidRDefault="004D161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D161E" w:rsidRDefault="004D161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7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D161E" w:rsidRDefault="004D161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  <w:p w:rsidR="004D161E" w:rsidRDefault="003D2DB5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no</w:t>
            </w:r>
          </w:p>
          <w:p w:rsidR="004D161E" w:rsidRDefault="004D161E">
            <w:pPr>
              <w:spacing w:line="276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4D161E" w:rsidRDefault="004D161E">
      <w:pPr>
        <w:rPr>
          <w:sz w:val="24"/>
          <w:szCs w:val="24"/>
        </w:rPr>
      </w:pPr>
    </w:p>
    <w:p w:rsidR="004D161E" w:rsidRDefault="004D161E"/>
    <w:p w:rsidR="004D161E" w:rsidRDefault="004D161E">
      <w:pPr>
        <w:rPr>
          <w:u w:val="single"/>
        </w:rPr>
      </w:pPr>
    </w:p>
    <w:p w:rsidR="004D161E" w:rsidRDefault="004D161E"/>
    <w:p w:rsidR="004D161E" w:rsidRDefault="004D161E">
      <w:bookmarkStart w:id="2" w:name="_heading=h.asdh7iy6go2p" w:colFirst="0" w:colLast="0"/>
      <w:bookmarkEnd w:id="2"/>
    </w:p>
    <w:sectPr w:rsidR="004D161E">
      <w:pgSz w:w="23820" w:h="16840" w:orient="landscape"/>
      <w:pgMar w:top="2000" w:right="1275" w:bottom="880" w:left="1275" w:header="1281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D2DB5" w:rsidRDefault="003D2DB5">
      <w:r>
        <w:separator/>
      </w:r>
    </w:p>
  </w:endnote>
  <w:endnote w:type="continuationSeparator" w:id="0">
    <w:p w:rsidR="003D2DB5" w:rsidRDefault="003D2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61E" w:rsidRDefault="003D2DB5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0" distR="0" simplePos="0" relativeHeight="251659264" behindDoc="1" locked="0" layoutInCell="1" hidden="0" allowOverlap="1">
              <wp:simplePos x="0" y="0"/>
              <wp:positionH relativeFrom="column">
                <wp:posOffset>87616</wp:posOffset>
              </wp:positionH>
              <wp:positionV relativeFrom="paragraph">
                <wp:posOffset>10106754</wp:posOffset>
              </wp:positionV>
              <wp:extent cx="668655" cy="146685"/>
              <wp:effectExtent l="0" t="0" r="0" b="0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5016435" y="3711420"/>
                        <a:ext cx="659130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D161E" w:rsidRDefault="003D2DB5">
                          <w:pPr>
                            <w:spacing w:before="11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Created by: DR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87616</wp:posOffset>
              </wp:positionH>
              <wp:positionV relativeFrom="paragraph">
                <wp:posOffset>10106754</wp:posOffset>
              </wp:positionV>
              <wp:extent cx="668655" cy="146685"/>
              <wp:effectExtent b="0" l="0" r="0" t="0"/>
              <wp:wrapNone/>
              <wp:docPr id="6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68655" cy="1466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60288" behindDoc="1" locked="0" layoutInCell="1" hidden="0" allowOverlap="1">
              <wp:simplePos x="0" y="0"/>
              <wp:positionH relativeFrom="column">
                <wp:posOffset>1825308</wp:posOffset>
              </wp:positionH>
              <wp:positionV relativeFrom="paragraph">
                <wp:posOffset>10106754</wp:posOffset>
              </wp:positionV>
              <wp:extent cx="718185" cy="146685"/>
              <wp:effectExtent l="0" t="0" r="0" b="0"/>
              <wp:wrapNone/>
              <wp:docPr id="8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991670" y="3711420"/>
                        <a:ext cx="708660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D161E" w:rsidRDefault="003D2DB5">
                          <w:pPr>
                            <w:spacing w:before="11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Checked by: PM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1825308</wp:posOffset>
              </wp:positionH>
              <wp:positionV relativeFrom="paragraph">
                <wp:posOffset>10106754</wp:posOffset>
              </wp:positionV>
              <wp:extent cx="718185" cy="146685"/>
              <wp:effectExtent b="0" l="0" r="0" t="0"/>
              <wp:wrapNone/>
              <wp:docPr id="8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18185" cy="1466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61312" behindDoc="1" locked="0" layoutInCell="1" hidden="0" allowOverlap="1">
              <wp:simplePos x="0" y="0"/>
              <wp:positionH relativeFrom="column">
                <wp:posOffset>3602546</wp:posOffset>
              </wp:positionH>
              <wp:positionV relativeFrom="paragraph">
                <wp:posOffset>10106754</wp:posOffset>
              </wp:positionV>
              <wp:extent cx="867410" cy="146685"/>
              <wp:effectExtent l="0" t="0" r="0" b="0"/>
              <wp:wrapNone/>
              <wp:docPr id="9" name="Rectangl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917058" y="3711420"/>
                        <a:ext cx="857885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D161E" w:rsidRDefault="003D2DB5">
                          <w:pPr>
                            <w:spacing w:before="11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Approved by: MBM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3602546</wp:posOffset>
              </wp:positionH>
              <wp:positionV relativeFrom="paragraph">
                <wp:posOffset>10106754</wp:posOffset>
              </wp:positionV>
              <wp:extent cx="867410" cy="146685"/>
              <wp:effectExtent b="0" l="0" r="0" t="0"/>
              <wp:wrapNone/>
              <wp:docPr id="9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67410" cy="1466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>
      <w:rPr>
        <w:noProof/>
      </w:rPr>
      <mc:AlternateContent>
        <mc:Choice Requires="wpg">
          <w:drawing>
            <wp:anchor distT="0" distB="0" distL="0" distR="0" simplePos="0" relativeHeight="251662336" behindDoc="1" locked="0" layoutInCell="1" hidden="0" allowOverlap="1">
              <wp:simplePos x="0" y="0"/>
              <wp:positionH relativeFrom="column">
                <wp:posOffset>6032436</wp:posOffset>
              </wp:positionH>
              <wp:positionV relativeFrom="paragraph">
                <wp:posOffset>10106754</wp:posOffset>
              </wp:positionV>
              <wp:extent cx="1030605" cy="146685"/>
              <wp:effectExtent l="0" t="0" r="0" b="0"/>
              <wp:wrapNone/>
              <wp:docPr id="7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835460" y="3711420"/>
                        <a:ext cx="1021080" cy="1371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D161E" w:rsidRDefault="003D2DB5">
                          <w:pPr>
                            <w:spacing w:before="11"/>
                            <w:ind w:left="20" w:firstLine="20"/>
                            <w:textDirection w:val="btLr"/>
                          </w:pPr>
                          <w:r>
                            <w:rPr>
                              <w:color w:val="000000"/>
                              <w:sz w:val="16"/>
                            </w:rPr>
                            <w:t>Version: 3 (07-07-2024)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6032436</wp:posOffset>
              </wp:positionH>
              <wp:positionV relativeFrom="paragraph">
                <wp:posOffset>10106754</wp:posOffset>
              </wp:positionV>
              <wp:extent cx="1030605" cy="146685"/>
              <wp:effectExtent b="0" l="0" r="0" t="0"/>
              <wp:wrapNone/>
              <wp:docPr id="7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30605" cy="14668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D2DB5" w:rsidRDefault="003D2DB5">
      <w:r>
        <w:separator/>
      </w:r>
    </w:p>
  </w:footnote>
  <w:footnote w:type="continuationSeparator" w:id="0">
    <w:p w:rsidR="003D2DB5" w:rsidRDefault="003D2D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161E" w:rsidRDefault="003D2DB5">
    <w:pPr>
      <w:pBdr>
        <w:top w:val="nil"/>
        <w:left w:val="nil"/>
        <w:bottom w:val="nil"/>
        <w:right w:val="nil"/>
        <w:between w:val="nil"/>
      </w:pBdr>
      <w:spacing w:line="14" w:lineRule="auto"/>
      <w:rPr>
        <w:color w:val="000000"/>
        <w:sz w:val="20"/>
        <w:szCs w:val="20"/>
      </w:rPr>
    </w:pPr>
    <w:r>
      <w:rPr>
        <w:noProof/>
        <w:color w:val="000000"/>
        <w:sz w:val="20"/>
        <w:szCs w:val="20"/>
      </w:rPr>
      <mc:AlternateContent>
        <mc:Choice Requires="wpg">
          <w:drawing>
            <wp:anchor distT="0" distB="0" distL="0" distR="0" simplePos="0" relativeHeight="251658240" behindDoc="1" locked="0" layoutInCell="1" hidden="0" allowOverlap="1">
              <wp:simplePos x="0" y="0"/>
              <wp:positionH relativeFrom="page">
                <wp:posOffset>897241</wp:posOffset>
              </wp:positionH>
              <wp:positionV relativeFrom="page">
                <wp:posOffset>795803</wp:posOffset>
              </wp:positionV>
              <wp:extent cx="1110615" cy="205740"/>
              <wp:effectExtent l="0" t="0" r="0" b="0"/>
              <wp:wrapNone/>
              <wp:docPr id="10" name="Rectangl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4795455" y="3681893"/>
                        <a:ext cx="1101090" cy="1962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4D161E" w:rsidRDefault="003D2DB5">
                          <w:pPr>
                            <w:spacing w:before="12"/>
                            <w:ind w:left="20" w:firstLine="20"/>
                            <w:textDirection w:val="btLr"/>
                          </w:pPr>
                          <w:r>
                            <w:rPr>
                              <w:rFonts w:ascii="Arial" w:eastAsia="Arial" w:hAnsi="Arial" w:cs="Arial"/>
                              <w:b/>
                              <w:color w:val="003399"/>
                              <w:sz w:val="24"/>
                              <w:u w:val="single"/>
                            </w:rPr>
                            <w:t>Review Form 3</w:t>
                          </w:r>
                        </w:p>
                      </w:txbxContent>
                    </wps:txbx>
                    <wps:bodyPr spcFirstLastPara="1" wrap="square" lIns="0" tIns="0" rIns="0" bIns="0" anchor="t" anchorCtr="0">
                      <a:noAutofit/>
                    </wps:bodyPr>
                  </wps:wsp>
                </a:graphicData>
              </a:graphic>
            </wp:anchor>
          </w:drawing>
        </mc:Choice>
        <mc:Fallback xmlns:cr="http://schemas.microsoft.com/office/comments/2020/reactions" xmlns="http://schemas.microsoft.com/office/tasks/2019/documenttasks" xmlns:w16cex="http://schemas.microsoft.com/office/word/2018/wordml/cex" xmlns:w16="http://schemas.microsoft.com/office/word/2018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897241</wp:posOffset>
              </wp:positionH>
              <wp:positionV relativeFrom="page">
                <wp:posOffset>795803</wp:posOffset>
              </wp:positionV>
              <wp:extent cx="1110615" cy="205740"/>
              <wp:effectExtent b="0" l="0" r="0" t="0"/>
              <wp:wrapNone/>
              <wp:docPr id="10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10615" cy="2057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901E18"/>
    <w:multiLevelType w:val="multilevel"/>
    <w:tmpl w:val="8CA4F9F2"/>
    <w:lvl w:ilvl="0">
      <w:start w:val="1"/>
      <w:numFmt w:val="decimal"/>
      <w:lvlText w:val="%1."/>
      <w:lvlJc w:val="left"/>
      <w:pPr>
        <w:ind w:left="830" w:hanging="360"/>
      </w:pPr>
      <w:rPr>
        <w:rFonts w:ascii="Times New Roman" w:eastAsia="Times New Roman" w:hAnsi="Times New Roman" w:cs="Times New Roman"/>
        <w:b w:val="0"/>
        <w:i w:val="0"/>
        <w:sz w:val="20"/>
        <w:szCs w:val="20"/>
      </w:rPr>
    </w:lvl>
    <w:lvl w:ilvl="1">
      <w:numFmt w:val="bullet"/>
      <w:lvlText w:val="•"/>
      <w:lvlJc w:val="left"/>
      <w:pPr>
        <w:ind w:left="1691" w:hanging="360"/>
      </w:pPr>
    </w:lvl>
    <w:lvl w:ilvl="2">
      <w:numFmt w:val="bullet"/>
      <w:lvlText w:val="•"/>
      <w:lvlJc w:val="left"/>
      <w:pPr>
        <w:ind w:left="2542" w:hanging="360"/>
      </w:pPr>
    </w:lvl>
    <w:lvl w:ilvl="3">
      <w:numFmt w:val="bullet"/>
      <w:lvlText w:val="•"/>
      <w:lvlJc w:val="left"/>
      <w:pPr>
        <w:ind w:left="3393" w:hanging="360"/>
      </w:pPr>
    </w:lvl>
    <w:lvl w:ilvl="4">
      <w:numFmt w:val="bullet"/>
      <w:lvlText w:val="•"/>
      <w:lvlJc w:val="left"/>
      <w:pPr>
        <w:ind w:left="4244" w:hanging="360"/>
      </w:pPr>
    </w:lvl>
    <w:lvl w:ilvl="5">
      <w:numFmt w:val="bullet"/>
      <w:lvlText w:val="•"/>
      <w:lvlJc w:val="left"/>
      <w:pPr>
        <w:ind w:left="5096" w:hanging="360"/>
      </w:pPr>
    </w:lvl>
    <w:lvl w:ilvl="6">
      <w:numFmt w:val="bullet"/>
      <w:lvlText w:val="•"/>
      <w:lvlJc w:val="left"/>
      <w:pPr>
        <w:ind w:left="5947" w:hanging="360"/>
      </w:pPr>
    </w:lvl>
    <w:lvl w:ilvl="7">
      <w:numFmt w:val="bullet"/>
      <w:lvlText w:val="•"/>
      <w:lvlJc w:val="left"/>
      <w:pPr>
        <w:ind w:left="6798" w:hanging="360"/>
      </w:pPr>
    </w:lvl>
    <w:lvl w:ilvl="8">
      <w:numFmt w:val="bullet"/>
      <w:lvlText w:val="•"/>
      <w:lvlJc w:val="left"/>
      <w:pPr>
        <w:ind w:left="7649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61E"/>
    <w:rsid w:val="003D2DB5"/>
    <w:rsid w:val="004D161E"/>
    <w:rsid w:val="00826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14BC472-5E03-4ACE-A8A4-EF2F9B74E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" w:eastAsia="en-I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le">
    <w:name w:val="Title"/>
    <w:basedOn w:val="Normal"/>
    <w:next w:val="Normal"/>
    <w:uiPriority w:val="10"/>
    <w:qFormat/>
    <w:pPr>
      <w:spacing w:before="12"/>
      <w:ind w:left="20"/>
    </w:pPr>
    <w:rPr>
      <w:rFonts w:ascii="Arial" w:eastAsia="Arial" w:hAnsi="Arial" w:cs="Arial"/>
      <w:b/>
      <w:sz w:val="24"/>
      <w:szCs w:val="24"/>
      <w:u w:val="single"/>
    </w:rPr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0"/>
    </w:pPr>
  </w:style>
  <w:style w:type="character" w:styleId="Hyperlink">
    <w:name w:val="Hyperlink"/>
    <w:basedOn w:val="DefaultParagraphFont"/>
    <w:uiPriority w:val="99"/>
    <w:semiHidden/>
    <w:unhideWhenUsed/>
    <w:rsid w:val="009B19FB"/>
    <w:rPr>
      <w:color w:val="0000FF"/>
      <w:u w:val="singl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mpcp.com/index.php/AJMPC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bmkBnkTfzZ94QWzCt+rSefHsZA==">CgMxLjAyDWguZTJ4YWR5MjFtYzEyDmguYXNkaDdpeTZnbzJwOAByITFqTjRmTVAzRXlCcWZUeWJmUGoyZVVXVUJUYWI3Mm9ISw==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713</Words>
  <Characters>4066</Characters>
  <Application>Microsoft Office Word</Application>
  <DocSecurity>0</DocSecurity>
  <Lines>33</Lines>
  <Paragraphs>9</Paragraphs>
  <ScaleCrop>false</ScaleCrop>
  <Company/>
  <LinksUpToDate>false</LinksUpToDate>
  <CharactersWithSpaces>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1186</cp:lastModifiedBy>
  <cp:revision>2</cp:revision>
  <dcterms:created xsi:type="dcterms:W3CDTF">2025-10-09T07:23:00Z</dcterms:created>
  <dcterms:modified xsi:type="dcterms:W3CDTF">2025-10-10T05:57:00Z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2025-10-09T00:00:00Z</vt:filetime>
  </property>
  <property fmtid="{D5CDD505-2E9C-101B-9397-08002B2CF9AE}" pid="5" name="Producer">
    <vt:lpwstr>3-Heights(TM) PDF Security Shell 4.8.25.2 (http://www.pdf-tools.com)</vt:lpwstr>
  </property>
</Properties>
</file>