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C50" w:rsidRPr="001F3A4C" w:rsidRDefault="00997C50">
      <w:pPr>
        <w:spacing w:before="10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70"/>
      </w:tblGrid>
      <w:tr w:rsidR="00997C50" w:rsidRPr="001F3A4C">
        <w:trPr>
          <w:trHeight w:val="285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997C50" w:rsidRPr="001F3A4C" w:rsidRDefault="00B147BA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Journal</w:t>
            </w:r>
            <w:r w:rsidRPr="001F3A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997C50" w:rsidRPr="001F3A4C" w:rsidRDefault="00B147BA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8">
              <w:r w:rsidRPr="001F3A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1F3A4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1F3A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1F3A4C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F3A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1F3A4C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1F3A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Pr="001F3A4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1F3A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1F3A4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1F3A4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Pr="001F3A4C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1F3A4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997C50" w:rsidRPr="001F3A4C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50" w:rsidRPr="001F3A4C" w:rsidRDefault="00B147BA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F3A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50" w:rsidRPr="001F3A4C" w:rsidRDefault="00B147BA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Ms_AJESS_146317</w:t>
            </w:r>
          </w:p>
        </w:tc>
      </w:tr>
      <w:tr w:rsidR="00997C50" w:rsidRPr="001F3A4C">
        <w:trPr>
          <w:trHeight w:val="65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50" w:rsidRPr="001F3A4C" w:rsidRDefault="00B147BA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Title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50" w:rsidRPr="001F3A4C" w:rsidRDefault="00B147BA">
            <w:pPr>
              <w:pStyle w:val="TableParagraph"/>
              <w:spacing w:before="94"/>
              <w:ind w:left="10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t>Educational</w:t>
            </w:r>
            <w:r w:rsidRPr="001F3A4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Technology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F3A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Equity:</w:t>
            </w:r>
            <w:r w:rsidRPr="001F3A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Framework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Effective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Adoption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Improve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Literacy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Access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Low-Income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Communities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Insights from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Mushin, Lagos State, Nigeria</w:t>
            </w:r>
          </w:p>
        </w:tc>
      </w:tr>
      <w:tr w:rsidR="00997C50" w:rsidRPr="001F3A4C">
        <w:trPr>
          <w:trHeight w:val="33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50" w:rsidRPr="001F3A4C" w:rsidRDefault="00B147BA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Type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C50" w:rsidRPr="001F3A4C" w:rsidRDefault="00997C5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C50" w:rsidRPr="001F3A4C" w:rsidRDefault="00997C50">
      <w:pPr>
        <w:spacing w:before="1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8"/>
        <w:gridCol w:w="6443"/>
      </w:tblGrid>
      <w:tr w:rsidR="00997C50" w:rsidRPr="001F3A4C">
        <w:trPr>
          <w:trHeight w:val="451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997C50" w:rsidRPr="001F3A4C" w:rsidRDefault="00B147BA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F3A4C">
              <w:rPr>
                <w:rFonts w:ascii="Arial" w:hAnsi="Arial" w:cs="Arial"/>
                <w:b/>
                <w:color w:val="000000"/>
                <w:spacing w:val="51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97C50" w:rsidRPr="001F3A4C">
        <w:trPr>
          <w:trHeight w:val="964"/>
        </w:trPr>
        <w:tc>
          <w:tcPr>
            <w:tcW w:w="5352" w:type="dxa"/>
          </w:tcPr>
          <w:p w:rsidR="00997C50" w:rsidRPr="001F3A4C" w:rsidRDefault="00997C5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:rsidR="00997C50" w:rsidRPr="001F3A4C" w:rsidRDefault="00B147BA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F3A4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97C50" w:rsidRPr="001F3A4C" w:rsidRDefault="00B147BA">
            <w:pPr>
              <w:pStyle w:val="TableParagraph"/>
              <w:spacing w:before="1"/>
              <w:ind w:right="323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F3A4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F3A4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F3A4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F3A4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F3A4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F3A4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F3A4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F3A4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F3A4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F3A4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F3A4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F3A4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F3A4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997C50" w:rsidRPr="001F3A4C" w:rsidRDefault="00B147BA">
            <w:pPr>
              <w:pStyle w:val="TableParagraph"/>
              <w:spacing w:before="1" w:line="256" w:lineRule="auto"/>
              <w:ind w:right="734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F3A4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(It</w:t>
            </w:r>
            <w:r w:rsidRPr="001F3A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is</w:t>
            </w:r>
            <w:r w:rsidRPr="001F3A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mandatory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that</w:t>
            </w:r>
            <w:r w:rsidRPr="001F3A4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authors</w:t>
            </w:r>
            <w:r w:rsidRPr="001F3A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should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write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97C50" w:rsidRPr="001F3A4C">
        <w:trPr>
          <w:trHeight w:val="2301"/>
        </w:trPr>
        <w:tc>
          <w:tcPr>
            <w:tcW w:w="5352" w:type="dxa"/>
          </w:tcPr>
          <w:p w:rsidR="00997C50" w:rsidRPr="001F3A4C" w:rsidRDefault="00B147BA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F3A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:rsidR="00997C50" w:rsidRPr="001F3A4C" w:rsidRDefault="00B147BA">
            <w:pPr>
              <w:pStyle w:val="TableParagraph"/>
              <w:spacing w:before="1"/>
              <w:ind w:right="323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This manuscript holds significant i</w:t>
            </w:r>
            <w:r w:rsidRPr="001F3A4C">
              <w:rPr>
                <w:rFonts w:ascii="Arial" w:hAnsi="Arial" w:cs="Arial"/>
                <w:sz w:val="20"/>
                <w:szCs w:val="20"/>
              </w:rPr>
              <w:t>mportance for the scientific community as it bridges a critical gap between educational technology theory and equitable implementation in low-income urban contexts. By integrating multiple theoretical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frameworks—Diffusion of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Innovations, the Technology Acc</w:t>
            </w:r>
            <w:r w:rsidRPr="001F3A4C">
              <w:rPr>
                <w:rFonts w:ascii="Arial" w:hAnsi="Arial" w:cs="Arial"/>
                <w:sz w:val="20"/>
                <w:szCs w:val="20"/>
              </w:rPr>
              <w:t>eptance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Model, Constructivist Learning Theory, and the Capability Approach—it provides a comprehensive lens for understanding how technology can genuinely enhance literacy and access rather than merely expand device use. Its emphasis on justice-oriented,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</w:t>
            </w:r>
            <w:r w:rsidRPr="001F3A4C">
              <w:rPr>
                <w:rFonts w:ascii="Arial" w:hAnsi="Arial" w:cs="Arial"/>
                <w:sz w:val="20"/>
                <w:szCs w:val="20"/>
              </w:rPr>
              <w:t>ffline-first,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community-governed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approaches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contributes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fresh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perspective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to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global discourse on digital equity and sustainable </w:t>
            </w:r>
            <w:proofErr w:type="spellStart"/>
            <w:r w:rsidRPr="001F3A4C">
              <w:rPr>
                <w:rFonts w:ascii="Arial" w:hAnsi="Arial" w:cs="Arial"/>
                <w:sz w:val="20"/>
                <w:szCs w:val="20"/>
              </w:rPr>
              <w:t>edtech</w:t>
            </w:r>
            <w:proofErr w:type="spellEnd"/>
            <w:r w:rsidRPr="001F3A4C">
              <w:rPr>
                <w:rFonts w:ascii="Arial" w:hAnsi="Arial" w:cs="Arial"/>
                <w:sz w:val="20"/>
                <w:szCs w:val="20"/>
              </w:rPr>
              <w:t xml:space="preserve"> ecosystems. The proposed five-pillar framework offers a practical, evidence-based tool for researchers, policym</w:t>
            </w:r>
            <w:r w:rsidRPr="001F3A4C">
              <w:rPr>
                <w:rFonts w:ascii="Arial" w:hAnsi="Arial" w:cs="Arial"/>
                <w:sz w:val="20"/>
                <w:szCs w:val="20"/>
              </w:rPr>
              <w:t>akers, and practitioners seeking to design inclusive and context-responsive technological interventions in education.</w:t>
            </w:r>
          </w:p>
        </w:tc>
        <w:tc>
          <w:tcPr>
            <w:tcW w:w="6443" w:type="dxa"/>
          </w:tcPr>
          <w:p w:rsidR="00997C50" w:rsidRPr="001F3A4C" w:rsidRDefault="00997C5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C50" w:rsidRPr="001F3A4C">
        <w:trPr>
          <w:trHeight w:val="1610"/>
        </w:trPr>
        <w:tc>
          <w:tcPr>
            <w:tcW w:w="5352" w:type="dxa"/>
          </w:tcPr>
          <w:p w:rsidR="00997C50" w:rsidRPr="001F3A4C" w:rsidRDefault="00B147BA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3A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97C50" w:rsidRPr="001F3A4C" w:rsidRDefault="00B147BA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F3A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F3A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F3A4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:rsidR="00997C50" w:rsidRPr="001F3A4C" w:rsidRDefault="00B147BA">
            <w:pPr>
              <w:pStyle w:val="TableParagraph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The title of the article, “Educational Technology for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 Equity: A Framework for Effective Adoption to Improve Literacy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Access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Low-Income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Communities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–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Insights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from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Mushin,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Lagos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State,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Nigeria,”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is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appropriate and effectively conveys the scope and focus of the study. It clearly identifies the core topi</w:t>
            </w:r>
            <w:r w:rsidRPr="001F3A4C">
              <w:rPr>
                <w:rFonts w:ascii="Arial" w:hAnsi="Arial" w:cs="Arial"/>
                <w:sz w:val="20"/>
                <w:szCs w:val="20"/>
              </w:rPr>
              <w:t>c—educational technology for equity—and situates it within a specific geographic and socio-economic context. However, for international readability, a slightly more concise version such as “A Framework for Equitable Educational Technology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Adoption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to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Improve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Literacy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Low-Income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Urban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Communities:</w:t>
            </w:r>
            <w:r w:rsidRPr="001F3A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Insights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from</w:t>
            </w:r>
            <w:r w:rsidRPr="001F3A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Mushin,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Nigeria”</w:t>
            </w:r>
          </w:p>
          <w:p w:rsidR="00997C50" w:rsidRPr="001F3A4C" w:rsidRDefault="00B147BA">
            <w:pPr>
              <w:pStyle w:val="TableParagraph"/>
              <w:spacing w:line="212" w:lineRule="exact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might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strengthen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its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academic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appeal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without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altering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its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meaning.</w:t>
            </w:r>
          </w:p>
        </w:tc>
        <w:tc>
          <w:tcPr>
            <w:tcW w:w="6443" w:type="dxa"/>
          </w:tcPr>
          <w:p w:rsidR="00997C50" w:rsidRPr="001F3A4C" w:rsidRDefault="00B147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eastAsia="SimSun" w:hAnsi="Arial" w:cs="Arial"/>
                <w:sz w:val="20"/>
                <w:szCs w:val="20"/>
              </w:rPr>
              <w:t>Thank you. We agree the current title is accurate; we have also provided a concise alternative that maintain</w:t>
            </w:r>
            <w:r w:rsidRPr="001F3A4C">
              <w:rPr>
                <w:rFonts w:ascii="Arial" w:eastAsia="SimSun" w:hAnsi="Arial" w:cs="Arial"/>
                <w:sz w:val="20"/>
                <w:szCs w:val="20"/>
              </w:rPr>
              <w:t>s scope and improves international readability. We are happy to adopt the shorter variant if preferred by the editor.</w:t>
            </w:r>
          </w:p>
        </w:tc>
      </w:tr>
      <w:tr w:rsidR="00997C50" w:rsidRPr="001F3A4C">
        <w:trPr>
          <w:trHeight w:val="1610"/>
        </w:trPr>
        <w:tc>
          <w:tcPr>
            <w:tcW w:w="5352" w:type="dxa"/>
          </w:tcPr>
          <w:p w:rsidR="00997C50" w:rsidRPr="001F3A4C" w:rsidRDefault="00B147BA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F3A4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this section? Please write your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 xml:space="preserve"> suggestions here.</w:t>
            </w:r>
          </w:p>
        </w:tc>
        <w:tc>
          <w:tcPr>
            <w:tcW w:w="9358" w:type="dxa"/>
          </w:tcPr>
          <w:p w:rsidR="00997C50" w:rsidRPr="001F3A4C" w:rsidRDefault="00B147B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The abstract is comprehensive, well-organized, and aligns with international academic standards. It successfully includes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purpose,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theoretical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grounding,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findings,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originality,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study.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 integrat</w:t>
            </w:r>
            <w:r w:rsidRPr="001F3A4C">
              <w:rPr>
                <w:rFonts w:ascii="Arial" w:hAnsi="Arial" w:cs="Arial"/>
                <w:sz w:val="20"/>
                <w:szCs w:val="20"/>
              </w:rPr>
              <w:t>ion of multiple theoretical perspectives and the clarity of practical contributions are commendable.</w:t>
            </w:r>
          </w:p>
          <w:p w:rsidR="00997C50" w:rsidRPr="001F3A4C" w:rsidRDefault="00B147B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Nevertheless,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abstract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could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be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slightly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refined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by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simplifying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overly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technical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expressions,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such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“AI- assisted thematic coding,” and by more </w:t>
            </w:r>
            <w:r w:rsidRPr="001F3A4C">
              <w:rPr>
                <w:rFonts w:ascii="Arial" w:hAnsi="Arial" w:cs="Arial"/>
                <w:sz w:val="20"/>
                <w:szCs w:val="20"/>
              </w:rPr>
              <w:t>explicitly stating the nature of the study as a “systematic qualitative</w:t>
            </w:r>
          </w:p>
          <w:p w:rsidR="00997C50" w:rsidRPr="001F3A4C" w:rsidRDefault="00B147BA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synthesis.”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Additionally,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emphasizing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direct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educational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on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literacy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outcomes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would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make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>the</w:t>
            </w:r>
          </w:p>
          <w:p w:rsidR="00997C50" w:rsidRPr="001F3A4C" w:rsidRDefault="00B147BA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abstract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more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impactful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for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broader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audience.</w:t>
            </w:r>
          </w:p>
        </w:tc>
        <w:tc>
          <w:tcPr>
            <w:tcW w:w="6443" w:type="dxa"/>
          </w:tcPr>
          <w:p w:rsidR="00997C50" w:rsidRPr="001F3A4C" w:rsidRDefault="00B147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eastAsia="SimSun" w:hAnsi="Arial" w:cs="Arial"/>
                <w:sz w:val="20"/>
                <w:szCs w:val="20"/>
              </w:rPr>
              <w:t>We revised the abstract to</w:t>
            </w:r>
            <w:r w:rsidRPr="001F3A4C">
              <w:rPr>
                <w:rFonts w:ascii="Arial" w:eastAsia="SimSun" w:hAnsi="Arial" w:cs="Arial"/>
                <w:sz w:val="20"/>
                <w:szCs w:val="20"/>
              </w:rPr>
              <w:t xml:space="preserve"> explicitly name the method as a </w:t>
            </w:r>
            <w:r w:rsidRPr="001F3A4C">
              <w:rPr>
                <w:rStyle w:val="Strong"/>
                <w:rFonts w:ascii="Arial" w:eastAsia="SimSun" w:hAnsi="Arial" w:cs="Arial"/>
                <w:b w:val="0"/>
                <w:bCs w:val="0"/>
                <w:sz w:val="20"/>
                <w:szCs w:val="20"/>
              </w:rPr>
              <w:t>systematic qualitative synthesis</w:t>
            </w:r>
            <w:r w:rsidRPr="001F3A4C">
              <w:rPr>
                <w:rFonts w:ascii="Arial" w:eastAsia="SimSun" w:hAnsi="Arial" w:cs="Arial"/>
                <w:sz w:val="20"/>
                <w:szCs w:val="20"/>
              </w:rPr>
              <w:t xml:space="preserve">, removed “AI-assisted coding” phrasing, and foregrounded </w:t>
            </w:r>
            <w:r w:rsidRPr="001F3A4C">
              <w:rPr>
                <w:rStyle w:val="Strong"/>
                <w:rFonts w:ascii="Arial" w:eastAsia="SimSun" w:hAnsi="Arial" w:cs="Arial"/>
                <w:b w:val="0"/>
                <w:bCs w:val="0"/>
                <w:sz w:val="20"/>
                <w:szCs w:val="20"/>
              </w:rPr>
              <w:t>educational implications for literacy</w:t>
            </w:r>
            <w:r w:rsidRPr="001F3A4C">
              <w:rPr>
                <w:rFonts w:ascii="Arial" w:eastAsia="SimSun" w:hAnsi="Arial" w:cs="Arial"/>
                <w:sz w:val="20"/>
                <w:szCs w:val="20"/>
              </w:rPr>
              <w:t xml:space="preserve">. The updated abstract retains theoretical breadth while communicating clearly to </w:t>
            </w:r>
            <w:r w:rsidRPr="001F3A4C">
              <w:rPr>
                <w:rFonts w:ascii="Arial" w:eastAsia="SimSun" w:hAnsi="Arial" w:cs="Arial"/>
                <w:sz w:val="20"/>
                <w:szCs w:val="20"/>
              </w:rPr>
              <w:t>interdisciplinary audience</w:t>
            </w:r>
          </w:p>
        </w:tc>
      </w:tr>
      <w:tr w:rsidR="00997C50" w:rsidRPr="001F3A4C">
        <w:trPr>
          <w:trHeight w:val="2070"/>
        </w:trPr>
        <w:tc>
          <w:tcPr>
            <w:tcW w:w="5352" w:type="dxa"/>
          </w:tcPr>
          <w:p w:rsidR="00997C50" w:rsidRPr="001F3A4C" w:rsidRDefault="00B147BA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3A4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F3A4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F3A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F3A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F3A4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:rsidR="00997C50" w:rsidRPr="001F3A4C" w:rsidRDefault="00B147BA">
            <w:pPr>
              <w:pStyle w:val="TableParagraph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From a scientific perspective, the manuscript is rigorous and theoretically grounded. The author integrates Diffusion of Innovations, the Technology Acceptance Model,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 Constructivist Learning Theory, and Social Cognitive Theory in a coherent and analytically strong manner. The methodological approach—a systematic desk-based synthesis supported by structured inclusion criteria and coder reliability—is sound and transpare</w:t>
            </w:r>
            <w:r w:rsidRPr="001F3A4C">
              <w:rPr>
                <w:rFonts w:ascii="Arial" w:hAnsi="Arial" w:cs="Arial"/>
                <w:sz w:val="20"/>
                <w:szCs w:val="20"/>
              </w:rPr>
              <w:t>ntly reported. The paper demonstrates originality by combining equity-oriented frameworks, such as the capability approach and data justice, with practical policy recommendations. Nonetheless, the methodology section could provide clearer examples of how t</w:t>
            </w:r>
            <w:r w:rsidRPr="001F3A4C">
              <w:rPr>
                <w:rFonts w:ascii="Arial" w:hAnsi="Arial" w:cs="Arial"/>
                <w:sz w:val="20"/>
                <w:szCs w:val="20"/>
              </w:rPr>
              <w:t>heoretical constructs shaped the coding and synthesis process. A visual</w:t>
            </w:r>
          </w:p>
          <w:p w:rsidR="00997C50" w:rsidRPr="001F3A4C" w:rsidRDefault="00B147B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summary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how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findings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correspond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to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each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theoretical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framework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would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further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improve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clarity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strengthen the analytical narrative.</w:t>
            </w:r>
          </w:p>
        </w:tc>
        <w:tc>
          <w:tcPr>
            <w:tcW w:w="6443" w:type="dxa"/>
          </w:tcPr>
          <w:p w:rsidR="00997C50" w:rsidRPr="001F3A4C" w:rsidRDefault="00997C5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C50" w:rsidRPr="001F3A4C">
        <w:trPr>
          <w:trHeight w:val="1375"/>
        </w:trPr>
        <w:tc>
          <w:tcPr>
            <w:tcW w:w="5352" w:type="dxa"/>
          </w:tcPr>
          <w:p w:rsidR="00997C50" w:rsidRPr="001F3A4C" w:rsidRDefault="00B147BA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F3A4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</w:tcPr>
          <w:p w:rsidR="00997C50" w:rsidRPr="001F3A4C" w:rsidRDefault="00B147B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references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are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comprehensive,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current,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well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aligned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with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study’s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focus.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inclusion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sources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from 2018 to 2025 ensures recency and relevance, and the com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bination of global literature with national policy documents enhances contextual credibility. However, the list could be further enriched with additional recent empirical studies on </w:t>
            </w:r>
            <w:proofErr w:type="spellStart"/>
            <w:r w:rsidRPr="001F3A4C">
              <w:rPr>
                <w:rFonts w:ascii="Arial" w:hAnsi="Arial" w:cs="Arial"/>
                <w:sz w:val="20"/>
                <w:szCs w:val="20"/>
              </w:rPr>
              <w:t>edtech</w:t>
            </w:r>
            <w:proofErr w:type="spellEnd"/>
            <w:r w:rsidRPr="001F3A4C">
              <w:rPr>
                <w:rFonts w:ascii="Arial" w:hAnsi="Arial" w:cs="Arial"/>
                <w:sz w:val="20"/>
                <w:szCs w:val="20"/>
              </w:rPr>
              <w:t xml:space="preserve"> adoption in Sub-Saharan Africa or low-income urban settings, partic</w:t>
            </w:r>
            <w:r w:rsidRPr="001F3A4C">
              <w:rPr>
                <w:rFonts w:ascii="Arial" w:hAnsi="Arial" w:cs="Arial"/>
                <w:sz w:val="20"/>
                <w:szCs w:val="20"/>
              </w:rPr>
              <w:t>ularly from</w:t>
            </w:r>
          </w:p>
          <w:p w:rsidR="00997C50" w:rsidRPr="001F3A4C" w:rsidRDefault="00B147BA">
            <w:pPr>
              <w:pStyle w:val="TableParagraph"/>
              <w:spacing w:line="228" w:lineRule="exact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2023–2025,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to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strengthen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evidence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base.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Minor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consistency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checks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are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also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suggested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for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adherence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to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APA 7th edition formatting, especially for institutional reports and URLs.</w:t>
            </w:r>
          </w:p>
        </w:tc>
        <w:tc>
          <w:tcPr>
            <w:tcW w:w="6443" w:type="dxa"/>
          </w:tcPr>
          <w:p w:rsidR="00997C50" w:rsidRPr="001F3A4C" w:rsidRDefault="00997C5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C50" w:rsidRPr="001F3A4C" w:rsidRDefault="00997C50">
      <w:pPr>
        <w:pStyle w:val="TableParagraph"/>
        <w:rPr>
          <w:rFonts w:ascii="Arial" w:hAnsi="Arial" w:cs="Arial"/>
          <w:sz w:val="20"/>
          <w:szCs w:val="20"/>
        </w:rPr>
        <w:sectPr w:rsidR="00997C50" w:rsidRPr="001F3A4C">
          <w:headerReference w:type="default" r:id="rId9"/>
          <w:footerReference w:type="default" r:id="rId10"/>
          <w:pgSz w:w="23820" w:h="16840" w:orient="landscape"/>
          <w:pgMar w:top="1820" w:right="1275" w:bottom="880" w:left="1275" w:header="1286" w:footer="697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8"/>
        <w:gridCol w:w="6443"/>
      </w:tblGrid>
      <w:tr w:rsidR="00997C50" w:rsidRPr="001F3A4C">
        <w:trPr>
          <w:trHeight w:val="1150"/>
        </w:trPr>
        <w:tc>
          <w:tcPr>
            <w:tcW w:w="5352" w:type="dxa"/>
          </w:tcPr>
          <w:p w:rsidR="00997C50" w:rsidRPr="001F3A4C" w:rsidRDefault="00B147BA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1F3A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:rsidR="00997C50" w:rsidRPr="001F3A4C" w:rsidRDefault="00B147BA">
            <w:pPr>
              <w:pStyle w:val="TableParagraph"/>
              <w:spacing w:before="1"/>
              <w:ind w:right="155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English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language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used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throughout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fluent,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scholarly,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stylistically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polished.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writing demonstrates a high level of academic maturity, with precise terminology and strong argumentati</w:t>
            </w:r>
            <w:r w:rsidRPr="001F3A4C">
              <w:rPr>
                <w:rFonts w:ascii="Arial" w:hAnsi="Arial" w:cs="Arial"/>
                <w:sz w:val="20"/>
                <w:szCs w:val="20"/>
              </w:rPr>
              <w:t>on. Some sections, particularly the theoretical and philosophical discussions, could benefit from slight simplification to improve readability for interdisciplinary audiences. Overall, the manuscript meets international publication</w:t>
            </w:r>
          </w:p>
          <w:p w:rsidR="00997C50" w:rsidRPr="001F3A4C" w:rsidRDefault="00B147BA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standards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terms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cl</w:t>
            </w:r>
            <w:r w:rsidRPr="001F3A4C">
              <w:rPr>
                <w:rFonts w:ascii="Arial" w:hAnsi="Arial" w:cs="Arial"/>
                <w:sz w:val="20"/>
                <w:szCs w:val="20"/>
              </w:rPr>
              <w:t>arity,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coherence, and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academic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>style.</w:t>
            </w:r>
          </w:p>
        </w:tc>
        <w:tc>
          <w:tcPr>
            <w:tcW w:w="6443" w:type="dxa"/>
          </w:tcPr>
          <w:p w:rsidR="00997C50" w:rsidRPr="001F3A4C" w:rsidRDefault="00B147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eastAsia="SimSun" w:hAnsi="Arial" w:cs="Arial"/>
                <w:sz w:val="20"/>
                <w:szCs w:val="20"/>
              </w:rPr>
              <w:t>G</w:t>
            </w:r>
            <w:r w:rsidRPr="001F3A4C">
              <w:rPr>
                <w:rFonts w:ascii="Arial" w:eastAsia="SimSun" w:hAnsi="Arial" w:cs="Arial"/>
                <w:sz w:val="20"/>
                <w:szCs w:val="20"/>
              </w:rPr>
              <w:t>ratefully noted. We simplified a few dense theoretical sentences for interdisciplinary readability and trimmed minor repetition in the Introduction while preserving the manuscript’s analytical precision and tone. Copy</w:t>
            </w:r>
            <w:r w:rsidRPr="001F3A4C">
              <w:rPr>
                <w:rFonts w:ascii="Arial" w:eastAsia="SimSun" w:hAnsi="Arial" w:cs="Arial"/>
                <w:sz w:val="20"/>
                <w:szCs w:val="20"/>
              </w:rPr>
              <w:t>-editing was completed to ensure cohesion and APA-style consistency.</w:t>
            </w:r>
          </w:p>
        </w:tc>
      </w:tr>
      <w:tr w:rsidR="00997C50" w:rsidRPr="001F3A4C">
        <w:trPr>
          <w:trHeight w:val="3219"/>
        </w:trPr>
        <w:tc>
          <w:tcPr>
            <w:tcW w:w="5352" w:type="dxa"/>
          </w:tcPr>
          <w:p w:rsidR="00997C50" w:rsidRPr="001F3A4C" w:rsidRDefault="00B147BA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F3A4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:rsidR="00997C50" w:rsidRPr="001F3A4C" w:rsidRDefault="00B147BA">
            <w:pPr>
              <w:pStyle w:val="TableParagraph"/>
              <w:ind w:left="432" w:right="323" w:hanging="360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noProof/>
                <w:position w:val="-3"/>
                <w:sz w:val="20"/>
                <w:szCs w:val="20"/>
              </w:rPr>
              <w:drawing>
                <wp:inline distT="0" distB="0" distL="0" distR="0">
                  <wp:extent cx="191770" cy="140970"/>
                  <wp:effectExtent l="0" t="0" r="0" b="0"/>
                  <wp:docPr id="6" name="Imag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316" cy="14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Introduction: Clearly written and well-contextualized, providing a solid background on Nigeria’s literacy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digital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equity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challenges.</w:t>
            </w:r>
            <w:r w:rsidRPr="001F3A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Could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be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slightly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shortened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to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avoid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repetition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statistical 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>data.</w:t>
            </w:r>
          </w:p>
          <w:p w:rsidR="00997C50" w:rsidRPr="001F3A4C" w:rsidRDefault="00B147BA">
            <w:pPr>
              <w:pStyle w:val="TableParagraph"/>
              <w:ind w:left="432" w:hanging="360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noProof/>
                <w:position w:val="-3"/>
                <w:sz w:val="20"/>
                <w:szCs w:val="20"/>
              </w:rPr>
              <w:drawing>
                <wp:inline distT="0" distB="0" distL="0" distR="0">
                  <wp:extent cx="191770" cy="140970"/>
                  <wp:effectExtent l="0" t="0" r="0" b="0"/>
                  <wp:docPr id="7" name="Imag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316" cy="14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Literature Review: Comprehensive and theoretically strong, integrating multiple frameworks effectively.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Adding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clearer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link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between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reviewed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studies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research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questions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would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improve 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>flow.</w:t>
            </w:r>
          </w:p>
          <w:p w:rsidR="00997C50" w:rsidRPr="001F3A4C" w:rsidRDefault="00B147BA">
            <w:pPr>
              <w:pStyle w:val="TableParagraph"/>
              <w:spacing w:line="229" w:lineRule="exact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noProof/>
                <w:position w:val="-3"/>
                <w:sz w:val="20"/>
                <w:szCs w:val="20"/>
              </w:rPr>
              <w:drawing>
                <wp:inline distT="0" distB="0" distL="0" distR="0">
                  <wp:extent cx="191770" cy="140970"/>
                  <wp:effectExtent l="0" t="0" r="0" b="0"/>
                  <wp:docPr id="8" name="Imag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316" cy="14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3A4C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Methodology: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Transparent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innovative. Including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short</w:t>
            </w:r>
            <w:r w:rsidRPr="001F3A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examples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of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coding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guided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by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theory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would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enhance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clarity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replicability.</w:t>
            </w:r>
          </w:p>
          <w:p w:rsidR="00997C50" w:rsidRPr="001F3A4C" w:rsidRDefault="00B147BA">
            <w:pPr>
              <w:pStyle w:val="TableParagraph"/>
              <w:spacing w:before="1"/>
              <w:ind w:left="432" w:right="155" w:hanging="360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noProof/>
                <w:position w:val="-3"/>
                <w:sz w:val="20"/>
                <w:szCs w:val="20"/>
              </w:rPr>
              <w:drawing>
                <wp:inline distT="0" distB="0" distL="0" distR="0">
                  <wp:extent cx="191770" cy="140970"/>
                  <wp:effectExtent l="0" t="0" r="0" b="0"/>
                  <wp:docPr id="9" name="Imag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316" cy="141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Results and Discussion: Insightful and aligned with research objectives. The integration of theory with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findings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comm</w:t>
            </w:r>
            <w:r w:rsidRPr="001F3A4C">
              <w:rPr>
                <w:rFonts w:ascii="Arial" w:hAnsi="Arial" w:cs="Arial"/>
                <w:sz w:val="20"/>
                <w:szCs w:val="20"/>
              </w:rPr>
              <w:t>endable;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visual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summary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or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table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mapping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theory</w:t>
            </w:r>
            <w:r w:rsidRPr="001F3A4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to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practical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levers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would improve readability.</w:t>
            </w:r>
          </w:p>
          <w:p w:rsidR="00997C50" w:rsidRPr="001F3A4C" w:rsidRDefault="00B147BA">
            <w:pPr>
              <w:pStyle w:val="TableParagraph"/>
              <w:numPr>
                <w:ilvl w:val="0"/>
                <w:numId w:val="1"/>
              </w:numPr>
              <w:ind w:right="323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Conclusion: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Strong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policy-oriented,</w:t>
            </w:r>
            <w:r w:rsidRPr="001F3A4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offering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actionable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recommendations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for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diverse 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>stakeholders.</w:t>
            </w:r>
          </w:p>
          <w:p w:rsidR="00997C50" w:rsidRPr="001F3A4C" w:rsidRDefault="00997C50">
            <w:pPr>
              <w:pStyle w:val="TableParagraph"/>
              <w:ind w:right="323"/>
              <w:rPr>
                <w:rFonts w:ascii="Arial" w:hAnsi="Arial" w:cs="Arial"/>
                <w:sz w:val="20"/>
                <w:szCs w:val="20"/>
              </w:rPr>
            </w:pPr>
          </w:p>
          <w:p w:rsidR="00997C50" w:rsidRPr="001F3A4C" w:rsidRDefault="00B147BA">
            <w:pPr>
              <w:pStyle w:val="TableParagraph"/>
              <w:spacing w:before="1"/>
              <w:ind w:right="163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 xml:space="preserve">The manuscript demonstrates strong theoretical </w:t>
            </w:r>
            <w:r w:rsidRPr="001F3A4C">
              <w:rPr>
                <w:rFonts w:ascii="Arial" w:hAnsi="Arial" w:cs="Arial"/>
                <w:sz w:val="20"/>
                <w:szCs w:val="20"/>
              </w:rPr>
              <w:t>integration, methodological rigor, and clear policy relevance. It effectively combines multiple frameworks—Diffusion of Innovations, Technology Acceptance Model, Constructivist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Learning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Theory,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Capability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Approach—into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coherent</w:t>
            </w:r>
            <w:r w:rsidRPr="001F3A4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innovative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str</w:t>
            </w:r>
            <w:r w:rsidRPr="001F3A4C">
              <w:rPr>
                <w:rFonts w:ascii="Arial" w:hAnsi="Arial" w:cs="Arial"/>
                <w:sz w:val="20"/>
                <w:szCs w:val="20"/>
              </w:rPr>
              <w:t>ucture.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writing is scholarly, comprehensive, and well-supported by recent and credible references. Its originality lies in the justice- oriented and context-sensitive framework for </w:t>
            </w:r>
            <w:proofErr w:type="spellStart"/>
            <w:r w:rsidRPr="001F3A4C">
              <w:rPr>
                <w:rFonts w:ascii="Arial" w:hAnsi="Arial" w:cs="Arial"/>
                <w:sz w:val="20"/>
                <w:szCs w:val="20"/>
              </w:rPr>
              <w:t>edtech</w:t>
            </w:r>
            <w:proofErr w:type="spellEnd"/>
            <w:r w:rsidRPr="001F3A4C">
              <w:rPr>
                <w:rFonts w:ascii="Arial" w:hAnsi="Arial" w:cs="Arial"/>
                <w:sz w:val="20"/>
                <w:szCs w:val="20"/>
              </w:rPr>
              <w:t xml:space="preserve"> adoption in low-income communities, which adds substantial value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 to global educational research.</w:t>
            </w:r>
          </w:p>
          <w:p w:rsidR="00997C50" w:rsidRPr="001F3A4C" w:rsidRDefault="00B147BA">
            <w:pPr>
              <w:pStyle w:val="TableParagraph"/>
              <w:ind w:right="323"/>
              <w:rPr>
                <w:rFonts w:ascii="Arial" w:hAnsi="Arial" w:cs="Arial"/>
                <w:sz w:val="20"/>
                <w:szCs w:val="20"/>
              </w:rPr>
            </w:pPr>
            <w:r w:rsidRPr="001F3A4C">
              <w:rPr>
                <w:rFonts w:ascii="Arial" w:hAnsi="Arial" w:cs="Arial"/>
                <w:sz w:val="20"/>
                <w:szCs w:val="20"/>
              </w:rPr>
              <w:t>Minor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revisions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are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recommended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mainly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to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enhance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conciseness,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provide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clearer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examples</w:t>
            </w:r>
            <w:r w:rsidRPr="001F3A4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in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the</w:t>
            </w:r>
            <w:r w:rsidRPr="001F3A4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1F3A4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3A4C">
              <w:rPr>
                <w:rFonts w:ascii="Arial" w:hAnsi="Arial" w:cs="Arial"/>
                <w:sz w:val="20"/>
                <w:szCs w:val="20"/>
              </w:rPr>
              <w:t>and simplify some dense theoretical passages for broader accessibility. Overall, the paper meets high international</w:t>
            </w:r>
            <w:r w:rsidRPr="001F3A4C">
              <w:rPr>
                <w:rFonts w:ascii="Arial" w:hAnsi="Arial" w:cs="Arial"/>
                <w:sz w:val="20"/>
                <w:szCs w:val="20"/>
              </w:rPr>
              <w:t xml:space="preserve"> standards and is suitable for publication after light refinement.</w:t>
            </w:r>
          </w:p>
        </w:tc>
        <w:tc>
          <w:tcPr>
            <w:tcW w:w="6443" w:type="dxa"/>
          </w:tcPr>
          <w:p w:rsidR="00997C50" w:rsidRPr="001F3A4C" w:rsidRDefault="00997C5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C50" w:rsidRPr="001F3A4C" w:rsidRDefault="00997C50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997C50" w:rsidRPr="001F3A4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C50" w:rsidRPr="001F3A4C" w:rsidRDefault="00B147B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9632241"/>
            <w:bookmarkStart w:id="3" w:name="_Hlk209784699"/>
            <w:bookmarkStart w:id="4" w:name="_Hlk210487174"/>
            <w:r w:rsidRPr="001F3A4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F3A4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97C50" w:rsidRPr="001F3A4C" w:rsidRDefault="00997C5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97C50" w:rsidRPr="001F3A4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C50" w:rsidRPr="001F3A4C" w:rsidRDefault="00997C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50" w:rsidRPr="001F3A4C" w:rsidRDefault="00B147B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3A4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C50" w:rsidRPr="001F3A4C" w:rsidRDefault="00B147B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3A4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3A4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97C50" w:rsidRPr="001F3A4C" w:rsidRDefault="00997C5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97C50" w:rsidRPr="001F3A4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C50" w:rsidRPr="001F3A4C" w:rsidRDefault="00B147B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F3A4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97C50" w:rsidRPr="001F3A4C" w:rsidRDefault="00997C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7C50" w:rsidRPr="001F3A4C" w:rsidRDefault="00B147B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F3A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F3A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F3A4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97C50" w:rsidRPr="001F3A4C" w:rsidRDefault="00997C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C50" w:rsidRPr="001F3A4C" w:rsidRDefault="00997C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97C50" w:rsidRPr="001F3A4C" w:rsidRDefault="00B147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F3A4C">
              <w:rPr>
                <w:rFonts w:ascii="Arial" w:eastAsia="SimSun" w:hAnsi="Arial" w:cs="Arial"/>
                <w:sz w:val="20"/>
                <w:szCs w:val="20"/>
              </w:rPr>
              <w:t xml:space="preserve">There </w:t>
            </w:r>
            <w:proofErr w:type="gramStart"/>
            <w:r w:rsidRPr="001F3A4C">
              <w:rPr>
                <w:rFonts w:ascii="Arial" w:eastAsia="SimSun" w:hAnsi="Arial" w:cs="Arial"/>
                <w:sz w:val="20"/>
                <w:szCs w:val="20"/>
              </w:rPr>
              <w:t>are</w:t>
            </w:r>
            <w:proofErr w:type="gramEnd"/>
            <w:r w:rsidRPr="001F3A4C">
              <w:rPr>
                <w:rFonts w:ascii="Arial" w:eastAsia="SimSun" w:hAnsi="Arial" w:cs="Arial"/>
                <w:sz w:val="20"/>
                <w:szCs w:val="20"/>
              </w:rPr>
              <w:t xml:space="preserve"> no human-subjects data and no field interventions. This is a secondary, desk-based synthesis that draws on publicly available scholarship, policy documents, and </w:t>
            </w:r>
            <w:proofErr w:type="spellStart"/>
            <w:r w:rsidRPr="001F3A4C">
              <w:rPr>
                <w:rFonts w:ascii="Arial" w:eastAsia="SimSun" w:hAnsi="Arial" w:cs="Arial"/>
                <w:sz w:val="20"/>
                <w:szCs w:val="20"/>
              </w:rPr>
              <w:t>programme</w:t>
            </w:r>
            <w:proofErr w:type="spellEnd"/>
            <w:r w:rsidRPr="001F3A4C">
              <w:rPr>
                <w:rFonts w:ascii="Arial" w:eastAsia="SimSun" w:hAnsi="Arial" w:cs="Arial"/>
                <w:sz w:val="20"/>
                <w:szCs w:val="20"/>
              </w:rPr>
              <w:t xml:space="preserve"> reports. Dat</w:t>
            </w:r>
            <w:r w:rsidRPr="001F3A4C">
              <w:rPr>
                <w:rFonts w:ascii="Arial" w:eastAsia="SimSun" w:hAnsi="Arial" w:cs="Arial"/>
                <w:sz w:val="20"/>
                <w:szCs w:val="20"/>
              </w:rPr>
              <w:t>a privacy and intellectual-property norms were respected throughout, and the manuscript aligns with applicable data-protection guidance. We have also included a transparent AI-use disclosure that limits assistance to language refinement and formatting, wit</w:t>
            </w:r>
            <w:r w:rsidRPr="001F3A4C">
              <w:rPr>
                <w:rFonts w:ascii="Arial" w:eastAsia="SimSun" w:hAnsi="Arial" w:cs="Arial"/>
                <w:sz w:val="20"/>
                <w:szCs w:val="20"/>
              </w:rPr>
              <w:t>h all interpretations and conclusions remaining the author’s responsibility.</w:t>
            </w:r>
          </w:p>
          <w:p w:rsidR="00997C50" w:rsidRPr="001F3A4C" w:rsidRDefault="00997C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997C50" w:rsidRPr="001F3A4C" w:rsidRDefault="00997C50">
      <w:pPr>
        <w:rPr>
          <w:rFonts w:ascii="Arial" w:hAnsi="Arial" w:cs="Arial"/>
          <w:sz w:val="20"/>
          <w:szCs w:val="20"/>
        </w:rPr>
      </w:pPr>
    </w:p>
    <w:p w:rsidR="00997C50" w:rsidRPr="001F3A4C" w:rsidRDefault="00997C50">
      <w:pPr>
        <w:rPr>
          <w:rFonts w:ascii="Arial" w:hAnsi="Arial" w:cs="Arial"/>
          <w:sz w:val="20"/>
          <w:szCs w:val="20"/>
        </w:rPr>
      </w:pPr>
    </w:p>
    <w:p w:rsidR="00997C50" w:rsidRPr="001F3A4C" w:rsidRDefault="00997C5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997C50" w:rsidRPr="001F3A4C" w:rsidRDefault="00997C50">
      <w:pPr>
        <w:rPr>
          <w:rFonts w:ascii="Arial" w:hAnsi="Arial" w:cs="Arial"/>
          <w:sz w:val="20"/>
          <w:szCs w:val="20"/>
        </w:rPr>
      </w:pPr>
    </w:p>
    <w:p w:rsidR="00997C50" w:rsidRPr="001F3A4C" w:rsidRDefault="00997C50">
      <w:pPr>
        <w:rPr>
          <w:rFonts w:ascii="Arial" w:hAnsi="Arial" w:cs="Arial"/>
          <w:sz w:val="20"/>
          <w:szCs w:val="20"/>
        </w:rPr>
      </w:pPr>
      <w:bookmarkStart w:id="5" w:name="_GoBack"/>
      <w:bookmarkEnd w:id="2"/>
      <w:bookmarkEnd w:id="3"/>
      <w:bookmarkEnd w:id="5"/>
    </w:p>
    <w:bookmarkEnd w:id="4"/>
    <w:p w:rsidR="00997C50" w:rsidRPr="001F3A4C" w:rsidRDefault="00997C50">
      <w:pPr>
        <w:rPr>
          <w:rFonts w:ascii="Arial" w:hAnsi="Arial" w:cs="Arial"/>
          <w:sz w:val="20"/>
          <w:szCs w:val="20"/>
        </w:rPr>
      </w:pPr>
    </w:p>
    <w:p w:rsidR="00997C50" w:rsidRPr="001F3A4C" w:rsidRDefault="00997C50">
      <w:pPr>
        <w:rPr>
          <w:rFonts w:ascii="Arial" w:hAnsi="Arial" w:cs="Arial"/>
          <w:sz w:val="20"/>
          <w:szCs w:val="20"/>
        </w:rPr>
      </w:pPr>
    </w:p>
    <w:p w:rsidR="00997C50" w:rsidRPr="001F3A4C" w:rsidRDefault="00997C50">
      <w:pPr>
        <w:rPr>
          <w:rFonts w:ascii="Arial" w:hAnsi="Arial" w:cs="Arial"/>
          <w:sz w:val="20"/>
          <w:szCs w:val="20"/>
        </w:rPr>
      </w:pPr>
    </w:p>
    <w:sectPr w:rsidR="00997C50" w:rsidRPr="001F3A4C">
      <w:pgSz w:w="23820" w:h="16840" w:orient="landscape"/>
      <w:pgMar w:top="1820" w:right="1275" w:bottom="880" w:left="1275" w:header="1286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7BA" w:rsidRDefault="00B147BA">
      <w:r>
        <w:separator/>
      </w:r>
    </w:p>
  </w:endnote>
  <w:endnote w:type="continuationSeparator" w:id="0">
    <w:p w:rsidR="00B147BA" w:rsidRDefault="00B1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C50" w:rsidRDefault="00B147B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10110470</wp:posOffset>
              </wp:positionV>
              <wp:extent cx="664845" cy="13843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7C50" w:rsidRDefault="00B147B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 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35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" filled="f" stroked="f">
              <v:textbox inset="0,0,0,0">
                <w:txbxContent>
                  <w:p w:rsidR="00997C50" w:rsidRDefault="00B147B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 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2641600</wp:posOffset>
              </wp:positionH>
              <wp:positionV relativeFrom="page">
                <wp:posOffset>10110470</wp:posOffset>
              </wp:positionV>
              <wp:extent cx="709295" cy="13843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29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7C50" w:rsidRDefault="00B147B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pt;margin-top:796.1pt;width:55.85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" filled="f" stroked="f">
              <v:textbox inset="0,0,0,0">
                <w:txbxContent>
                  <w:p w:rsidR="00997C50" w:rsidRDefault="00B147B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4416425</wp:posOffset>
              </wp:positionH>
              <wp:positionV relativeFrom="page">
                <wp:posOffset>10110470</wp:posOffset>
              </wp:positionV>
              <wp:extent cx="861695" cy="13843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7C50" w:rsidRDefault="00B147B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pt;width:67.85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" filled="f" stroked="f">
              <v:textbox inset="0,0,0,0">
                <w:txbxContent>
                  <w:p w:rsidR="00997C50" w:rsidRDefault="00B147B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6845935</wp:posOffset>
              </wp:positionH>
              <wp:positionV relativeFrom="page">
                <wp:posOffset>10110470</wp:posOffset>
              </wp:positionV>
              <wp:extent cx="1019175" cy="13843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91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7C50" w:rsidRDefault="00B147BA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pt;width:80.2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" filled="f" stroked="f">
              <v:textbox inset="0,0,0,0">
                <w:txbxContent>
                  <w:p w:rsidR="00997C50" w:rsidRDefault="00B147BA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7BA" w:rsidRDefault="00B147BA">
      <w:r>
        <w:separator/>
      </w:r>
    </w:p>
  </w:footnote>
  <w:footnote w:type="continuationSeparator" w:id="0">
    <w:p w:rsidR="00B147BA" w:rsidRDefault="00B14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C50" w:rsidRDefault="00B147B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803910</wp:posOffset>
              </wp:positionV>
              <wp:extent cx="1101090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97C50" w:rsidRDefault="00B147B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3pt;width:86.7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" filled="f" stroked="f">
              <v:textbox inset="0,0,0,0">
                <w:txbxContent>
                  <w:p w:rsidR="00997C50" w:rsidRDefault="00B147B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4.55pt;height:68.8pt" o:bullet="t">
        <v:imagedata r:id="rId1" o:title=""/>
      </v:shape>
    </w:pict>
  </w:numPicBullet>
  <w:abstractNum w:abstractNumId="0" w15:restartNumberingAfterBreak="0">
    <w:nsid w:val="751207D5"/>
    <w:multiLevelType w:val="multilevel"/>
    <w:tmpl w:val="751207D5"/>
    <w:lvl w:ilvl="0">
      <w:start w:val="1"/>
      <w:numFmt w:val="bullet"/>
      <w:lvlText w:val=""/>
      <w:lvlPicBulletId w:val="0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F12E4"/>
    <w:rsid w:val="00025F37"/>
    <w:rsid w:val="000D087A"/>
    <w:rsid w:val="00121C4C"/>
    <w:rsid w:val="001F3A4C"/>
    <w:rsid w:val="00323803"/>
    <w:rsid w:val="0039435E"/>
    <w:rsid w:val="003D063C"/>
    <w:rsid w:val="0052009F"/>
    <w:rsid w:val="0052356A"/>
    <w:rsid w:val="00525C9A"/>
    <w:rsid w:val="00763B92"/>
    <w:rsid w:val="00997C50"/>
    <w:rsid w:val="009F2F1D"/>
    <w:rsid w:val="00B147BA"/>
    <w:rsid w:val="00B468D6"/>
    <w:rsid w:val="00BA1E23"/>
    <w:rsid w:val="00D37466"/>
    <w:rsid w:val="00D62572"/>
    <w:rsid w:val="00E30907"/>
    <w:rsid w:val="00EF12E4"/>
    <w:rsid w:val="1640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971BDA-20B2-441B-AC77-89050D8C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1344</Words>
  <Characters>7666</Characters>
  <Application>Microsoft Office Word</Application>
  <DocSecurity>0</DocSecurity>
  <Lines>63</Lines>
  <Paragraphs>17</Paragraphs>
  <ScaleCrop>false</ScaleCrop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21</cp:revision>
  <dcterms:created xsi:type="dcterms:W3CDTF">2025-10-13T08:07:00Z</dcterms:created>
  <dcterms:modified xsi:type="dcterms:W3CDTF">2025-10-17T07:25:00Z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2025-10-13T00:00:00Z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1033-12.2.0.22549</vt:lpwstr>
  </property>
  <property fmtid="{D5CDD505-2E9C-101B-9397-08002B2CF9AE}" pid="7" name="ICV">
    <vt:lpwstr>3FCF1D3C4F80491FA0FCCC670E6BE365_13</vt:lpwstr>
  </property>
</Properties>
</file>