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F4A2F" w14:textId="30A21E58" w:rsidR="00754C9A" w:rsidRPr="00811EED" w:rsidRDefault="00811EED" w:rsidP="00811EED">
      <w:pPr>
        <w:pStyle w:val="Title"/>
        <w:spacing w:after="0"/>
        <w:jc w:val="left"/>
        <w:rPr>
          <w:rFonts w:ascii="Arial" w:hAnsi="Arial" w:cs="Arial"/>
          <w:u w:val="single"/>
        </w:rPr>
      </w:pPr>
      <w:r w:rsidRPr="00811EED">
        <w:rPr>
          <w:rFonts w:ascii="Arial" w:hAnsi="Arial" w:cs="Arial"/>
          <w:u w:val="single"/>
        </w:rPr>
        <w:t>Original Research Article</w:t>
      </w:r>
    </w:p>
    <w:p w14:paraId="59CDB933" w14:textId="4214EA5C" w:rsidR="00163BC4" w:rsidRPr="00163BC4" w:rsidRDefault="00AA0FFD" w:rsidP="00441B6F">
      <w:pPr>
        <w:pStyle w:val="Author"/>
        <w:spacing w:line="240" w:lineRule="auto"/>
        <w:rPr>
          <w:rFonts w:ascii="Arial" w:hAnsi="Arial" w:cs="Arial"/>
          <w:bCs/>
          <w:iCs/>
          <w:kern w:val="28"/>
          <w:sz w:val="36"/>
        </w:rPr>
      </w:pPr>
      <w:r w:rsidRPr="00AA0FFD">
        <w:rPr>
          <w:rFonts w:ascii="Arial" w:hAnsi="Arial" w:cs="Arial"/>
          <w:bCs/>
          <w:iCs/>
          <w:kern w:val="28"/>
          <w:sz w:val="36"/>
        </w:rPr>
        <w:t>The Impact of Transformational Leadership and Personality on Organizational Citizenship Behavior (OCB): The Moderating Role of Organizational Culture</w:t>
      </w:r>
      <w:r w:rsidR="00231920">
        <w:rPr>
          <w:rFonts w:ascii="Arial" w:hAnsi="Arial" w:cs="Arial"/>
          <w:bCs/>
          <w:iCs/>
          <w:kern w:val="28"/>
          <w:sz w:val="36"/>
        </w:rPr>
        <w:t xml:space="preserve"> </w:t>
      </w:r>
    </w:p>
    <w:p w14:paraId="4446C859" w14:textId="77777777" w:rsidR="00A258C3" w:rsidRPr="00790ADA" w:rsidRDefault="00A258C3" w:rsidP="00441B6F">
      <w:pPr>
        <w:pStyle w:val="Author"/>
        <w:spacing w:line="240" w:lineRule="auto"/>
        <w:jc w:val="both"/>
        <w:rPr>
          <w:rFonts w:ascii="Arial" w:hAnsi="Arial" w:cs="Arial"/>
          <w:sz w:val="36"/>
        </w:rPr>
      </w:pPr>
    </w:p>
    <w:p w14:paraId="764638D4" w14:textId="77777777" w:rsidR="002C57D2" w:rsidRPr="00FB3A86" w:rsidRDefault="002C57D2" w:rsidP="00441B6F">
      <w:pPr>
        <w:pStyle w:val="Affiliation"/>
        <w:spacing w:after="0" w:line="240" w:lineRule="auto"/>
        <w:jc w:val="both"/>
        <w:rPr>
          <w:rFonts w:ascii="Arial" w:hAnsi="Arial" w:cs="Arial"/>
        </w:rPr>
      </w:pPr>
    </w:p>
    <w:p w14:paraId="7EFF17D2" w14:textId="77777777" w:rsidR="00B01FCD" w:rsidRPr="00FB3A86" w:rsidRDefault="007D7E63" w:rsidP="00441B6F">
      <w:pPr>
        <w:pStyle w:val="Copyright"/>
        <w:spacing w:after="0" w:line="240" w:lineRule="auto"/>
        <w:jc w:val="both"/>
        <w:rPr>
          <w:rFonts w:ascii="Arial" w:hAnsi="Arial" w:cs="Arial"/>
        </w:rPr>
        <w:sectPr w:rsidR="00B01FCD" w:rsidRPr="00FB3A86" w:rsidSect="009C6A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43E0B7">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B41C868"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5B1ED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0BE983" w14:textId="77777777" w:rsidTr="001E44FE">
        <w:tc>
          <w:tcPr>
            <w:tcW w:w="9576" w:type="dxa"/>
            <w:shd w:val="clear" w:color="auto" w:fill="F2F2F2"/>
          </w:tcPr>
          <w:p w14:paraId="55F748DB" w14:textId="082B26B9" w:rsidR="00CA1D3C" w:rsidRPr="00CA1D3C" w:rsidRDefault="00CA1D3C" w:rsidP="00CA1D3C">
            <w:pPr>
              <w:pStyle w:val="Body"/>
              <w:spacing w:after="0"/>
              <w:rPr>
                <w:rFonts w:ascii="Arial" w:eastAsia="Calibri" w:hAnsi="Arial" w:cs="Arial"/>
                <w:bCs/>
                <w:szCs w:val="22"/>
              </w:rPr>
            </w:pPr>
            <w:r w:rsidRPr="00CA1D3C">
              <w:rPr>
                <w:rFonts w:ascii="Arial" w:eastAsia="Calibri" w:hAnsi="Arial" w:cs="Arial"/>
                <w:bCs/>
                <w:szCs w:val="22"/>
              </w:rPr>
              <w:t>This study aimed to examine the influence of transformational leadership and personality on organizational citizenship behavior (OCB), with organizational culture as a moderating variable, among teachers and administrators of Islamic Boarding Schools in Bandar Lampung.</w:t>
            </w:r>
          </w:p>
          <w:p w14:paraId="0AB2D8F2" w14:textId="77777777" w:rsidR="00CA1D3C" w:rsidRPr="00CA1D3C" w:rsidRDefault="00CA1D3C" w:rsidP="00CA1D3C">
            <w:pPr>
              <w:pStyle w:val="Body"/>
              <w:spacing w:after="0"/>
              <w:rPr>
                <w:rFonts w:ascii="Arial" w:eastAsia="Calibri" w:hAnsi="Arial" w:cs="Arial"/>
                <w:bCs/>
                <w:szCs w:val="22"/>
              </w:rPr>
            </w:pPr>
            <w:r w:rsidRPr="00CA1D3C">
              <w:rPr>
                <w:rFonts w:ascii="Arial" w:eastAsia="Calibri" w:hAnsi="Arial" w:cs="Arial"/>
                <w:b/>
                <w:szCs w:val="22"/>
              </w:rPr>
              <w:t>Study Design:</w:t>
            </w:r>
            <w:r>
              <w:rPr>
                <w:rFonts w:ascii="Arial" w:eastAsia="Calibri" w:hAnsi="Arial" w:cs="Arial"/>
                <w:b/>
                <w:szCs w:val="22"/>
              </w:rPr>
              <w:t xml:space="preserve"> </w:t>
            </w:r>
            <w:r w:rsidRPr="00CA1D3C">
              <w:rPr>
                <w:rFonts w:ascii="Arial" w:eastAsia="Calibri" w:hAnsi="Arial" w:cs="Arial"/>
                <w:bCs/>
                <w:szCs w:val="22"/>
              </w:rPr>
              <w:t>A quantitative, cross-sectional study using a census approach.</w:t>
            </w:r>
          </w:p>
          <w:p w14:paraId="0A397829" w14:textId="77777777" w:rsidR="00CA1D3C" w:rsidRPr="00CA1D3C" w:rsidRDefault="00CA1D3C" w:rsidP="00CA1D3C">
            <w:pPr>
              <w:pStyle w:val="Body"/>
              <w:spacing w:after="0"/>
              <w:rPr>
                <w:rFonts w:ascii="Arial" w:eastAsia="Calibri" w:hAnsi="Arial" w:cs="Arial"/>
                <w:bCs/>
                <w:szCs w:val="22"/>
              </w:rPr>
            </w:pPr>
            <w:r w:rsidRPr="00CA1D3C">
              <w:rPr>
                <w:rFonts w:ascii="Arial" w:eastAsia="Calibri" w:hAnsi="Arial" w:cs="Arial"/>
                <w:bCs/>
                <w:szCs w:val="22"/>
              </w:rPr>
              <w:t>Place and Duration of Study: Islamic Boarding Schools in Bandar Lampung, Indonesia.</w:t>
            </w:r>
          </w:p>
          <w:p w14:paraId="59C371DE" w14:textId="77777777" w:rsidR="00CA1D3C" w:rsidRPr="00CA1D3C" w:rsidRDefault="00CA1D3C" w:rsidP="00CA1D3C">
            <w:pPr>
              <w:pStyle w:val="Body"/>
              <w:spacing w:after="0"/>
              <w:rPr>
                <w:rFonts w:ascii="Arial" w:eastAsia="Calibri" w:hAnsi="Arial" w:cs="Arial"/>
                <w:bCs/>
                <w:szCs w:val="22"/>
              </w:rPr>
            </w:pPr>
            <w:r w:rsidRPr="00CA1D3C">
              <w:rPr>
                <w:rFonts w:ascii="Arial" w:eastAsia="Calibri" w:hAnsi="Arial" w:cs="Arial"/>
                <w:b/>
                <w:szCs w:val="22"/>
              </w:rPr>
              <w:t>Methodology:</w:t>
            </w:r>
            <w:r>
              <w:rPr>
                <w:rFonts w:ascii="Arial" w:eastAsia="Calibri" w:hAnsi="Arial" w:cs="Arial"/>
                <w:b/>
                <w:szCs w:val="22"/>
              </w:rPr>
              <w:t xml:space="preserve"> </w:t>
            </w:r>
            <w:r w:rsidRPr="00CA1D3C">
              <w:rPr>
                <w:rFonts w:ascii="Arial" w:eastAsia="Calibri" w:hAnsi="Arial" w:cs="Arial"/>
                <w:bCs/>
                <w:szCs w:val="22"/>
              </w:rPr>
              <w:t>Data were collected from 111 respondents, consisting of teachers and administrators, through a structured Google Form questionnaire. The study employed a partial t-test and moderation regression analysis (MRA) using IBM SPSS version 25 to test direct effects and moderation effects.</w:t>
            </w:r>
          </w:p>
          <w:p w14:paraId="39F43B99" w14:textId="77777777" w:rsidR="00CA1D3C" w:rsidRPr="00CA1D3C" w:rsidRDefault="00CA1D3C" w:rsidP="00CA1D3C">
            <w:pPr>
              <w:pStyle w:val="Body"/>
              <w:spacing w:after="0"/>
              <w:rPr>
                <w:rFonts w:ascii="Arial" w:eastAsia="Calibri" w:hAnsi="Arial" w:cs="Arial"/>
                <w:bCs/>
                <w:szCs w:val="22"/>
              </w:rPr>
            </w:pPr>
            <w:r w:rsidRPr="00CA1D3C">
              <w:rPr>
                <w:rFonts w:ascii="Arial" w:eastAsia="Calibri" w:hAnsi="Arial" w:cs="Arial"/>
                <w:b/>
                <w:szCs w:val="22"/>
              </w:rPr>
              <w:t>Results:</w:t>
            </w:r>
            <w:r>
              <w:rPr>
                <w:rFonts w:ascii="Arial" w:eastAsia="Calibri" w:hAnsi="Arial" w:cs="Arial"/>
                <w:b/>
                <w:szCs w:val="22"/>
              </w:rPr>
              <w:t xml:space="preserve"> </w:t>
            </w:r>
            <w:r w:rsidRPr="00CA1D3C">
              <w:rPr>
                <w:rFonts w:ascii="Arial" w:eastAsia="Calibri" w:hAnsi="Arial" w:cs="Arial"/>
                <w:bCs/>
                <w:szCs w:val="22"/>
              </w:rPr>
              <w:t>The findings supported all proposed hypotheses. Transformational leadership had a significant positive influence on OCB (p &lt; 0.05). Personality also had a significant positive influence on OCB (p &lt; 0.05). Furthermore, organizational culture significantly moderated the relationship between transformational leadership and OCB, as well as between personality and OCB (p &lt; 0.05 for both moderation effects).</w:t>
            </w:r>
          </w:p>
          <w:p w14:paraId="699F3046" w14:textId="77777777" w:rsidR="00505F06" w:rsidRPr="00CA1D3C" w:rsidRDefault="00CA1D3C" w:rsidP="00CA1D3C">
            <w:pPr>
              <w:pStyle w:val="Body"/>
              <w:spacing w:after="0"/>
              <w:rPr>
                <w:rFonts w:ascii="Arial" w:eastAsia="Calibri" w:hAnsi="Arial" w:cs="Arial"/>
                <w:bCs/>
                <w:szCs w:val="22"/>
              </w:rPr>
            </w:pPr>
            <w:r w:rsidRPr="00CA1D3C">
              <w:rPr>
                <w:rFonts w:ascii="Arial" w:eastAsia="Calibri" w:hAnsi="Arial" w:cs="Arial"/>
                <w:b/>
                <w:szCs w:val="22"/>
              </w:rPr>
              <w:t>Conclusion:</w:t>
            </w:r>
            <w:r>
              <w:rPr>
                <w:rFonts w:ascii="Arial" w:eastAsia="Calibri" w:hAnsi="Arial" w:cs="Arial"/>
                <w:b/>
                <w:szCs w:val="22"/>
              </w:rPr>
              <w:t xml:space="preserve"> </w:t>
            </w:r>
            <w:r w:rsidRPr="00CA1D3C">
              <w:rPr>
                <w:rFonts w:ascii="Arial" w:eastAsia="Calibri" w:hAnsi="Arial" w:cs="Arial"/>
                <w:bCs/>
                <w:szCs w:val="22"/>
              </w:rPr>
              <w:t>Transformational leadership and personality both enhance OCB, and these effects are strengthened in the presence of a supportive organizational culture. It is recommended that teachers and administrators focus on open and transparent communication, establish regular discussion forums, provide feedback channels, implement appreciation systems, and encourage intellectual capacity development through continuous training.</w:t>
            </w:r>
          </w:p>
        </w:tc>
      </w:tr>
    </w:tbl>
    <w:p w14:paraId="330A18A3" w14:textId="77777777" w:rsidR="00636EB2" w:rsidRDefault="00636EB2" w:rsidP="00441B6F">
      <w:pPr>
        <w:pStyle w:val="Body"/>
        <w:spacing w:after="0"/>
        <w:rPr>
          <w:rFonts w:ascii="Arial" w:hAnsi="Arial" w:cs="Arial"/>
          <w:i/>
        </w:rPr>
      </w:pPr>
    </w:p>
    <w:p w14:paraId="255FFB16" w14:textId="56AC5CD4" w:rsidR="0024282C" w:rsidRPr="0058225C" w:rsidRDefault="00A24E7E" w:rsidP="00441B6F">
      <w:pPr>
        <w:pStyle w:val="Body"/>
        <w:spacing w:after="0"/>
        <w:rPr>
          <w:rFonts w:ascii="Arial" w:hAnsi="Arial" w:cs="Arial"/>
          <w:i/>
        </w:rPr>
      </w:pPr>
      <w:r>
        <w:rPr>
          <w:rFonts w:ascii="Arial" w:hAnsi="Arial" w:cs="Arial"/>
          <w:i/>
        </w:rPr>
        <w:t xml:space="preserve">Keywords: </w:t>
      </w:r>
      <w:r w:rsidR="00CA1D3C" w:rsidRPr="00CA1D3C">
        <w:rPr>
          <w:rFonts w:ascii="Arial" w:hAnsi="Arial" w:cs="Arial"/>
          <w:i/>
        </w:rPr>
        <w:t xml:space="preserve">Transformational Leadership, </w:t>
      </w:r>
      <w:r w:rsidR="0066378B">
        <w:rPr>
          <w:rFonts w:ascii="Arial" w:hAnsi="Arial" w:cs="Arial"/>
          <w:i/>
        </w:rPr>
        <w:t>Personality</w:t>
      </w:r>
      <w:r w:rsidR="00CA1D3C" w:rsidRPr="00CA1D3C">
        <w:rPr>
          <w:rFonts w:ascii="Arial" w:hAnsi="Arial" w:cs="Arial"/>
          <w:i/>
        </w:rPr>
        <w:t>, Organizational Citizenship Behavior (OCB), Organizational Culture</w:t>
      </w:r>
      <w:r w:rsidR="0066378B">
        <w:rPr>
          <w:rFonts w:ascii="Arial" w:hAnsi="Arial" w:cs="Arial"/>
          <w:i/>
        </w:rPr>
        <w:t xml:space="preserve">, Islamic Boarding School </w:t>
      </w:r>
    </w:p>
    <w:p w14:paraId="6E30349C" w14:textId="77777777" w:rsidR="00505F06" w:rsidRPr="00A24E7E" w:rsidRDefault="00505F06" w:rsidP="00441B6F">
      <w:pPr>
        <w:pStyle w:val="Body"/>
        <w:spacing w:after="0"/>
        <w:rPr>
          <w:rFonts w:ascii="Arial" w:hAnsi="Arial" w:cs="Arial"/>
          <w:i/>
        </w:rPr>
      </w:pPr>
    </w:p>
    <w:p w14:paraId="4A5F38A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20D8C21" w14:textId="77777777" w:rsidR="00790ADA" w:rsidRPr="00FB3A86" w:rsidRDefault="00790ADA" w:rsidP="00441B6F">
      <w:pPr>
        <w:pStyle w:val="AbstHead"/>
        <w:spacing w:after="0"/>
        <w:jc w:val="both"/>
        <w:rPr>
          <w:rFonts w:ascii="Arial" w:hAnsi="Arial" w:cs="Arial"/>
        </w:rPr>
      </w:pPr>
    </w:p>
    <w:p w14:paraId="1CC59493" w14:textId="77777777" w:rsidR="00AE0892" w:rsidRDefault="00AE0892" w:rsidP="00441B6F">
      <w:pPr>
        <w:pStyle w:val="Body"/>
        <w:spacing w:after="0"/>
        <w:rPr>
          <w:rFonts w:ascii="Arial" w:hAnsi="Arial" w:cs="Arial"/>
        </w:rPr>
      </w:pPr>
      <w:r w:rsidRPr="00AE0892">
        <w:rPr>
          <w:rFonts w:ascii="Arial" w:hAnsi="Arial" w:cs="Arial"/>
        </w:rPr>
        <w:t xml:space="preserve">Organizations nowadays confront more hurdles in survival and development. Effective human resource management is vital to </w:t>
      </w:r>
      <w:proofErr w:type="spellStart"/>
      <w:r w:rsidRPr="00AE0892">
        <w:rPr>
          <w:rFonts w:ascii="Arial" w:hAnsi="Arial" w:cs="Arial"/>
        </w:rPr>
        <w:t>organisational</w:t>
      </w:r>
      <w:proofErr w:type="spellEnd"/>
      <w:r w:rsidRPr="00AE0892">
        <w:rPr>
          <w:rFonts w:ascii="Arial" w:hAnsi="Arial" w:cs="Arial"/>
        </w:rPr>
        <w:t xml:space="preserve"> performance (Gupta et al., 2017). Human resources are a company's most important asset and key capital (S. </w:t>
      </w:r>
      <w:proofErr w:type="spellStart"/>
      <w:r w:rsidRPr="00AE0892">
        <w:rPr>
          <w:rFonts w:ascii="Arial" w:hAnsi="Arial" w:cs="Arial"/>
        </w:rPr>
        <w:t>Nurjanah</w:t>
      </w:r>
      <w:proofErr w:type="spellEnd"/>
      <w:r w:rsidRPr="00AE0892">
        <w:rPr>
          <w:rFonts w:ascii="Arial" w:hAnsi="Arial" w:cs="Arial"/>
        </w:rPr>
        <w:t xml:space="preserve"> et al., 2020). This attitude views personnel as strategic assets whose potential must be developed and exploited rather than replaceable resources. Fostering Organizational Citizenship conduct (OCB), the voluntary, discretionary conduct of people that promotes organizational functioning, is crucial to optimizing organizational performance (Tian et al., 2020).</w:t>
      </w:r>
    </w:p>
    <w:p w14:paraId="62E182EC" w14:textId="77777777" w:rsidR="00AE0892" w:rsidRDefault="00AE0892" w:rsidP="00441B6F">
      <w:pPr>
        <w:pStyle w:val="Body"/>
        <w:spacing w:after="0"/>
        <w:rPr>
          <w:rFonts w:ascii="Arial" w:hAnsi="Arial" w:cs="Arial"/>
        </w:rPr>
      </w:pPr>
    </w:p>
    <w:p w14:paraId="0068886E" w14:textId="4636BB75" w:rsidR="00AE0892" w:rsidRDefault="00AE0892" w:rsidP="00441B6F">
      <w:pPr>
        <w:pStyle w:val="Body"/>
        <w:spacing w:after="0"/>
        <w:rPr>
          <w:rFonts w:ascii="Arial" w:hAnsi="Arial" w:cs="Arial"/>
        </w:rPr>
      </w:pPr>
      <w:r w:rsidRPr="00AE0892">
        <w:rPr>
          <w:rFonts w:ascii="Arial" w:hAnsi="Arial" w:cs="Arial"/>
        </w:rPr>
        <w:t xml:space="preserve">OCB refers to prosocial behaviors in an organization, such as voluntary efforts that increase organizational success without formal incentive systems (Organ, 2018). </w:t>
      </w:r>
      <w:r w:rsidR="006032B1">
        <w:rPr>
          <w:rFonts w:ascii="Arial" w:hAnsi="Arial" w:cs="Arial"/>
        </w:rPr>
        <w:t>According to</w:t>
      </w:r>
      <w:r w:rsidR="0002157F">
        <w:rPr>
          <w:rFonts w:ascii="Arial" w:hAnsi="Arial" w:cs="Arial"/>
        </w:rPr>
        <w:t xml:space="preserve"> </w:t>
      </w:r>
      <w:r w:rsidR="007C29D7">
        <w:rPr>
          <w:rFonts w:ascii="Arial" w:hAnsi="Arial" w:cs="Arial"/>
        </w:rPr>
        <w:t xml:space="preserve">Podsakoff et al., (2000) </w:t>
      </w:r>
      <w:r w:rsidR="0002157F">
        <w:rPr>
          <w:rFonts w:ascii="Arial" w:hAnsi="Arial" w:cs="Arial"/>
        </w:rPr>
        <w:t>OCB</w:t>
      </w:r>
      <w:r w:rsidR="006032B1" w:rsidRPr="006032B1">
        <w:rPr>
          <w:rFonts w:ascii="Arial" w:hAnsi="Arial" w:cs="Arial"/>
        </w:rPr>
        <w:t xml:space="preserve"> refers to voluntary, discretionary employee behaviors that go </w:t>
      </w:r>
      <w:r w:rsidR="006032B1" w:rsidRPr="006032B1">
        <w:rPr>
          <w:rFonts w:ascii="Arial" w:hAnsi="Arial" w:cs="Arial"/>
        </w:rPr>
        <w:lastRenderedPageBreak/>
        <w:t>beyond formal job requirements. These behaviors, such as helping coworkers and showing civic virtue, are not formally rewarded but contribute to organizational effectiveness by enhancing productivity, morale, and coordination.</w:t>
      </w:r>
      <w:r w:rsidR="006032B1">
        <w:rPr>
          <w:rFonts w:ascii="Arial" w:hAnsi="Arial" w:cs="Arial"/>
        </w:rPr>
        <w:t xml:space="preserve"> </w:t>
      </w:r>
      <w:r w:rsidRPr="00AE0892">
        <w:rPr>
          <w:rFonts w:ascii="Arial" w:hAnsi="Arial" w:cs="Arial"/>
        </w:rPr>
        <w:t xml:space="preserve">These actions come from a true feeling of duty and dedication to the business, not job definitions. Understanding the causes of OCB is important since firms with high levels of it have better collaboration, employee engagement, and performance. OCB </w:t>
      </w:r>
      <w:r w:rsidR="00812F2D">
        <w:rPr>
          <w:rFonts w:ascii="Arial" w:hAnsi="Arial" w:cs="Arial"/>
        </w:rPr>
        <w:t>also</w:t>
      </w:r>
      <w:r w:rsidRPr="00AE0892">
        <w:rPr>
          <w:rFonts w:ascii="Arial" w:hAnsi="Arial" w:cs="Arial"/>
        </w:rPr>
        <w:t xml:space="preserve"> associated to work satisfaction, corporate culture, change management, and commitment (Novita </w:t>
      </w:r>
      <w:proofErr w:type="spellStart"/>
      <w:r w:rsidRPr="00AE0892">
        <w:rPr>
          <w:rFonts w:ascii="Arial" w:hAnsi="Arial" w:cs="Arial"/>
        </w:rPr>
        <w:t>Nurfitriyana</w:t>
      </w:r>
      <w:proofErr w:type="spellEnd"/>
      <w:r w:rsidRPr="00AE0892">
        <w:rPr>
          <w:rFonts w:ascii="Arial" w:hAnsi="Arial" w:cs="Arial"/>
        </w:rPr>
        <w:t xml:space="preserve"> &amp; </w:t>
      </w:r>
      <w:proofErr w:type="spellStart"/>
      <w:r w:rsidRPr="00AE0892">
        <w:rPr>
          <w:rFonts w:ascii="Arial" w:hAnsi="Arial" w:cs="Arial"/>
        </w:rPr>
        <w:t>Muafi</w:t>
      </w:r>
      <w:proofErr w:type="spellEnd"/>
      <w:r w:rsidRPr="00AE0892">
        <w:rPr>
          <w:rFonts w:ascii="Arial" w:hAnsi="Arial" w:cs="Arial"/>
        </w:rPr>
        <w:t>, 2023).</w:t>
      </w:r>
    </w:p>
    <w:p w14:paraId="45469EA1" w14:textId="77777777" w:rsidR="00AE0892" w:rsidRDefault="00AE0892" w:rsidP="00441B6F">
      <w:pPr>
        <w:pStyle w:val="Body"/>
        <w:spacing w:after="0"/>
        <w:rPr>
          <w:rFonts w:ascii="Arial" w:hAnsi="Arial" w:cs="Arial"/>
        </w:rPr>
      </w:pPr>
    </w:p>
    <w:p w14:paraId="414068F2" w14:textId="77777777" w:rsidR="00AE0892" w:rsidRDefault="00AE0892" w:rsidP="00441B6F">
      <w:pPr>
        <w:pStyle w:val="Body"/>
        <w:spacing w:after="0"/>
        <w:rPr>
          <w:rFonts w:ascii="Arial" w:hAnsi="Arial" w:cs="Arial"/>
        </w:rPr>
      </w:pPr>
      <w:r w:rsidRPr="00AE0892">
        <w:rPr>
          <w:rFonts w:ascii="Arial" w:hAnsi="Arial" w:cs="Arial"/>
        </w:rPr>
        <w:t>Transformational leadership is a key OCB antecedent (Organ, 2018). Transformational leaders engage their subordinates by promoting creativity, a common vision, and personal and professional progress. They inspire workers to go above and beyond their duties by building trust, loyalty, and respect (</w:t>
      </w:r>
      <w:proofErr w:type="spellStart"/>
      <w:r w:rsidRPr="00AE0892">
        <w:rPr>
          <w:rFonts w:ascii="Arial" w:hAnsi="Arial" w:cs="Arial"/>
        </w:rPr>
        <w:t>Ackoff</w:t>
      </w:r>
      <w:proofErr w:type="spellEnd"/>
      <w:r w:rsidRPr="00AE0892">
        <w:rPr>
          <w:rFonts w:ascii="Arial" w:hAnsi="Arial" w:cs="Arial"/>
        </w:rPr>
        <w:t>, R.L., as quoted in Fang &amp; Yu, 2023). This leadership style focuses changing the workplace, instilling pride, and motivating personnel. Transformational leadership improves OCB (</w:t>
      </w:r>
      <w:proofErr w:type="spellStart"/>
      <w:r w:rsidRPr="00AE0892">
        <w:rPr>
          <w:rFonts w:ascii="Arial" w:hAnsi="Arial" w:cs="Arial"/>
        </w:rPr>
        <w:t>Izzatunnisa</w:t>
      </w:r>
      <w:proofErr w:type="spellEnd"/>
      <w:r w:rsidRPr="00AE0892">
        <w:rPr>
          <w:rFonts w:ascii="Arial" w:hAnsi="Arial" w:cs="Arial"/>
        </w:rPr>
        <w:t xml:space="preserve"> et al., 2021; </w:t>
      </w:r>
      <w:proofErr w:type="spellStart"/>
      <w:r w:rsidRPr="00AE0892">
        <w:rPr>
          <w:rFonts w:ascii="Arial" w:hAnsi="Arial" w:cs="Arial"/>
        </w:rPr>
        <w:t>Zufadli</w:t>
      </w:r>
      <w:proofErr w:type="spellEnd"/>
      <w:r w:rsidRPr="00AE0892">
        <w:rPr>
          <w:rFonts w:ascii="Arial" w:hAnsi="Arial" w:cs="Arial"/>
        </w:rPr>
        <w:t xml:space="preserve"> et al., 2024), but </w:t>
      </w:r>
      <w:proofErr w:type="spellStart"/>
      <w:r w:rsidRPr="00AE0892">
        <w:rPr>
          <w:rFonts w:ascii="Arial" w:hAnsi="Arial" w:cs="Arial"/>
        </w:rPr>
        <w:t>Pratama</w:t>
      </w:r>
      <w:proofErr w:type="spellEnd"/>
      <w:r w:rsidRPr="00AE0892">
        <w:rPr>
          <w:rFonts w:ascii="Arial" w:hAnsi="Arial" w:cs="Arial"/>
        </w:rPr>
        <w:t xml:space="preserve"> &amp; Putri (2019) found no significant relationship, suggesting contextual factors may moderate this association.</w:t>
      </w:r>
    </w:p>
    <w:p w14:paraId="5F06E7B3" w14:textId="77777777" w:rsidR="00AE0892" w:rsidRDefault="00AE0892" w:rsidP="00441B6F">
      <w:pPr>
        <w:pStyle w:val="Body"/>
        <w:spacing w:after="0"/>
        <w:rPr>
          <w:rFonts w:ascii="Arial" w:hAnsi="Arial" w:cs="Arial"/>
        </w:rPr>
      </w:pPr>
    </w:p>
    <w:p w14:paraId="26F3AB6D" w14:textId="77777777" w:rsidR="00AE0892" w:rsidRDefault="00AE0892" w:rsidP="00441B6F">
      <w:pPr>
        <w:pStyle w:val="Body"/>
        <w:spacing w:after="0"/>
        <w:rPr>
          <w:rFonts w:ascii="Arial" w:hAnsi="Arial" w:cs="Arial"/>
        </w:rPr>
      </w:pPr>
      <w:r w:rsidRPr="00AE0892">
        <w:rPr>
          <w:rFonts w:ascii="Arial" w:hAnsi="Arial" w:cs="Arial"/>
        </w:rPr>
        <w:t xml:space="preserve">Along with leadership style, personality affects OCB. Personality—the collection of lasting features and patterns of thinking, emotion, and behavior that distinguish people (Han, 2020)—influences organizational </w:t>
      </w:r>
      <w:proofErr w:type="spellStart"/>
      <w:r w:rsidRPr="00AE0892">
        <w:rPr>
          <w:rFonts w:ascii="Arial" w:hAnsi="Arial" w:cs="Arial"/>
        </w:rPr>
        <w:t>prosociality</w:t>
      </w:r>
      <w:proofErr w:type="spellEnd"/>
      <w:r w:rsidRPr="00AE0892">
        <w:rPr>
          <w:rFonts w:ascii="Arial" w:hAnsi="Arial" w:cs="Arial"/>
        </w:rPr>
        <w:t>. OCB is favorably correlated with conscientiousness, agreeableness, and openness (</w:t>
      </w:r>
      <w:proofErr w:type="spellStart"/>
      <w:r w:rsidRPr="00AE0892">
        <w:rPr>
          <w:rFonts w:ascii="Arial" w:hAnsi="Arial" w:cs="Arial"/>
        </w:rPr>
        <w:t>Sabahattin</w:t>
      </w:r>
      <w:proofErr w:type="spellEnd"/>
      <w:r w:rsidRPr="00AE0892">
        <w:rPr>
          <w:rFonts w:ascii="Arial" w:hAnsi="Arial" w:cs="Arial"/>
        </w:rPr>
        <w:t xml:space="preserve"> Mete, 2020). Research on this association is inconsistent. </w:t>
      </w:r>
      <w:proofErr w:type="spellStart"/>
      <w:r w:rsidRPr="00AE0892">
        <w:rPr>
          <w:rFonts w:ascii="Arial" w:hAnsi="Arial" w:cs="Arial"/>
        </w:rPr>
        <w:t>Salfitri</w:t>
      </w:r>
      <w:proofErr w:type="spellEnd"/>
      <w:r w:rsidRPr="00AE0892">
        <w:rPr>
          <w:rFonts w:ascii="Arial" w:hAnsi="Arial" w:cs="Arial"/>
        </w:rPr>
        <w:t xml:space="preserve">, </w:t>
      </w:r>
      <w:proofErr w:type="spellStart"/>
      <w:r w:rsidRPr="00AE0892">
        <w:rPr>
          <w:rFonts w:ascii="Arial" w:hAnsi="Arial" w:cs="Arial"/>
        </w:rPr>
        <w:t>Muryanto</w:t>
      </w:r>
      <w:proofErr w:type="spellEnd"/>
      <w:r w:rsidRPr="00AE0892">
        <w:rPr>
          <w:rFonts w:ascii="Arial" w:hAnsi="Arial" w:cs="Arial"/>
        </w:rPr>
        <w:t xml:space="preserve">, and </w:t>
      </w:r>
      <w:proofErr w:type="spellStart"/>
      <w:r w:rsidRPr="00AE0892">
        <w:rPr>
          <w:rFonts w:ascii="Arial" w:hAnsi="Arial" w:cs="Arial"/>
        </w:rPr>
        <w:t>Sridadi</w:t>
      </w:r>
      <w:proofErr w:type="spellEnd"/>
      <w:r w:rsidRPr="00AE0892">
        <w:rPr>
          <w:rFonts w:ascii="Arial" w:hAnsi="Arial" w:cs="Arial"/>
        </w:rPr>
        <w:t xml:space="preserve"> (2024) found a negative and substantial impact of personality on OCB, suggesting that organizational environment and culture may affect personality.</w:t>
      </w:r>
    </w:p>
    <w:p w14:paraId="6D042F90" w14:textId="77777777" w:rsidR="00AE0892" w:rsidRDefault="00AE0892" w:rsidP="00441B6F">
      <w:pPr>
        <w:pStyle w:val="Body"/>
        <w:spacing w:after="0"/>
        <w:rPr>
          <w:rFonts w:ascii="Arial" w:hAnsi="Arial" w:cs="Arial"/>
        </w:rPr>
      </w:pPr>
    </w:p>
    <w:p w14:paraId="54A1A5A4" w14:textId="230E0270" w:rsidR="00AE0892" w:rsidRDefault="00AE0892" w:rsidP="00441B6F">
      <w:pPr>
        <w:pStyle w:val="Body"/>
        <w:spacing w:after="0"/>
        <w:rPr>
          <w:rFonts w:ascii="Arial" w:hAnsi="Arial" w:cs="Arial"/>
        </w:rPr>
      </w:pPr>
      <w:proofErr w:type="spellStart"/>
      <w:r w:rsidRPr="00AE0892">
        <w:rPr>
          <w:rFonts w:ascii="Arial" w:hAnsi="Arial" w:cs="Arial"/>
        </w:rPr>
        <w:t>Organisational</w:t>
      </w:r>
      <w:proofErr w:type="spellEnd"/>
      <w:r w:rsidRPr="00AE0892">
        <w:rPr>
          <w:rFonts w:ascii="Arial" w:hAnsi="Arial" w:cs="Arial"/>
        </w:rPr>
        <w:t xml:space="preserve"> culture—the common system of values, attitudes, and conventions that drive behavior—is another element to consider in this connection (Al-</w:t>
      </w:r>
      <w:proofErr w:type="spellStart"/>
      <w:r w:rsidRPr="00AE0892">
        <w:rPr>
          <w:rFonts w:ascii="Arial" w:hAnsi="Arial" w:cs="Arial"/>
        </w:rPr>
        <w:t>Swidi</w:t>
      </w:r>
      <w:proofErr w:type="spellEnd"/>
      <w:r w:rsidRPr="00AE0892">
        <w:rPr>
          <w:rFonts w:ascii="Arial" w:hAnsi="Arial" w:cs="Arial"/>
        </w:rPr>
        <w:t xml:space="preserve"> et al., 2021). OCB is affected by </w:t>
      </w:r>
      <w:proofErr w:type="spellStart"/>
      <w:r w:rsidRPr="00AE0892">
        <w:rPr>
          <w:rFonts w:ascii="Arial" w:hAnsi="Arial" w:cs="Arial"/>
        </w:rPr>
        <w:t>organisational</w:t>
      </w:r>
      <w:proofErr w:type="spellEnd"/>
      <w:r w:rsidRPr="00AE0892">
        <w:rPr>
          <w:rFonts w:ascii="Arial" w:hAnsi="Arial" w:cs="Arial"/>
        </w:rPr>
        <w:t xml:space="preserve"> culture (</w:t>
      </w:r>
      <w:proofErr w:type="spellStart"/>
      <w:r w:rsidRPr="00AE0892">
        <w:rPr>
          <w:rFonts w:ascii="Arial" w:hAnsi="Arial" w:cs="Arial"/>
        </w:rPr>
        <w:t>Jasiyah</w:t>
      </w:r>
      <w:proofErr w:type="spellEnd"/>
      <w:r w:rsidRPr="00AE0892">
        <w:rPr>
          <w:rFonts w:ascii="Arial" w:hAnsi="Arial" w:cs="Arial"/>
        </w:rPr>
        <w:t xml:space="preserve"> et al., 2022). Strong, cohesive cultures generate good behavior, a feeling of belonging, and voluntary contributions to company success. However, weak or fractured societies may not support such practices. Organizational culture may also moderate the impacts of transformational leadership and personality on OCB.</w:t>
      </w:r>
    </w:p>
    <w:p w14:paraId="585C6802" w14:textId="77777777" w:rsidR="00AE0892" w:rsidRDefault="00AE0892" w:rsidP="00441B6F">
      <w:pPr>
        <w:pStyle w:val="Body"/>
        <w:spacing w:after="0"/>
        <w:rPr>
          <w:rFonts w:ascii="Arial" w:hAnsi="Arial" w:cs="Arial"/>
        </w:rPr>
      </w:pPr>
    </w:p>
    <w:p w14:paraId="6C0EEFFD" w14:textId="77777777" w:rsidR="00AE0892" w:rsidRDefault="00AE0892" w:rsidP="00441B6F">
      <w:pPr>
        <w:pStyle w:val="Body"/>
        <w:spacing w:after="0"/>
        <w:rPr>
          <w:rFonts w:ascii="Arial" w:hAnsi="Arial" w:cs="Arial"/>
        </w:rPr>
      </w:pPr>
      <w:r w:rsidRPr="00AE0892">
        <w:rPr>
          <w:rFonts w:ascii="Arial" w:hAnsi="Arial" w:cs="Arial"/>
        </w:rPr>
        <w:t>Islamic Boarding Schools (</w:t>
      </w:r>
      <w:proofErr w:type="spellStart"/>
      <w:r w:rsidRPr="00AE0892">
        <w:rPr>
          <w:rFonts w:ascii="Arial" w:hAnsi="Arial" w:cs="Arial"/>
        </w:rPr>
        <w:t>Pondok</w:t>
      </w:r>
      <w:proofErr w:type="spellEnd"/>
      <w:r w:rsidRPr="00AE0892">
        <w:rPr>
          <w:rFonts w:ascii="Arial" w:hAnsi="Arial" w:cs="Arial"/>
        </w:rPr>
        <w:t xml:space="preserve"> </w:t>
      </w:r>
      <w:proofErr w:type="spellStart"/>
      <w:r w:rsidRPr="00AE0892">
        <w:rPr>
          <w:rFonts w:ascii="Arial" w:hAnsi="Arial" w:cs="Arial"/>
        </w:rPr>
        <w:t>Pesantren</w:t>
      </w:r>
      <w:proofErr w:type="spellEnd"/>
      <w:r w:rsidRPr="00AE0892">
        <w:rPr>
          <w:rFonts w:ascii="Arial" w:hAnsi="Arial" w:cs="Arial"/>
        </w:rPr>
        <w:t xml:space="preserve">) in Bandar Lampung hosted this unique research. Traditional Islamic </w:t>
      </w:r>
      <w:proofErr w:type="spellStart"/>
      <w:r w:rsidRPr="00AE0892">
        <w:rPr>
          <w:rFonts w:ascii="Arial" w:hAnsi="Arial" w:cs="Arial"/>
        </w:rPr>
        <w:t>pesantrens</w:t>
      </w:r>
      <w:proofErr w:type="spellEnd"/>
      <w:r w:rsidRPr="00AE0892">
        <w:rPr>
          <w:rFonts w:ascii="Arial" w:hAnsi="Arial" w:cs="Arial"/>
        </w:rPr>
        <w:t xml:space="preserve"> have a mosque, dorms, students (</w:t>
      </w:r>
      <w:proofErr w:type="spellStart"/>
      <w:r w:rsidRPr="00AE0892">
        <w:rPr>
          <w:rFonts w:ascii="Arial" w:hAnsi="Arial" w:cs="Arial"/>
        </w:rPr>
        <w:t>santri</w:t>
      </w:r>
      <w:proofErr w:type="spellEnd"/>
      <w:r w:rsidRPr="00AE0892">
        <w:rPr>
          <w:rFonts w:ascii="Arial" w:hAnsi="Arial" w:cs="Arial"/>
        </w:rPr>
        <w:t>), and a religious leader (</w:t>
      </w:r>
      <w:proofErr w:type="spellStart"/>
      <w:r w:rsidRPr="00AE0892">
        <w:rPr>
          <w:rFonts w:ascii="Arial" w:hAnsi="Arial" w:cs="Arial"/>
        </w:rPr>
        <w:t>kiai</w:t>
      </w:r>
      <w:proofErr w:type="spellEnd"/>
      <w:r w:rsidRPr="00AE0892">
        <w:rPr>
          <w:rFonts w:ascii="Arial" w:hAnsi="Arial" w:cs="Arial"/>
        </w:rPr>
        <w:t>) (</w:t>
      </w:r>
      <w:proofErr w:type="spellStart"/>
      <w:r w:rsidRPr="00AE0892">
        <w:rPr>
          <w:rFonts w:ascii="Arial" w:hAnsi="Arial" w:cs="Arial"/>
        </w:rPr>
        <w:t>Falikul</w:t>
      </w:r>
      <w:proofErr w:type="spellEnd"/>
      <w:r w:rsidRPr="00AE0892">
        <w:rPr>
          <w:rFonts w:ascii="Arial" w:hAnsi="Arial" w:cs="Arial"/>
        </w:rPr>
        <w:t xml:space="preserve"> </w:t>
      </w:r>
      <w:proofErr w:type="spellStart"/>
      <w:r w:rsidRPr="00AE0892">
        <w:rPr>
          <w:rFonts w:ascii="Arial" w:hAnsi="Arial" w:cs="Arial"/>
        </w:rPr>
        <w:t>Isbah</w:t>
      </w:r>
      <w:proofErr w:type="spellEnd"/>
      <w:r w:rsidRPr="00AE0892">
        <w:rPr>
          <w:rFonts w:ascii="Arial" w:hAnsi="Arial" w:cs="Arial"/>
        </w:rPr>
        <w:t xml:space="preserve">, 2020). As community demand for value-based education rises, the Central Bureau of Statistics (BPS) reported 78 </w:t>
      </w:r>
      <w:proofErr w:type="spellStart"/>
      <w:r w:rsidRPr="00AE0892">
        <w:rPr>
          <w:rFonts w:ascii="Arial" w:hAnsi="Arial" w:cs="Arial"/>
        </w:rPr>
        <w:t>pesantren</w:t>
      </w:r>
      <w:proofErr w:type="spellEnd"/>
      <w:r w:rsidRPr="00AE0892">
        <w:rPr>
          <w:rFonts w:ascii="Arial" w:hAnsi="Arial" w:cs="Arial"/>
        </w:rPr>
        <w:t xml:space="preserve"> in Bandar Lampung in 2018. The research examined five </w:t>
      </w:r>
      <w:proofErr w:type="spellStart"/>
      <w:r w:rsidRPr="00AE0892">
        <w:rPr>
          <w:rFonts w:ascii="Arial" w:hAnsi="Arial" w:cs="Arial"/>
        </w:rPr>
        <w:t>salafiyah</w:t>
      </w:r>
      <w:proofErr w:type="spellEnd"/>
      <w:r w:rsidRPr="00AE0892">
        <w:rPr>
          <w:rFonts w:ascii="Arial" w:hAnsi="Arial" w:cs="Arial"/>
        </w:rPr>
        <w:t xml:space="preserve"> </w:t>
      </w:r>
      <w:proofErr w:type="spellStart"/>
      <w:r w:rsidRPr="00AE0892">
        <w:rPr>
          <w:rFonts w:ascii="Arial" w:hAnsi="Arial" w:cs="Arial"/>
        </w:rPr>
        <w:t>pesantren</w:t>
      </w:r>
      <w:proofErr w:type="spellEnd"/>
      <w:r w:rsidRPr="00AE0892">
        <w:rPr>
          <w:rFonts w:ascii="Arial" w:hAnsi="Arial" w:cs="Arial"/>
        </w:rPr>
        <w:t xml:space="preserve">, traditional institutions that teach ancient Islamic books (kitab </w:t>
      </w:r>
      <w:proofErr w:type="spellStart"/>
      <w:r w:rsidRPr="00AE0892">
        <w:rPr>
          <w:rFonts w:ascii="Arial" w:hAnsi="Arial" w:cs="Arial"/>
        </w:rPr>
        <w:t>kuning</w:t>
      </w:r>
      <w:proofErr w:type="spellEnd"/>
      <w:r w:rsidRPr="00AE0892">
        <w:rPr>
          <w:rFonts w:ascii="Arial" w:hAnsi="Arial" w:cs="Arial"/>
        </w:rPr>
        <w:t>) despite the rise of new ones. These institutions provide formal education and higher education, proving their capacity to balance religion with education.</w:t>
      </w:r>
    </w:p>
    <w:p w14:paraId="14199FE5" w14:textId="77777777" w:rsidR="00AE0892" w:rsidRDefault="00AE0892" w:rsidP="00441B6F">
      <w:pPr>
        <w:pStyle w:val="Body"/>
        <w:spacing w:after="0"/>
        <w:rPr>
          <w:rFonts w:ascii="Arial" w:hAnsi="Arial" w:cs="Arial"/>
        </w:rPr>
      </w:pPr>
    </w:p>
    <w:p w14:paraId="3617C5B8" w14:textId="77777777" w:rsidR="00AE0892" w:rsidRDefault="00AE0892" w:rsidP="00441B6F">
      <w:pPr>
        <w:pStyle w:val="Body"/>
        <w:spacing w:after="0"/>
        <w:rPr>
          <w:rFonts w:ascii="Arial" w:hAnsi="Arial" w:cs="Arial"/>
        </w:rPr>
      </w:pPr>
      <w:r w:rsidRPr="00AE0892">
        <w:rPr>
          <w:rFonts w:ascii="Arial" w:hAnsi="Arial" w:cs="Arial"/>
        </w:rPr>
        <w:t xml:space="preserve">These five </w:t>
      </w:r>
      <w:proofErr w:type="spellStart"/>
      <w:r w:rsidRPr="00AE0892">
        <w:rPr>
          <w:rFonts w:ascii="Arial" w:hAnsi="Arial" w:cs="Arial"/>
        </w:rPr>
        <w:t>pesantren</w:t>
      </w:r>
      <w:proofErr w:type="spellEnd"/>
      <w:r w:rsidRPr="00AE0892">
        <w:rPr>
          <w:rFonts w:ascii="Arial" w:hAnsi="Arial" w:cs="Arial"/>
        </w:rPr>
        <w:t xml:space="preserve"> were chosen for their accessibility and distinctive qualities, which give a rich environment for studying OCB. Their facilities, leadership methods, and formal education levels vary, but they share traditional ideals. These distinctions allow us to examine how leadership, personality, and </w:t>
      </w:r>
      <w:proofErr w:type="spellStart"/>
      <w:r w:rsidRPr="00AE0892">
        <w:rPr>
          <w:rFonts w:ascii="Arial" w:hAnsi="Arial" w:cs="Arial"/>
        </w:rPr>
        <w:t>organisational</w:t>
      </w:r>
      <w:proofErr w:type="spellEnd"/>
      <w:r w:rsidRPr="00AE0892">
        <w:rPr>
          <w:rFonts w:ascii="Arial" w:hAnsi="Arial" w:cs="Arial"/>
        </w:rPr>
        <w:t xml:space="preserve"> culture shape OCB. Administrators said there is a dedication to handle the </w:t>
      </w:r>
      <w:proofErr w:type="spellStart"/>
      <w:r w:rsidRPr="00AE0892">
        <w:rPr>
          <w:rFonts w:ascii="Arial" w:hAnsi="Arial" w:cs="Arial"/>
        </w:rPr>
        <w:t>pesantren</w:t>
      </w:r>
      <w:proofErr w:type="spellEnd"/>
      <w:r w:rsidRPr="00AE0892">
        <w:rPr>
          <w:rFonts w:ascii="Arial" w:hAnsi="Arial" w:cs="Arial"/>
        </w:rPr>
        <w:t xml:space="preserve"> well, but organizational culture and OCB among staff and instructors are still issues.</w:t>
      </w:r>
    </w:p>
    <w:p w14:paraId="49090028" w14:textId="77777777" w:rsidR="00AE0892" w:rsidRDefault="00AE0892" w:rsidP="00441B6F">
      <w:pPr>
        <w:pStyle w:val="Body"/>
        <w:spacing w:after="0"/>
        <w:rPr>
          <w:rFonts w:ascii="Arial" w:hAnsi="Arial" w:cs="Arial"/>
        </w:rPr>
      </w:pPr>
    </w:p>
    <w:p w14:paraId="7957CFFA" w14:textId="77777777" w:rsidR="00AE0892" w:rsidRDefault="00AE0892" w:rsidP="00441B6F">
      <w:pPr>
        <w:pStyle w:val="Body"/>
        <w:spacing w:after="0"/>
        <w:rPr>
          <w:rFonts w:ascii="Arial" w:hAnsi="Arial" w:cs="Arial"/>
        </w:rPr>
      </w:pPr>
      <w:r w:rsidRPr="00AE0892">
        <w:rPr>
          <w:rFonts w:ascii="Arial" w:hAnsi="Arial" w:cs="Arial"/>
        </w:rPr>
        <w:t xml:space="preserve">Teachers and administrators' social activities, communal worship discipline, and student group engagement are below acceptable levels. OCB growth is further hampered by structural issues such limited people resources, leadership training, and infrastructure. Diversity in teachers' and administrators' educational backgrounds and personal traits </w:t>
      </w:r>
      <w:r w:rsidRPr="00AE0892">
        <w:rPr>
          <w:rFonts w:ascii="Arial" w:hAnsi="Arial" w:cs="Arial"/>
        </w:rPr>
        <w:lastRenderedPageBreak/>
        <w:t xml:space="preserve">complicates culture creation. Some </w:t>
      </w:r>
      <w:proofErr w:type="spellStart"/>
      <w:r w:rsidRPr="00AE0892">
        <w:rPr>
          <w:rFonts w:ascii="Arial" w:hAnsi="Arial" w:cs="Arial"/>
        </w:rPr>
        <w:t>pesantren</w:t>
      </w:r>
      <w:proofErr w:type="spellEnd"/>
      <w:r w:rsidRPr="00AE0892">
        <w:rPr>
          <w:rFonts w:ascii="Arial" w:hAnsi="Arial" w:cs="Arial"/>
        </w:rPr>
        <w:t xml:space="preserve"> staff members have outside obligations that limit their organizational participation.</w:t>
      </w:r>
    </w:p>
    <w:p w14:paraId="625823FB" w14:textId="77777777" w:rsidR="000B3B8B" w:rsidRDefault="000B3B8B" w:rsidP="00441B6F">
      <w:pPr>
        <w:pStyle w:val="Body"/>
        <w:spacing w:after="0"/>
        <w:rPr>
          <w:rFonts w:ascii="Arial" w:hAnsi="Arial" w:cs="Arial"/>
        </w:rPr>
      </w:pPr>
    </w:p>
    <w:p w14:paraId="019E3EDD" w14:textId="0B2D4260" w:rsidR="00AE0892" w:rsidRDefault="00AE0892" w:rsidP="00441B6F">
      <w:pPr>
        <w:pStyle w:val="Body"/>
        <w:spacing w:after="0"/>
        <w:rPr>
          <w:rFonts w:ascii="Arial" w:hAnsi="Arial" w:cs="Arial"/>
        </w:rPr>
      </w:pPr>
      <w:r w:rsidRPr="00AE0892">
        <w:rPr>
          <w:rFonts w:ascii="Arial" w:hAnsi="Arial" w:cs="Arial"/>
        </w:rPr>
        <w:t xml:space="preserve">Several </w:t>
      </w:r>
      <w:proofErr w:type="spellStart"/>
      <w:r w:rsidRPr="00AE0892">
        <w:rPr>
          <w:rFonts w:ascii="Arial" w:hAnsi="Arial" w:cs="Arial"/>
        </w:rPr>
        <w:t>pesantren</w:t>
      </w:r>
      <w:proofErr w:type="spellEnd"/>
      <w:r w:rsidRPr="00AE0892">
        <w:rPr>
          <w:rFonts w:ascii="Arial" w:hAnsi="Arial" w:cs="Arial"/>
        </w:rPr>
        <w:t xml:space="preserve"> have adopted transformational leadership practices including inspirational communication and personalized staff assistance. Internal dynamics and various personalities still limit OCB's potential. Strengthening corporate culture is a strategic imperative to reconcile varied human attributes and foster voluntary, prosocial activities that benefit the institution. Balance between traditional religious identity and current educational needs is especially important.</w:t>
      </w:r>
    </w:p>
    <w:p w14:paraId="2EDE567D" w14:textId="77777777" w:rsidR="00AE0892" w:rsidRDefault="00AE0892" w:rsidP="00441B6F">
      <w:pPr>
        <w:pStyle w:val="Body"/>
        <w:spacing w:after="0"/>
        <w:rPr>
          <w:rFonts w:ascii="Arial" w:hAnsi="Arial" w:cs="Arial"/>
        </w:rPr>
      </w:pPr>
    </w:p>
    <w:p w14:paraId="22A8C7B7" w14:textId="16E93EAB" w:rsidR="00AE0892" w:rsidRDefault="00AE0892" w:rsidP="00441B6F">
      <w:pPr>
        <w:pStyle w:val="Body"/>
        <w:spacing w:after="0"/>
        <w:rPr>
          <w:rFonts w:ascii="Arial" w:hAnsi="Arial" w:cs="Arial"/>
        </w:rPr>
      </w:pPr>
      <w:r w:rsidRPr="00AE0892">
        <w:rPr>
          <w:rFonts w:ascii="Arial" w:hAnsi="Arial" w:cs="Arial"/>
        </w:rPr>
        <w:t xml:space="preserve">This study seeks to address the following questions: (1) Does transformational leadership influence OCB among Bandar Lampung </w:t>
      </w:r>
      <w:proofErr w:type="spellStart"/>
      <w:r w:rsidRPr="00AE0892">
        <w:rPr>
          <w:rFonts w:ascii="Arial" w:hAnsi="Arial" w:cs="Arial"/>
        </w:rPr>
        <w:t>pesantren</w:t>
      </w:r>
      <w:proofErr w:type="spellEnd"/>
      <w:r w:rsidRPr="00AE0892">
        <w:rPr>
          <w:rFonts w:ascii="Arial" w:hAnsi="Arial" w:cs="Arial"/>
        </w:rPr>
        <w:t xml:space="preserve"> administrators and teachers? (2) Does personality </w:t>
      </w:r>
      <w:r w:rsidR="00903133">
        <w:rPr>
          <w:rFonts w:ascii="Arial" w:hAnsi="Arial" w:cs="Arial"/>
        </w:rPr>
        <w:t>af</w:t>
      </w:r>
      <w:r w:rsidRPr="00AE0892">
        <w:rPr>
          <w:rFonts w:ascii="Arial" w:hAnsi="Arial" w:cs="Arial"/>
        </w:rPr>
        <w:t xml:space="preserve">fect OCB here? (3) Does </w:t>
      </w:r>
      <w:proofErr w:type="spellStart"/>
      <w:r w:rsidRPr="00AE0892">
        <w:rPr>
          <w:rFonts w:ascii="Arial" w:hAnsi="Arial" w:cs="Arial"/>
        </w:rPr>
        <w:t>organisational</w:t>
      </w:r>
      <w:proofErr w:type="spellEnd"/>
      <w:r w:rsidRPr="00AE0892">
        <w:rPr>
          <w:rFonts w:ascii="Arial" w:hAnsi="Arial" w:cs="Arial"/>
        </w:rPr>
        <w:t xml:space="preserve"> culture moderate transformative leadership and OCB? (4) Does organizational culture moderate personality-OCB? The research integrates leadership, personality, and cultural views in conventional educational institutions to provide theoretical and practical insights. The results should assist </w:t>
      </w:r>
      <w:proofErr w:type="spellStart"/>
      <w:r w:rsidRPr="00AE0892">
        <w:rPr>
          <w:rFonts w:ascii="Arial" w:hAnsi="Arial" w:cs="Arial"/>
        </w:rPr>
        <w:t>pesantren</w:t>
      </w:r>
      <w:proofErr w:type="spellEnd"/>
      <w:r w:rsidRPr="00AE0892">
        <w:rPr>
          <w:rFonts w:ascii="Arial" w:hAnsi="Arial" w:cs="Arial"/>
        </w:rPr>
        <w:t xml:space="preserve"> leaders create leadership development, personality-based, and culturally strong OCB policies and initiatives. In an age that requires tradition and innovation, such initiatives may boost organizational cohesion and educational results, helping </w:t>
      </w:r>
      <w:proofErr w:type="spellStart"/>
      <w:r w:rsidRPr="00AE0892">
        <w:rPr>
          <w:rFonts w:ascii="Arial" w:hAnsi="Arial" w:cs="Arial"/>
        </w:rPr>
        <w:t>pesantren</w:t>
      </w:r>
      <w:proofErr w:type="spellEnd"/>
      <w:r w:rsidRPr="00AE0892">
        <w:rPr>
          <w:rFonts w:ascii="Arial" w:hAnsi="Arial" w:cs="Arial"/>
        </w:rPr>
        <w:t xml:space="preserve"> flourish. </w:t>
      </w:r>
    </w:p>
    <w:p w14:paraId="40026F57" w14:textId="77777777" w:rsidR="00790ADA" w:rsidRPr="00FB3A86" w:rsidRDefault="00790ADA" w:rsidP="00441B6F">
      <w:pPr>
        <w:pStyle w:val="Body"/>
        <w:spacing w:after="0"/>
        <w:rPr>
          <w:rFonts w:ascii="Arial" w:hAnsi="Arial" w:cs="Arial"/>
        </w:rPr>
      </w:pPr>
    </w:p>
    <w:p w14:paraId="3876331C" w14:textId="5F2961F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939AE1" w14:textId="77777777" w:rsidR="00790ADA" w:rsidRPr="00FB3A86" w:rsidRDefault="00790ADA" w:rsidP="00441B6F">
      <w:pPr>
        <w:pStyle w:val="AbstHead"/>
        <w:spacing w:after="0"/>
        <w:jc w:val="both"/>
        <w:rPr>
          <w:rFonts w:ascii="Arial" w:hAnsi="Arial" w:cs="Arial"/>
        </w:rPr>
      </w:pPr>
    </w:p>
    <w:p w14:paraId="1EA97E2F" w14:textId="77777777" w:rsidR="005F6028" w:rsidRPr="005F6028" w:rsidRDefault="005F6028" w:rsidP="005F6028">
      <w:pPr>
        <w:pStyle w:val="Body"/>
        <w:rPr>
          <w:rFonts w:ascii="Arial" w:hAnsi="Arial" w:cs="Arial"/>
          <w:b/>
          <w:sz w:val="22"/>
        </w:rPr>
      </w:pPr>
      <w:r w:rsidRPr="005F6028">
        <w:rPr>
          <w:rFonts w:ascii="Arial" w:hAnsi="Arial" w:cs="Arial"/>
          <w:b/>
          <w:sz w:val="22"/>
        </w:rPr>
        <w:t>2.1 Research Type</w:t>
      </w:r>
    </w:p>
    <w:p w14:paraId="675A9FBF" w14:textId="50173A7B" w:rsidR="0096275D" w:rsidRDefault="003E4569" w:rsidP="00B079AF">
      <w:pPr>
        <w:pStyle w:val="Body"/>
        <w:spacing w:after="0"/>
        <w:rPr>
          <w:rFonts w:ascii="Arial" w:hAnsi="Arial" w:cs="Arial"/>
        </w:rPr>
      </w:pPr>
      <w:r w:rsidRPr="003E4569">
        <w:rPr>
          <w:rFonts w:ascii="Arial" w:hAnsi="Arial" w:cs="Arial"/>
        </w:rPr>
        <w:t>Sekaran and Bougie (2017) classify study designs as exploratory, descriptive, and causal. When there is little or no previous knowledge on how comparable issues have been solved, exploratory research might provide first ideas. Descriptive research collects comprehensive data about people, events, or circumstances. Causal research is used to investigate how particular factors affect outcomes by establishing cause-and-effect links between one or more independent variables (X) and a dependent variable (Y). The present study is best categorized as an explanatory or associational design testing hypothesized causal relationships, since it aims to examine the links between transformational leadership, personality, and organizational citizenship behavior (OCB) in Islamic boarding schools in Bandar Lampung, with organizational culture acting as a moderating factor. However, because the study employs a cross-sectional census approach, it cannot establish temporal precedence, and thus causality cannot be definitively confirmed.</w:t>
      </w:r>
      <w:r w:rsidR="0096275D" w:rsidRPr="0096275D">
        <w:rPr>
          <w:rFonts w:ascii="Arial" w:hAnsi="Arial" w:cs="Arial"/>
        </w:rPr>
        <w:t xml:space="preserve"> </w:t>
      </w:r>
    </w:p>
    <w:p w14:paraId="1AAF57F4" w14:textId="77777777" w:rsidR="00B079AF" w:rsidRDefault="00B079AF" w:rsidP="00B079AF">
      <w:pPr>
        <w:pStyle w:val="Body"/>
        <w:spacing w:after="0"/>
        <w:rPr>
          <w:rFonts w:ascii="Arial" w:hAnsi="Arial" w:cs="Arial"/>
        </w:rPr>
      </w:pPr>
    </w:p>
    <w:p w14:paraId="53CDDEE4" w14:textId="77777777" w:rsidR="005F6028" w:rsidRPr="005F6028" w:rsidRDefault="005F6028" w:rsidP="005F6028">
      <w:pPr>
        <w:pStyle w:val="Body"/>
        <w:rPr>
          <w:rFonts w:ascii="Arial" w:hAnsi="Arial" w:cs="Arial"/>
          <w:b/>
          <w:sz w:val="22"/>
        </w:rPr>
      </w:pPr>
      <w:r w:rsidRPr="005F6028">
        <w:rPr>
          <w:rFonts w:ascii="Arial" w:hAnsi="Arial" w:cs="Arial"/>
          <w:b/>
          <w:sz w:val="22"/>
        </w:rPr>
        <w:t>2.2 Data Type, Source, and Data Collection Method</w:t>
      </w:r>
    </w:p>
    <w:p w14:paraId="1BECB3F6" w14:textId="77777777" w:rsidR="00D8255E" w:rsidRDefault="00D8255E" w:rsidP="00B079AF">
      <w:pPr>
        <w:pStyle w:val="Body"/>
        <w:spacing w:after="0"/>
        <w:rPr>
          <w:rFonts w:ascii="Arial" w:hAnsi="Arial" w:cs="Arial"/>
        </w:rPr>
      </w:pPr>
      <w:r w:rsidRPr="00D8255E">
        <w:rPr>
          <w:rFonts w:ascii="Arial" w:hAnsi="Arial" w:cs="Arial"/>
        </w:rPr>
        <w:t>Sekaran and Bougie (2017) divide research data sources into primary and secondary. This study collected primary data from Bandar Lampung Islamic boarding schools (</w:t>
      </w:r>
      <w:proofErr w:type="spellStart"/>
      <w:r w:rsidRPr="00D8255E">
        <w:rPr>
          <w:rFonts w:ascii="Arial" w:hAnsi="Arial" w:cs="Arial"/>
        </w:rPr>
        <w:t>pondok</w:t>
      </w:r>
      <w:proofErr w:type="spellEnd"/>
      <w:r w:rsidRPr="00D8255E">
        <w:rPr>
          <w:rFonts w:ascii="Arial" w:hAnsi="Arial" w:cs="Arial"/>
        </w:rPr>
        <w:t xml:space="preserve"> </w:t>
      </w:r>
      <w:proofErr w:type="spellStart"/>
      <w:r w:rsidRPr="00D8255E">
        <w:rPr>
          <w:rFonts w:ascii="Arial" w:hAnsi="Arial" w:cs="Arial"/>
        </w:rPr>
        <w:t>pesantren</w:t>
      </w:r>
      <w:proofErr w:type="spellEnd"/>
      <w:r w:rsidRPr="00D8255E">
        <w:rPr>
          <w:rFonts w:ascii="Arial" w:hAnsi="Arial" w:cs="Arial"/>
        </w:rPr>
        <w:t xml:space="preserve">) by distributing structured questionnaires using Google Forms. Data were quantitatively processed using SPSS for statistical analysis. Secondary data were collected from institutional records and papers from collaborating institutions to meet study goals. In this survey, respondents were given a series of written questions or statements to answer based on their thoughts and experiences. The Google Form format made the questionnaire easy to distribute, accessible, and collect responses from all targeted respondents on transformational leadership, personality, organizational culture, and organizational citizenship behavior. </w:t>
      </w:r>
    </w:p>
    <w:p w14:paraId="62C0A3C1" w14:textId="77777777" w:rsidR="00B079AF" w:rsidRDefault="00B079AF" w:rsidP="00B079AF">
      <w:pPr>
        <w:pStyle w:val="Body"/>
        <w:spacing w:after="0"/>
        <w:rPr>
          <w:rFonts w:ascii="Arial" w:hAnsi="Arial" w:cs="Arial"/>
        </w:rPr>
      </w:pPr>
    </w:p>
    <w:p w14:paraId="13571695" w14:textId="77777777" w:rsidR="005F6028" w:rsidRPr="005F6028" w:rsidRDefault="005F6028" w:rsidP="005F6028">
      <w:pPr>
        <w:pStyle w:val="Body"/>
        <w:rPr>
          <w:rFonts w:ascii="Arial" w:hAnsi="Arial" w:cs="Arial"/>
          <w:b/>
          <w:sz w:val="22"/>
        </w:rPr>
      </w:pPr>
      <w:r w:rsidRPr="005F6028">
        <w:rPr>
          <w:rFonts w:ascii="Arial" w:hAnsi="Arial" w:cs="Arial"/>
          <w:b/>
          <w:sz w:val="22"/>
        </w:rPr>
        <w:t>2.3 Population</w:t>
      </w:r>
    </w:p>
    <w:p w14:paraId="0F0A0216" w14:textId="6B621E04" w:rsidR="00AB70FB" w:rsidRDefault="00AB70FB" w:rsidP="00B079AF">
      <w:pPr>
        <w:pStyle w:val="Body"/>
        <w:spacing w:after="0"/>
        <w:rPr>
          <w:rFonts w:ascii="Arial" w:hAnsi="Arial" w:cs="Arial"/>
        </w:rPr>
      </w:pPr>
      <w:r w:rsidRPr="00AB70FB">
        <w:rPr>
          <w:rFonts w:ascii="Arial" w:hAnsi="Arial" w:cs="Arial"/>
        </w:rPr>
        <w:lastRenderedPageBreak/>
        <w:t xml:space="preserve">Sekaran and Bougie (2017) define a population as the complete research group. This study included Bandar Lampung Islamic boarding school instructors and administrators. Censuses eliminate sampling by incorporating all population members as respondents (Sekaran &amp; Bougie, 2017). The population of 111 was spread throughout five institutions: </w:t>
      </w:r>
      <w:proofErr w:type="spellStart"/>
      <w:r w:rsidRPr="00AB70FB">
        <w:rPr>
          <w:rFonts w:ascii="Arial" w:hAnsi="Arial" w:cs="Arial"/>
        </w:rPr>
        <w:t>Pondok</w:t>
      </w:r>
      <w:proofErr w:type="spellEnd"/>
      <w:r w:rsidRPr="00AB70FB">
        <w:rPr>
          <w:rFonts w:ascii="Arial" w:hAnsi="Arial" w:cs="Arial"/>
        </w:rPr>
        <w:t xml:space="preserve"> </w:t>
      </w:r>
      <w:proofErr w:type="spellStart"/>
      <w:r w:rsidRPr="00AB70FB">
        <w:rPr>
          <w:rFonts w:ascii="Arial" w:hAnsi="Arial" w:cs="Arial"/>
        </w:rPr>
        <w:t>Pesantren</w:t>
      </w:r>
      <w:proofErr w:type="spellEnd"/>
      <w:r w:rsidRPr="00AB70FB">
        <w:rPr>
          <w:rFonts w:ascii="Arial" w:hAnsi="Arial" w:cs="Arial"/>
        </w:rPr>
        <w:t xml:space="preserve"> </w:t>
      </w:r>
      <w:proofErr w:type="spellStart"/>
      <w:r w:rsidRPr="00AB70FB">
        <w:rPr>
          <w:rFonts w:ascii="Arial" w:hAnsi="Arial" w:cs="Arial"/>
        </w:rPr>
        <w:t>Darussa’adah</w:t>
      </w:r>
      <w:proofErr w:type="spellEnd"/>
      <w:r w:rsidRPr="00AB70FB">
        <w:rPr>
          <w:rFonts w:ascii="Arial" w:hAnsi="Arial" w:cs="Arial"/>
        </w:rPr>
        <w:t xml:space="preserve"> (30), </w:t>
      </w:r>
      <w:proofErr w:type="spellStart"/>
      <w:r w:rsidRPr="00AB70FB">
        <w:rPr>
          <w:rFonts w:ascii="Arial" w:hAnsi="Arial" w:cs="Arial"/>
        </w:rPr>
        <w:t>Hikmatul</w:t>
      </w:r>
      <w:proofErr w:type="spellEnd"/>
      <w:r w:rsidRPr="00AB70FB">
        <w:rPr>
          <w:rFonts w:ascii="Arial" w:hAnsi="Arial" w:cs="Arial"/>
        </w:rPr>
        <w:t xml:space="preserve"> </w:t>
      </w:r>
      <w:proofErr w:type="spellStart"/>
      <w:r w:rsidRPr="00AB70FB">
        <w:rPr>
          <w:rFonts w:ascii="Arial" w:hAnsi="Arial" w:cs="Arial"/>
        </w:rPr>
        <w:t>Mubtadiat</w:t>
      </w:r>
      <w:proofErr w:type="spellEnd"/>
      <w:r w:rsidRPr="00AB70FB">
        <w:rPr>
          <w:rFonts w:ascii="Arial" w:hAnsi="Arial" w:cs="Arial"/>
        </w:rPr>
        <w:t xml:space="preserve"> (32), </w:t>
      </w:r>
      <w:proofErr w:type="spellStart"/>
      <w:r w:rsidRPr="00AB70FB">
        <w:rPr>
          <w:rFonts w:ascii="Arial" w:hAnsi="Arial" w:cs="Arial"/>
        </w:rPr>
        <w:t>Darul</w:t>
      </w:r>
      <w:proofErr w:type="spellEnd"/>
      <w:r w:rsidRPr="00AB70FB">
        <w:rPr>
          <w:rFonts w:ascii="Arial" w:hAnsi="Arial" w:cs="Arial"/>
        </w:rPr>
        <w:t xml:space="preserve"> Falah (24), Nurul Ummah (10), and </w:t>
      </w:r>
      <w:proofErr w:type="spellStart"/>
      <w:r w:rsidRPr="00AB70FB">
        <w:rPr>
          <w:rFonts w:ascii="Arial" w:hAnsi="Arial" w:cs="Arial"/>
        </w:rPr>
        <w:t>Madarijul</w:t>
      </w:r>
      <w:proofErr w:type="spellEnd"/>
      <w:r w:rsidRPr="00AB70FB">
        <w:rPr>
          <w:rFonts w:ascii="Arial" w:hAnsi="Arial" w:cs="Arial"/>
        </w:rPr>
        <w:t xml:space="preserve"> </w:t>
      </w:r>
      <w:proofErr w:type="spellStart"/>
      <w:r w:rsidRPr="00AB70FB">
        <w:rPr>
          <w:rFonts w:ascii="Arial" w:hAnsi="Arial" w:cs="Arial"/>
        </w:rPr>
        <w:t>Ulum</w:t>
      </w:r>
      <w:proofErr w:type="spellEnd"/>
      <w:r w:rsidRPr="00AB70FB">
        <w:rPr>
          <w:rFonts w:ascii="Arial" w:hAnsi="Arial" w:cs="Arial"/>
        </w:rPr>
        <w:t xml:space="preserve"> (15)</w:t>
      </w:r>
      <w:r w:rsidR="009C222D">
        <w:rPr>
          <w:rFonts w:ascii="Arial" w:hAnsi="Arial" w:cs="Arial"/>
        </w:rPr>
        <w:t xml:space="preserve"> with 100% response rate</w:t>
      </w:r>
      <w:r w:rsidRPr="00AB70FB">
        <w:rPr>
          <w:rFonts w:ascii="Arial" w:hAnsi="Arial" w:cs="Arial"/>
        </w:rPr>
        <w:t xml:space="preserve">. The study variables were measured using a Likert scale to determine respondents' agreement with particular assertions. The measure quantified attitudes about transformational leadership, personality, corporate culture, and organizational citizenship behavior using five answer categories: Strongly Agree (5), Agree (4), Neutral (3), Disagree (2), and Strongly Disagree (1). </w:t>
      </w:r>
    </w:p>
    <w:p w14:paraId="0DFEC310" w14:textId="77777777" w:rsidR="00B079AF" w:rsidRDefault="00B079AF" w:rsidP="00B079AF">
      <w:pPr>
        <w:pStyle w:val="Body"/>
        <w:spacing w:after="0"/>
        <w:rPr>
          <w:rFonts w:ascii="Arial" w:hAnsi="Arial" w:cs="Arial"/>
        </w:rPr>
      </w:pPr>
    </w:p>
    <w:p w14:paraId="018DF1B7" w14:textId="77777777" w:rsidR="005F6028" w:rsidRPr="005F6028" w:rsidRDefault="005F6028" w:rsidP="005F6028">
      <w:pPr>
        <w:pStyle w:val="Body"/>
        <w:rPr>
          <w:rFonts w:ascii="Arial" w:hAnsi="Arial" w:cs="Arial"/>
          <w:b/>
          <w:sz w:val="22"/>
        </w:rPr>
      </w:pPr>
      <w:r w:rsidRPr="005F6028">
        <w:rPr>
          <w:rFonts w:ascii="Arial" w:hAnsi="Arial" w:cs="Arial"/>
          <w:b/>
          <w:sz w:val="22"/>
        </w:rPr>
        <w:t>2.4 Operational Definition of Variables</w:t>
      </w:r>
    </w:p>
    <w:p w14:paraId="3D7EB619" w14:textId="77777777" w:rsidR="00487600" w:rsidRDefault="00487600" w:rsidP="00B079AF">
      <w:pPr>
        <w:pStyle w:val="Body"/>
        <w:spacing w:after="0"/>
        <w:rPr>
          <w:rFonts w:ascii="Arial" w:hAnsi="Arial" w:cs="Arial"/>
        </w:rPr>
      </w:pPr>
      <w:r w:rsidRPr="00487600">
        <w:rPr>
          <w:rFonts w:ascii="Arial" w:hAnsi="Arial" w:cs="Arial"/>
        </w:rPr>
        <w:t>Research variables and their interactions are vital to establishing research questions, goals, hypotheses, and directing the research process. Identification and control of these factors must match the research problem's conceptual model (Paramita et al., 2021). This research uses three variables. According to Sekaran and Bougie (2017), the dependent variable is impacted by independent factors, also known as the outcome variable. Organizational Citizenship Behavior (OCB)—altruism, courtesy, civic virtue, sportsmanship, and conscientiousness—is the dependent variable (Y) here, representing voluntary behaviors that are not formally rewarded but contribute to the organization's effectiveness (</w:t>
      </w:r>
      <w:proofErr w:type="spellStart"/>
      <w:r w:rsidRPr="00487600">
        <w:rPr>
          <w:rFonts w:ascii="Arial" w:hAnsi="Arial" w:cs="Arial"/>
        </w:rPr>
        <w:t>Muzamil</w:t>
      </w:r>
      <w:proofErr w:type="spellEnd"/>
      <w:r w:rsidRPr="00487600">
        <w:rPr>
          <w:rFonts w:ascii="Arial" w:hAnsi="Arial" w:cs="Arial"/>
        </w:rPr>
        <w:t xml:space="preserve"> Kumar &amp; Shah, 2015). Transformational Leadership (X1) and Personality (X2) are Sekaran and Bougie's (2017) independent factors (X) that affect the dependent variable. Transformational Leadership, from </w:t>
      </w:r>
      <w:proofErr w:type="spellStart"/>
      <w:r w:rsidRPr="00487600">
        <w:rPr>
          <w:rFonts w:ascii="Arial" w:hAnsi="Arial" w:cs="Arial"/>
        </w:rPr>
        <w:t>Alimo</w:t>
      </w:r>
      <w:proofErr w:type="spellEnd"/>
      <w:r w:rsidRPr="00487600">
        <w:rPr>
          <w:rFonts w:ascii="Arial" w:hAnsi="Arial" w:cs="Arial"/>
        </w:rPr>
        <w:t>-Metcalfe and Alban-Metcalfe (2001), stresses real care for others, political sensitivity, decisiveness, integrity, empowerment, inspiration, approachability, participatory decision-making, and strategic thinking. Chen (2013) defines personality as extraversion, neuroticism, openness, agreeableness, and conscientiousness. Sekaran and Bougie (2017) also use Organizational Culture (Z) as a moderator to improve or decrease the link between independent and dependent variables. The Ghosh and Srivastava (2014) definition of organizational culture includes involvement, respect for people, risk attitudes, action orientation, trust, openness, and power distance.</w:t>
      </w:r>
    </w:p>
    <w:p w14:paraId="411CB4E6" w14:textId="77777777" w:rsidR="00487600" w:rsidRDefault="00487600" w:rsidP="00B079AF">
      <w:pPr>
        <w:pStyle w:val="Body"/>
        <w:spacing w:after="0"/>
        <w:rPr>
          <w:rFonts w:ascii="Arial" w:hAnsi="Arial" w:cs="Arial"/>
        </w:rPr>
      </w:pPr>
    </w:p>
    <w:p w14:paraId="0554BC5E" w14:textId="77777777" w:rsidR="00487600" w:rsidRDefault="00487600" w:rsidP="00B079AF">
      <w:pPr>
        <w:pStyle w:val="Body"/>
        <w:spacing w:after="0"/>
        <w:rPr>
          <w:rFonts w:ascii="Arial" w:hAnsi="Arial" w:cs="Arial"/>
        </w:rPr>
      </w:pPr>
      <w:r w:rsidRPr="00487600">
        <w:rPr>
          <w:rFonts w:ascii="Arial" w:hAnsi="Arial" w:cs="Arial"/>
        </w:rPr>
        <w:t>Operational definitions are needed to quantify attitudes, perceptions, and behaviors (Sekaran &amp; Bougie, 2017). We operationalize all variables using the definitions and indicators in Table 3.2</w:t>
      </w:r>
      <w:bookmarkStart w:id="0" w:name="_GoBack"/>
      <w:bookmarkEnd w:id="0"/>
      <w:r w:rsidRPr="00487600">
        <w:rPr>
          <w:rFonts w:ascii="Arial" w:hAnsi="Arial" w:cs="Arial"/>
        </w:rPr>
        <w:t xml:space="preserve"> and measure them using a five-point Likert scale from “Strongly Disagree” (1) to “Strongly Agree” (5). OCB is voluntary behavior that promotes organizational functioning (</w:t>
      </w:r>
      <w:proofErr w:type="spellStart"/>
      <w:r w:rsidRPr="00487600">
        <w:rPr>
          <w:rFonts w:ascii="Arial" w:hAnsi="Arial" w:cs="Arial"/>
        </w:rPr>
        <w:t>Muzamil</w:t>
      </w:r>
      <w:proofErr w:type="spellEnd"/>
      <w:r w:rsidRPr="00487600">
        <w:rPr>
          <w:rFonts w:ascii="Arial" w:hAnsi="Arial" w:cs="Arial"/>
        </w:rPr>
        <w:t xml:space="preserve"> Kumar &amp; Shah, 2015), whereas Transformational Leadership inspires, develops, and guides people toward shared objectives. Personality characteristics describe lasting patterns of thoughts, emotions, and actions (Chen, 2013), while organizational culture measures a common system of values and norms impacting workplace behavior (Ghosh &amp; Srivastava, 2014). The study ensures consistency, reliability, and validity in assessing the causal relationships between Transformational Leadership, Personality, and OCB and the moderating role of Organizational Culture in Bandar Lampung Islamic boarding schools by clearly defining these variables and using validated measurement indicators. </w:t>
      </w:r>
    </w:p>
    <w:p w14:paraId="1ECB0957" w14:textId="77777777" w:rsidR="00B079AF" w:rsidRDefault="00B079AF" w:rsidP="00B079AF">
      <w:pPr>
        <w:pStyle w:val="Body"/>
        <w:spacing w:after="0"/>
        <w:rPr>
          <w:rFonts w:ascii="Arial" w:hAnsi="Arial" w:cs="Arial"/>
        </w:rPr>
      </w:pPr>
    </w:p>
    <w:p w14:paraId="6E320201" w14:textId="77777777" w:rsidR="005F6028" w:rsidRPr="005F6028" w:rsidRDefault="005F6028" w:rsidP="005F6028">
      <w:pPr>
        <w:pStyle w:val="Body"/>
        <w:rPr>
          <w:rFonts w:ascii="Arial" w:hAnsi="Arial" w:cs="Arial"/>
          <w:b/>
          <w:sz w:val="22"/>
        </w:rPr>
      </w:pPr>
      <w:r w:rsidRPr="005F6028">
        <w:rPr>
          <w:rFonts w:ascii="Arial" w:hAnsi="Arial" w:cs="Arial"/>
          <w:b/>
          <w:sz w:val="22"/>
        </w:rPr>
        <w:t>2.5 Data Analysis Method</w:t>
      </w:r>
    </w:p>
    <w:p w14:paraId="0F83D16F" w14:textId="77777777" w:rsidR="006956C7" w:rsidRDefault="006956C7" w:rsidP="00B079AF">
      <w:pPr>
        <w:pStyle w:val="Body"/>
        <w:spacing w:after="0"/>
        <w:rPr>
          <w:rFonts w:ascii="Arial" w:hAnsi="Arial" w:cs="Arial"/>
        </w:rPr>
      </w:pPr>
      <w:r w:rsidRPr="006956C7">
        <w:rPr>
          <w:rFonts w:ascii="Arial" w:hAnsi="Arial" w:cs="Arial"/>
        </w:rPr>
        <w:t xml:space="preserve">This research starts data analysis with a validity test to assess how well each variable measures the target idea (Sekaran &amp; Bougie, 2017). According to Hair et al. (2018), this technique also identifies questionnaire questions that may be irrelevant or need change to effectively capture study factors. The validity test in this study examines Transformational </w:t>
      </w:r>
      <w:r w:rsidRPr="006956C7">
        <w:rPr>
          <w:rFonts w:ascii="Arial" w:hAnsi="Arial" w:cs="Arial"/>
        </w:rPr>
        <w:lastRenderedPageBreak/>
        <w:t xml:space="preserve">Leadership, Personality, and Organizational Citizenship Behavior (OCB) to ensure that the assessment indicators meet the research goals. </w:t>
      </w:r>
    </w:p>
    <w:p w14:paraId="4F06468C" w14:textId="77777777" w:rsidR="006956C7" w:rsidRDefault="006956C7" w:rsidP="00B079AF">
      <w:pPr>
        <w:pStyle w:val="Body"/>
        <w:spacing w:after="0"/>
        <w:rPr>
          <w:rFonts w:ascii="Arial" w:hAnsi="Arial" w:cs="Arial"/>
        </w:rPr>
      </w:pPr>
    </w:p>
    <w:p w14:paraId="3ECD3DAE" w14:textId="77777777" w:rsidR="00B079AF" w:rsidRDefault="006956C7" w:rsidP="00B079AF">
      <w:pPr>
        <w:pStyle w:val="Body"/>
        <w:spacing w:after="0"/>
        <w:rPr>
          <w:rFonts w:ascii="Arial" w:hAnsi="Arial" w:cs="Arial"/>
        </w:rPr>
      </w:pPr>
      <w:r w:rsidRPr="006956C7">
        <w:rPr>
          <w:rFonts w:ascii="Arial" w:hAnsi="Arial" w:cs="Arial"/>
        </w:rPr>
        <w:t>A reliability test follows to guarantee that measuring tools generate consistent data under varied settings (Sekaran &amp; Bougie, 2017). Cronbach's Alpha is used, with a reliability value over 0.60 (</w:t>
      </w:r>
      <w:proofErr w:type="spellStart"/>
      <w:r w:rsidRPr="006956C7">
        <w:rPr>
          <w:rFonts w:ascii="Arial" w:hAnsi="Arial" w:cs="Arial"/>
        </w:rPr>
        <w:t>Ghozali</w:t>
      </w:r>
      <w:proofErr w:type="spellEnd"/>
      <w:r w:rsidRPr="006956C7">
        <w:rPr>
          <w:rFonts w:ascii="Arial" w:hAnsi="Arial" w:cs="Arial"/>
        </w:rPr>
        <w:t xml:space="preserve">, 2013). The test ensures the questionnaire accurately measures the ideas. The Kolmogorov-Smirnov normality test determines whether the independent and dependent variables are regularly distributed. A significance value over 0.05 implies that the data are normal, which is essential for regression analysis. </w:t>
      </w:r>
    </w:p>
    <w:p w14:paraId="62C4075D" w14:textId="77777777" w:rsidR="006956C7" w:rsidRDefault="006956C7" w:rsidP="00B079AF">
      <w:pPr>
        <w:pStyle w:val="Body"/>
        <w:spacing w:after="0"/>
        <w:rPr>
          <w:rFonts w:ascii="Arial" w:hAnsi="Arial" w:cs="Arial"/>
        </w:rPr>
      </w:pPr>
    </w:p>
    <w:p w14:paraId="155B5BBF" w14:textId="77777777" w:rsidR="005F6028" w:rsidRPr="005F6028" w:rsidRDefault="005F6028" w:rsidP="005F6028">
      <w:pPr>
        <w:pStyle w:val="Body"/>
        <w:spacing w:after="0"/>
        <w:rPr>
          <w:rFonts w:ascii="Arial" w:hAnsi="Arial" w:cs="Arial"/>
          <w:b/>
          <w:sz w:val="22"/>
        </w:rPr>
      </w:pPr>
      <w:r w:rsidRPr="005F6028">
        <w:rPr>
          <w:rFonts w:ascii="Arial" w:hAnsi="Arial" w:cs="Arial"/>
          <w:b/>
          <w:sz w:val="22"/>
        </w:rPr>
        <w:t xml:space="preserve">2.6 Moderated Regression Analysis </w:t>
      </w:r>
    </w:p>
    <w:p w14:paraId="6CDB6382" w14:textId="77777777" w:rsidR="005F6028" w:rsidRDefault="005F6028" w:rsidP="005F6028">
      <w:pPr>
        <w:pStyle w:val="Body"/>
        <w:spacing w:after="0"/>
        <w:rPr>
          <w:rFonts w:ascii="Arial" w:hAnsi="Arial" w:cs="Arial"/>
        </w:rPr>
      </w:pPr>
    </w:p>
    <w:p w14:paraId="37856A1D" w14:textId="77777777" w:rsidR="00E83F28" w:rsidRDefault="00E83F28" w:rsidP="005F6028">
      <w:pPr>
        <w:pStyle w:val="Body"/>
        <w:spacing w:after="0"/>
        <w:rPr>
          <w:rFonts w:ascii="Arial" w:hAnsi="Arial" w:cs="Arial"/>
        </w:rPr>
      </w:pPr>
      <w:r w:rsidRPr="00E83F28">
        <w:rPr>
          <w:rFonts w:ascii="Arial" w:hAnsi="Arial" w:cs="Arial"/>
        </w:rPr>
        <w:t>This research examines how organizational culture moderates transformational leadership and personality on organizational citizenship behavior (OCB) using Moderated Regression Analysis (MRA) (Sekaran &amp; Bougie, 2017). The research uses two regression models: one examines the direct impacts of transformational leadership and personality on OCB, while the other includes organizational culture and interaction factors. The study seeks to determine if organizational culture enhances, diminishes, or has no influence on the independent-dependent variable connection.</w:t>
      </w:r>
    </w:p>
    <w:p w14:paraId="1444A5FE" w14:textId="77777777" w:rsidR="00E83F28" w:rsidRDefault="00E83F28" w:rsidP="005F6028">
      <w:pPr>
        <w:pStyle w:val="Body"/>
        <w:spacing w:after="0"/>
        <w:rPr>
          <w:rFonts w:ascii="Arial" w:hAnsi="Arial" w:cs="Arial"/>
        </w:rPr>
      </w:pPr>
    </w:p>
    <w:p w14:paraId="28A0B161" w14:textId="77777777" w:rsidR="00E83F28" w:rsidRDefault="00E83F28" w:rsidP="005F6028">
      <w:pPr>
        <w:pStyle w:val="Body"/>
        <w:spacing w:after="0"/>
        <w:rPr>
          <w:rFonts w:ascii="Arial" w:hAnsi="Arial" w:cs="Arial"/>
        </w:rPr>
      </w:pPr>
      <w:r w:rsidRPr="00E83F28">
        <w:rPr>
          <w:rFonts w:ascii="Arial" w:hAnsi="Arial" w:cs="Arial"/>
        </w:rPr>
        <w:t xml:space="preserve">The regression procedure may have numerous results. If it links directly to the dependent variable without interaction, organizational culture may operate as an intervening or independent variable. It can be a </w:t>
      </w:r>
      <w:proofErr w:type="spellStart"/>
      <w:r w:rsidRPr="00E83F28">
        <w:rPr>
          <w:rFonts w:ascii="Arial" w:hAnsi="Arial" w:cs="Arial"/>
        </w:rPr>
        <w:t>homologizer</w:t>
      </w:r>
      <w:proofErr w:type="spellEnd"/>
      <w:r w:rsidRPr="00E83F28">
        <w:rPr>
          <w:rFonts w:ascii="Arial" w:hAnsi="Arial" w:cs="Arial"/>
        </w:rPr>
        <w:t xml:space="preserve">, quasi-moderator, or pure moderator if it interacts with the independent variable but has no direct significant relationship with the dependent variable. The MRA tests these moderating effects using several model equations for particular hypotheses, providing a systematic and thorough study. </w:t>
      </w:r>
    </w:p>
    <w:p w14:paraId="37C1A13E" w14:textId="77777777" w:rsidR="00790ADA" w:rsidRPr="00FB3A86" w:rsidRDefault="00790ADA" w:rsidP="00441B6F">
      <w:pPr>
        <w:pStyle w:val="Body"/>
        <w:spacing w:after="0"/>
        <w:rPr>
          <w:rFonts w:ascii="Arial" w:hAnsi="Arial" w:cs="Arial"/>
        </w:rPr>
      </w:pPr>
    </w:p>
    <w:p w14:paraId="1A539A8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5CAA3B" w14:textId="77777777" w:rsidR="00790ADA" w:rsidRPr="00FB3A86" w:rsidRDefault="00790ADA" w:rsidP="00441B6F">
      <w:pPr>
        <w:pStyle w:val="Head1"/>
        <w:spacing w:after="0"/>
        <w:jc w:val="both"/>
        <w:rPr>
          <w:rFonts w:ascii="Arial" w:hAnsi="Arial" w:cs="Arial"/>
        </w:rPr>
      </w:pPr>
    </w:p>
    <w:p w14:paraId="41FB43D8" w14:textId="77777777" w:rsidR="001D0DD7" w:rsidRPr="00DD3C2B" w:rsidRDefault="001D0DD7" w:rsidP="001D0DD7">
      <w:pPr>
        <w:pStyle w:val="Body"/>
        <w:rPr>
          <w:rFonts w:ascii="Arial" w:hAnsi="Arial" w:cs="Arial"/>
          <w:b/>
          <w:bCs/>
        </w:rPr>
      </w:pPr>
      <w:r w:rsidRPr="00DD3C2B">
        <w:rPr>
          <w:rFonts w:ascii="Arial" w:hAnsi="Arial" w:cs="Arial"/>
          <w:b/>
          <w:bCs/>
        </w:rPr>
        <w:t>3.1 Respondent Characteristics</w:t>
      </w:r>
    </w:p>
    <w:p w14:paraId="5F6687F7" w14:textId="77777777" w:rsidR="00CE58AD" w:rsidRDefault="00CE58AD" w:rsidP="00DD3C2B">
      <w:pPr>
        <w:pStyle w:val="Body"/>
        <w:spacing w:after="0"/>
        <w:rPr>
          <w:rFonts w:ascii="Arial" w:hAnsi="Arial" w:cs="Arial"/>
        </w:rPr>
      </w:pPr>
      <w:r w:rsidRPr="00CE58AD">
        <w:rPr>
          <w:rFonts w:ascii="Arial" w:hAnsi="Arial" w:cs="Arial"/>
        </w:rPr>
        <w:t>This research used Google Forms to collect data from 111 Bandar Lampung Islamic boarding schools (</w:t>
      </w:r>
      <w:proofErr w:type="spellStart"/>
      <w:r w:rsidRPr="00CE58AD">
        <w:rPr>
          <w:rFonts w:ascii="Arial" w:hAnsi="Arial" w:cs="Arial"/>
        </w:rPr>
        <w:t>pondok</w:t>
      </w:r>
      <w:proofErr w:type="spellEnd"/>
      <w:r w:rsidRPr="00CE58AD">
        <w:rPr>
          <w:rFonts w:ascii="Arial" w:hAnsi="Arial" w:cs="Arial"/>
        </w:rPr>
        <w:t xml:space="preserve"> </w:t>
      </w:r>
      <w:proofErr w:type="spellStart"/>
      <w:r w:rsidRPr="00CE58AD">
        <w:rPr>
          <w:rFonts w:ascii="Arial" w:hAnsi="Arial" w:cs="Arial"/>
        </w:rPr>
        <w:t>pesantren</w:t>
      </w:r>
      <w:proofErr w:type="spellEnd"/>
      <w:r w:rsidRPr="00CE58AD">
        <w:rPr>
          <w:rFonts w:ascii="Arial" w:hAnsi="Arial" w:cs="Arial"/>
        </w:rPr>
        <w:t xml:space="preserve">). </w:t>
      </w:r>
      <w:proofErr w:type="spellStart"/>
      <w:r w:rsidRPr="00CE58AD">
        <w:rPr>
          <w:rFonts w:ascii="Arial" w:hAnsi="Arial" w:cs="Arial"/>
        </w:rPr>
        <w:t>Darussa’adah</w:t>
      </w:r>
      <w:proofErr w:type="spellEnd"/>
      <w:r w:rsidRPr="00CE58AD">
        <w:rPr>
          <w:rFonts w:ascii="Arial" w:hAnsi="Arial" w:cs="Arial"/>
        </w:rPr>
        <w:t xml:space="preserve"> Kyai Haji ‘</w:t>
      </w:r>
      <w:proofErr w:type="spellStart"/>
      <w:r w:rsidRPr="00CE58AD">
        <w:rPr>
          <w:rFonts w:ascii="Arial" w:hAnsi="Arial" w:cs="Arial"/>
        </w:rPr>
        <w:t>Asyikin</w:t>
      </w:r>
      <w:proofErr w:type="spellEnd"/>
      <w:r w:rsidRPr="00CE58AD">
        <w:rPr>
          <w:rFonts w:ascii="Arial" w:hAnsi="Arial" w:cs="Arial"/>
        </w:rPr>
        <w:t xml:space="preserve"> (30 responders), </w:t>
      </w:r>
      <w:proofErr w:type="spellStart"/>
      <w:r w:rsidRPr="00CE58AD">
        <w:rPr>
          <w:rFonts w:ascii="Arial" w:hAnsi="Arial" w:cs="Arial"/>
        </w:rPr>
        <w:t>Hikmatul</w:t>
      </w:r>
      <w:proofErr w:type="spellEnd"/>
      <w:r w:rsidRPr="00CE58AD">
        <w:rPr>
          <w:rFonts w:ascii="Arial" w:hAnsi="Arial" w:cs="Arial"/>
        </w:rPr>
        <w:t xml:space="preserve"> </w:t>
      </w:r>
      <w:proofErr w:type="spellStart"/>
      <w:r w:rsidRPr="00CE58AD">
        <w:rPr>
          <w:rFonts w:ascii="Arial" w:hAnsi="Arial" w:cs="Arial"/>
        </w:rPr>
        <w:t>Mubtadiat</w:t>
      </w:r>
      <w:proofErr w:type="spellEnd"/>
      <w:r w:rsidRPr="00CE58AD">
        <w:rPr>
          <w:rFonts w:ascii="Arial" w:hAnsi="Arial" w:cs="Arial"/>
        </w:rPr>
        <w:t xml:space="preserve"> (32), Nurul Ummah (10), </w:t>
      </w:r>
      <w:proofErr w:type="spellStart"/>
      <w:r w:rsidRPr="00CE58AD">
        <w:rPr>
          <w:rFonts w:ascii="Arial" w:hAnsi="Arial" w:cs="Arial"/>
        </w:rPr>
        <w:t>Darul</w:t>
      </w:r>
      <w:proofErr w:type="spellEnd"/>
      <w:r w:rsidRPr="00CE58AD">
        <w:rPr>
          <w:rFonts w:ascii="Arial" w:hAnsi="Arial" w:cs="Arial"/>
        </w:rPr>
        <w:t xml:space="preserve"> Falah (24), and </w:t>
      </w:r>
      <w:proofErr w:type="spellStart"/>
      <w:r w:rsidRPr="00CE58AD">
        <w:rPr>
          <w:rFonts w:ascii="Arial" w:hAnsi="Arial" w:cs="Arial"/>
        </w:rPr>
        <w:t>Madarijul</w:t>
      </w:r>
      <w:proofErr w:type="spellEnd"/>
      <w:r w:rsidRPr="00CE58AD">
        <w:rPr>
          <w:rFonts w:ascii="Arial" w:hAnsi="Arial" w:cs="Arial"/>
        </w:rPr>
        <w:t xml:space="preserve"> </w:t>
      </w:r>
      <w:proofErr w:type="spellStart"/>
      <w:r w:rsidRPr="00CE58AD">
        <w:rPr>
          <w:rFonts w:ascii="Arial" w:hAnsi="Arial" w:cs="Arial"/>
        </w:rPr>
        <w:t>Ulum</w:t>
      </w:r>
      <w:proofErr w:type="spellEnd"/>
      <w:r w:rsidRPr="00CE58AD">
        <w:rPr>
          <w:rFonts w:ascii="Arial" w:hAnsi="Arial" w:cs="Arial"/>
        </w:rPr>
        <w:t xml:space="preserve"> Bandar Lampung (15) participated. Responses were analyzed by gender, age, years of service, employment position, and highest education. The majority (60.4%) were women, while 39.6% were men. The biggest age group was 21–30 (43.2%), followed by 31–50 (32.4%), under 20 (20.7%), and above 50 (3.6%). Most held a bachelor's degree (S1) at 49.5%, followed by senior high school (44.1%), master's (S2) at 4.5%, and diploma (DIII) at 1.8%.</w:t>
      </w:r>
      <w:r>
        <w:rPr>
          <w:rFonts w:ascii="Arial" w:hAnsi="Arial" w:cs="Arial"/>
        </w:rPr>
        <w:t xml:space="preserve"> </w:t>
      </w:r>
      <w:r w:rsidRPr="00CE58AD">
        <w:rPr>
          <w:rFonts w:ascii="Arial" w:hAnsi="Arial" w:cs="Arial"/>
        </w:rPr>
        <w:t>Most respondents worked 1–5 years (64%), with smaller numbers serving less than 1 year (21.6%), 6–10 years (11.7%), 11–20 years (1.8%), and more than 20 years (0.9%). With 50.5% instructors (</w:t>
      </w:r>
      <w:proofErr w:type="spellStart"/>
      <w:r w:rsidRPr="00CE58AD">
        <w:rPr>
          <w:rFonts w:ascii="Arial" w:hAnsi="Arial" w:cs="Arial"/>
        </w:rPr>
        <w:t>pengajar</w:t>
      </w:r>
      <w:proofErr w:type="spellEnd"/>
      <w:r w:rsidRPr="00CE58AD">
        <w:rPr>
          <w:rFonts w:ascii="Arial" w:hAnsi="Arial" w:cs="Arial"/>
        </w:rPr>
        <w:t xml:space="preserve">) and 49.5% administrators, the proportion was practically equal. </w:t>
      </w:r>
    </w:p>
    <w:p w14:paraId="7B7AE80B" w14:textId="77777777" w:rsidR="00CE58AD" w:rsidRDefault="00CE58AD" w:rsidP="00DD3C2B">
      <w:pPr>
        <w:pStyle w:val="Body"/>
        <w:spacing w:after="0"/>
        <w:rPr>
          <w:rFonts w:ascii="Arial" w:hAnsi="Arial" w:cs="Arial"/>
        </w:rPr>
      </w:pPr>
    </w:p>
    <w:p w14:paraId="3524DB9E" w14:textId="77777777" w:rsidR="00CE58AD" w:rsidRDefault="00CE58AD" w:rsidP="00DD3C2B">
      <w:pPr>
        <w:pStyle w:val="Body"/>
        <w:spacing w:after="0"/>
        <w:rPr>
          <w:rFonts w:ascii="Arial" w:hAnsi="Arial" w:cs="Arial"/>
        </w:rPr>
      </w:pPr>
    </w:p>
    <w:p w14:paraId="620A0C58" w14:textId="77777777" w:rsidR="006E2E17" w:rsidRPr="00DB5ACA" w:rsidRDefault="006E2E17" w:rsidP="006E2E17">
      <w:pPr>
        <w:pStyle w:val="Body"/>
        <w:spacing w:after="0"/>
        <w:jc w:val="center"/>
        <w:rPr>
          <w:rFonts w:ascii="Arial" w:hAnsi="Arial" w:cs="Arial"/>
          <w:b/>
          <w:bCs/>
        </w:rPr>
      </w:pPr>
      <w:r w:rsidRPr="00DB5ACA">
        <w:rPr>
          <w:rFonts w:ascii="Arial" w:hAnsi="Arial" w:cs="Arial"/>
          <w:b/>
          <w:bCs/>
        </w:rPr>
        <w:t xml:space="preserve">Table 1. </w:t>
      </w:r>
      <w:proofErr w:type="spellStart"/>
      <w:r w:rsidRPr="00DB5ACA">
        <w:rPr>
          <w:rFonts w:ascii="Arial" w:hAnsi="Arial" w:cs="Arial"/>
          <w:b/>
          <w:bCs/>
        </w:rPr>
        <w:t>Responden</w:t>
      </w:r>
      <w:proofErr w:type="spellEnd"/>
      <w:r w:rsidRPr="00DB5ACA">
        <w:rPr>
          <w:rFonts w:ascii="Arial" w:hAnsi="Arial" w:cs="Arial"/>
          <w:b/>
          <w:bCs/>
        </w:rPr>
        <w:t xml:space="preserve"> Characteristics</w:t>
      </w:r>
    </w:p>
    <w:tbl>
      <w:tblPr>
        <w:tblStyle w:val="TableGridLight"/>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684"/>
        <w:gridCol w:w="1450"/>
        <w:gridCol w:w="1483"/>
        <w:gridCol w:w="1661"/>
      </w:tblGrid>
      <w:tr w:rsidR="006E2E17" w:rsidRPr="006E2E17" w14:paraId="23DEAFF7" w14:textId="77777777" w:rsidTr="006E2E17">
        <w:trPr>
          <w:trHeight w:val="20"/>
          <w:jc w:val="center"/>
        </w:trPr>
        <w:tc>
          <w:tcPr>
            <w:tcW w:w="0" w:type="auto"/>
            <w:tcBorders>
              <w:top w:val="single" w:sz="4" w:space="0" w:color="auto"/>
              <w:bottom w:val="single" w:sz="4" w:space="0" w:color="auto"/>
            </w:tcBorders>
            <w:hideMark/>
          </w:tcPr>
          <w:p w14:paraId="368884E7" w14:textId="77777777" w:rsidR="006E2E17" w:rsidRPr="006E2E17" w:rsidRDefault="006E2E17" w:rsidP="006E2E17">
            <w:pPr>
              <w:pStyle w:val="Body"/>
              <w:spacing w:after="0"/>
              <w:rPr>
                <w:rFonts w:ascii="Arial" w:hAnsi="Arial" w:cs="Arial"/>
                <w:b/>
                <w:bCs/>
                <w:lang w:val="en-ID"/>
              </w:rPr>
            </w:pPr>
            <w:r w:rsidRPr="006E2E17">
              <w:rPr>
                <w:rFonts w:ascii="Arial" w:hAnsi="Arial" w:cs="Arial"/>
                <w:b/>
                <w:bCs/>
                <w:lang w:val="en-ID"/>
              </w:rPr>
              <w:t>No</w:t>
            </w:r>
          </w:p>
        </w:tc>
        <w:tc>
          <w:tcPr>
            <w:tcW w:w="0" w:type="auto"/>
            <w:tcBorders>
              <w:top w:val="single" w:sz="4" w:space="0" w:color="auto"/>
              <w:bottom w:val="single" w:sz="4" w:space="0" w:color="auto"/>
            </w:tcBorders>
            <w:hideMark/>
          </w:tcPr>
          <w:p w14:paraId="2E5F7234" w14:textId="77777777" w:rsidR="006E2E17" w:rsidRPr="006E2E17" w:rsidRDefault="006E2E17" w:rsidP="006E2E17">
            <w:pPr>
              <w:pStyle w:val="Body"/>
              <w:spacing w:after="0"/>
              <w:rPr>
                <w:rFonts w:ascii="Arial" w:hAnsi="Arial" w:cs="Arial"/>
                <w:b/>
                <w:bCs/>
                <w:lang w:val="en-ID"/>
              </w:rPr>
            </w:pPr>
            <w:r w:rsidRPr="006E2E17">
              <w:rPr>
                <w:rFonts w:ascii="Arial" w:hAnsi="Arial" w:cs="Arial"/>
                <w:b/>
                <w:bCs/>
                <w:lang w:val="en-ID"/>
              </w:rPr>
              <w:t>Characteristic</w:t>
            </w:r>
          </w:p>
        </w:tc>
        <w:tc>
          <w:tcPr>
            <w:tcW w:w="0" w:type="auto"/>
            <w:tcBorders>
              <w:top w:val="single" w:sz="4" w:space="0" w:color="auto"/>
              <w:bottom w:val="single" w:sz="4" w:space="0" w:color="auto"/>
            </w:tcBorders>
            <w:hideMark/>
          </w:tcPr>
          <w:p w14:paraId="1EACF807" w14:textId="77777777" w:rsidR="006E2E17" w:rsidRPr="006E2E17" w:rsidRDefault="006E2E17" w:rsidP="006E2E17">
            <w:pPr>
              <w:pStyle w:val="Body"/>
              <w:spacing w:after="0"/>
              <w:rPr>
                <w:rFonts w:ascii="Arial" w:hAnsi="Arial" w:cs="Arial"/>
                <w:b/>
                <w:bCs/>
                <w:lang w:val="en-ID"/>
              </w:rPr>
            </w:pPr>
            <w:r w:rsidRPr="006E2E17">
              <w:rPr>
                <w:rFonts w:ascii="Arial" w:hAnsi="Arial" w:cs="Arial"/>
                <w:b/>
                <w:bCs/>
                <w:lang w:val="en-ID"/>
              </w:rPr>
              <w:t>Category</w:t>
            </w:r>
          </w:p>
        </w:tc>
        <w:tc>
          <w:tcPr>
            <w:tcW w:w="0" w:type="auto"/>
            <w:tcBorders>
              <w:top w:val="single" w:sz="4" w:space="0" w:color="auto"/>
              <w:bottom w:val="single" w:sz="4" w:space="0" w:color="auto"/>
            </w:tcBorders>
            <w:hideMark/>
          </w:tcPr>
          <w:p w14:paraId="6CB3F4CA" w14:textId="77777777" w:rsidR="006E2E17" w:rsidRPr="006E2E17" w:rsidRDefault="006E2E17" w:rsidP="006E2E17">
            <w:pPr>
              <w:pStyle w:val="Body"/>
              <w:spacing w:after="0"/>
              <w:rPr>
                <w:rFonts w:ascii="Arial" w:hAnsi="Arial" w:cs="Arial"/>
                <w:b/>
                <w:bCs/>
                <w:lang w:val="en-ID"/>
              </w:rPr>
            </w:pPr>
            <w:r w:rsidRPr="006E2E17">
              <w:rPr>
                <w:rFonts w:ascii="Arial" w:hAnsi="Arial" w:cs="Arial"/>
                <w:b/>
                <w:bCs/>
                <w:lang w:val="en-ID"/>
              </w:rPr>
              <w:t>Respondents</w:t>
            </w:r>
          </w:p>
        </w:tc>
        <w:tc>
          <w:tcPr>
            <w:tcW w:w="0" w:type="auto"/>
            <w:tcBorders>
              <w:top w:val="single" w:sz="4" w:space="0" w:color="auto"/>
              <w:bottom w:val="single" w:sz="4" w:space="0" w:color="auto"/>
            </w:tcBorders>
            <w:hideMark/>
          </w:tcPr>
          <w:p w14:paraId="4EC2D7D4" w14:textId="77777777" w:rsidR="006E2E17" w:rsidRPr="006E2E17" w:rsidRDefault="006E2E17" w:rsidP="006E2E17">
            <w:pPr>
              <w:pStyle w:val="Body"/>
              <w:spacing w:after="0"/>
              <w:rPr>
                <w:rFonts w:ascii="Arial" w:hAnsi="Arial" w:cs="Arial"/>
                <w:b/>
                <w:bCs/>
                <w:lang w:val="en-ID"/>
              </w:rPr>
            </w:pPr>
            <w:r w:rsidRPr="006E2E17">
              <w:rPr>
                <w:rFonts w:ascii="Arial" w:hAnsi="Arial" w:cs="Arial"/>
                <w:b/>
                <w:bCs/>
                <w:lang w:val="en-ID"/>
              </w:rPr>
              <w:t>Percentage (%)</w:t>
            </w:r>
          </w:p>
        </w:tc>
      </w:tr>
      <w:tr w:rsidR="006E2E17" w:rsidRPr="006E2E17" w14:paraId="3FA90A3F" w14:textId="77777777" w:rsidTr="006E2E17">
        <w:trPr>
          <w:trHeight w:val="20"/>
          <w:jc w:val="center"/>
        </w:trPr>
        <w:tc>
          <w:tcPr>
            <w:tcW w:w="0" w:type="auto"/>
            <w:tcBorders>
              <w:top w:val="single" w:sz="4" w:space="0" w:color="auto"/>
            </w:tcBorders>
            <w:hideMark/>
          </w:tcPr>
          <w:p w14:paraId="3111694D"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1</w:t>
            </w:r>
          </w:p>
        </w:tc>
        <w:tc>
          <w:tcPr>
            <w:tcW w:w="0" w:type="auto"/>
            <w:tcBorders>
              <w:top w:val="single" w:sz="4" w:space="0" w:color="auto"/>
            </w:tcBorders>
            <w:hideMark/>
          </w:tcPr>
          <w:p w14:paraId="04018F42"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Gender</w:t>
            </w:r>
          </w:p>
        </w:tc>
        <w:tc>
          <w:tcPr>
            <w:tcW w:w="0" w:type="auto"/>
            <w:tcBorders>
              <w:top w:val="single" w:sz="4" w:space="0" w:color="auto"/>
            </w:tcBorders>
            <w:hideMark/>
          </w:tcPr>
          <w:p w14:paraId="4AE19A1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Male</w:t>
            </w:r>
          </w:p>
        </w:tc>
        <w:tc>
          <w:tcPr>
            <w:tcW w:w="0" w:type="auto"/>
            <w:tcBorders>
              <w:top w:val="single" w:sz="4" w:space="0" w:color="auto"/>
            </w:tcBorders>
            <w:hideMark/>
          </w:tcPr>
          <w:p w14:paraId="4BE21AC8"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44</w:t>
            </w:r>
          </w:p>
        </w:tc>
        <w:tc>
          <w:tcPr>
            <w:tcW w:w="0" w:type="auto"/>
            <w:tcBorders>
              <w:top w:val="single" w:sz="4" w:space="0" w:color="auto"/>
            </w:tcBorders>
            <w:hideMark/>
          </w:tcPr>
          <w:p w14:paraId="3C2A591A"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39.6</w:t>
            </w:r>
          </w:p>
        </w:tc>
      </w:tr>
      <w:tr w:rsidR="006E2E17" w:rsidRPr="006E2E17" w14:paraId="696E9275" w14:textId="77777777" w:rsidTr="006E2E17">
        <w:trPr>
          <w:trHeight w:val="20"/>
          <w:jc w:val="center"/>
        </w:trPr>
        <w:tc>
          <w:tcPr>
            <w:tcW w:w="0" w:type="auto"/>
            <w:hideMark/>
          </w:tcPr>
          <w:p w14:paraId="52FAD785" w14:textId="77777777" w:rsidR="006E2E17" w:rsidRPr="006E2E17" w:rsidRDefault="006E2E17" w:rsidP="006E2E17">
            <w:pPr>
              <w:pStyle w:val="Body"/>
              <w:spacing w:after="0"/>
              <w:rPr>
                <w:rFonts w:ascii="Arial" w:hAnsi="Arial" w:cs="Arial"/>
                <w:lang w:val="en-ID"/>
              </w:rPr>
            </w:pPr>
          </w:p>
        </w:tc>
        <w:tc>
          <w:tcPr>
            <w:tcW w:w="0" w:type="auto"/>
            <w:hideMark/>
          </w:tcPr>
          <w:p w14:paraId="7C2AF1D7" w14:textId="77777777" w:rsidR="006E2E17" w:rsidRPr="006E2E17" w:rsidRDefault="006E2E17" w:rsidP="006E2E17">
            <w:pPr>
              <w:pStyle w:val="Body"/>
              <w:spacing w:after="0"/>
              <w:rPr>
                <w:rFonts w:ascii="Arial" w:hAnsi="Arial" w:cs="Arial"/>
                <w:lang w:val="en-ID"/>
              </w:rPr>
            </w:pPr>
          </w:p>
        </w:tc>
        <w:tc>
          <w:tcPr>
            <w:tcW w:w="0" w:type="auto"/>
            <w:hideMark/>
          </w:tcPr>
          <w:p w14:paraId="168CADDC"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Female</w:t>
            </w:r>
          </w:p>
        </w:tc>
        <w:tc>
          <w:tcPr>
            <w:tcW w:w="0" w:type="auto"/>
            <w:hideMark/>
          </w:tcPr>
          <w:p w14:paraId="2DF68200"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67</w:t>
            </w:r>
          </w:p>
        </w:tc>
        <w:tc>
          <w:tcPr>
            <w:tcW w:w="0" w:type="auto"/>
            <w:hideMark/>
          </w:tcPr>
          <w:p w14:paraId="64E612D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60.4</w:t>
            </w:r>
          </w:p>
        </w:tc>
      </w:tr>
      <w:tr w:rsidR="006E2E17" w:rsidRPr="006E2E17" w14:paraId="2BA35F0B" w14:textId="77777777" w:rsidTr="006E2E17">
        <w:trPr>
          <w:trHeight w:val="20"/>
          <w:jc w:val="center"/>
        </w:trPr>
        <w:tc>
          <w:tcPr>
            <w:tcW w:w="0" w:type="auto"/>
            <w:hideMark/>
          </w:tcPr>
          <w:p w14:paraId="51F57B1A"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2</w:t>
            </w:r>
          </w:p>
        </w:tc>
        <w:tc>
          <w:tcPr>
            <w:tcW w:w="0" w:type="auto"/>
            <w:hideMark/>
          </w:tcPr>
          <w:p w14:paraId="5180842A"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Age</w:t>
            </w:r>
          </w:p>
        </w:tc>
        <w:tc>
          <w:tcPr>
            <w:tcW w:w="0" w:type="auto"/>
            <w:hideMark/>
          </w:tcPr>
          <w:p w14:paraId="4A5B126E"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&lt;20 years</w:t>
            </w:r>
          </w:p>
        </w:tc>
        <w:tc>
          <w:tcPr>
            <w:tcW w:w="0" w:type="auto"/>
            <w:hideMark/>
          </w:tcPr>
          <w:p w14:paraId="22DED144"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23</w:t>
            </w:r>
          </w:p>
        </w:tc>
        <w:tc>
          <w:tcPr>
            <w:tcW w:w="0" w:type="auto"/>
            <w:hideMark/>
          </w:tcPr>
          <w:p w14:paraId="590EE63C"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20.7</w:t>
            </w:r>
          </w:p>
        </w:tc>
      </w:tr>
      <w:tr w:rsidR="006E2E17" w:rsidRPr="006E2E17" w14:paraId="13E95793" w14:textId="77777777" w:rsidTr="006E2E17">
        <w:trPr>
          <w:trHeight w:val="20"/>
          <w:jc w:val="center"/>
        </w:trPr>
        <w:tc>
          <w:tcPr>
            <w:tcW w:w="0" w:type="auto"/>
            <w:hideMark/>
          </w:tcPr>
          <w:p w14:paraId="3581FB45" w14:textId="77777777" w:rsidR="006E2E17" w:rsidRPr="006E2E17" w:rsidRDefault="006E2E17" w:rsidP="006E2E17">
            <w:pPr>
              <w:pStyle w:val="Body"/>
              <w:spacing w:after="0"/>
              <w:rPr>
                <w:rFonts w:ascii="Arial" w:hAnsi="Arial" w:cs="Arial"/>
                <w:lang w:val="en-ID"/>
              </w:rPr>
            </w:pPr>
          </w:p>
        </w:tc>
        <w:tc>
          <w:tcPr>
            <w:tcW w:w="0" w:type="auto"/>
            <w:hideMark/>
          </w:tcPr>
          <w:p w14:paraId="56914A7A" w14:textId="77777777" w:rsidR="006E2E17" w:rsidRPr="006E2E17" w:rsidRDefault="006E2E17" w:rsidP="006E2E17">
            <w:pPr>
              <w:pStyle w:val="Body"/>
              <w:spacing w:after="0"/>
              <w:rPr>
                <w:rFonts w:ascii="Arial" w:hAnsi="Arial" w:cs="Arial"/>
                <w:lang w:val="en-ID"/>
              </w:rPr>
            </w:pPr>
          </w:p>
        </w:tc>
        <w:tc>
          <w:tcPr>
            <w:tcW w:w="0" w:type="auto"/>
            <w:hideMark/>
          </w:tcPr>
          <w:p w14:paraId="1EE2FDF1"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21–30 years</w:t>
            </w:r>
          </w:p>
        </w:tc>
        <w:tc>
          <w:tcPr>
            <w:tcW w:w="0" w:type="auto"/>
            <w:hideMark/>
          </w:tcPr>
          <w:p w14:paraId="0534D54E"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48</w:t>
            </w:r>
          </w:p>
        </w:tc>
        <w:tc>
          <w:tcPr>
            <w:tcW w:w="0" w:type="auto"/>
            <w:hideMark/>
          </w:tcPr>
          <w:p w14:paraId="56E7C124"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43.2</w:t>
            </w:r>
          </w:p>
        </w:tc>
      </w:tr>
      <w:tr w:rsidR="006E2E17" w:rsidRPr="006E2E17" w14:paraId="4C422354" w14:textId="77777777" w:rsidTr="006E2E17">
        <w:trPr>
          <w:trHeight w:val="20"/>
          <w:jc w:val="center"/>
        </w:trPr>
        <w:tc>
          <w:tcPr>
            <w:tcW w:w="0" w:type="auto"/>
            <w:hideMark/>
          </w:tcPr>
          <w:p w14:paraId="79D15F8A" w14:textId="77777777" w:rsidR="006E2E17" w:rsidRPr="006E2E17" w:rsidRDefault="006E2E17" w:rsidP="006E2E17">
            <w:pPr>
              <w:pStyle w:val="Body"/>
              <w:spacing w:after="0"/>
              <w:rPr>
                <w:rFonts w:ascii="Arial" w:hAnsi="Arial" w:cs="Arial"/>
                <w:lang w:val="en-ID"/>
              </w:rPr>
            </w:pPr>
          </w:p>
        </w:tc>
        <w:tc>
          <w:tcPr>
            <w:tcW w:w="0" w:type="auto"/>
            <w:hideMark/>
          </w:tcPr>
          <w:p w14:paraId="704B39B9" w14:textId="77777777" w:rsidR="006E2E17" w:rsidRPr="006E2E17" w:rsidRDefault="006E2E17" w:rsidP="006E2E17">
            <w:pPr>
              <w:pStyle w:val="Body"/>
              <w:spacing w:after="0"/>
              <w:rPr>
                <w:rFonts w:ascii="Arial" w:hAnsi="Arial" w:cs="Arial"/>
                <w:lang w:val="en-ID"/>
              </w:rPr>
            </w:pPr>
          </w:p>
        </w:tc>
        <w:tc>
          <w:tcPr>
            <w:tcW w:w="0" w:type="auto"/>
            <w:hideMark/>
          </w:tcPr>
          <w:p w14:paraId="10F27382"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31–50 years</w:t>
            </w:r>
          </w:p>
        </w:tc>
        <w:tc>
          <w:tcPr>
            <w:tcW w:w="0" w:type="auto"/>
            <w:hideMark/>
          </w:tcPr>
          <w:p w14:paraId="4045FB19"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36</w:t>
            </w:r>
          </w:p>
        </w:tc>
        <w:tc>
          <w:tcPr>
            <w:tcW w:w="0" w:type="auto"/>
            <w:hideMark/>
          </w:tcPr>
          <w:p w14:paraId="57BEC2C0"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32.4</w:t>
            </w:r>
          </w:p>
        </w:tc>
      </w:tr>
      <w:tr w:rsidR="006E2E17" w:rsidRPr="006E2E17" w14:paraId="730ECC11" w14:textId="77777777" w:rsidTr="006E2E17">
        <w:trPr>
          <w:trHeight w:val="20"/>
          <w:jc w:val="center"/>
        </w:trPr>
        <w:tc>
          <w:tcPr>
            <w:tcW w:w="0" w:type="auto"/>
            <w:hideMark/>
          </w:tcPr>
          <w:p w14:paraId="205236B8" w14:textId="77777777" w:rsidR="006E2E17" w:rsidRPr="006E2E17" w:rsidRDefault="006E2E17" w:rsidP="006E2E17">
            <w:pPr>
              <w:pStyle w:val="Body"/>
              <w:spacing w:after="0"/>
              <w:rPr>
                <w:rFonts w:ascii="Arial" w:hAnsi="Arial" w:cs="Arial"/>
                <w:lang w:val="en-ID"/>
              </w:rPr>
            </w:pPr>
          </w:p>
        </w:tc>
        <w:tc>
          <w:tcPr>
            <w:tcW w:w="0" w:type="auto"/>
            <w:hideMark/>
          </w:tcPr>
          <w:p w14:paraId="0D09E539" w14:textId="77777777" w:rsidR="006E2E17" w:rsidRPr="006E2E17" w:rsidRDefault="006E2E17" w:rsidP="006E2E17">
            <w:pPr>
              <w:pStyle w:val="Body"/>
              <w:spacing w:after="0"/>
              <w:rPr>
                <w:rFonts w:ascii="Arial" w:hAnsi="Arial" w:cs="Arial"/>
                <w:lang w:val="en-ID"/>
              </w:rPr>
            </w:pPr>
          </w:p>
        </w:tc>
        <w:tc>
          <w:tcPr>
            <w:tcW w:w="0" w:type="auto"/>
            <w:hideMark/>
          </w:tcPr>
          <w:p w14:paraId="4FAB6DE9"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&gt;50 years</w:t>
            </w:r>
          </w:p>
        </w:tc>
        <w:tc>
          <w:tcPr>
            <w:tcW w:w="0" w:type="auto"/>
            <w:hideMark/>
          </w:tcPr>
          <w:p w14:paraId="7EA451F1"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w:t>
            </w:r>
          </w:p>
        </w:tc>
        <w:tc>
          <w:tcPr>
            <w:tcW w:w="0" w:type="auto"/>
            <w:hideMark/>
          </w:tcPr>
          <w:p w14:paraId="00E883A4"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3.6</w:t>
            </w:r>
          </w:p>
        </w:tc>
      </w:tr>
      <w:tr w:rsidR="006E2E17" w:rsidRPr="006E2E17" w14:paraId="1B45815F" w14:textId="77777777" w:rsidTr="006E2E17">
        <w:trPr>
          <w:trHeight w:val="20"/>
          <w:jc w:val="center"/>
        </w:trPr>
        <w:tc>
          <w:tcPr>
            <w:tcW w:w="0" w:type="auto"/>
            <w:hideMark/>
          </w:tcPr>
          <w:p w14:paraId="19B7AFCD"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3</w:t>
            </w:r>
          </w:p>
        </w:tc>
        <w:tc>
          <w:tcPr>
            <w:tcW w:w="0" w:type="auto"/>
            <w:hideMark/>
          </w:tcPr>
          <w:p w14:paraId="36E001A6"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Education</w:t>
            </w:r>
          </w:p>
        </w:tc>
        <w:tc>
          <w:tcPr>
            <w:tcW w:w="0" w:type="auto"/>
            <w:hideMark/>
          </w:tcPr>
          <w:p w14:paraId="4AABFD4B"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High School</w:t>
            </w:r>
          </w:p>
        </w:tc>
        <w:tc>
          <w:tcPr>
            <w:tcW w:w="0" w:type="auto"/>
            <w:hideMark/>
          </w:tcPr>
          <w:p w14:paraId="432104BB"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49</w:t>
            </w:r>
          </w:p>
        </w:tc>
        <w:tc>
          <w:tcPr>
            <w:tcW w:w="0" w:type="auto"/>
            <w:hideMark/>
          </w:tcPr>
          <w:p w14:paraId="64BF55A5"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44.1</w:t>
            </w:r>
          </w:p>
        </w:tc>
      </w:tr>
      <w:tr w:rsidR="006E2E17" w:rsidRPr="006E2E17" w14:paraId="1606E9AD" w14:textId="77777777" w:rsidTr="006E2E17">
        <w:trPr>
          <w:trHeight w:val="20"/>
          <w:jc w:val="center"/>
        </w:trPr>
        <w:tc>
          <w:tcPr>
            <w:tcW w:w="0" w:type="auto"/>
            <w:hideMark/>
          </w:tcPr>
          <w:p w14:paraId="5480D89A" w14:textId="77777777" w:rsidR="006E2E17" w:rsidRPr="006E2E17" w:rsidRDefault="006E2E17" w:rsidP="006E2E17">
            <w:pPr>
              <w:pStyle w:val="Body"/>
              <w:spacing w:after="0"/>
              <w:rPr>
                <w:rFonts w:ascii="Arial" w:hAnsi="Arial" w:cs="Arial"/>
                <w:lang w:val="en-ID"/>
              </w:rPr>
            </w:pPr>
          </w:p>
        </w:tc>
        <w:tc>
          <w:tcPr>
            <w:tcW w:w="0" w:type="auto"/>
            <w:hideMark/>
          </w:tcPr>
          <w:p w14:paraId="6E026389" w14:textId="77777777" w:rsidR="006E2E17" w:rsidRPr="006E2E17" w:rsidRDefault="006E2E17" w:rsidP="006E2E17">
            <w:pPr>
              <w:pStyle w:val="Body"/>
              <w:spacing w:after="0"/>
              <w:rPr>
                <w:rFonts w:ascii="Arial" w:hAnsi="Arial" w:cs="Arial"/>
                <w:lang w:val="en-ID"/>
              </w:rPr>
            </w:pPr>
          </w:p>
        </w:tc>
        <w:tc>
          <w:tcPr>
            <w:tcW w:w="0" w:type="auto"/>
            <w:hideMark/>
          </w:tcPr>
          <w:p w14:paraId="6CB16592"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Diploma (DIII)</w:t>
            </w:r>
          </w:p>
        </w:tc>
        <w:tc>
          <w:tcPr>
            <w:tcW w:w="0" w:type="auto"/>
            <w:hideMark/>
          </w:tcPr>
          <w:p w14:paraId="6C9273F8"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w:t>
            </w:r>
          </w:p>
        </w:tc>
        <w:tc>
          <w:tcPr>
            <w:tcW w:w="0" w:type="auto"/>
            <w:hideMark/>
          </w:tcPr>
          <w:p w14:paraId="4977DA85"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1.8</w:t>
            </w:r>
          </w:p>
        </w:tc>
      </w:tr>
      <w:tr w:rsidR="006E2E17" w:rsidRPr="006E2E17" w14:paraId="0EB7B40C" w14:textId="77777777" w:rsidTr="006E2E17">
        <w:trPr>
          <w:trHeight w:val="20"/>
          <w:jc w:val="center"/>
        </w:trPr>
        <w:tc>
          <w:tcPr>
            <w:tcW w:w="0" w:type="auto"/>
            <w:hideMark/>
          </w:tcPr>
          <w:p w14:paraId="223F3EA8" w14:textId="77777777" w:rsidR="006E2E17" w:rsidRPr="006E2E17" w:rsidRDefault="006E2E17" w:rsidP="006E2E17">
            <w:pPr>
              <w:pStyle w:val="Body"/>
              <w:spacing w:after="0"/>
              <w:rPr>
                <w:rFonts w:ascii="Arial" w:hAnsi="Arial" w:cs="Arial"/>
                <w:lang w:val="en-ID"/>
              </w:rPr>
            </w:pPr>
          </w:p>
        </w:tc>
        <w:tc>
          <w:tcPr>
            <w:tcW w:w="0" w:type="auto"/>
            <w:hideMark/>
          </w:tcPr>
          <w:p w14:paraId="6F537E55" w14:textId="77777777" w:rsidR="006E2E17" w:rsidRPr="006E2E17" w:rsidRDefault="006E2E17" w:rsidP="006E2E17">
            <w:pPr>
              <w:pStyle w:val="Body"/>
              <w:spacing w:after="0"/>
              <w:rPr>
                <w:rFonts w:ascii="Arial" w:hAnsi="Arial" w:cs="Arial"/>
                <w:lang w:val="en-ID"/>
              </w:rPr>
            </w:pPr>
          </w:p>
        </w:tc>
        <w:tc>
          <w:tcPr>
            <w:tcW w:w="0" w:type="auto"/>
            <w:hideMark/>
          </w:tcPr>
          <w:p w14:paraId="712271C5"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Bachelor (S1)</w:t>
            </w:r>
          </w:p>
        </w:tc>
        <w:tc>
          <w:tcPr>
            <w:tcW w:w="0" w:type="auto"/>
            <w:hideMark/>
          </w:tcPr>
          <w:p w14:paraId="51738C2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55</w:t>
            </w:r>
          </w:p>
        </w:tc>
        <w:tc>
          <w:tcPr>
            <w:tcW w:w="0" w:type="auto"/>
            <w:hideMark/>
          </w:tcPr>
          <w:p w14:paraId="58D56CB1"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49.5</w:t>
            </w:r>
          </w:p>
        </w:tc>
      </w:tr>
      <w:tr w:rsidR="006E2E17" w:rsidRPr="006E2E17" w14:paraId="782DF908" w14:textId="77777777" w:rsidTr="006E2E17">
        <w:trPr>
          <w:trHeight w:val="20"/>
          <w:jc w:val="center"/>
        </w:trPr>
        <w:tc>
          <w:tcPr>
            <w:tcW w:w="0" w:type="auto"/>
            <w:hideMark/>
          </w:tcPr>
          <w:p w14:paraId="3882D97F" w14:textId="77777777" w:rsidR="006E2E17" w:rsidRPr="006E2E17" w:rsidRDefault="006E2E17" w:rsidP="006E2E17">
            <w:pPr>
              <w:pStyle w:val="Body"/>
              <w:spacing w:after="0"/>
              <w:rPr>
                <w:rFonts w:ascii="Arial" w:hAnsi="Arial" w:cs="Arial"/>
                <w:lang w:val="en-ID"/>
              </w:rPr>
            </w:pPr>
          </w:p>
        </w:tc>
        <w:tc>
          <w:tcPr>
            <w:tcW w:w="0" w:type="auto"/>
            <w:hideMark/>
          </w:tcPr>
          <w:p w14:paraId="0EDEAC44" w14:textId="77777777" w:rsidR="006E2E17" w:rsidRPr="006E2E17" w:rsidRDefault="006E2E17" w:rsidP="006E2E17">
            <w:pPr>
              <w:pStyle w:val="Body"/>
              <w:spacing w:after="0"/>
              <w:rPr>
                <w:rFonts w:ascii="Arial" w:hAnsi="Arial" w:cs="Arial"/>
                <w:lang w:val="en-ID"/>
              </w:rPr>
            </w:pPr>
          </w:p>
        </w:tc>
        <w:tc>
          <w:tcPr>
            <w:tcW w:w="0" w:type="auto"/>
            <w:hideMark/>
          </w:tcPr>
          <w:p w14:paraId="0F8358F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Master (S2)</w:t>
            </w:r>
          </w:p>
        </w:tc>
        <w:tc>
          <w:tcPr>
            <w:tcW w:w="0" w:type="auto"/>
            <w:hideMark/>
          </w:tcPr>
          <w:p w14:paraId="3CF9A2CC"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5</w:t>
            </w:r>
          </w:p>
        </w:tc>
        <w:tc>
          <w:tcPr>
            <w:tcW w:w="0" w:type="auto"/>
            <w:hideMark/>
          </w:tcPr>
          <w:p w14:paraId="4FE7517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4.5</w:t>
            </w:r>
          </w:p>
        </w:tc>
      </w:tr>
      <w:tr w:rsidR="006E2E17" w:rsidRPr="006E2E17" w14:paraId="590DC4DD" w14:textId="77777777" w:rsidTr="006E2E17">
        <w:trPr>
          <w:trHeight w:val="20"/>
          <w:jc w:val="center"/>
        </w:trPr>
        <w:tc>
          <w:tcPr>
            <w:tcW w:w="0" w:type="auto"/>
            <w:hideMark/>
          </w:tcPr>
          <w:p w14:paraId="16B792D5"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4</w:t>
            </w:r>
          </w:p>
        </w:tc>
        <w:tc>
          <w:tcPr>
            <w:tcW w:w="0" w:type="auto"/>
            <w:hideMark/>
          </w:tcPr>
          <w:p w14:paraId="1B88B0A6"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Years of Service</w:t>
            </w:r>
          </w:p>
        </w:tc>
        <w:tc>
          <w:tcPr>
            <w:tcW w:w="0" w:type="auto"/>
            <w:hideMark/>
          </w:tcPr>
          <w:p w14:paraId="65ED9DC7"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&lt;1 year</w:t>
            </w:r>
          </w:p>
        </w:tc>
        <w:tc>
          <w:tcPr>
            <w:tcW w:w="0" w:type="auto"/>
            <w:hideMark/>
          </w:tcPr>
          <w:p w14:paraId="67CAD473"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24</w:t>
            </w:r>
          </w:p>
        </w:tc>
        <w:tc>
          <w:tcPr>
            <w:tcW w:w="0" w:type="auto"/>
            <w:hideMark/>
          </w:tcPr>
          <w:p w14:paraId="6B4534F6"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21.6</w:t>
            </w:r>
          </w:p>
        </w:tc>
      </w:tr>
      <w:tr w:rsidR="006E2E17" w:rsidRPr="006E2E17" w14:paraId="19124437" w14:textId="77777777" w:rsidTr="006E2E17">
        <w:trPr>
          <w:trHeight w:val="20"/>
          <w:jc w:val="center"/>
        </w:trPr>
        <w:tc>
          <w:tcPr>
            <w:tcW w:w="0" w:type="auto"/>
            <w:hideMark/>
          </w:tcPr>
          <w:p w14:paraId="00464A1A" w14:textId="77777777" w:rsidR="006E2E17" w:rsidRPr="006E2E17" w:rsidRDefault="006E2E17" w:rsidP="006E2E17">
            <w:pPr>
              <w:pStyle w:val="Body"/>
              <w:spacing w:after="0"/>
              <w:rPr>
                <w:rFonts w:ascii="Arial" w:hAnsi="Arial" w:cs="Arial"/>
                <w:lang w:val="en-ID"/>
              </w:rPr>
            </w:pPr>
          </w:p>
        </w:tc>
        <w:tc>
          <w:tcPr>
            <w:tcW w:w="0" w:type="auto"/>
            <w:hideMark/>
          </w:tcPr>
          <w:p w14:paraId="23956592" w14:textId="77777777" w:rsidR="006E2E17" w:rsidRPr="006E2E17" w:rsidRDefault="006E2E17" w:rsidP="006E2E17">
            <w:pPr>
              <w:pStyle w:val="Body"/>
              <w:spacing w:after="0"/>
              <w:rPr>
                <w:rFonts w:ascii="Arial" w:hAnsi="Arial" w:cs="Arial"/>
                <w:lang w:val="en-ID"/>
              </w:rPr>
            </w:pPr>
          </w:p>
        </w:tc>
        <w:tc>
          <w:tcPr>
            <w:tcW w:w="0" w:type="auto"/>
            <w:hideMark/>
          </w:tcPr>
          <w:p w14:paraId="35664644"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1–5 years</w:t>
            </w:r>
          </w:p>
        </w:tc>
        <w:tc>
          <w:tcPr>
            <w:tcW w:w="0" w:type="auto"/>
            <w:hideMark/>
          </w:tcPr>
          <w:p w14:paraId="2FA277B8"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71</w:t>
            </w:r>
          </w:p>
        </w:tc>
        <w:tc>
          <w:tcPr>
            <w:tcW w:w="0" w:type="auto"/>
            <w:hideMark/>
          </w:tcPr>
          <w:p w14:paraId="06D79F98"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64.0</w:t>
            </w:r>
          </w:p>
        </w:tc>
      </w:tr>
      <w:tr w:rsidR="006E2E17" w:rsidRPr="006E2E17" w14:paraId="1889661C" w14:textId="77777777" w:rsidTr="006E2E17">
        <w:trPr>
          <w:trHeight w:val="20"/>
          <w:jc w:val="center"/>
        </w:trPr>
        <w:tc>
          <w:tcPr>
            <w:tcW w:w="0" w:type="auto"/>
            <w:hideMark/>
          </w:tcPr>
          <w:p w14:paraId="6CCFBC15" w14:textId="77777777" w:rsidR="006E2E17" w:rsidRPr="006E2E17" w:rsidRDefault="006E2E17" w:rsidP="006E2E17">
            <w:pPr>
              <w:pStyle w:val="Body"/>
              <w:spacing w:after="0"/>
              <w:rPr>
                <w:rFonts w:ascii="Arial" w:hAnsi="Arial" w:cs="Arial"/>
                <w:lang w:val="en-ID"/>
              </w:rPr>
            </w:pPr>
          </w:p>
        </w:tc>
        <w:tc>
          <w:tcPr>
            <w:tcW w:w="0" w:type="auto"/>
            <w:hideMark/>
          </w:tcPr>
          <w:p w14:paraId="786F641E" w14:textId="77777777" w:rsidR="006E2E17" w:rsidRPr="006E2E17" w:rsidRDefault="006E2E17" w:rsidP="006E2E17">
            <w:pPr>
              <w:pStyle w:val="Body"/>
              <w:spacing w:after="0"/>
              <w:rPr>
                <w:rFonts w:ascii="Arial" w:hAnsi="Arial" w:cs="Arial"/>
                <w:lang w:val="en-ID"/>
              </w:rPr>
            </w:pPr>
          </w:p>
        </w:tc>
        <w:tc>
          <w:tcPr>
            <w:tcW w:w="0" w:type="auto"/>
            <w:hideMark/>
          </w:tcPr>
          <w:p w14:paraId="6460C1B7"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6–10 years</w:t>
            </w:r>
          </w:p>
        </w:tc>
        <w:tc>
          <w:tcPr>
            <w:tcW w:w="0" w:type="auto"/>
            <w:hideMark/>
          </w:tcPr>
          <w:p w14:paraId="6EF47C31"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13</w:t>
            </w:r>
          </w:p>
        </w:tc>
        <w:tc>
          <w:tcPr>
            <w:tcW w:w="0" w:type="auto"/>
            <w:hideMark/>
          </w:tcPr>
          <w:p w14:paraId="344D6787"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11.7</w:t>
            </w:r>
          </w:p>
        </w:tc>
      </w:tr>
      <w:tr w:rsidR="006E2E17" w:rsidRPr="006E2E17" w14:paraId="6DAFF02E" w14:textId="77777777" w:rsidTr="006E2E17">
        <w:trPr>
          <w:trHeight w:val="20"/>
          <w:jc w:val="center"/>
        </w:trPr>
        <w:tc>
          <w:tcPr>
            <w:tcW w:w="0" w:type="auto"/>
            <w:hideMark/>
          </w:tcPr>
          <w:p w14:paraId="6A1EFF42" w14:textId="77777777" w:rsidR="006E2E17" w:rsidRPr="006E2E17" w:rsidRDefault="006E2E17" w:rsidP="006E2E17">
            <w:pPr>
              <w:pStyle w:val="Body"/>
              <w:spacing w:after="0"/>
              <w:rPr>
                <w:rFonts w:ascii="Arial" w:hAnsi="Arial" w:cs="Arial"/>
                <w:lang w:val="en-ID"/>
              </w:rPr>
            </w:pPr>
          </w:p>
        </w:tc>
        <w:tc>
          <w:tcPr>
            <w:tcW w:w="0" w:type="auto"/>
            <w:hideMark/>
          </w:tcPr>
          <w:p w14:paraId="423384EE" w14:textId="77777777" w:rsidR="006E2E17" w:rsidRPr="006E2E17" w:rsidRDefault="006E2E17" w:rsidP="006E2E17">
            <w:pPr>
              <w:pStyle w:val="Body"/>
              <w:spacing w:after="0"/>
              <w:rPr>
                <w:rFonts w:ascii="Arial" w:hAnsi="Arial" w:cs="Arial"/>
                <w:lang w:val="en-ID"/>
              </w:rPr>
            </w:pPr>
          </w:p>
        </w:tc>
        <w:tc>
          <w:tcPr>
            <w:tcW w:w="0" w:type="auto"/>
            <w:hideMark/>
          </w:tcPr>
          <w:p w14:paraId="4D7F8543"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11–20 years</w:t>
            </w:r>
          </w:p>
        </w:tc>
        <w:tc>
          <w:tcPr>
            <w:tcW w:w="0" w:type="auto"/>
            <w:hideMark/>
          </w:tcPr>
          <w:p w14:paraId="30283D46"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w:t>
            </w:r>
          </w:p>
        </w:tc>
        <w:tc>
          <w:tcPr>
            <w:tcW w:w="0" w:type="auto"/>
            <w:hideMark/>
          </w:tcPr>
          <w:p w14:paraId="12C3696B"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1.8</w:t>
            </w:r>
          </w:p>
        </w:tc>
      </w:tr>
      <w:tr w:rsidR="006E2E17" w:rsidRPr="006E2E17" w14:paraId="56EECC4D" w14:textId="77777777" w:rsidTr="006E2E17">
        <w:trPr>
          <w:trHeight w:val="20"/>
          <w:jc w:val="center"/>
        </w:trPr>
        <w:tc>
          <w:tcPr>
            <w:tcW w:w="0" w:type="auto"/>
            <w:hideMark/>
          </w:tcPr>
          <w:p w14:paraId="119E0B67" w14:textId="77777777" w:rsidR="006E2E17" w:rsidRPr="006E2E17" w:rsidRDefault="006E2E17" w:rsidP="006E2E17">
            <w:pPr>
              <w:pStyle w:val="Body"/>
              <w:spacing w:after="0"/>
              <w:rPr>
                <w:rFonts w:ascii="Arial" w:hAnsi="Arial" w:cs="Arial"/>
                <w:lang w:val="en-ID"/>
              </w:rPr>
            </w:pPr>
          </w:p>
        </w:tc>
        <w:tc>
          <w:tcPr>
            <w:tcW w:w="0" w:type="auto"/>
            <w:hideMark/>
          </w:tcPr>
          <w:p w14:paraId="7728171A" w14:textId="77777777" w:rsidR="006E2E17" w:rsidRPr="006E2E17" w:rsidRDefault="006E2E17" w:rsidP="006E2E17">
            <w:pPr>
              <w:pStyle w:val="Body"/>
              <w:spacing w:after="0"/>
              <w:rPr>
                <w:rFonts w:ascii="Arial" w:hAnsi="Arial" w:cs="Arial"/>
                <w:lang w:val="en-ID"/>
              </w:rPr>
            </w:pPr>
          </w:p>
        </w:tc>
        <w:tc>
          <w:tcPr>
            <w:tcW w:w="0" w:type="auto"/>
            <w:hideMark/>
          </w:tcPr>
          <w:p w14:paraId="580B327C"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&gt;20 years</w:t>
            </w:r>
          </w:p>
        </w:tc>
        <w:tc>
          <w:tcPr>
            <w:tcW w:w="0" w:type="auto"/>
            <w:hideMark/>
          </w:tcPr>
          <w:p w14:paraId="409CAA92"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w:t>
            </w:r>
          </w:p>
        </w:tc>
        <w:tc>
          <w:tcPr>
            <w:tcW w:w="0" w:type="auto"/>
            <w:hideMark/>
          </w:tcPr>
          <w:p w14:paraId="55486F9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0.9</w:t>
            </w:r>
          </w:p>
        </w:tc>
      </w:tr>
      <w:tr w:rsidR="006E2E17" w:rsidRPr="006E2E17" w14:paraId="4B182B58" w14:textId="77777777" w:rsidTr="006E2E17">
        <w:trPr>
          <w:trHeight w:val="20"/>
          <w:jc w:val="center"/>
        </w:trPr>
        <w:tc>
          <w:tcPr>
            <w:tcW w:w="0" w:type="auto"/>
            <w:hideMark/>
          </w:tcPr>
          <w:p w14:paraId="22207FE4"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5</w:t>
            </w:r>
          </w:p>
        </w:tc>
        <w:tc>
          <w:tcPr>
            <w:tcW w:w="0" w:type="auto"/>
            <w:hideMark/>
          </w:tcPr>
          <w:p w14:paraId="53D7001B"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Job Position</w:t>
            </w:r>
          </w:p>
        </w:tc>
        <w:tc>
          <w:tcPr>
            <w:tcW w:w="0" w:type="auto"/>
            <w:hideMark/>
          </w:tcPr>
          <w:p w14:paraId="7A2BE113"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Administrator</w:t>
            </w:r>
          </w:p>
        </w:tc>
        <w:tc>
          <w:tcPr>
            <w:tcW w:w="0" w:type="auto"/>
            <w:hideMark/>
          </w:tcPr>
          <w:p w14:paraId="00668ADF"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55</w:t>
            </w:r>
          </w:p>
        </w:tc>
        <w:tc>
          <w:tcPr>
            <w:tcW w:w="0" w:type="auto"/>
            <w:hideMark/>
          </w:tcPr>
          <w:p w14:paraId="78EA2EF3"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49.5</w:t>
            </w:r>
          </w:p>
        </w:tc>
      </w:tr>
      <w:tr w:rsidR="006E2E17" w:rsidRPr="006E2E17" w14:paraId="0984C919" w14:textId="77777777" w:rsidTr="006E2E17">
        <w:trPr>
          <w:trHeight w:val="20"/>
          <w:jc w:val="center"/>
        </w:trPr>
        <w:tc>
          <w:tcPr>
            <w:tcW w:w="0" w:type="auto"/>
            <w:hideMark/>
          </w:tcPr>
          <w:p w14:paraId="7943BBFC" w14:textId="77777777" w:rsidR="006E2E17" w:rsidRPr="006E2E17" w:rsidRDefault="006E2E17" w:rsidP="006E2E17">
            <w:pPr>
              <w:pStyle w:val="Body"/>
              <w:spacing w:after="0"/>
              <w:rPr>
                <w:rFonts w:ascii="Arial" w:hAnsi="Arial" w:cs="Arial"/>
                <w:lang w:val="en-ID"/>
              </w:rPr>
            </w:pPr>
          </w:p>
        </w:tc>
        <w:tc>
          <w:tcPr>
            <w:tcW w:w="0" w:type="auto"/>
            <w:hideMark/>
          </w:tcPr>
          <w:p w14:paraId="368FBDC4" w14:textId="77777777" w:rsidR="006E2E17" w:rsidRPr="006E2E17" w:rsidRDefault="006E2E17" w:rsidP="006E2E17">
            <w:pPr>
              <w:pStyle w:val="Body"/>
              <w:spacing w:after="0"/>
              <w:rPr>
                <w:rFonts w:ascii="Arial" w:hAnsi="Arial" w:cs="Arial"/>
                <w:lang w:val="en-ID"/>
              </w:rPr>
            </w:pPr>
          </w:p>
        </w:tc>
        <w:tc>
          <w:tcPr>
            <w:tcW w:w="0" w:type="auto"/>
            <w:hideMark/>
          </w:tcPr>
          <w:p w14:paraId="436FCE90"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Teacher</w:t>
            </w:r>
          </w:p>
        </w:tc>
        <w:tc>
          <w:tcPr>
            <w:tcW w:w="0" w:type="auto"/>
            <w:hideMark/>
          </w:tcPr>
          <w:p w14:paraId="3354334B"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56</w:t>
            </w:r>
          </w:p>
        </w:tc>
        <w:tc>
          <w:tcPr>
            <w:tcW w:w="0" w:type="auto"/>
            <w:hideMark/>
          </w:tcPr>
          <w:p w14:paraId="40409AF0"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50.5</w:t>
            </w:r>
          </w:p>
        </w:tc>
      </w:tr>
    </w:tbl>
    <w:p w14:paraId="46238ABD" w14:textId="77777777" w:rsidR="00FA5CAA" w:rsidRDefault="00FA5CAA" w:rsidP="00DD3C2B">
      <w:pPr>
        <w:pStyle w:val="Body"/>
        <w:spacing w:after="0"/>
        <w:rPr>
          <w:rFonts w:ascii="Arial" w:hAnsi="Arial" w:cs="Arial"/>
        </w:rPr>
      </w:pPr>
    </w:p>
    <w:p w14:paraId="5C8E5983" w14:textId="77777777" w:rsidR="00DD3C2B" w:rsidRDefault="00DD3C2B" w:rsidP="00DD3C2B">
      <w:pPr>
        <w:pStyle w:val="Body"/>
        <w:spacing w:after="0"/>
        <w:rPr>
          <w:rFonts w:ascii="Arial" w:hAnsi="Arial" w:cs="Arial"/>
        </w:rPr>
      </w:pPr>
    </w:p>
    <w:p w14:paraId="5C0CE329" w14:textId="77777777" w:rsidR="00B5291A" w:rsidRDefault="001D0DD7" w:rsidP="001D0DD7">
      <w:pPr>
        <w:pStyle w:val="Body"/>
        <w:rPr>
          <w:rFonts w:ascii="Arial" w:hAnsi="Arial" w:cs="Arial"/>
          <w:b/>
          <w:bCs/>
        </w:rPr>
      </w:pPr>
      <w:r w:rsidRPr="00DD3C2B">
        <w:rPr>
          <w:rFonts w:ascii="Arial" w:hAnsi="Arial" w:cs="Arial"/>
          <w:b/>
          <w:bCs/>
        </w:rPr>
        <w:t xml:space="preserve">3.2 </w:t>
      </w:r>
      <w:r w:rsidR="00B5291A" w:rsidRPr="00B5291A">
        <w:rPr>
          <w:rFonts w:ascii="Arial" w:hAnsi="Arial" w:cs="Arial"/>
          <w:b/>
          <w:bCs/>
        </w:rPr>
        <w:t>Data Analysis Test Results</w:t>
      </w:r>
    </w:p>
    <w:p w14:paraId="75737D4C" w14:textId="77777777" w:rsidR="004B5BE7" w:rsidRDefault="004B5BE7" w:rsidP="00B5291A">
      <w:pPr>
        <w:pStyle w:val="Body"/>
        <w:spacing w:after="0"/>
        <w:rPr>
          <w:rFonts w:ascii="Arial" w:hAnsi="Arial" w:cs="Arial"/>
        </w:rPr>
      </w:pPr>
      <w:r w:rsidRPr="004B5BE7">
        <w:rPr>
          <w:rFonts w:ascii="Arial" w:hAnsi="Arial" w:cs="Arial"/>
        </w:rPr>
        <w:t>Data analysis of questionnaire data evaluates research instrument validity, reliability, and normalcy. The validity test checked whether questionnaire questions measured the specified variables. All 26 items in the transformational leadership variable have correlation values above the critical threshold, demonstrating validity. The personality variable included 41 items, with most being legitimate, except for two statements (X</w:t>
      </w:r>
      <w:r w:rsidRPr="004B5BE7">
        <w:rPr>
          <w:rFonts w:ascii="Cambria Math" w:hAnsi="Cambria Math" w:cs="Cambria Math"/>
        </w:rPr>
        <w:t>₂</w:t>
      </w:r>
      <w:r w:rsidRPr="004B5BE7">
        <w:rPr>
          <w:rFonts w:ascii="Arial" w:hAnsi="Arial" w:cs="Arial"/>
        </w:rPr>
        <w:t>.35 and X</w:t>
      </w:r>
      <w:r w:rsidRPr="004B5BE7">
        <w:rPr>
          <w:rFonts w:ascii="Cambria Math" w:hAnsi="Cambria Math" w:cs="Cambria Math"/>
        </w:rPr>
        <w:t>₂</w:t>
      </w:r>
      <w:r w:rsidRPr="004B5BE7">
        <w:rPr>
          <w:rFonts w:ascii="Arial" w:hAnsi="Arial" w:cs="Arial"/>
        </w:rPr>
        <w:t>.36) that were deleted owing to poor validity. The 15-item OCB variable and 22-item organizational culture variable were fully valid. All variables—transformational leadership, personality, OCB, and organizational culture—scored well above the 0.60 threshold in Cronbach's alpha, confirming that all instruments were highly reliable and consistent for further research.</w:t>
      </w:r>
    </w:p>
    <w:p w14:paraId="6A9AD1E8" w14:textId="77777777" w:rsidR="004B5BE7" w:rsidRDefault="004B5BE7" w:rsidP="00B5291A">
      <w:pPr>
        <w:pStyle w:val="Body"/>
        <w:spacing w:after="0"/>
        <w:rPr>
          <w:rFonts w:ascii="Arial" w:hAnsi="Arial" w:cs="Arial"/>
        </w:rPr>
      </w:pPr>
    </w:p>
    <w:p w14:paraId="50739084" w14:textId="77777777" w:rsidR="004B5BE7" w:rsidRDefault="004B5BE7" w:rsidP="00B5291A">
      <w:pPr>
        <w:pStyle w:val="Body"/>
        <w:spacing w:after="0"/>
        <w:rPr>
          <w:rFonts w:ascii="Arial" w:hAnsi="Arial" w:cs="Arial"/>
        </w:rPr>
      </w:pPr>
      <w:r w:rsidRPr="004B5BE7">
        <w:rPr>
          <w:rFonts w:ascii="Arial" w:hAnsi="Arial" w:cs="Arial"/>
        </w:rPr>
        <w:t xml:space="preserve">The Kolmogorov-Smirnov significance value was 0.000, below 0.05, suggesting non-normal distribution in the normality test of the independent and dependent variables. The data were appropriate for hypothesis testing since the sample size surpassed 100. No multicollinearity was found in variables with tolerance values over 0.10 and VIF values below the crucial threshold. The heteroscedasticity test indicated that the scatterplot points were randomly distributed about zero without a pattern, suggesting no problem. These results demonstrate that the study data satisfied statistical assumptions for analysis. </w:t>
      </w:r>
    </w:p>
    <w:p w14:paraId="7C7BEC9E" w14:textId="77777777" w:rsidR="00B5291A" w:rsidRDefault="00B5291A" w:rsidP="00B5291A">
      <w:pPr>
        <w:pStyle w:val="Body"/>
        <w:spacing w:after="0"/>
        <w:rPr>
          <w:rFonts w:ascii="Arial" w:eastAsia="Calibri" w:hAnsi="Arial" w:cs="Arial"/>
          <w:color w:val="FF0000"/>
          <w:szCs w:val="22"/>
        </w:rPr>
      </w:pPr>
    </w:p>
    <w:p w14:paraId="39317358" w14:textId="77777777" w:rsidR="001D0DD7" w:rsidRPr="00DD3C2B" w:rsidRDefault="00B5291A" w:rsidP="001D0DD7">
      <w:pPr>
        <w:pStyle w:val="Body"/>
        <w:rPr>
          <w:rFonts w:ascii="Arial" w:hAnsi="Arial" w:cs="Arial"/>
          <w:b/>
          <w:bCs/>
        </w:rPr>
      </w:pPr>
      <w:r>
        <w:rPr>
          <w:rFonts w:ascii="Arial" w:hAnsi="Arial" w:cs="Arial"/>
          <w:b/>
          <w:bCs/>
        </w:rPr>
        <w:t xml:space="preserve">3.3 </w:t>
      </w:r>
      <w:r w:rsidR="001D0DD7" w:rsidRPr="00DD3C2B">
        <w:rPr>
          <w:rFonts w:ascii="Arial" w:hAnsi="Arial" w:cs="Arial"/>
          <w:b/>
          <w:bCs/>
        </w:rPr>
        <w:t>Descriptive Statistical Data Test</w:t>
      </w:r>
    </w:p>
    <w:p w14:paraId="3922B9E1" w14:textId="77777777" w:rsidR="008F5CC5" w:rsidRDefault="008F5CC5" w:rsidP="00B5291A">
      <w:pPr>
        <w:pStyle w:val="Body"/>
        <w:spacing w:after="0"/>
        <w:rPr>
          <w:rFonts w:ascii="Arial" w:hAnsi="Arial" w:cs="Arial"/>
        </w:rPr>
      </w:pPr>
      <w:r w:rsidRPr="008F5CC5">
        <w:rPr>
          <w:rFonts w:ascii="Arial" w:hAnsi="Arial" w:cs="Arial"/>
        </w:rPr>
        <w:t>To simplify research data, descriptive statistical analysis summarizes and describes it. Organizational Citizenship Behavior (OCB) is the dependent variable, Transformational Leadership and Personality are independent variables, and Organizational Culture moderates. From numerous Bandar Lampung Islamic boarding schools (</w:t>
      </w:r>
      <w:proofErr w:type="spellStart"/>
      <w:r w:rsidRPr="008F5CC5">
        <w:rPr>
          <w:rFonts w:ascii="Arial" w:hAnsi="Arial" w:cs="Arial"/>
        </w:rPr>
        <w:t>pondok</w:t>
      </w:r>
      <w:proofErr w:type="spellEnd"/>
      <w:r w:rsidRPr="008F5CC5">
        <w:rPr>
          <w:rFonts w:ascii="Arial" w:hAnsi="Arial" w:cs="Arial"/>
        </w:rPr>
        <w:t xml:space="preserve"> </w:t>
      </w:r>
      <w:proofErr w:type="spellStart"/>
      <w:r w:rsidRPr="008F5CC5">
        <w:rPr>
          <w:rFonts w:ascii="Arial" w:hAnsi="Arial" w:cs="Arial"/>
        </w:rPr>
        <w:t>pesantren</w:t>
      </w:r>
      <w:proofErr w:type="spellEnd"/>
      <w:r w:rsidRPr="008F5CC5">
        <w:rPr>
          <w:rFonts w:ascii="Arial" w:hAnsi="Arial" w:cs="Arial"/>
        </w:rPr>
        <w:t>), 111 responses were analyzed. To better understand data distribution, range, minimum, maximum, mean, standard deviation, and variance were computed for each variable.</w:t>
      </w:r>
    </w:p>
    <w:p w14:paraId="0441CE73" w14:textId="77777777" w:rsidR="008F5CC5" w:rsidRDefault="008F5CC5" w:rsidP="00B5291A">
      <w:pPr>
        <w:pStyle w:val="Body"/>
        <w:spacing w:after="0"/>
        <w:rPr>
          <w:rFonts w:ascii="Arial" w:hAnsi="Arial" w:cs="Arial"/>
        </w:rPr>
      </w:pPr>
    </w:p>
    <w:p w14:paraId="6B99BFDB" w14:textId="77777777" w:rsidR="008F5CC5" w:rsidRDefault="008F5CC5" w:rsidP="00B5291A">
      <w:pPr>
        <w:pStyle w:val="Body"/>
        <w:spacing w:after="0"/>
        <w:rPr>
          <w:rFonts w:ascii="Arial" w:hAnsi="Arial" w:cs="Arial"/>
        </w:rPr>
      </w:pPr>
      <w:r w:rsidRPr="008F5CC5">
        <w:rPr>
          <w:rFonts w:ascii="Arial" w:hAnsi="Arial" w:cs="Arial"/>
        </w:rPr>
        <w:t xml:space="preserve">In Table </w:t>
      </w:r>
      <w:r>
        <w:rPr>
          <w:rFonts w:ascii="Arial" w:hAnsi="Arial" w:cs="Arial"/>
        </w:rPr>
        <w:t>2</w:t>
      </w:r>
      <w:r w:rsidRPr="008F5CC5">
        <w:rPr>
          <w:rFonts w:ascii="Arial" w:hAnsi="Arial" w:cs="Arial"/>
        </w:rPr>
        <w:t>, the Transformational Leadership variable (X</w:t>
      </w:r>
      <w:r w:rsidRPr="008F5CC5">
        <w:rPr>
          <w:rFonts w:ascii="Cambria Math" w:hAnsi="Cambria Math" w:cs="Cambria Math"/>
        </w:rPr>
        <w:t>₁</w:t>
      </w:r>
      <w:r w:rsidRPr="008F5CC5">
        <w:rPr>
          <w:rFonts w:ascii="Arial" w:hAnsi="Arial" w:cs="Arial"/>
        </w:rPr>
        <w:t>) had a range of 59, scores from 71 to 130, a mean of 107.98, a standard deviation of 13.975, and a variance of 195.291. The Personality variable (X</w:t>
      </w:r>
      <w:r w:rsidRPr="008F5CC5">
        <w:rPr>
          <w:rFonts w:ascii="Cambria Math" w:hAnsi="Cambria Math" w:cs="Cambria Math"/>
        </w:rPr>
        <w:t>₂</w:t>
      </w:r>
      <w:r w:rsidRPr="008F5CC5">
        <w:rPr>
          <w:rFonts w:ascii="Arial" w:hAnsi="Arial" w:cs="Arial"/>
        </w:rPr>
        <w:t xml:space="preserve">) had the greatest range at 92, ranging from 103 to 195, with an average score of 154.00, a standard deviation of 19.207, and a variance of 368.891. The range for the OCB variable (Y) was 45, with values between 30 and 75, an average of 64.46, a standard deviation of 10.756, and a variance of 115.687. Finally, Organizational Culture (M) had a range of 66, scores from 44 to 110, an average of 92.30, a standard deviation of 16.247, and a variance of 263.956. </w:t>
      </w:r>
    </w:p>
    <w:p w14:paraId="0462299A" w14:textId="77777777" w:rsidR="0027705A" w:rsidRDefault="0027705A" w:rsidP="00B5291A">
      <w:pPr>
        <w:pStyle w:val="Body"/>
        <w:spacing w:after="0"/>
        <w:rPr>
          <w:rFonts w:ascii="Arial" w:hAnsi="Arial" w:cs="Arial"/>
        </w:rPr>
      </w:pPr>
    </w:p>
    <w:p w14:paraId="44E2A1EE" w14:textId="77777777" w:rsidR="00D63213" w:rsidRPr="00533110" w:rsidRDefault="0027705A" w:rsidP="00533110">
      <w:pPr>
        <w:pStyle w:val="Body"/>
        <w:spacing w:after="0"/>
        <w:jc w:val="center"/>
        <w:rPr>
          <w:rFonts w:ascii="Arial" w:hAnsi="Arial" w:cs="Arial"/>
          <w:b/>
          <w:bCs/>
        </w:rPr>
      </w:pPr>
      <w:r w:rsidRPr="00533110">
        <w:rPr>
          <w:rFonts w:ascii="Arial" w:hAnsi="Arial" w:cs="Arial"/>
          <w:b/>
          <w:bCs/>
        </w:rPr>
        <w:t xml:space="preserve">Table 2. </w:t>
      </w:r>
      <w:r w:rsidR="00533110" w:rsidRPr="00533110">
        <w:rPr>
          <w:rFonts w:ascii="Arial" w:hAnsi="Arial" w:cs="Arial"/>
          <w:b/>
          <w:bCs/>
        </w:rPr>
        <w:t>Descriptive Statistical Data Test</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550"/>
        <w:gridCol w:w="828"/>
        <w:gridCol w:w="1094"/>
        <w:gridCol w:w="1139"/>
        <w:gridCol w:w="828"/>
        <w:gridCol w:w="1147"/>
        <w:gridCol w:w="1050"/>
      </w:tblGrid>
      <w:tr w:rsidR="007E4751" w:rsidRPr="007E4751" w14:paraId="109CD2DB" w14:textId="77777777" w:rsidTr="0027705A">
        <w:tc>
          <w:tcPr>
            <w:tcW w:w="0" w:type="auto"/>
            <w:tcBorders>
              <w:top w:val="single" w:sz="4" w:space="0" w:color="auto"/>
              <w:bottom w:val="single" w:sz="4" w:space="0" w:color="auto"/>
            </w:tcBorders>
            <w:vAlign w:val="center"/>
            <w:hideMark/>
          </w:tcPr>
          <w:p w14:paraId="456B0F03"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Variable</w:t>
            </w:r>
          </w:p>
        </w:tc>
        <w:tc>
          <w:tcPr>
            <w:tcW w:w="0" w:type="auto"/>
            <w:tcBorders>
              <w:top w:val="single" w:sz="4" w:space="0" w:color="auto"/>
              <w:bottom w:val="single" w:sz="4" w:space="0" w:color="auto"/>
            </w:tcBorders>
            <w:vAlign w:val="center"/>
            <w:hideMark/>
          </w:tcPr>
          <w:p w14:paraId="372BC0FB"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N</w:t>
            </w:r>
          </w:p>
        </w:tc>
        <w:tc>
          <w:tcPr>
            <w:tcW w:w="0" w:type="auto"/>
            <w:tcBorders>
              <w:top w:val="single" w:sz="4" w:space="0" w:color="auto"/>
              <w:bottom w:val="single" w:sz="4" w:space="0" w:color="auto"/>
            </w:tcBorders>
            <w:vAlign w:val="center"/>
            <w:hideMark/>
          </w:tcPr>
          <w:p w14:paraId="24971D53"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Range</w:t>
            </w:r>
          </w:p>
        </w:tc>
        <w:tc>
          <w:tcPr>
            <w:tcW w:w="0" w:type="auto"/>
            <w:tcBorders>
              <w:top w:val="single" w:sz="4" w:space="0" w:color="auto"/>
              <w:bottom w:val="single" w:sz="4" w:space="0" w:color="auto"/>
            </w:tcBorders>
            <w:vAlign w:val="center"/>
            <w:hideMark/>
          </w:tcPr>
          <w:p w14:paraId="544CBF36"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Minimum</w:t>
            </w:r>
          </w:p>
        </w:tc>
        <w:tc>
          <w:tcPr>
            <w:tcW w:w="0" w:type="auto"/>
            <w:tcBorders>
              <w:top w:val="single" w:sz="4" w:space="0" w:color="auto"/>
              <w:bottom w:val="single" w:sz="4" w:space="0" w:color="auto"/>
            </w:tcBorders>
            <w:vAlign w:val="center"/>
            <w:hideMark/>
          </w:tcPr>
          <w:p w14:paraId="1F504E17"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Maximum</w:t>
            </w:r>
          </w:p>
        </w:tc>
        <w:tc>
          <w:tcPr>
            <w:tcW w:w="0" w:type="auto"/>
            <w:tcBorders>
              <w:top w:val="single" w:sz="4" w:space="0" w:color="auto"/>
              <w:bottom w:val="single" w:sz="4" w:space="0" w:color="auto"/>
            </w:tcBorders>
            <w:vAlign w:val="center"/>
            <w:hideMark/>
          </w:tcPr>
          <w:p w14:paraId="66D0892B"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Mean</w:t>
            </w:r>
          </w:p>
        </w:tc>
        <w:tc>
          <w:tcPr>
            <w:tcW w:w="0" w:type="auto"/>
            <w:tcBorders>
              <w:top w:val="single" w:sz="4" w:space="0" w:color="auto"/>
              <w:bottom w:val="single" w:sz="4" w:space="0" w:color="auto"/>
            </w:tcBorders>
            <w:vAlign w:val="center"/>
            <w:hideMark/>
          </w:tcPr>
          <w:p w14:paraId="692B1507"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Std. Deviation</w:t>
            </w:r>
          </w:p>
        </w:tc>
        <w:tc>
          <w:tcPr>
            <w:tcW w:w="0" w:type="auto"/>
            <w:tcBorders>
              <w:top w:val="single" w:sz="4" w:space="0" w:color="auto"/>
              <w:bottom w:val="single" w:sz="4" w:space="0" w:color="auto"/>
            </w:tcBorders>
            <w:vAlign w:val="center"/>
            <w:hideMark/>
          </w:tcPr>
          <w:p w14:paraId="34D2A8A7"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Variance</w:t>
            </w:r>
          </w:p>
        </w:tc>
      </w:tr>
      <w:tr w:rsidR="007E4751" w:rsidRPr="007E4751" w14:paraId="4ABD36E9" w14:textId="77777777" w:rsidTr="0027705A">
        <w:tc>
          <w:tcPr>
            <w:tcW w:w="0" w:type="auto"/>
            <w:tcBorders>
              <w:top w:val="single" w:sz="4" w:space="0" w:color="auto"/>
            </w:tcBorders>
            <w:hideMark/>
          </w:tcPr>
          <w:p w14:paraId="6B51DA45" w14:textId="77777777" w:rsidR="007E4751" w:rsidRPr="007E4751" w:rsidRDefault="007E4751" w:rsidP="007E4751">
            <w:pPr>
              <w:pStyle w:val="Body"/>
              <w:spacing w:after="0"/>
              <w:rPr>
                <w:rFonts w:ascii="Arial" w:hAnsi="Arial" w:cs="Arial"/>
                <w:lang w:val="en-ID"/>
              </w:rPr>
            </w:pPr>
            <w:r w:rsidRPr="007E4751">
              <w:rPr>
                <w:rFonts w:ascii="Arial" w:hAnsi="Arial" w:cs="Arial"/>
                <w:lang w:val="en-ID"/>
              </w:rPr>
              <w:lastRenderedPageBreak/>
              <w:t>Transformational Leadership</w:t>
            </w:r>
          </w:p>
        </w:tc>
        <w:tc>
          <w:tcPr>
            <w:tcW w:w="0" w:type="auto"/>
            <w:tcBorders>
              <w:top w:val="single" w:sz="4" w:space="0" w:color="auto"/>
            </w:tcBorders>
            <w:hideMark/>
          </w:tcPr>
          <w:p w14:paraId="3E2F8A8B"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111</w:t>
            </w:r>
          </w:p>
        </w:tc>
        <w:tc>
          <w:tcPr>
            <w:tcW w:w="0" w:type="auto"/>
            <w:tcBorders>
              <w:top w:val="single" w:sz="4" w:space="0" w:color="auto"/>
            </w:tcBorders>
            <w:hideMark/>
          </w:tcPr>
          <w:p w14:paraId="40E2CB8A"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59</w:t>
            </w:r>
          </w:p>
        </w:tc>
        <w:tc>
          <w:tcPr>
            <w:tcW w:w="0" w:type="auto"/>
            <w:tcBorders>
              <w:top w:val="single" w:sz="4" w:space="0" w:color="auto"/>
            </w:tcBorders>
            <w:hideMark/>
          </w:tcPr>
          <w:p w14:paraId="57A74D31"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71</w:t>
            </w:r>
          </w:p>
        </w:tc>
        <w:tc>
          <w:tcPr>
            <w:tcW w:w="0" w:type="auto"/>
            <w:tcBorders>
              <w:top w:val="single" w:sz="4" w:space="0" w:color="auto"/>
            </w:tcBorders>
            <w:hideMark/>
          </w:tcPr>
          <w:p w14:paraId="48492565"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130</w:t>
            </w:r>
          </w:p>
        </w:tc>
        <w:tc>
          <w:tcPr>
            <w:tcW w:w="0" w:type="auto"/>
            <w:tcBorders>
              <w:top w:val="single" w:sz="4" w:space="0" w:color="auto"/>
            </w:tcBorders>
            <w:hideMark/>
          </w:tcPr>
          <w:p w14:paraId="392C704E"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107.98</w:t>
            </w:r>
          </w:p>
        </w:tc>
        <w:tc>
          <w:tcPr>
            <w:tcW w:w="0" w:type="auto"/>
            <w:tcBorders>
              <w:top w:val="single" w:sz="4" w:space="0" w:color="auto"/>
            </w:tcBorders>
            <w:hideMark/>
          </w:tcPr>
          <w:p w14:paraId="78DD274A"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13.975</w:t>
            </w:r>
          </w:p>
        </w:tc>
        <w:tc>
          <w:tcPr>
            <w:tcW w:w="0" w:type="auto"/>
            <w:tcBorders>
              <w:top w:val="single" w:sz="4" w:space="0" w:color="auto"/>
            </w:tcBorders>
            <w:hideMark/>
          </w:tcPr>
          <w:p w14:paraId="5739429C"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195.291</w:t>
            </w:r>
          </w:p>
        </w:tc>
      </w:tr>
      <w:tr w:rsidR="007E4751" w:rsidRPr="007E4751" w14:paraId="581C9F98" w14:textId="77777777" w:rsidTr="0027705A">
        <w:tc>
          <w:tcPr>
            <w:tcW w:w="0" w:type="auto"/>
            <w:hideMark/>
          </w:tcPr>
          <w:p w14:paraId="57F0531F" w14:textId="77777777" w:rsidR="007E4751" w:rsidRPr="007E4751" w:rsidRDefault="007E4751" w:rsidP="007E4751">
            <w:pPr>
              <w:pStyle w:val="Body"/>
              <w:spacing w:after="0"/>
              <w:rPr>
                <w:rFonts w:ascii="Arial" w:hAnsi="Arial" w:cs="Arial"/>
                <w:lang w:val="en-ID"/>
              </w:rPr>
            </w:pPr>
            <w:r w:rsidRPr="007E4751">
              <w:rPr>
                <w:rFonts w:ascii="Arial" w:hAnsi="Arial" w:cs="Arial"/>
                <w:lang w:val="en-ID"/>
              </w:rPr>
              <w:t>Personality</w:t>
            </w:r>
          </w:p>
        </w:tc>
        <w:tc>
          <w:tcPr>
            <w:tcW w:w="0" w:type="auto"/>
            <w:hideMark/>
          </w:tcPr>
          <w:p w14:paraId="39B1BB3B"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111</w:t>
            </w:r>
          </w:p>
        </w:tc>
        <w:tc>
          <w:tcPr>
            <w:tcW w:w="0" w:type="auto"/>
            <w:hideMark/>
          </w:tcPr>
          <w:p w14:paraId="7268A0A5"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92</w:t>
            </w:r>
          </w:p>
        </w:tc>
        <w:tc>
          <w:tcPr>
            <w:tcW w:w="0" w:type="auto"/>
            <w:hideMark/>
          </w:tcPr>
          <w:p w14:paraId="32E7CE75"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103</w:t>
            </w:r>
          </w:p>
        </w:tc>
        <w:tc>
          <w:tcPr>
            <w:tcW w:w="0" w:type="auto"/>
            <w:hideMark/>
          </w:tcPr>
          <w:p w14:paraId="01E8235E"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195</w:t>
            </w:r>
          </w:p>
        </w:tc>
        <w:tc>
          <w:tcPr>
            <w:tcW w:w="0" w:type="auto"/>
            <w:hideMark/>
          </w:tcPr>
          <w:p w14:paraId="41A17DDA"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154.00</w:t>
            </w:r>
          </w:p>
        </w:tc>
        <w:tc>
          <w:tcPr>
            <w:tcW w:w="0" w:type="auto"/>
            <w:hideMark/>
          </w:tcPr>
          <w:p w14:paraId="6B65F095"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19.207</w:t>
            </w:r>
          </w:p>
        </w:tc>
        <w:tc>
          <w:tcPr>
            <w:tcW w:w="0" w:type="auto"/>
            <w:hideMark/>
          </w:tcPr>
          <w:p w14:paraId="40CB738C"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368.891</w:t>
            </w:r>
          </w:p>
        </w:tc>
      </w:tr>
      <w:tr w:rsidR="007E4751" w:rsidRPr="007E4751" w14:paraId="0990283D" w14:textId="77777777" w:rsidTr="0027705A">
        <w:tc>
          <w:tcPr>
            <w:tcW w:w="0" w:type="auto"/>
            <w:hideMark/>
          </w:tcPr>
          <w:p w14:paraId="5D236CF9" w14:textId="77777777" w:rsidR="007E4751" w:rsidRPr="007E4751" w:rsidRDefault="007E4751" w:rsidP="007E4751">
            <w:pPr>
              <w:pStyle w:val="Body"/>
              <w:spacing w:after="0"/>
              <w:rPr>
                <w:rFonts w:ascii="Arial" w:hAnsi="Arial" w:cs="Arial"/>
                <w:lang w:val="en-ID"/>
              </w:rPr>
            </w:pPr>
            <w:r w:rsidRPr="007E4751">
              <w:rPr>
                <w:rFonts w:ascii="Arial" w:hAnsi="Arial" w:cs="Arial"/>
                <w:lang w:val="en-ID"/>
              </w:rPr>
              <w:t>OCB</w:t>
            </w:r>
          </w:p>
        </w:tc>
        <w:tc>
          <w:tcPr>
            <w:tcW w:w="0" w:type="auto"/>
            <w:hideMark/>
          </w:tcPr>
          <w:p w14:paraId="331875BB"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111</w:t>
            </w:r>
          </w:p>
        </w:tc>
        <w:tc>
          <w:tcPr>
            <w:tcW w:w="0" w:type="auto"/>
            <w:hideMark/>
          </w:tcPr>
          <w:p w14:paraId="4C6968A4"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45</w:t>
            </w:r>
          </w:p>
        </w:tc>
        <w:tc>
          <w:tcPr>
            <w:tcW w:w="0" w:type="auto"/>
            <w:hideMark/>
          </w:tcPr>
          <w:p w14:paraId="02E03007"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30</w:t>
            </w:r>
          </w:p>
        </w:tc>
        <w:tc>
          <w:tcPr>
            <w:tcW w:w="0" w:type="auto"/>
            <w:hideMark/>
          </w:tcPr>
          <w:p w14:paraId="6D9F24DA"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75</w:t>
            </w:r>
          </w:p>
        </w:tc>
        <w:tc>
          <w:tcPr>
            <w:tcW w:w="0" w:type="auto"/>
            <w:hideMark/>
          </w:tcPr>
          <w:p w14:paraId="0D55B4C3"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64.46</w:t>
            </w:r>
          </w:p>
        </w:tc>
        <w:tc>
          <w:tcPr>
            <w:tcW w:w="0" w:type="auto"/>
            <w:hideMark/>
          </w:tcPr>
          <w:p w14:paraId="2C046718"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10.756</w:t>
            </w:r>
          </w:p>
        </w:tc>
        <w:tc>
          <w:tcPr>
            <w:tcW w:w="0" w:type="auto"/>
            <w:hideMark/>
          </w:tcPr>
          <w:p w14:paraId="3FF3DDC8"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115.687</w:t>
            </w:r>
          </w:p>
        </w:tc>
      </w:tr>
      <w:tr w:rsidR="007E4751" w:rsidRPr="007E4751" w14:paraId="003B5F77" w14:textId="77777777" w:rsidTr="0027705A">
        <w:tc>
          <w:tcPr>
            <w:tcW w:w="0" w:type="auto"/>
            <w:hideMark/>
          </w:tcPr>
          <w:p w14:paraId="7A6452D2" w14:textId="77777777" w:rsidR="007E4751" w:rsidRPr="007E4751" w:rsidRDefault="007E4751" w:rsidP="007E4751">
            <w:pPr>
              <w:pStyle w:val="Body"/>
              <w:spacing w:after="0"/>
              <w:rPr>
                <w:rFonts w:ascii="Arial" w:hAnsi="Arial" w:cs="Arial"/>
                <w:lang w:val="en-ID"/>
              </w:rPr>
            </w:pPr>
            <w:r w:rsidRPr="007E4751">
              <w:rPr>
                <w:rFonts w:ascii="Arial" w:hAnsi="Arial" w:cs="Arial"/>
                <w:lang w:val="en-ID"/>
              </w:rPr>
              <w:t>Organizational Culture</w:t>
            </w:r>
          </w:p>
        </w:tc>
        <w:tc>
          <w:tcPr>
            <w:tcW w:w="0" w:type="auto"/>
            <w:hideMark/>
          </w:tcPr>
          <w:p w14:paraId="75CA3800"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111</w:t>
            </w:r>
          </w:p>
        </w:tc>
        <w:tc>
          <w:tcPr>
            <w:tcW w:w="0" w:type="auto"/>
            <w:hideMark/>
          </w:tcPr>
          <w:p w14:paraId="69D33FA0"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66</w:t>
            </w:r>
          </w:p>
        </w:tc>
        <w:tc>
          <w:tcPr>
            <w:tcW w:w="0" w:type="auto"/>
            <w:hideMark/>
          </w:tcPr>
          <w:p w14:paraId="683CBF0E"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44</w:t>
            </w:r>
          </w:p>
        </w:tc>
        <w:tc>
          <w:tcPr>
            <w:tcW w:w="0" w:type="auto"/>
            <w:hideMark/>
          </w:tcPr>
          <w:p w14:paraId="7D7A656F"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110</w:t>
            </w:r>
          </w:p>
        </w:tc>
        <w:tc>
          <w:tcPr>
            <w:tcW w:w="0" w:type="auto"/>
            <w:hideMark/>
          </w:tcPr>
          <w:p w14:paraId="5B923BFF"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92.30</w:t>
            </w:r>
          </w:p>
        </w:tc>
        <w:tc>
          <w:tcPr>
            <w:tcW w:w="0" w:type="auto"/>
            <w:hideMark/>
          </w:tcPr>
          <w:p w14:paraId="14149C67"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16.247</w:t>
            </w:r>
          </w:p>
        </w:tc>
        <w:tc>
          <w:tcPr>
            <w:tcW w:w="0" w:type="auto"/>
            <w:hideMark/>
          </w:tcPr>
          <w:p w14:paraId="75C0CB12"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263.956</w:t>
            </w:r>
          </w:p>
        </w:tc>
      </w:tr>
    </w:tbl>
    <w:p w14:paraId="00C9F754" w14:textId="77777777" w:rsidR="00B5291A" w:rsidRDefault="00B5291A" w:rsidP="00B5291A">
      <w:pPr>
        <w:pStyle w:val="Body"/>
        <w:spacing w:after="0"/>
        <w:rPr>
          <w:rFonts w:ascii="Arial" w:eastAsia="Calibri" w:hAnsi="Arial" w:cs="Arial"/>
          <w:color w:val="FF0000"/>
          <w:szCs w:val="22"/>
        </w:rPr>
      </w:pPr>
    </w:p>
    <w:p w14:paraId="5F22139A" w14:textId="77777777" w:rsidR="001D0DD7" w:rsidRPr="00DD3C2B" w:rsidRDefault="001D0DD7" w:rsidP="001D0DD7">
      <w:pPr>
        <w:pStyle w:val="Body"/>
        <w:rPr>
          <w:rFonts w:ascii="Arial" w:hAnsi="Arial" w:cs="Arial"/>
          <w:b/>
          <w:bCs/>
        </w:rPr>
      </w:pPr>
      <w:r w:rsidRPr="00DD3C2B">
        <w:rPr>
          <w:rFonts w:ascii="Arial" w:hAnsi="Arial" w:cs="Arial"/>
          <w:b/>
          <w:bCs/>
        </w:rPr>
        <w:t>3.</w:t>
      </w:r>
      <w:r w:rsidR="00B014F9">
        <w:rPr>
          <w:rFonts w:ascii="Arial" w:hAnsi="Arial" w:cs="Arial"/>
          <w:b/>
          <w:bCs/>
        </w:rPr>
        <w:t>4</w:t>
      </w:r>
      <w:r w:rsidRPr="00DD3C2B">
        <w:rPr>
          <w:rFonts w:ascii="Arial" w:hAnsi="Arial" w:cs="Arial"/>
          <w:b/>
          <w:bCs/>
        </w:rPr>
        <w:t xml:space="preserve"> Respondent Response Results</w:t>
      </w:r>
    </w:p>
    <w:p w14:paraId="3956EB1A" w14:textId="77777777" w:rsidR="007C29B1" w:rsidRDefault="007C29B1" w:rsidP="00DD3C2B">
      <w:pPr>
        <w:pStyle w:val="Body"/>
        <w:spacing w:after="0"/>
        <w:rPr>
          <w:rFonts w:ascii="Arial" w:hAnsi="Arial" w:cs="Arial"/>
        </w:rPr>
      </w:pPr>
      <w:r w:rsidRPr="007C29B1">
        <w:rPr>
          <w:rFonts w:ascii="Arial" w:hAnsi="Arial" w:cs="Arial"/>
        </w:rPr>
        <w:t>Responses to the disseminated questionnaires demonstrate strong patterns in how they see each study variable. The average Transformational Leadership score was 4.15, suggesting a good view. The statement about making moral and ethical judgments received the highest score (4.55), demonstrating a significant regard for leadership integrity. The statement about informing others had the lowest score (3.84), indicating communication flow might be improved. Being forceful when appropriate, maintaining face-to-face contacts, and fostering strategic thinking also scored well, emphasizing the significance of clarity, accessibility, and visionary leadership.</w:t>
      </w:r>
    </w:p>
    <w:p w14:paraId="56860FAC" w14:textId="77777777" w:rsidR="007C29B1" w:rsidRDefault="007C29B1" w:rsidP="00DD3C2B">
      <w:pPr>
        <w:pStyle w:val="Body"/>
        <w:spacing w:after="0"/>
        <w:rPr>
          <w:rFonts w:ascii="Arial" w:hAnsi="Arial" w:cs="Arial"/>
        </w:rPr>
      </w:pPr>
    </w:p>
    <w:p w14:paraId="70142168" w14:textId="77777777" w:rsidR="007C29B1" w:rsidRDefault="007C29B1" w:rsidP="00DD3C2B">
      <w:pPr>
        <w:pStyle w:val="Body"/>
        <w:spacing w:after="0"/>
        <w:rPr>
          <w:rFonts w:ascii="Arial" w:hAnsi="Arial" w:cs="Arial"/>
        </w:rPr>
      </w:pPr>
      <w:r w:rsidRPr="007C29B1">
        <w:rPr>
          <w:rFonts w:ascii="Arial" w:hAnsi="Arial" w:cs="Arial"/>
        </w:rPr>
        <w:t>The personality variable shows an intriguing blend of strengths and weaknesses. Cooperation over competition had the highest average score (4.38), indicating a collaborative work culture. The statement about regularly delaying chores scored the lowest (2.33), showing that respondents saw procrastination as unusual yet noticeable. Approachability, trust, hard effort, and deliberate decision-making were positive traits. While collaboration is praised, openness to new and conceptual thinking may need more support. Traits like mistrust others' hidden motivations and lack of interest in abstract concepts scored lower.</w:t>
      </w:r>
    </w:p>
    <w:p w14:paraId="4F529083" w14:textId="77777777" w:rsidR="007C29B1" w:rsidRDefault="007C29B1" w:rsidP="00DD3C2B">
      <w:pPr>
        <w:pStyle w:val="Body"/>
        <w:spacing w:after="0"/>
        <w:rPr>
          <w:rFonts w:ascii="Arial" w:hAnsi="Arial" w:cs="Arial"/>
        </w:rPr>
      </w:pPr>
    </w:p>
    <w:p w14:paraId="2D7EC3A3" w14:textId="77777777" w:rsidR="007C29B1" w:rsidRDefault="007C29B1" w:rsidP="00DD3C2B">
      <w:pPr>
        <w:pStyle w:val="Body"/>
        <w:spacing w:after="0"/>
        <w:rPr>
          <w:rFonts w:ascii="Arial" w:hAnsi="Arial" w:cs="Arial"/>
        </w:rPr>
      </w:pPr>
      <w:r w:rsidRPr="007C29B1">
        <w:rPr>
          <w:rFonts w:ascii="Arial" w:hAnsi="Arial" w:cs="Arial"/>
        </w:rPr>
        <w:t>Organizational Citizenship conduct (OCB) also scored well, with knowledge of how one's conduct impacts others' work scoring 4.38. This shows members are responsible. The lowest score (4.23) was for preventing issues for coworkers, which is still strong but might be improved. OCB members were ready to assist colleagues, be updated about organizational developments, follow regulations even when unsupervised, and go above and beyond. This suggests significant voluntary, extra-role activities, which boosts organizational cohesiveness and productivity.</w:t>
      </w:r>
    </w:p>
    <w:p w14:paraId="73241A14" w14:textId="77777777" w:rsidR="007C29B1" w:rsidRDefault="007C29B1" w:rsidP="00DD3C2B">
      <w:pPr>
        <w:pStyle w:val="Body"/>
        <w:spacing w:after="0"/>
        <w:rPr>
          <w:rFonts w:ascii="Arial" w:hAnsi="Arial" w:cs="Arial"/>
        </w:rPr>
      </w:pPr>
    </w:p>
    <w:p w14:paraId="4B09779D" w14:textId="77777777" w:rsidR="007C29B1" w:rsidRDefault="007C29B1" w:rsidP="00DD3C2B">
      <w:pPr>
        <w:pStyle w:val="Body"/>
        <w:spacing w:after="0"/>
        <w:rPr>
          <w:rFonts w:ascii="Arial" w:hAnsi="Arial" w:cs="Arial"/>
        </w:rPr>
      </w:pPr>
      <w:r w:rsidRPr="007C29B1">
        <w:rPr>
          <w:rFonts w:ascii="Arial" w:hAnsi="Arial" w:cs="Arial"/>
        </w:rPr>
        <w:t xml:space="preserve">Finally, trust from superiors to satisfy expectations (4.29) was the highest score in Organizational Culture. This shows great leader-member trust. The lowest score (4.15) was for using intellectual capability, indicating that stronger role alignment or professional development might unlock the organization's potential. Other strong grades showed open meeting participation, tolerance for other opinions, fair performance review, and upholding commitments. However, conversations with little resolution and initiatives beginning excitedly but failing to succeed suggested that although the cultural atmosphere is encouraging, execution and follow-through might be improved. </w:t>
      </w:r>
    </w:p>
    <w:p w14:paraId="453E8FBC" w14:textId="77777777" w:rsidR="00DD3C2B" w:rsidRDefault="00DD3C2B" w:rsidP="00DD3C2B">
      <w:pPr>
        <w:pStyle w:val="Body"/>
        <w:spacing w:after="0"/>
        <w:rPr>
          <w:rFonts w:ascii="Arial" w:hAnsi="Arial" w:cs="Arial"/>
        </w:rPr>
      </w:pPr>
    </w:p>
    <w:p w14:paraId="0C1D0700" w14:textId="77777777" w:rsidR="001D0DD7" w:rsidRPr="00DD3C2B" w:rsidRDefault="001D0DD7" w:rsidP="001D0DD7">
      <w:pPr>
        <w:pStyle w:val="Body"/>
        <w:rPr>
          <w:rFonts w:ascii="Arial" w:hAnsi="Arial" w:cs="Arial"/>
          <w:b/>
          <w:bCs/>
        </w:rPr>
      </w:pPr>
      <w:r w:rsidRPr="00DD3C2B">
        <w:rPr>
          <w:rFonts w:ascii="Arial" w:hAnsi="Arial" w:cs="Arial"/>
          <w:b/>
          <w:bCs/>
        </w:rPr>
        <w:t>3.</w:t>
      </w:r>
      <w:r w:rsidR="00B014F9">
        <w:rPr>
          <w:rFonts w:ascii="Arial" w:hAnsi="Arial" w:cs="Arial"/>
          <w:b/>
          <w:bCs/>
        </w:rPr>
        <w:t>5</w:t>
      </w:r>
      <w:r w:rsidRPr="00DD3C2B">
        <w:rPr>
          <w:rFonts w:ascii="Arial" w:hAnsi="Arial" w:cs="Arial"/>
          <w:b/>
          <w:bCs/>
        </w:rPr>
        <w:t xml:space="preserve"> Multiple Linear Regression Analysis Results</w:t>
      </w:r>
    </w:p>
    <w:p w14:paraId="50A24D76" w14:textId="77777777" w:rsidR="00B57828" w:rsidRDefault="00B57828" w:rsidP="00DD3C2B">
      <w:pPr>
        <w:pStyle w:val="Body"/>
        <w:spacing w:after="0"/>
        <w:rPr>
          <w:rFonts w:ascii="Arial" w:hAnsi="Arial" w:cs="Arial"/>
        </w:rPr>
      </w:pPr>
      <w:r w:rsidRPr="00B57828">
        <w:rPr>
          <w:rFonts w:ascii="Arial" w:hAnsi="Arial" w:cs="Arial"/>
        </w:rPr>
        <w:t xml:space="preserve">The multiple linear regression analysis was conducted to examine whether transformational leadership, personality, organizational citizenship behavior (OCB), and organizational culture influence the performance of Islamic boarding schools in Bandar Lampung. The SPSS results are presented below: </w:t>
      </w:r>
    </w:p>
    <w:p w14:paraId="7D828620" w14:textId="77777777" w:rsidR="00B57828" w:rsidRDefault="00B57828" w:rsidP="00DD3C2B">
      <w:pPr>
        <w:pStyle w:val="Body"/>
        <w:spacing w:after="0"/>
        <w:rPr>
          <w:rFonts w:ascii="Arial" w:hAnsi="Arial" w:cs="Arial"/>
        </w:rPr>
      </w:pPr>
    </w:p>
    <w:p w14:paraId="136066CC" w14:textId="77777777" w:rsidR="004A67DA" w:rsidRPr="004A67DA" w:rsidRDefault="004A67DA" w:rsidP="004A67DA">
      <w:pPr>
        <w:pStyle w:val="Body"/>
        <w:spacing w:after="0"/>
        <w:jc w:val="center"/>
        <w:rPr>
          <w:rFonts w:ascii="Arial" w:hAnsi="Arial" w:cs="Arial"/>
          <w:b/>
          <w:bCs/>
        </w:rPr>
      </w:pPr>
      <w:r w:rsidRPr="004A67DA">
        <w:rPr>
          <w:rFonts w:ascii="Arial" w:hAnsi="Arial" w:cs="Arial"/>
          <w:b/>
          <w:bCs/>
        </w:rPr>
        <w:t>Table 3. Multiple Linear Regression Analysis Results</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843"/>
        <w:gridCol w:w="1074"/>
        <w:gridCol w:w="1472"/>
        <w:gridCol w:w="1139"/>
        <w:gridCol w:w="945"/>
      </w:tblGrid>
      <w:tr w:rsidR="001A2BA8" w:rsidRPr="001A2BA8" w14:paraId="15F9C57C" w14:textId="77777777" w:rsidTr="007B4CAA">
        <w:tc>
          <w:tcPr>
            <w:tcW w:w="1951" w:type="dxa"/>
            <w:tcBorders>
              <w:top w:val="single" w:sz="4" w:space="0" w:color="auto"/>
              <w:bottom w:val="single" w:sz="4" w:space="0" w:color="auto"/>
            </w:tcBorders>
            <w:vAlign w:val="center"/>
            <w:hideMark/>
          </w:tcPr>
          <w:p w14:paraId="74546C9C"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t>Model</w:t>
            </w:r>
          </w:p>
        </w:tc>
        <w:tc>
          <w:tcPr>
            <w:tcW w:w="1843" w:type="dxa"/>
            <w:tcBorders>
              <w:top w:val="single" w:sz="4" w:space="0" w:color="auto"/>
              <w:bottom w:val="single" w:sz="4" w:space="0" w:color="auto"/>
            </w:tcBorders>
            <w:vAlign w:val="center"/>
            <w:hideMark/>
          </w:tcPr>
          <w:p w14:paraId="65D787F8"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t xml:space="preserve">Unstandardized </w:t>
            </w:r>
            <w:r w:rsidRPr="001A2BA8">
              <w:rPr>
                <w:rFonts w:ascii="Arial" w:hAnsi="Arial" w:cs="Arial"/>
                <w:b/>
                <w:bCs/>
                <w:lang w:val="en-ID"/>
              </w:rPr>
              <w:lastRenderedPageBreak/>
              <w:t>Coefficients (B)</w:t>
            </w:r>
          </w:p>
        </w:tc>
        <w:tc>
          <w:tcPr>
            <w:tcW w:w="1074" w:type="dxa"/>
            <w:tcBorders>
              <w:top w:val="single" w:sz="4" w:space="0" w:color="auto"/>
              <w:bottom w:val="single" w:sz="4" w:space="0" w:color="auto"/>
            </w:tcBorders>
            <w:vAlign w:val="center"/>
            <w:hideMark/>
          </w:tcPr>
          <w:p w14:paraId="18881322"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lastRenderedPageBreak/>
              <w:t xml:space="preserve">Std. </w:t>
            </w:r>
            <w:r w:rsidRPr="001A2BA8">
              <w:rPr>
                <w:rFonts w:ascii="Arial" w:hAnsi="Arial" w:cs="Arial"/>
                <w:b/>
                <w:bCs/>
                <w:lang w:val="en-ID"/>
              </w:rPr>
              <w:lastRenderedPageBreak/>
              <w:t>Error</w:t>
            </w:r>
          </w:p>
        </w:tc>
        <w:tc>
          <w:tcPr>
            <w:tcW w:w="1472" w:type="dxa"/>
            <w:tcBorders>
              <w:top w:val="single" w:sz="4" w:space="0" w:color="auto"/>
              <w:bottom w:val="single" w:sz="4" w:space="0" w:color="auto"/>
            </w:tcBorders>
            <w:vAlign w:val="center"/>
            <w:hideMark/>
          </w:tcPr>
          <w:p w14:paraId="3752B141"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lastRenderedPageBreak/>
              <w:t xml:space="preserve">Standardized </w:t>
            </w:r>
            <w:r w:rsidRPr="001A2BA8">
              <w:rPr>
                <w:rFonts w:ascii="Arial" w:hAnsi="Arial" w:cs="Arial"/>
                <w:b/>
                <w:bCs/>
                <w:lang w:val="en-ID"/>
              </w:rPr>
              <w:lastRenderedPageBreak/>
              <w:t>Coefficients (Beta)</w:t>
            </w:r>
          </w:p>
        </w:tc>
        <w:tc>
          <w:tcPr>
            <w:tcW w:w="1139" w:type="dxa"/>
            <w:tcBorders>
              <w:top w:val="single" w:sz="4" w:space="0" w:color="auto"/>
              <w:bottom w:val="single" w:sz="4" w:space="0" w:color="auto"/>
            </w:tcBorders>
            <w:vAlign w:val="center"/>
            <w:hideMark/>
          </w:tcPr>
          <w:p w14:paraId="7A66E366"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lastRenderedPageBreak/>
              <w:t>t</w:t>
            </w:r>
          </w:p>
        </w:tc>
        <w:tc>
          <w:tcPr>
            <w:tcW w:w="945" w:type="dxa"/>
            <w:tcBorders>
              <w:top w:val="single" w:sz="4" w:space="0" w:color="auto"/>
              <w:bottom w:val="single" w:sz="4" w:space="0" w:color="auto"/>
            </w:tcBorders>
            <w:vAlign w:val="center"/>
            <w:hideMark/>
          </w:tcPr>
          <w:p w14:paraId="582EC99F"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t>Sig.</w:t>
            </w:r>
          </w:p>
        </w:tc>
      </w:tr>
      <w:tr w:rsidR="001A2BA8" w:rsidRPr="001A2BA8" w14:paraId="0FF792AA" w14:textId="77777777" w:rsidTr="007B4CAA">
        <w:tc>
          <w:tcPr>
            <w:tcW w:w="1951" w:type="dxa"/>
            <w:tcBorders>
              <w:top w:val="single" w:sz="4" w:space="0" w:color="auto"/>
            </w:tcBorders>
            <w:hideMark/>
          </w:tcPr>
          <w:p w14:paraId="2A19EF07" w14:textId="77777777" w:rsidR="001A2BA8" w:rsidRPr="001A2BA8" w:rsidRDefault="001A2BA8" w:rsidP="001A2BA8">
            <w:pPr>
              <w:pStyle w:val="Body"/>
              <w:spacing w:after="0"/>
              <w:rPr>
                <w:rFonts w:ascii="Arial" w:hAnsi="Arial" w:cs="Arial"/>
                <w:lang w:val="en-ID"/>
              </w:rPr>
            </w:pPr>
            <w:r w:rsidRPr="001A2BA8">
              <w:rPr>
                <w:rFonts w:ascii="Arial" w:hAnsi="Arial" w:cs="Arial"/>
                <w:lang w:val="en-ID"/>
              </w:rPr>
              <w:t>(Constant)</w:t>
            </w:r>
          </w:p>
        </w:tc>
        <w:tc>
          <w:tcPr>
            <w:tcW w:w="1843" w:type="dxa"/>
            <w:tcBorders>
              <w:top w:val="single" w:sz="4" w:space="0" w:color="auto"/>
            </w:tcBorders>
            <w:hideMark/>
          </w:tcPr>
          <w:p w14:paraId="3FF3B63C"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-77.301</w:t>
            </w:r>
          </w:p>
        </w:tc>
        <w:tc>
          <w:tcPr>
            <w:tcW w:w="1074" w:type="dxa"/>
            <w:tcBorders>
              <w:top w:val="single" w:sz="4" w:space="0" w:color="auto"/>
            </w:tcBorders>
            <w:hideMark/>
          </w:tcPr>
          <w:p w14:paraId="03A2FBB6"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19.601</w:t>
            </w:r>
          </w:p>
        </w:tc>
        <w:tc>
          <w:tcPr>
            <w:tcW w:w="1472" w:type="dxa"/>
            <w:tcBorders>
              <w:top w:val="single" w:sz="4" w:space="0" w:color="auto"/>
            </w:tcBorders>
            <w:hideMark/>
          </w:tcPr>
          <w:p w14:paraId="1E9F156A" w14:textId="77777777" w:rsidR="001A2BA8" w:rsidRPr="001A2BA8" w:rsidRDefault="001A2BA8" w:rsidP="001A2BA8">
            <w:pPr>
              <w:pStyle w:val="Body"/>
              <w:spacing w:after="0"/>
              <w:jc w:val="center"/>
              <w:rPr>
                <w:rFonts w:ascii="Arial" w:hAnsi="Arial" w:cs="Arial"/>
                <w:lang w:val="en-ID"/>
              </w:rPr>
            </w:pPr>
          </w:p>
        </w:tc>
        <w:tc>
          <w:tcPr>
            <w:tcW w:w="1139" w:type="dxa"/>
            <w:tcBorders>
              <w:top w:val="single" w:sz="4" w:space="0" w:color="auto"/>
            </w:tcBorders>
            <w:hideMark/>
          </w:tcPr>
          <w:p w14:paraId="580541FF"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-3.944</w:t>
            </w:r>
          </w:p>
        </w:tc>
        <w:tc>
          <w:tcPr>
            <w:tcW w:w="945" w:type="dxa"/>
            <w:tcBorders>
              <w:top w:val="single" w:sz="4" w:space="0" w:color="auto"/>
            </w:tcBorders>
            <w:hideMark/>
          </w:tcPr>
          <w:p w14:paraId="5CC1C035"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.000</w:t>
            </w:r>
          </w:p>
        </w:tc>
      </w:tr>
      <w:tr w:rsidR="001A2BA8" w:rsidRPr="001A2BA8" w14:paraId="0E5A379D" w14:textId="77777777" w:rsidTr="007B4CAA">
        <w:tc>
          <w:tcPr>
            <w:tcW w:w="1951" w:type="dxa"/>
            <w:hideMark/>
          </w:tcPr>
          <w:p w14:paraId="27C23C55" w14:textId="77777777" w:rsidR="001A2BA8" w:rsidRPr="001A2BA8" w:rsidRDefault="007B4CAA" w:rsidP="001A2BA8">
            <w:pPr>
              <w:pStyle w:val="Body"/>
              <w:spacing w:after="0"/>
              <w:rPr>
                <w:rFonts w:ascii="Arial" w:hAnsi="Arial" w:cs="Arial"/>
                <w:lang w:val="en-ID"/>
              </w:rPr>
            </w:pPr>
            <w:r>
              <w:rPr>
                <w:rFonts w:ascii="Arial" w:hAnsi="Arial" w:cs="Arial"/>
                <w:lang w:val="en-ID"/>
              </w:rPr>
              <w:t>T.</w:t>
            </w:r>
            <w:r w:rsidR="001A2BA8" w:rsidRPr="001A2BA8">
              <w:rPr>
                <w:rFonts w:ascii="Arial" w:hAnsi="Arial" w:cs="Arial"/>
                <w:lang w:val="en-ID"/>
              </w:rPr>
              <w:t xml:space="preserve"> Leadership</w:t>
            </w:r>
          </w:p>
        </w:tc>
        <w:tc>
          <w:tcPr>
            <w:tcW w:w="1843" w:type="dxa"/>
            <w:hideMark/>
          </w:tcPr>
          <w:p w14:paraId="619141AC"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-0.087</w:t>
            </w:r>
          </w:p>
        </w:tc>
        <w:tc>
          <w:tcPr>
            <w:tcW w:w="1074" w:type="dxa"/>
            <w:hideMark/>
          </w:tcPr>
          <w:p w14:paraId="1C91578D"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0.358</w:t>
            </w:r>
          </w:p>
        </w:tc>
        <w:tc>
          <w:tcPr>
            <w:tcW w:w="1472" w:type="dxa"/>
            <w:hideMark/>
          </w:tcPr>
          <w:p w14:paraId="0ED87D90"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-0.113</w:t>
            </w:r>
          </w:p>
        </w:tc>
        <w:tc>
          <w:tcPr>
            <w:tcW w:w="1139" w:type="dxa"/>
            <w:hideMark/>
          </w:tcPr>
          <w:p w14:paraId="2255BFC7"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-0.243</w:t>
            </w:r>
          </w:p>
        </w:tc>
        <w:tc>
          <w:tcPr>
            <w:tcW w:w="945" w:type="dxa"/>
            <w:hideMark/>
          </w:tcPr>
          <w:p w14:paraId="4EAAED30"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.809</w:t>
            </w:r>
          </w:p>
        </w:tc>
      </w:tr>
      <w:tr w:rsidR="001A2BA8" w:rsidRPr="001A2BA8" w14:paraId="00D35678" w14:textId="77777777" w:rsidTr="007B4CAA">
        <w:tc>
          <w:tcPr>
            <w:tcW w:w="1951" w:type="dxa"/>
            <w:hideMark/>
          </w:tcPr>
          <w:p w14:paraId="3614281A" w14:textId="77777777" w:rsidR="001A2BA8" w:rsidRPr="001A2BA8" w:rsidRDefault="001A2BA8" w:rsidP="001A2BA8">
            <w:pPr>
              <w:pStyle w:val="Body"/>
              <w:spacing w:after="0"/>
              <w:rPr>
                <w:rFonts w:ascii="Arial" w:hAnsi="Arial" w:cs="Arial"/>
                <w:lang w:val="en-ID"/>
              </w:rPr>
            </w:pPr>
            <w:r w:rsidRPr="001A2BA8">
              <w:rPr>
                <w:rFonts w:ascii="Arial" w:hAnsi="Arial" w:cs="Arial"/>
                <w:lang w:val="en-ID"/>
              </w:rPr>
              <w:t>Personality</w:t>
            </w:r>
          </w:p>
        </w:tc>
        <w:tc>
          <w:tcPr>
            <w:tcW w:w="1843" w:type="dxa"/>
            <w:hideMark/>
          </w:tcPr>
          <w:p w14:paraId="3E532B69"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0.743</w:t>
            </w:r>
          </w:p>
        </w:tc>
        <w:tc>
          <w:tcPr>
            <w:tcW w:w="1074" w:type="dxa"/>
            <w:hideMark/>
          </w:tcPr>
          <w:p w14:paraId="17B53D4E"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0.270</w:t>
            </w:r>
          </w:p>
        </w:tc>
        <w:tc>
          <w:tcPr>
            <w:tcW w:w="1472" w:type="dxa"/>
            <w:hideMark/>
          </w:tcPr>
          <w:p w14:paraId="1EFD8ADE"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1.326</w:t>
            </w:r>
          </w:p>
        </w:tc>
        <w:tc>
          <w:tcPr>
            <w:tcW w:w="1139" w:type="dxa"/>
            <w:hideMark/>
          </w:tcPr>
          <w:p w14:paraId="7FC51C98"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2.752</w:t>
            </w:r>
          </w:p>
        </w:tc>
        <w:tc>
          <w:tcPr>
            <w:tcW w:w="945" w:type="dxa"/>
            <w:hideMark/>
          </w:tcPr>
          <w:p w14:paraId="47E6EB07"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.007</w:t>
            </w:r>
          </w:p>
        </w:tc>
      </w:tr>
      <w:tr w:rsidR="001A2BA8" w:rsidRPr="001A2BA8" w14:paraId="50C4D65E" w14:textId="77777777" w:rsidTr="007B4CAA">
        <w:tc>
          <w:tcPr>
            <w:tcW w:w="1951" w:type="dxa"/>
            <w:hideMark/>
          </w:tcPr>
          <w:p w14:paraId="46A8F4C9" w14:textId="77777777" w:rsidR="001A2BA8" w:rsidRPr="001A2BA8" w:rsidRDefault="001A2BA8" w:rsidP="001A2BA8">
            <w:pPr>
              <w:pStyle w:val="Body"/>
              <w:spacing w:after="0"/>
              <w:rPr>
                <w:rFonts w:ascii="Arial" w:hAnsi="Arial" w:cs="Arial"/>
                <w:lang w:val="en-ID"/>
              </w:rPr>
            </w:pPr>
            <w:r w:rsidRPr="001A2BA8">
              <w:rPr>
                <w:rFonts w:ascii="Arial" w:hAnsi="Arial" w:cs="Arial"/>
                <w:lang w:val="en-ID"/>
              </w:rPr>
              <w:t xml:space="preserve">Organizational </w:t>
            </w:r>
            <w:r w:rsidR="007B4CAA">
              <w:rPr>
                <w:rFonts w:ascii="Arial" w:hAnsi="Arial" w:cs="Arial"/>
                <w:lang w:val="en-ID"/>
              </w:rPr>
              <w:t>C.</w:t>
            </w:r>
          </w:p>
        </w:tc>
        <w:tc>
          <w:tcPr>
            <w:tcW w:w="1843" w:type="dxa"/>
            <w:hideMark/>
          </w:tcPr>
          <w:p w14:paraId="5AC3AFE4"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1.261</w:t>
            </w:r>
          </w:p>
        </w:tc>
        <w:tc>
          <w:tcPr>
            <w:tcW w:w="1074" w:type="dxa"/>
            <w:hideMark/>
          </w:tcPr>
          <w:p w14:paraId="203FA036"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0.210</w:t>
            </w:r>
          </w:p>
        </w:tc>
        <w:tc>
          <w:tcPr>
            <w:tcW w:w="1472" w:type="dxa"/>
            <w:hideMark/>
          </w:tcPr>
          <w:p w14:paraId="43F1FE0D"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1.905</w:t>
            </w:r>
          </w:p>
        </w:tc>
        <w:tc>
          <w:tcPr>
            <w:tcW w:w="1139" w:type="dxa"/>
            <w:hideMark/>
          </w:tcPr>
          <w:p w14:paraId="35AC08AC"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6.001</w:t>
            </w:r>
          </w:p>
        </w:tc>
        <w:tc>
          <w:tcPr>
            <w:tcW w:w="945" w:type="dxa"/>
            <w:hideMark/>
          </w:tcPr>
          <w:p w14:paraId="23D5810F"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.000</w:t>
            </w:r>
          </w:p>
        </w:tc>
      </w:tr>
      <w:tr w:rsidR="001A2BA8" w:rsidRPr="001A2BA8" w14:paraId="5903764F" w14:textId="77777777" w:rsidTr="007B4CAA">
        <w:tc>
          <w:tcPr>
            <w:tcW w:w="1951" w:type="dxa"/>
            <w:hideMark/>
          </w:tcPr>
          <w:p w14:paraId="2A60BDA6" w14:textId="77777777" w:rsidR="001A2BA8" w:rsidRPr="001A2BA8" w:rsidRDefault="001A2BA8" w:rsidP="001A2BA8">
            <w:pPr>
              <w:pStyle w:val="Body"/>
              <w:spacing w:after="0"/>
              <w:rPr>
                <w:rFonts w:ascii="Arial" w:hAnsi="Arial" w:cs="Arial"/>
                <w:lang w:val="en-ID"/>
              </w:rPr>
            </w:pPr>
            <w:r w:rsidRPr="001A2BA8">
              <w:rPr>
                <w:rFonts w:ascii="Arial" w:hAnsi="Arial" w:cs="Arial"/>
                <w:lang w:val="en-ID"/>
              </w:rPr>
              <w:t>X1M</w:t>
            </w:r>
          </w:p>
        </w:tc>
        <w:tc>
          <w:tcPr>
            <w:tcW w:w="1843" w:type="dxa"/>
            <w:hideMark/>
          </w:tcPr>
          <w:p w14:paraId="5C58598D"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0.001</w:t>
            </w:r>
          </w:p>
        </w:tc>
        <w:tc>
          <w:tcPr>
            <w:tcW w:w="1074" w:type="dxa"/>
            <w:hideMark/>
          </w:tcPr>
          <w:p w14:paraId="447064AB"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0.004</w:t>
            </w:r>
          </w:p>
        </w:tc>
        <w:tc>
          <w:tcPr>
            <w:tcW w:w="1472" w:type="dxa"/>
            <w:hideMark/>
          </w:tcPr>
          <w:p w14:paraId="26D2C3EC"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0.322</w:t>
            </w:r>
          </w:p>
        </w:tc>
        <w:tc>
          <w:tcPr>
            <w:tcW w:w="1139" w:type="dxa"/>
            <w:hideMark/>
          </w:tcPr>
          <w:p w14:paraId="7EB2F95D"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0.337</w:t>
            </w:r>
          </w:p>
        </w:tc>
        <w:tc>
          <w:tcPr>
            <w:tcW w:w="945" w:type="dxa"/>
            <w:hideMark/>
          </w:tcPr>
          <w:p w14:paraId="331573AD"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.737</w:t>
            </w:r>
          </w:p>
        </w:tc>
      </w:tr>
      <w:tr w:rsidR="001A2BA8" w:rsidRPr="001A2BA8" w14:paraId="537A3434" w14:textId="77777777" w:rsidTr="007B4CAA">
        <w:tc>
          <w:tcPr>
            <w:tcW w:w="1951" w:type="dxa"/>
            <w:hideMark/>
          </w:tcPr>
          <w:p w14:paraId="74DE92F5" w14:textId="77777777" w:rsidR="001A2BA8" w:rsidRPr="001A2BA8" w:rsidRDefault="001A2BA8" w:rsidP="001A2BA8">
            <w:pPr>
              <w:pStyle w:val="Body"/>
              <w:spacing w:after="0"/>
              <w:rPr>
                <w:rFonts w:ascii="Arial" w:hAnsi="Arial" w:cs="Arial"/>
                <w:lang w:val="en-ID"/>
              </w:rPr>
            </w:pPr>
            <w:r w:rsidRPr="001A2BA8">
              <w:rPr>
                <w:rFonts w:ascii="Arial" w:hAnsi="Arial" w:cs="Arial"/>
                <w:lang w:val="en-ID"/>
              </w:rPr>
              <w:t>X2M</w:t>
            </w:r>
          </w:p>
        </w:tc>
        <w:tc>
          <w:tcPr>
            <w:tcW w:w="1843" w:type="dxa"/>
            <w:hideMark/>
          </w:tcPr>
          <w:p w14:paraId="19B8AE2D"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-0.006</w:t>
            </w:r>
          </w:p>
        </w:tc>
        <w:tc>
          <w:tcPr>
            <w:tcW w:w="1074" w:type="dxa"/>
            <w:hideMark/>
          </w:tcPr>
          <w:p w14:paraId="5CFEC0D9"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0.003</w:t>
            </w:r>
          </w:p>
        </w:tc>
        <w:tc>
          <w:tcPr>
            <w:tcW w:w="1472" w:type="dxa"/>
            <w:hideMark/>
          </w:tcPr>
          <w:p w14:paraId="34393021"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-2.293</w:t>
            </w:r>
          </w:p>
        </w:tc>
        <w:tc>
          <w:tcPr>
            <w:tcW w:w="1139" w:type="dxa"/>
            <w:hideMark/>
          </w:tcPr>
          <w:p w14:paraId="10F84007"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-2.313</w:t>
            </w:r>
          </w:p>
        </w:tc>
        <w:tc>
          <w:tcPr>
            <w:tcW w:w="945" w:type="dxa"/>
            <w:hideMark/>
          </w:tcPr>
          <w:p w14:paraId="1EBCFE73"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.023</w:t>
            </w:r>
          </w:p>
        </w:tc>
      </w:tr>
    </w:tbl>
    <w:p w14:paraId="12319219" w14:textId="77777777" w:rsidR="001A2BA8" w:rsidRDefault="001A2BA8" w:rsidP="00DD3C2B">
      <w:pPr>
        <w:pStyle w:val="Body"/>
        <w:spacing w:after="0"/>
        <w:rPr>
          <w:rFonts w:ascii="Arial" w:hAnsi="Arial" w:cs="Arial"/>
        </w:rPr>
      </w:pPr>
    </w:p>
    <w:p w14:paraId="12BE8F71" w14:textId="77777777" w:rsidR="000D43D5" w:rsidRDefault="000D43D5" w:rsidP="00DD3C2B">
      <w:pPr>
        <w:pStyle w:val="Body"/>
        <w:spacing w:after="0"/>
        <w:rPr>
          <w:rFonts w:ascii="Arial" w:hAnsi="Arial" w:cs="Arial"/>
        </w:rPr>
      </w:pPr>
      <w:r w:rsidRPr="000D43D5">
        <w:rPr>
          <w:rFonts w:ascii="Arial" w:hAnsi="Arial" w:cs="Arial"/>
        </w:rPr>
        <w:t xml:space="preserve">Based on hypothesis testing, all proposed hypotheses were supported, indicating significant relationships between the studied variables. </w:t>
      </w:r>
    </w:p>
    <w:p w14:paraId="3391AB08" w14:textId="77777777" w:rsidR="000D43D5" w:rsidRDefault="000D43D5" w:rsidP="00DD3C2B">
      <w:pPr>
        <w:pStyle w:val="Body"/>
        <w:spacing w:after="0"/>
        <w:rPr>
          <w:rFonts w:ascii="Arial" w:hAnsi="Arial" w:cs="Arial"/>
        </w:rPr>
      </w:pPr>
    </w:p>
    <w:p w14:paraId="765B2898" w14:textId="77777777" w:rsidR="0014168E" w:rsidRPr="0014168E" w:rsidRDefault="0014168E" w:rsidP="0014168E">
      <w:pPr>
        <w:pStyle w:val="Body"/>
        <w:spacing w:after="0"/>
        <w:jc w:val="center"/>
        <w:rPr>
          <w:rFonts w:ascii="Arial" w:hAnsi="Arial" w:cs="Arial"/>
          <w:b/>
          <w:bCs/>
        </w:rPr>
      </w:pPr>
      <w:r w:rsidRPr="0014168E">
        <w:rPr>
          <w:rFonts w:ascii="Arial" w:hAnsi="Arial" w:cs="Arial"/>
          <w:b/>
          <w:bCs/>
        </w:rPr>
        <w:t>Table 4. Hypothesis Summary</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669"/>
        <w:gridCol w:w="1050"/>
        <w:gridCol w:w="917"/>
        <w:gridCol w:w="1305"/>
      </w:tblGrid>
      <w:tr w:rsidR="004A67DA" w:rsidRPr="004A67DA" w14:paraId="0B18F76A" w14:textId="77777777" w:rsidTr="00F924C4">
        <w:tc>
          <w:tcPr>
            <w:tcW w:w="0" w:type="auto"/>
            <w:tcBorders>
              <w:top w:val="single" w:sz="4" w:space="0" w:color="auto"/>
              <w:bottom w:val="single" w:sz="4" w:space="0" w:color="auto"/>
            </w:tcBorders>
            <w:vAlign w:val="center"/>
            <w:hideMark/>
          </w:tcPr>
          <w:p w14:paraId="2231557E" w14:textId="77777777" w:rsidR="004A67DA" w:rsidRPr="004A67DA" w:rsidRDefault="004A67DA" w:rsidP="004A67DA">
            <w:pPr>
              <w:pStyle w:val="Body"/>
              <w:spacing w:after="0"/>
              <w:jc w:val="center"/>
              <w:rPr>
                <w:rFonts w:ascii="Arial" w:hAnsi="Arial" w:cs="Arial"/>
                <w:b/>
                <w:bCs/>
                <w:lang w:val="en-ID"/>
              </w:rPr>
            </w:pPr>
            <w:r w:rsidRPr="004A67DA">
              <w:rPr>
                <w:rFonts w:ascii="Arial" w:hAnsi="Arial" w:cs="Arial"/>
                <w:b/>
                <w:bCs/>
                <w:lang w:val="en-ID"/>
              </w:rPr>
              <w:t>No</w:t>
            </w:r>
          </w:p>
        </w:tc>
        <w:tc>
          <w:tcPr>
            <w:tcW w:w="0" w:type="auto"/>
            <w:tcBorders>
              <w:top w:val="single" w:sz="4" w:space="0" w:color="auto"/>
              <w:bottom w:val="single" w:sz="4" w:space="0" w:color="auto"/>
            </w:tcBorders>
            <w:vAlign w:val="center"/>
            <w:hideMark/>
          </w:tcPr>
          <w:p w14:paraId="59A9896E" w14:textId="77777777" w:rsidR="004A67DA" w:rsidRPr="004A67DA" w:rsidRDefault="004A67DA" w:rsidP="004A67DA">
            <w:pPr>
              <w:pStyle w:val="Body"/>
              <w:spacing w:after="0"/>
              <w:jc w:val="center"/>
              <w:rPr>
                <w:rFonts w:ascii="Arial" w:hAnsi="Arial" w:cs="Arial"/>
                <w:b/>
                <w:bCs/>
                <w:lang w:val="en-ID"/>
              </w:rPr>
            </w:pPr>
            <w:r w:rsidRPr="004A67DA">
              <w:rPr>
                <w:rFonts w:ascii="Arial" w:hAnsi="Arial" w:cs="Arial"/>
                <w:b/>
                <w:bCs/>
                <w:lang w:val="en-ID"/>
              </w:rPr>
              <w:t>Hypothesis</w:t>
            </w:r>
          </w:p>
        </w:tc>
        <w:tc>
          <w:tcPr>
            <w:tcW w:w="0" w:type="auto"/>
            <w:tcBorders>
              <w:top w:val="single" w:sz="4" w:space="0" w:color="auto"/>
              <w:bottom w:val="single" w:sz="4" w:space="0" w:color="auto"/>
            </w:tcBorders>
            <w:vAlign w:val="center"/>
            <w:hideMark/>
          </w:tcPr>
          <w:p w14:paraId="580A25D0" w14:textId="77777777" w:rsidR="004A67DA" w:rsidRPr="004A67DA" w:rsidRDefault="004A67DA" w:rsidP="004A67DA">
            <w:pPr>
              <w:pStyle w:val="Body"/>
              <w:spacing w:after="0"/>
              <w:jc w:val="center"/>
              <w:rPr>
                <w:rFonts w:ascii="Arial" w:hAnsi="Arial" w:cs="Arial"/>
                <w:b/>
                <w:bCs/>
                <w:lang w:val="en-ID"/>
              </w:rPr>
            </w:pPr>
            <w:r w:rsidRPr="004A67DA">
              <w:rPr>
                <w:rFonts w:ascii="Arial" w:hAnsi="Arial" w:cs="Arial"/>
                <w:b/>
                <w:bCs/>
                <w:lang w:val="en-ID"/>
              </w:rPr>
              <w:t>Estimate</w:t>
            </w:r>
          </w:p>
        </w:tc>
        <w:tc>
          <w:tcPr>
            <w:tcW w:w="0" w:type="auto"/>
            <w:tcBorders>
              <w:top w:val="single" w:sz="4" w:space="0" w:color="auto"/>
              <w:bottom w:val="single" w:sz="4" w:space="0" w:color="auto"/>
            </w:tcBorders>
            <w:vAlign w:val="center"/>
            <w:hideMark/>
          </w:tcPr>
          <w:p w14:paraId="18598923" w14:textId="77777777" w:rsidR="004A67DA" w:rsidRPr="004A67DA" w:rsidRDefault="004A67DA" w:rsidP="004A67DA">
            <w:pPr>
              <w:pStyle w:val="Body"/>
              <w:spacing w:after="0"/>
              <w:jc w:val="center"/>
              <w:rPr>
                <w:rFonts w:ascii="Arial" w:hAnsi="Arial" w:cs="Arial"/>
                <w:b/>
                <w:bCs/>
                <w:lang w:val="en-ID"/>
              </w:rPr>
            </w:pPr>
            <w:r w:rsidRPr="004A67DA">
              <w:rPr>
                <w:rFonts w:ascii="Arial" w:hAnsi="Arial" w:cs="Arial"/>
                <w:b/>
                <w:bCs/>
                <w:lang w:val="en-ID"/>
              </w:rPr>
              <w:t>Sig-Value</w:t>
            </w:r>
          </w:p>
        </w:tc>
        <w:tc>
          <w:tcPr>
            <w:tcW w:w="0" w:type="auto"/>
            <w:tcBorders>
              <w:top w:val="single" w:sz="4" w:space="0" w:color="auto"/>
              <w:bottom w:val="single" w:sz="4" w:space="0" w:color="auto"/>
            </w:tcBorders>
            <w:vAlign w:val="center"/>
            <w:hideMark/>
          </w:tcPr>
          <w:p w14:paraId="3DEEBEC2" w14:textId="77777777" w:rsidR="004A67DA" w:rsidRPr="004A67DA" w:rsidRDefault="004A67DA" w:rsidP="004A67DA">
            <w:pPr>
              <w:pStyle w:val="Body"/>
              <w:spacing w:after="0"/>
              <w:jc w:val="center"/>
              <w:rPr>
                <w:rFonts w:ascii="Arial" w:hAnsi="Arial" w:cs="Arial"/>
                <w:b/>
                <w:bCs/>
                <w:lang w:val="en-ID"/>
              </w:rPr>
            </w:pPr>
            <w:r w:rsidRPr="004A67DA">
              <w:rPr>
                <w:rFonts w:ascii="Arial" w:hAnsi="Arial" w:cs="Arial"/>
                <w:b/>
                <w:bCs/>
                <w:lang w:val="en-ID"/>
              </w:rPr>
              <w:t>Conclusion</w:t>
            </w:r>
          </w:p>
        </w:tc>
      </w:tr>
      <w:tr w:rsidR="004A67DA" w:rsidRPr="004A67DA" w14:paraId="27BF6C88" w14:textId="77777777" w:rsidTr="00F924C4">
        <w:tc>
          <w:tcPr>
            <w:tcW w:w="0" w:type="auto"/>
            <w:tcBorders>
              <w:top w:val="single" w:sz="4" w:space="0" w:color="auto"/>
            </w:tcBorders>
            <w:hideMark/>
          </w:tcPr>
          <w:p w14:paraId="57D8564D"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1</w:t>
            </w:r>
          </w:p>
        </w:tc>
        <w:tc>
          <w:tcPr>
            <w:tcW w:w="0" w:type="auto"/>
            <w:tcBorders>
              <w:top w:val="single" w:sz="4" w:space="0" w:color="auto"/>
            </w:tcBorders>
            <w:hideMark/>
          </w:tcPr>
          <w:p w14:paraId="2173BC0A"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Transformational Leadership positively and significantly affects OCB</w:t>
            </w:r>
          </w:p>
        </w:tc>
        <w:tc>
          <w:tcPr>
            <w:tcW w:w="0" w:type="auto"/>
            <w:tcBorders>
              <w:top w:val="single" w:sz="4" w:space="0" w:color="auto"/>
            </w:tcBorders>
            <w:hideMark/>
          </w:tcPr>
          <w:p w14:paraId="70018CF8"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0.687</w:t>
            </w:r>
          </w:p>
        </w:tc>
        <w:tc>
          <w:tcPr>
            <w:tcW w:w="0" w:type="auto"/>
            <w:tcBorders>
              <w:top w:val="single" w:sz="4" w:space="0" w:color="auto"/>
            </w:tcBorders>
            <w:hideMark/>
          </w:tcPr>
          <w:p w14:paraId="0689EEEC"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0.000</w:t>
            </w:r>
          </w:p>
        </w:tc>
        <w:tc>
          <w:tcPr>
            <w:tcW w:w="0" w:type="auto"/>
            <w:tcBorders>
              <w:top w:val="single" w:sz="4" w:space="0" w:color="auto"/>
            </w:tcBorders>
            <w:hideMark/>
          </w:tcPr>
          <w:p w14:paraId="749F8BB4"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Supported</w:t>
            </w:r>
          </w:p>
        </w:tc>
      </w:tr>
      <w:tr w:rsidR="004A67DA" w:rsidRPr="004A67DA" w14:paraId="04181D56" w14:textId="77777777" w:rsidTr="00F924C4">
        <w:tc>
          <w:tcPr>
            <w:tcW w:w="0" w:type="auto"/>
            <w:hideMark/>
          </w:tcPr>
          <w:p w14:paraId="75B365DC"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2</w:t>
            </w:r>
          </w:p>
        </w:tc>
        <w:tc>
          <w:tcPr>
            <w:tcW w:w="0" w:type="auto"/>
            <w:hideMark/>
          </w:tcPr>
          <w:p w14:paraId="7E579B8F"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Personality positively and significantly affects OCB</w:t>
            </w:r>
          </w:p>
        </w:tc>
        <w:tc>
          <w:tcPr>
            <w:tcW w:w="0" w:type="auto"/>
            <w:hideMark/>
          </w:tcPr>
          <w:p w14:paraId="01F7B9DC"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0.700</w:t>
            </w:r>
          </w:p>
        </w:tc>
        <w:tc>
          <w:tcPr>
            <w:tcW w:w="0" w:type="auto"/>
            <w:hideMark/>
          </w:tcPr>
          <w:p w14:paraId="17A1D89C"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0.000</w:t>
            </w:r>
          </w:p>
        </w:tc>
        <w:tc>
          <w:tcPr>
            <w:tcW w:w="0" w:type="auto"/>
            <w:hideMark/>
          </w:tcPr>
          <w:p w14:paraId="36FF882E"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Supported</w:t>
            </w:r>
          </w:p>
        </w:tc>
      </w:tr>
      <w:tr w:rsidR="004A67DA" w:rsidRPr="004A67DA" w14:paraId="71CA0904" w14:textId="77777777" w:rsidTr="00F924C4">
        <w:tc>
          <w:tcPr>
            <w:tcW w:w="0" w:type="auto"/>
            <w:hideMark/>
          </w:tcPr>
          <w:p w14:paraId="2C2A30CE"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3</w:t>
            </w:r>
          </w:p>
        </w:tc>
        <w:tc>
          <w:tcPr>
            <w:tcW w:w="0" w:type="auto"/>
            <w:hideMark/>
          </w:tcPr>
          <w:p w14:paraId="699F0A07"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Organizational Culture moderates the positive effect of Transformational Leadership on OCB</w:t>
            </w:r>
          </w:p>
        </w:tc>
        <w:tc>
          <w:tcPr>
            <w:tcW w:w="0" w:type="auto"/>
            <w:hideMark/>
          </w:tcPr>
          <w:p w14:paraId="15509B6B"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0.818</w:t>
            </w:r>
          </w:p>
        </w:tc>
        <w:tc>
          <w:tcPr>
            <w:tcW w:w="0" w:type="auto"/>
            <w:hideMark/>
          </w:tcPr>
          <w:p w14:paraId="5067086D"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0.004</w:t>
            </w:r>
          </w:p>
        </w:tc>
        <w:tc>
          <w:tcPr>
            <w:tcW w:w="0" w:type="auto"/>
            <w:hideMark/>
          </w:tcPr>
          <w:p w14:paraId="1BBB0C0D"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Supported</w:t>
            </w:r>
          </w:p>
        </w:tc>
      </w:tr>
      <w:tr w:rsidR="004A67DA" w:rsidRPr="004A67DA" w14:paraId="7D2324DA" w14:textId="77777777" w:rsidTr="00F924C4">
        <w:tc>
          <w:tcPr>
            <w:tcW w:w="0" w:type="auto"/>
            <w:hideMark/>
          </w:tcPr>
          <w:p w14:paraId="6EC8C46E"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4</w:t>
            </w:r>
          </w:p>
        </w:tc>
        <w:tc>
          <w:tcPr>
            <w:tcW w:w="0" w:type="auto"/>
            <w:hideMark/>
          </w:tcPr>
          <w:p w14:paraId="2724920B"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Organizational Culture moderates the positive effect of Personality on OCB</w:t>
            </w:r>
          </w:p>
        </w:tc>
        <w:tc>
          <w:tcPr>
            <w:tcW w:w="0" w:type="auto"/>
            <w:hideMark/>
          </w:tcPr>
          <w:p w14:paraId="410380FE"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0.826</w:t>
            </w:r>
          </w:p>
        </w:tc>
        <w:tc>
          <w:tcPr>
            <w:tcW w:w="0" w:type="auto"/>
            <w:hideMark/>
          </w:tcPr>
          <w:p w14:paraId="3E7877AD"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0.000</w:t>
            </w:r>
          </w:p>
        </w:tc>
        <w:tc>
          <w:tcPr>
            <w:tcW w:w="0" w:type="auto"/>
            <w:hideMark/>
          </w:tcPr>
          <w:p w14:paraId="2E93F4CD"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Supported</w:t>
            </w:r>
          </w:p>
        </w:tc>
      </w:tr>
    </w:tbl>
    <w:p w14:paraId="4849AADE" w14:textId="77777777" w:rsidR="000D43D5" w:rsidRDefault="000D43D5" w:rsidP="00DD3C2B">
      <w:pPr>
        <w:pStyle w:val="Body"/>
        <w:spacing w:after="0"/>
        <w:rPr>
          <w:rFonts w:ascii="Arial" w:hAnsi="Arial" w:cs="Arial"/>
        </w:rPr>
      </w:pPr>
    </w:p>
    <w:p w14:paraId="4D2CE13C" w14:textId="77777777" w:rsidR="00DD3C2B" w:rsidRDefault="00DD3C2B" w:rsidP="00DD3C2B">
      <w:pPr>
        <w:pStyle w:val="Body"/>
        <w:spacing w:after="0"/>
        <w:rPr>
          <w:rFonts w:ascii="Arial" w:hAnsi="Arial" w:cs="Arial"/>
        </w:rPr>
      </w:pPr>
    </w:p>
    <w:p w14:paraId="4DC9ABCA" w14:textId="77777777" w:rsidR="001D0DD7" w:rsidRPr="00DD3C2B" w:rsidRDefault="001D0DD7" w:rsidP="001D0DD7">
      <w:pPr>
        <w:pStyle w:val="Body"/>
        <w:rPr>
          <w:rFonts w:ascii="Arial" w:hAnsi="Arial" w:cs="Arial"/>
          <w:b/>
          <w:bCs/>
        </w:rPr>
      </w:pPr>
      <w:r w:rsidRPr="00DD3C2B">
        <w:rPr>
          <w:rFonts w:ascii="Arial" w:hAnsi="Arial" w:cs="Arial"/>
          <w:b/>
          <w:bCs/>
        </w:rPr>
        <w:t>3.</w:t>
      </w:r>
      <w:r w:rsidR="001C656A">
        <w:rPr>
          <w:rFonts w:ascii="Arial" w:hAnsi="Arial" w:cs="Arial"/>
          <w:b/>
          <w:bCs/>
        </w:rPr>
        <w:t>6</w:t>
      </w:r>
      <w:r w:rsidRPr="00DD3C2B">
        <w:rPr>
          <w:rFonts w:ascii="Arial" w:hAnsi="Arial" w:cs="Arial"/>
          <w:b/>
          <w:bCs/>
        </w:rPr>
        <w:t xml:space="preserve"> Transformational Leadership Influences OCB of Administrators and Teachers at Islamic Boarding Schools in Bandar Lampung</w:t>
      </w:r>
    </w:p>
    <w:p w14:paraId="4CD03AED" w14:textId="6E245E9A" w:rsidR="00F27C55" w:rsidRPr="00F27C55" w:rsidRDefault="00F27C55" w:rsidP="00F27C55">
      <w:pPr>
        <w:pStyle w:val="Body"/>
        <w:spacing w:after="0"/>
        <w:rPr>
          <w:rFonts w:ascii="Arial" w:hAnsi="Arial" w:cs="Arial"/>
          <w:lang w:val="en-ID"/>
        </w:rPr>
      </w:pPr>
      <w:r w:rsidRPr="00F27C55">
        <w:rPr>
          <w:rFonts w:ascii="Arial" w:hAnsi="Arial" w:cs="Arial"/>
          <w:lang w:val="en-ID"/>
        </w:rPr>
        <w:t xml:space="preserve">The first hypothesis testing in this study revealed that transformational leadership has a positive and significant effect on the organizational citizenship </w:t>
      </w:r>
      <w:proofErr w:type="spellStart"/>
      <w:r w:rsidRPr="00F27C55">
        <w:rPr>
          <w:rFonts w:ascii="Arial" w:hAnsi="Arial" w:cs="Arial"/>
          <w:lang w:val="en-ID"/>
        </w:rPr>
        <w:t>behavior</w:t>
      </w:r>
      <w:proofErr w:type="spellEnd"/>
      <w:r w:rsidRPr="00F27C55">
        <w:rPr>
          <w:rFonts w:ascii="Arial" w:hAnsi="Arial" w:cs="Arial"/>
          <w:lang w:val="en-ID"/>
        </w:rPr>
        <w:t xml:space="preserve"> (OCB) of administrators and teachers in Islamic boarding schools (</w:t>
      </w:r>
      <w:proofErr w:type="spellStart"/>
      <w:r w:rsidRPr="00F27C55">
        <w:rPr>
          <w:rFonts w:ascii="Arial" w:hAnsi="Arial" w:cs="Arial"/>
          <w:lang w:val="en-ID"/>
        </w:rPr>
        <w:t>pondok</w:t>
      </w:r>
      <w:proofErr w:type="spellEnd"/>
      <w:r w:rsidRPr="00F27C55">
        <w:rPr>
          <w:rFonts w:ascii="Arial" w:hAnsi="Arial" w:cs="Arial"/>
          <w:lang w:val="en-ID"/>
        </w:rPr>
        <w:t xml:space="preserve"> </w:t>
      </w:r>
      <w:proofErr w:type="spellStart"/>
      <w:r w:rsidRPr="00F27C55">
        <w:rPr>
          <w:rFonts w:ascii="Arial" w:hAnsi="Arial" w:cs="Arial"/>
          <w:lang w:val="en-ID"/>
        </w:rPr>
        <w:t>pesantren</w:t>
      </w:r>
      <w:proofErr w:type="spellEnd"/>
      <w:r w:rsidRPr="00F27C55">
        <w:rPr>
          <w:rFonts w:ascii="Arial" w:hAnsi="Arial" w:cs="Arial"/>
          <w:lang w:val="en-ID"/>
        </w:rPr>
        <w:t>) in Bandar Lampung. This finding indicates that the stronger the transformational leadership demonstrated, the greater the inclination of administrators and teachers to display OCB. The statistical results support this, with a significance value of 0.000 (&lt; 0.05) and a t-value of 9.869 (&gt; 0.1874), confirming a meaningful relationship between the two variables.</w:t>
      </w:r>
      <w:r>
        <w:rPr>
          <w:rFonts w:ascii="Arial" w:hAnsi="Arial" w:cs="Arial"/>
          <w:lang w:val="en-ID"/>
        </w:rPr>
        <w:t xml:space="preserve"> </w:t>
      </w:r>
      <w:r w:rsidRPr="00F27C55">
        <w:rPr>
          <w:rFonts w:ascii="Arial" w:hAnsi="Arial" w:cs="Arial"/>
          <w:lang w:val="en-ID"/>
        </w:rPr>
        <w:t xml:space="preserve">Previous studies have consistently shown that transformational leadership </w:t>
      </w:r>
      <w:r w:rsidR="00E36705" w:rsidRPr="00E36705">
        <w:rPr>
          <w:rFonts w:ascii="Arial" w:hAnsi="Arial" w:cs="Arial"/>
          <w:lang w:val="en-ID"/>
        </w:rPr>
        <w:t xml:space="preserve">significantly associated with </w:t>
      </w:r>
      <w:r w:rsidRPr="00F27C55">
        <w:rPr>
          <w:rFonts w:ascii="Arial" w:hAnsi="Arial" w:cs="Arial"/>
          <w:lang w:val="en-ID"/>
        </w:rPr>
        <w:t>OCB, with its effectiveness often depending on the alignment of organizational values and norms. Research by Lee et al. (2024) similarly reported that leaders who inspire, provide intellectual stimulation, and offer individualized consideration tend to foster stronger OCB among members. These consistent results highlight that transformational leadership is not merely a management style but a strategic approach for enhancing commitment and motivating individuals to exceed formal expectations for the organization’s advancement.</w:t>
      </w:r>
    </w:p>
    <w:p w14:paraId="6B716811" w14:textId="77777777" w:rsidR="00F27C55" w:rsidRDefault="00F27C55" w:rsidP="00DD3C2B">
      <w:pPr>
        <w:pStyle w:val="Body"/>
        <w:spacing w:after="0"/>
        <w:rPr>
          <w:rFonts w:ascii="Arial" w:hAnsi="Arial" w:cs="Arial"/>
        </w:rPr>
      </w:pPr>
    </w:p>
    <w:p w14:paraId="78B2496F" w14:textId="77777777" w:rsidR="00F27C55" w:rsidRDefault="00F27C55" w:rsidP="00DD3C2B">
      <w:pPr>
        <w:pStyle w:val="Body"/>
        <w:spacing w:after="0"/>
        <w:rPr>
          <w:rFonts w:ascii="Arial" w:hAnsi="Arial" w:cs="Arial"/>
        </w:rPr>
      </w:pPr>
    </w:p>
    <w:p w14:paraId="6AB831DD" w14:textId="77777777" w:rsidR="001D0DD7" w:rsidRPr="00DD3C2B" w:rsidRDefault="001D0DD7" w:rsidP="001D0DD7">
      <w:pPr>
        <w:pStyle w:val="Body"/>
        <w:rPr>
          <w:rFonts w:ascii="Arial" w:hAnsi="Arial" w:cs="Arial"/>
          <w:b/>
          <w:bCs/>
        </w:rPr>
      </w:pPr>
      <w:r w:rsidRPr="00DD3C2B">
        <w:rPr>
          <w:rFonts w:ascii="Arial" w:hAnsi="Arial" w:cs="Arial"/>
          <w:b/>
          <w:bCs/>
        </w:rPr>
        <w:t>3.</w:t>
      </w:r>
      <w:r w:rsidR="001C656A">
        <w:rPr>
          <w:rFonts w:ascii="Arial" w:hAnsi="Arial" w:cs="Arial"/>
          <w:b/>
          <w:bCs/>
        </w:rPr>
        <w:t>7</w:t>
      </w:r>
      <w:r w:rsidRPr="00DD3C2B">
        <w:rPr>
          <w:rFonts w:ascii="Arial" w:hAnsi="Arial" w:cs="Arial"/>
          <w:b/>
          <w:bCs/>
        </w:rPr>
        <w:t xml:space="preserve"> Personality Influences Organizational Citizenship Behavior of Administrators and Teachers at Islamic Boarding Schools in Bandar Lampung</w:t>
      </w:r>
    </w:p>
    <w:p w14:paraId="375DE5F2" w14:textId="77777777" w:rsidR="00855BA0" w:rsidRDefault="00855BA0" w:rsidP="00DD3C2B">
      <w:pPr>
        <w:pStyle w:val="Body"/>
        <w:spacing w:after="0"/>
        <w:rPr>
          <w:rFonts w:ascii="Arial" w:hAnsi="Arial" w:cs="Arial"/>
        </w:rPr>
      </w:pPr>
      <w:r w:rsidRPr="00855BA0">
        <w:rPr>
          <w:rFonts w:ascii="Arial" w:hAnsi="Arial" w:cs="Arial"/>
        </w:rPr>
        <w:t>The second hypothesis testing in this research shows that personality positively and significantly affects administrators and teachers' organizational citizenship behavior (OCB) at Bandar Lampung Islamic boarding schools (</w:t>
      </w:r>
      <w:proofErr w:type="spellStart"/>
      <w:r w:rsidRPr="00855BA0">
        <w:rPr>
          <w:rFonts w:ascii="Arial" w:hAnsi="Arial" w:cs="Arial"/>
        </w:rPr>
        <w:t>pondok</w:t>
      </w:r>
      <w:proofErr w:type="spellEnd"/>
      <w:r w:rsidRPr="00855BA0">
        <w:rPr>
          <w:rFonts w:ascii="Arial" w:hAnsi="Arial" w:cs="Arial"/>
        </w:rPr>
        <w:t xml:space="preserve"> </w:t>
      </w:r>
      <w:proofErr w:type="spellStart"/>
      <w:r w:rsidRPr="00855BA0">
        <w:rPr>
          <w:rFonts w:ascii="Arial" w:hAnsi="Arial" w:cs="Arial"/>
        </w:rPr>
        <w:t>pesantren</w:t>
      </w:r>
      <w:proofErr w:type="spellEnd"/>
      <w:r w:rsidRPr="00855BA0">
        <w:rPr>
          <w:rFonts w:ascii="Arial" w:hAnsi="Arial" w:cs="Arial"/>
        </w:rPr>
        <w:t>). The statistical findings indicate that an individual's innate features and attributes significantly impact their willingness to participate in voluntary actions outside formal employment requirements (p-value &lt; 0.05, t-value &gt; 0.1874).</w:t>
      </w:r>
      <w:r>
        <w:rPr>
          <w:rFonts w:ascii="Arial" w:hAnsi="Arial" w:cs="Arial"/>
        </w:rPr>
        <w:t xml:space="preserve"> </w:t>
      </w:r>
      <w:r w:rsidRPr="00855BA0">
        <w:rPr>
          <w:rFonts w:ascii="Arial" w:hAnsi="Arial" w:cs="Arial"/>
        </w:rPr>
        <w:t xml:space="preserve">Conscientiousness and agreeableness greatly affect OCB, </w:t>
      </w:r>
      <w:r w:rsidRPr="00855BA0">
        <w:rPr>
          <w:rFonts w:ascii="Arial" w:hAnsi="Arial" w:cs="Arial"/>
        </w:rPr>
        <w:lastRenderedPageBreak/>
        <w:t xml:space="preserve">according to </w:t>
      </w:r>
      <w:proofErr w:type="spellStart"/>
      <w:r w:rsidRPr="00855BA0">
        <w:rPr>
          <w:rFonts w:ascii="Arial" w:hAnsi="Arial" w:cs="Arial"/>
        </w:rPr>
        <w:t>Pletzer</w:t>
      </w:r>
      <w:proofErr w:type="spellEnd"/>
      <w:r w:rsidRPr="00855BA0">
        <w:rPr>
          <w:rFonts w:ascii="Arial" w:hAnsi="Arial" w:cs="Arial"/>
        </w:rPr>
        <w:t xml:space="preserve"> et al. (2021). Responsible and cooperative people are more likely to be philanthropic and loyal to their companies. A worker with great responsibility, strong cooperation skills, and an organized, proactive personality likes to volunteer to help the company succeed outside of their professional tasks. </w:t>
      </w:r>
    </w:p>
    <w:p w14:paraId="284B35A7" w14:textId="77777777" w:rsidR="00DD3C2B" w:rsidRDefault="00DD3C2B" w:rsidP="00DD3C2B">
      <w:pPr>
        <w:pStyle w:val="Body"/>
        <w:spacing w:after="0"/>
        <w:rPr>
          <w:rFonts w:ascii="Arial" w:hAnsi="Arial" w:cs="Arial"/>
        </w:rPr>
      </w:pPr>
    </w:p>
    <w:p w14:paraId="68561F1B" w14:textId="77777777" w:rsidR="001D0DD7" w:rsidRPr="00DD3C2B" w:rsidRDefault="001D0DD7" w:rsidP="001D0DD7">
      <w:pPr>
        <w:pStyle w:val="Body"/>
        <w:rPr>
          <w:rFonts w:ascii="Arial" w:hAnsi="Arial" w:cs="Arial"/>
          <w:b/>
          <w:bCs/>
        </w:rPr>
      </w:pPr>
      <w:r w:rsidRPr="00DD3C2B">
        <w:rPr>
          <w:rFonts w:ascii="Arial" w:hAnsi="Arial" w:cs="Arial"/>
          <w:b/>
          <w:bCs/>
        </w:rPr>
        <w:t>3.</w:t>
      </w:r>
      <w:r w:rsidR="001C656A">
        <w:rPr>
          <w:rFonts w:ascii="Arial" w:hAnsi="Arial" w:cs="Arial"/>
          <w:b/>
          <w:bCs/>
        </w:rPr>
        <w:t>8</w:t>
      </w:r>
      <w:r w:rsidRPr="00DD3C2B">
        <w:rPr>
          <w:rFonts w:ascii="Arial" w:hAnsi="Arial" w:cs="Arial"/>
          <w:b/>
          <w:bCs/>
        </w:rPr>
        <w:t xml:space="preserve"> Organizational Culture Moderates the Relationship Between Transformational Leadership and Organizational Citizenship Behavior of Administrators and Teachers at Islamic Boarding Schools in Bandar Lampung</w:t>
      </w:r>
    </w:p>
    <w:p w14:paraId="4AF44E09" w14:textId="77777777" w:rsidR="00B26BC9" w:rsidRDefault="00B26BC9" w:rsidP="00DD3C2B">
      <w:pPr>
        <w:pStyle w:val="Body"/>
        <w:spacing w:after="0"/>
        <w:rPr>
          <w:rFonts w:ascii="Arial" w:hAnsi="Arial" w:cs="Arial"/>
        </w:rPr>
      </w:pPr>
      <w:r w:rsidRPr="00B26BC9">
        <w:rPr>
          <w:rFonts w:ascii="Arial" w:hAnsi="Arial" w:cs="Arial"/>
        </w:rPr>
        <w:t>The final hypothesis test shows that organizational culture moderates the link between transformational leadership and organizational citizenship behavior (OCB) among administrators and teachers at Bandar Lampung Islamic boarding schools (</w:t>
      </w:r>
      <w:proofErr w:type="spellStart"/>
      <w:r w:rsidRPr="00B26BC9">
        <w:rPr>
          <w:rFonts w:ascii="Arial" w:hAnsi="Arial" w:cs="Arial"/>
        </w:rPr>
        <w:t>pondok</w:t>
      </w:r>
      <w:proofErr w:type="spellEnd"/>
      <w:r w:rsidRPr="00B26BC9">
        <w:rPr>
          <w:rFonts w:ascii="Arial" w:hAnsi="Arial" w:cs="Arial"/>
        </w:rPr>
        <w:t xml:space="preserve"> </w:t>
      </w:r>
      <w:proofErr w:type="spellStart"/>
      <w:r w:rsidRPr="00B26BC9">
        <w:rPr>
          <w:rFonts w:ascii="Arial" w:hAnsi="Arial" w:cs="Arial"/>
        </w:rPr>
        <w:t>pesantren</w:t>
      </w:r>
      <w:proofErr w:type="spellEnd"/>
      <w:r w:rsidRPr="00B26BC9">
        <w:rPr>
          <w:rFonts w:ascii="Arial" w:hAnsi="Arial" w:cs="Arial"/>
        </w:rPr>
        <w:t>). This suggests that transformational leadership's contribution to OCB is impacted by the leader's cultural environment as well as their own traits. A supportive workplace may boost transformational leadership's impact on OCB.</w:t>
      </w:r>
      <w:r>
        <w:rPr>
          <w:rFonts w:ascii="Arial" w:hAnsi="Arial" w:cs="Arial"/>
        </w:rPr>
        <w:t xml:space="preserve"> </w:t>
      </w:r>
      <w:r w:rsidRPr="00B26BC9">
        <w:rPr>
          <w:rFonts w:ascii="Arial" w:hAnsi="Arial" w:cs="Arial"/>
        </w:rPr>
        <w:t xml:space="preserve">Han Tran and Choi (2019) found that firms with empowerment and recognition cultures boost transformational leadership's impact on OCB. Transformational leaders may inspire and motivate, but their influence is higher in circumstances where members feel empowered to take initiative and their efforts are adequately rewarded. Leaders may improve subordinate citizenship in an </w:t>
      </w:r>
      <w:proofErr w:type="spellStart"/>
      <w:r w:rsidRPr="00B26BC9">
        <w:rPr>
          <w:rFonts w:ascii="Arial" w:hAnsi="Arial" w:cs="Arial"/>
        </w:rPr>
        <w:t>organisation</w:t>
      </w:r>
      <w:proofErr w:type="spellEnd"/>
      <w:r w:rsidRPr="00B26BC9">
        <w:rPr>
          <w:rFonts w:ascii="Arial" w:hAnsi="Arial" w:cs="Arial"/>
        </w:rPr>
        <w:t xml:space="preserve"> that values freedom, appreciation, and openness to change. </w:t>
      </w:r>
    </w:p>
    <w:p w14:paraId="19629972" w14:textId="77777777" w:rsidR="00DD3C2B" w:rsidRDefault="00DD3C2B" w:rsidP="00DD3C2B">
      <w:pPr>
        <w:pStyle w:val="Body"/>
        <w:spacing w:after="0"/>
        <w:rPr>
          <w:rFonts w:ascii="Arial" w:hAnsi="Arial" w:cs="Arial"/>
        </w:rPr>
      </w:pPr>
    </w:p>
    <w:p w14:paraId="76A56CA6" w14:textId="77777777" w:rsidR="001D0DD7" w:rsidRPr="00DD3C2B" w:rsidRDefault="001D0DD7" w:rsidP="001D0DD7">
      <w:pPr>
        <w:pStyle w:val="Body"/>
        <w:spacing w:after="0"/>
        <w:rPr>
          <w:rFonts w:ascii="Arial" w:hAnsi="Arial" w:cs="Arial"/>
          <w:b/>
          <w:bCs/>
        </w:rPr>
      </w:pPr>
      <w:r w:rsidRPr="00DD3C2B">
        <w:rPr>
          <w:rFonts w:ascii="Arial" w:hAnsi="Arial" w:cs="Arial"/>
          <w:b/>
          <w:bCs/>
        </w:rPr>
        <w:t>3.</w:t>
      </w:r>
      <w:r w:rsidR="001C656A">
        <w:rPr>
          <w:rFonts w:ascii="Arial" w:hAnsi="Arial" w:cs="Arial"/>
          <w:b/>
          <w:bCs/>
        </w:rPr>
        <w:t>9</w:t>
      </w:r>
      <w:r w:rsidRPr="00DD3C2B">
        <w:rPr>
          <w:rFonts w:ascii="Arial" w:hAnsi="Arial" w:cs="Arial"/>
          <w:b/>
          <w:bCs/>
        </w:rPr>
        <w:t xml:space="preserve"> Organizational Culture Moderates the Relationship Between Personality and Organizational Citizenship Behavior of Administrators and Teachers at Islamic Boarding Schools in Bandar Lampung </w:t>
      </w:r>
    </w:p>
    <w:p w14:paraId="43460C06" w14:textId="77777777" w:rsidR="001D0DD7" w:rsidRDefault="001D0DD7" w:rsidP="001D0DD7">
      <w:pPr>
        <w:pStyle w:val="Body"/>
        <w:spacing w:after="0"/>
        <w:rPr>
          <w:rFonts w:ascii="Arial" w:hAnsi="Arial" w:cs="Arial"/>
        </w:rPr>
      </w:pPr>
    </w:p>
    <w:p w14:paraId="7148156C" w14:textId="77777777" w:rsidR="00392B2D" w:rsidRDefault="00392B2D" w:rsidP="00DD3C2B">
      <w:pPr>
        <w:pStyle w:val="Body"/>
        <w:spacing w:after="0"/>
        <w:rPr>
          <w:rFonts w:ascii="Arial" w:hAnsi="Arial" w:cs="Arial"/>
        </w:rPr>
      </w:pPr>
      <w:r w:rsidRPr="00392B2D">
        <w:rPr>
          <w:rFonts w:ascii="Arial" w:hAnsi="Arial" w:cs="Arial"/>
        </w:rPr>
        <w:t>The fourth hypothesis test shows that organizational culture moderates the link between personality and organizational citizenship behavior (OCB) among administrators and instructors at Bandar Lampung Islamic boarding schools. This shows that corporate culture must be improved to completely generate positive personality-based OCB. While personality is a major internal determinant, corporate culture may improve or weaken OCB that naturally comes from good personality traits.</w:t>
      </w:r>
      <w:r>
        <w:rPr>
          <w:rFonts w:ascii="Arial" w:hAnsi="Arial" w:cs="Arial"/>
        </w:rPr>
        <w:t xml:space="preserve"> </w:t>
      </w:r>
      <w:r w:rsidRPr="00392B2D">
        <w:rPr>
          <w:rFonts w:ascii="Arial" w:hAnsi="Arial" w:cs="Arial"/>
        </w:rPr>
        <w:t xml:space="preserve">An open and supportive organizational culture increases employee engagement, which strengthens the personality-OCB relationship, according to Al </w:t>
      </w:r>
      <w:proofErr w:type="spellStart"/>
      <w:r w:rsidRPr="00392B2D">
        <w:rPr>
          <w:rFonts w:ascii="Arial" w:hAnsi="Arial" w:cs="Arial"/>
        </w:rPr>
        <w:t>Halbusi</w:t>
      </w:r>
      <w:proofErr w:type="spellEnd"/>
      <w:r w:rsidRPr="00392B2D">
        <w:rPr>
          <w:rFonts w:ascii="Arial" w:hAnsi="Arial" w:cs="Arial"/>
        </w:rPr>
        <w:t xml:space="preserve"> et al. (2022). Positive people with positive personalities </w:t>
      </w:r>
      <w:proofErr w:type="gramStart"/>
      <w:r w:rsidRPr="00392B2D">
        <w:rPr>
          <w:rFonts w:ascii="Arial" w:hAnsi="Arial" w:cs="Arial"/>
        </w:rPr>
        <w:t>thrive</w:t>
      </w:r>
      <w:proofErr w:type="gramEnd"/>
      <w:r w:rsidRPr="00392B2D">
        <w:rPr>
          <w:rFonts w:ascii="Arial" w:hAnsi="Arial" w:cs="Arial"/>
        </w:rPr>
        <w:t xml:space="preserve"> in open, trusting, and supportive cultures, making OCB simpler to achieve. This emphasizes the necessity for companies to attract people with positive personalities and create a working culture that supports them. </w:t>
      </w:r>
    </w:p>
    <w:p w14:paraId="756AC8DE" w14:textId="77777777" w:rsidR="007453A3" w:rsidRDefault="007453A3" w:rsidP="00DD3C2B">
      <w:pPr>
        <w:pStyle w:val="Body"/>
        <w:spacing w:after="0"/>
        <w:rPr>
          <w:rFonts w:ascii="Arial" w:hAnsi="Arial" w:cs="Arial"/>
        </w:rPr>
      </w:pPr>
    </w:p>
    <w:p w14:paraId="1CA8D793" w14:textId="569C15B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AE4771">
        <w:rPr>
          <w:rFonts w:ascii="Arial" w:hAnsi="Arial" w:cs="Arial"/>
        </w:rPr>
        <w:t>S</w:t>
      </w:r>
    </w:p>
    <w:p w14:paraId="1462DDAC" w14:textId="77777777" w:rsidR="00790ADA" w:rsidRPr="00FB3A86" w:rsidRDefault="00790ADA" w:rsidP="00441B6F">
      <w:pPr>
        <w:pStyle w:val="ConcHead"/>
        <w:spacing w:after="0"/>
        <w:jc w:val="both"/>
        <w:rPr>
          <w:rFonts w:ascii="Arial" w:hAnsi="Arial" w:cs="Arial"/>
        </w:rPr>
      </w:pPr>
    </w:p>
    <w:p w14:paraId="617440A6" w14:textId="77777777" w:rsidR="00125416" w:rsidRDefault="00125416" w:rsidP="00441B6F">
      <w:pPr>
        <w:pStyle w:val="Body"/>
        <w:spacing w:after="0"/>
      </w:pPr>
      <w:r>
        <w:t>This study uses organizational culture to moderate the effects of transformational leadership and personality characteristics on organizational citizenship behavior (OCB) at Bandar Lampung Islamic boarding schools (</w:t>
      </w:r>
      <w:proofErr w:type="spellStart"/>
      <w:r>
        <w:t>pondok</w:t>
      </w:r>
      <w:proofErr w:type="spellEnd"/>
      <w:r>
        <w:t xml:space="preserve"> </w:t>
      </w:r>
      <w:proofErr w:type="spellStart"/>
      <w:r>
        <w:t>pesantren</w:t>
      </w:r>
      <w:proofErr w:type="spellEnd"/>
      <w:r>
        <w:t>). Transformational leadership considerably improves organizational citizenship behavior, boosting cooperation and voluntarism, supporting all assumptions. Personality positively and substantially affected organizational citizenship behavior (OCB), indicating that people with better traits are more civically active. Organizational culture mediated the connection between transformational leadership and organizational citizenship behavior (OCB), demonstrating that transparent and supportive cultures may improve leadership's advantages. Positive personality and organizational citizenship behavior (OCB) are promoted by a constructive culture.</w:t>
      </w:r>
    </w:p>
    <w:p w14:paraId="2ACEF942" w14:textId="77777777" w:rsidR="00125416" w:rsidRDefault="00125416" w:rsidP="00441B6F">
      <w:pPr>
        <w:pStyle w:val="Body"/>
        <w:spacing w:after="0"/>
      </w:pPr>
    </w:p>
    <w:p w14:paraId="21FEE074" w14:textId="77777777" w:rsidR="00125416" w:rsidRDefault="00125416" w:rsidP="00441B6F">
      <w:pPr>
        <w:pStyle w:val="Body"/>
        <w:spacing w:after="0"/>
      </w:pPr>
      <w:r>
        <w:t xml:space="preserve">Practical advice is based on questionnaire results. Updates were the lowest-rated transformational leadership skill. To increase openness, leaders should host open forums, update information boards, and explain decisions. The lowest personality score was in </w:t>
      </w:r>
      <w:r>
        <w:lastRenderedPageBreak/>
        <w:t xml:space="preserve">“suspicion of others’ motives,” underlining the need for character-building programs that promote openness, honesty, and perspective-taking via group discussions. The lowest-rated OCB item was “avoiding creating problems,” showing that safe and structured feedback may minimize conflict and improve harmony. The most deficient feature of organizational culture was “maximizing intellectual capacity.” Libraries, study clubs, seminars, and recognition programs may help </w:t>
      </w:r>
      <w:proofErr w:type="spellStart"/>
      <w:r>
        <w:t>pesantrens</w:t>
      </w:r>
      <w:proofErr w:type="spellEnd"/>
      <w:r>
        <w:t xml:space="preserve"> learn and innovate.</w:t>
      </w:r>
    </w:p>
    <w:p w14:paraId="68E1BDBE" w14:textId="77777777" w:rsidR="00125416" w:rsidRDefault="00125416" w:rsidP="00441B6F">
      <w:pPr>
        <w:pStyle w:val="Body"/>
        <w:spacing w:after="0"/>
      </w:pPr>
    </w:p>
    <w:p w14:paraId="1EA6C616" w14:textId="0E78BDFC" w:rsidR="003C329D" w:rsidRPr="00125416" w:rsidRDefault="00125416" w:rsidP="00441B6F">
      <w:pPr>
        <w:pStyle w:val="Body"/>
        <w:spacing w:after="0"/>
      </w:pPr>
      <w:r>
        <w:t xml:space="preserve">This research contains flaws. The cross-sectional design prevents causal linkages from being established since temporal precedence cannot be proven. Second, self-reported surveys may have introduced social desirability bias and common method variance. Third, the research was performed in Islamic boarding schools in Bandar Lampung, which may restrict its applicability to other organizational contexts or geographies. Future research might use longitudinal or mixed-method designs to enhance causal findings and track changes. Expanding the research to other organizations and locations might improve generalizability. Qualitative methods like interviews and focus groups may reveal how leadership, personality, and </w:t>
      </w:r>
      <w:proofErr w:type="spellStart"/>
      <w:r>
        <w:t>organisational</w:t>
      </w:r>
      <w:proofErr w:type="spellEnd"/>
      <w:r>
        <w:t xml:space="preserve"> culture shape OCB. Finally, future research should examine additional moderators or mediators like work satisfaction, trust, or organizational commitment to better understand OCB in varied organizational settings.</w:t>
      </w:r>
      <w:r w:rsidR="003C329D" w:rsidRPr="003C329D">
        <w:rPr>
          <w:rFonts w:ascii="Arial" w:hAnsi="Arial" w:cs="Arial"/>
        </w:rPr>
        <w:t xml:space="preserve"> </w:t>
      </w:r>
    </w:p>
    <w:p w14:paraId="7F09F0C3" w14:textId="77777777" w:rsidR="003C329D" w:rsidRDefault="003C329D" w:rsidP="00441B6F">
      <w:pPr>
        <w:pStyle w:val="Body"/>
        <w:spacing w:after="0"/>
        <w:rPr>
          <w:rFonts w:ascii="Arial" w:hAnsi="Arial" w:cs="Arial"/>
        </w:rPr>
      </w:pPr>
    </w:p>
    <w:p w14:paraId="2F671E68" w14:textId="77777777" w:rsidR="00651884" w:rsidRDefault="00651884" w:rsidP="00441B6F">
      <w:pPr>
        <w:pStyle w:val="ReferHead"/>
        <w:spacing w:after="0"/>
        <w:jc w:val="both"/>
        <w:rPr>
          <w:rFonts w:ascii="Arial" w:hAnsi="Arial" w:cs="Arial"/>
          <w:b w:val="0"/>
          <w:caps w:val="0"/>
          <w:sz w:val="20"/>
        </w:rPr>
      </w:pPr>
    </w:p>
    <w:p w14:paraId="52E773E2" w14:textId="77777777" w:rsidR="00651884" w:rsidRPr="00651884" w:rsidRDefault="00651884" w:rsidP="00651884">
      <w:pPr>
        <w:spacing w:after="200" w:line="276" w:lineRule="auto"/>
        <w:jc w:val="both"/>
        <w:outlineLvl w:val="0"/>
        <w:rPr>
          <w:rFonts w:ascii="Arial" w:eastAsiaTheme="minorEastAsia" w:hAnsi="Arial" w:cs="Arial"/>
          <w:sz w:val="22"/>
          <w:szCs w:val="22"/>
          <w:lang w:val="en-GB" w:eastAsia="en-GB"/>
        </w:rPr>
      </w:pPr>
      <w:r w:rsidRPr="00651884">
        <w:rPr>
          <w:rFonts w:ascii="Arial" w:eastAsiaTheme="minorEastAsia" w:hAnsi="Arial" w:cs="Arial"/>
          <w:b/>
          <w:bCs/>
          <w:sz w:val="22"/>
          <w:szCs w:val="22"/>
          <w:lang w:val="en-GB" w:eastAsia="en-GB"/>
        </w:rPr>
        <w:t>COMPETING INTERESTS DISCLAIMER:</w:t>
      </w:r>
    </w:p>
    <w:p w14:paraId="1455749A" w14:textId="73BB2F88" w:rsidR="00651884" w:rsidRDefault="00651884" w:rsidP="00651884">
      <w:pPr>
        <w:spacing w:after="200" w:line="276" w:lineRule="auto"/>
        <w:rPr>
          <w:rFonts w:asciiTheme="minorHAnsi" w:eastAsiaTheme="minorEastAsia" w:hAnsiTheme="minorHAnsi" w:cstheme="minorBidi"/>
          <w:sz w:val="22"/>
          <w:szCs w:val="22"/>
          <w:lang w:val="en-GB" w:eastAsia="en-GB"/>
        </w:rPr>
      </w:pPr>
      <w:r w:rsidRPr="0065188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F1B6F36" w14:textId="0A865FBC" w:rsidR="0015503E" w:rsidRDefault="0015503E" w:rsidP="00651884">
      <w:pPr>
        <w:spacing w:after="200" w:line="276" w:lineRule="auto"/>
        <w:rPr>
          <w:rFonts w:asciiTheme="minorHAnsi" w:eastAsiaTheme="minorEastAsia" w:hAnsiTheme="minorHAnsi" w:cstheme="minorBidi"/>
          <w:sz w:val="22"/>
          <w:szCs w:val="22"/>
          <w:lang w:val="en-GB" w:eastAsia="en-GB"/>
        </w:rPr>
      </w:pPr>
    </w:p>
    <w:p w14:paraId="60135F2D" w14:textId="62371DCF" w:rsidR="0015503E" w:rsidRDefault="0015503E" w:rsidP="00651884">
      <w:pPr>
        <w:spacing w:after="200" w:line="276" w:lineRule="auto"/>
        <w:rPr>
          <w:rFonts w:asciiTheme="minorHAnsi" w:eastAsiaTheme="minorEastAsia" w:hAnsiTheme="minorHAnsi" w:cstheme="minorBidi"/>
          <w:sz w:val="22"/>
          <w:szCs w:val="22"/>
          <w:lang w:val="en-GB" w:eastAsia="en-GB"/>
        </w:rPr>
      </w:pPr>
    </w:p>
    <w:p w14:paraId="6E9BCFBB" w14:textId="77777777" w:rsidR="0015503E" w:rsidRPr="00270720" w:rsidRDefault="0015503E" w:rsidP="0015503E">
      <w:pPr>
        <w:rPr>
          <w:highlight w:val="yellow"/>
        </w:rPr>
      </w:pPr>
      <w:r w:rsidRPr="00270720">
        <w:rPr>
          <w:highlight w:val="yellow"/>
        </w:rPr>
        <w:t>Disclaimer (Artificial intelligence)</w:t>
      </w:r>
    </w:p>
    <w:p w14:paraId="6A7D3AA2" w14:textId="77777777" w:rsidR="0015503E" w:rsidRPr="00270720" w:rsidRDefault="0015503E" w:rsidP="0015503E">
      <w:pPr>
        <w:rPr>
          <w:highlight w:val="yellow"/>
        </w:rPr>
      </w:pPr>
    </w:p>
    <w:p w14:paraId="613F42E0" w14:textId="77777777" w:rsidR="0015503E" w:rsidRPr="00270720" w:rsidRDefault="0015503E" w:rsidP="0015503E">
      <w:pPr>
        <w:rPr>
          <w:highlight w:val="yellow"/>
        </w:rPr>
      </w:pPr>
      <w:r w:rsidRPr="00270720">
        <w:rPr>
          <w:highlight w:val="yellow"/>
        </w:rPr>
        <w:t xml:space="preserve">Option 1: </w:t>
      </w:r>
    </w:p>
    <w:p w14:paraId="52F5660A" w14:textId="77777777" w:rsidR="0015503E" w:rsidRPr="00270720" w:rsidRDefault="0015503E" w:rsidP="0015503E">
      <w:pPr>
        <w:rPr>
          <w:highlight w:val="yellow"/>
        </w:rPr>
      </w:pPr>
    </w:p>
    <w:p w14:paraId="2B585F3B" w14:textId="77777777" w:rsidR="0015503E" w:rsidRPr="00270720" w:rsidRDefault="0015503E" w:rsidP="0015503E">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84A2CDA" w14:textId="77777777" w:rsidR="0015503E" w:rsidRPr="00270720" w:rsidRDefault="0015503E" w:rsidP="0015503E">
      <w:pPr>
        <w:rPr>
          <w:highlight w:val="yellow"/>
        </w:rPr>
      </w:pPr>
    </w:p>
    <w:p w14:paraId="50A79FE7" w14:textId="77777777" w:rsidR="0015503E" w:rsidRPr="00270720" w:rsidRDefault="0015503E" w:rsidP="0015503E">
      <w:pPr>
        <w:rPr>
          <w:highlight w:val="yellow"/>
        </w:rPr>
      </w:pPr>
      <w:r w:rsidRPr="00270720">
        <w:rPr>
          <w:highlight w:val="yellow"/>
        </w:rPr>
        <w:t xml:space="preserve">Option 2: </w:t>
      </w:r>
    </w:p>
    <w:p w14:paraId="49AE52BC" w14:textId="77777777" w:rsidR="0015503E" w:rsidRPr="00270720" w:rsidRDefault="0015503E" w:rsidP="0015503E">
      <w:pPr>
        <w:rPr>
          <w:highlight w:val="yellow"/>
        </w:rPr>
      </w:pPr>
    </w:p>
    <w:p w14:paraId="3FA8CCC4" w14:textId="77777777" w:rsidR="0015503E" w:rsidRPr="00270720" w:rsidRDefault="0015503E" w:rsidP="0015503E">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C44635" w14:textId="77777777" w:rsidR="0015503E" w:rsidRPr="00270720" w:rsidRDefault="0015503E" w:rsidP="0015503E">
      <w:pPr>
        <w:rPr>
          <w:highlight w:val="yellow"/>
        </w:rPr>
      </w:pPr>
    </w:p>
    <w:p w14:paraId="09C63247" w14:textId="77777777" w:rsidR="0015503E" w:rsidRPr="00270720" w:rsidRDefault="0015503E" w:rsidP="0015503E">
      <w:pPr>
        <w:rPr>
          <w:highlight w:val="yellow"/>
        </w:rPr>
      </w:pPr>
      <w:r w:rsidRPr="00270720">
        <w:rPr>
          <w:highlight w:val="yellow"/>
        </w:rPr>
        <w:t>Details of the AI usage are given below:</w:t>
      </w:r>
    </w:p>
    <w:p w14:paraId="13838B2A" w14:textId="77777777" w:rsidR="0015503E" w:rsidRPr="00270720" w:rsidRDefault="0015503E" w:rsidP="0015503E">
      <w:pPr>
        <w:rPr>
          <w:highlight w:val="yellow"/>
        </w:rPr>
      </w:pPr>
      <w:r w:rsidRPr="00270720">
        <w:rPr>
          <w:highlight w:val="yellow"/>
        </w:rPr>
        <w:t>1.</w:t>
      </w:r>
    </w:p>
    <w:p w14:paraId="387E74AB" w14:textId="77777777" w:rsidR="0015503E" w:rsidRPr="00270720" w:rsidRDefault="0015503E" w:rsidP="0015503E">
      <w:pPr>
        <w:rPr>
          <w:highlight w:val="yellow"/>
        </w:rPr>
      </w:pPr>
      <w:r w:rsidRPr="00270720">
        <w:rPr>
          <w:highlight w:val="yellow"/>
        </w:rPr>
        <w:t>2.</w:t>
      </w:r>
    </w:p>
    <w:p w14:paraId="664E969D" w14:textId="77777777" w:rsidR="0015503E" w:rsidRPr="00270720" w:rsidRDefault="0015503E" w:rsidP="0015503E">
      <w:r w:rsidRPr="00270720">
        <w:rPr>
          <w:highlight w:val="yellow"/>
        </w:rPr>
        <w:t>3.</w:t>
      </w:r>
    </w:p>
    <w:p w14:paraId="777F6D94" w14:textId="77777777" w:rsidR="0015503E" w:rsidRPr="00651884" w:rsidRDefault="0015503E" w:rsidP="00651884">
      <w:pPr>
        <w:spacing w:after="200" w:line="276" w:lineRule="auto"/>
        <w:rPr>
          <w:rFonts w:asciiTheme="minorHAnsi" w:eastAsiaTheme="minorEastAsia" w:hAnsiTheme="minorHAnsi" w:cstheme="minorBidi"/>
          <w:sz w:val="22"/>
          <w:szCs w:val="22"/>
          <w:lang w:val="en-GB" w:eastAsia="en-GB"/>
        </w:rPr>
      </w:pPr>
    </w:p>
    <w:p w14:paraId="45ED6CB0" w14:textId="77777777" w:rsidR="00651884" w:rsidRPr="00F469F0" w:rsidRDefault="00651884" w:rsidP="00441B6F">
      <w:pPr>
        <w:pStyle w:val="ReferHead"/>
        <w:spacing w:after="0"/>
        <w:jc w:val="both"/>
        <w:rPr>
          <w:rFonts w:ascii="Arial" w:hAnsi="Arial" w:cs="Arial"/>
          <w:b w:val="0"/>
          <w:caps w:val="0"/>
          <w:sz w:val="20"/>
          <w:u w:val="single"/>
        </w:rPr>
      </w:pPr>
    </w:p>
    <w:p w14:paraId="2ABA50BD" w14:textId="77777777" w:rsidR="00860000" w:rsidRDefault="00860000" w:rsidP="00441B6F">
      <w:pPr>
        <w:pStyle w:val="ReferHead"/>
        <w:spacing w:after="0"/>
        <w:jc w:val="both"/>
        <w:rPr>
          <w:rFonts w:ascii="Arial" w:hAnsi="Arial" w:cs="Arial"/>
        </w:rPr>
      </w:pPr>
    </w:p>
    <w:p w14:paraId="48B83D9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20EA3B" w14:textId="77777777" w:rsidR="00790ADA" w:rsidRPr="00FB3A86" w:rsidRDefault="00790ADA" w:rsidP="00441B6F">
      <w:pPr>
        <w:pStyle w:val="ReferHead"/>
        <w:spacing w:after="0"/>
        <w:jc w:val="both"/>
        <w:rPr>
          <w:rFonts w:ascii="Arial" w:hAnsi="Arial" w:cs="Arial"/>
        </w:rPr>
      </w:pPr>
    </w:p>
    <w:sdt>
      <w:sdtPr>
        <w:rPr>
          <w:lang w:val="id-ID"/>
        </w:rPr>
        <w:tag w:val="MENDELEY_BIBLIOGRAPHY"/>
        <w:id w:val="-594934492"/>
        <w:placeholder>
          <w:docPart w:val="98E10754F863C64C929BECC732413843"/>
        </w:placeholder>
      </w:sdtPr>
      <w:sdtEndPr>
        <w:rPr>
          <w:lang w:val="en-ID"/>
        </w:rPr>
      </w:sdtEndPr>
      <w:sdtContent>
        <w:p w14:paraId="1871AD0C" w14:textId="77777777" w:rsidR="0019006B" w:rsidRPr="0019006B" w:rsidRDefault="0019006B" w:rsidP="0019006B">
          <w:pPr>
            <w:pStyle w:val="Body"/>
            <w:ind w:left="709" w:hanging="709"/>
            <w:rPr>
              <w:lang w:val="en-ID"/>
            </w:rPr>
          </w:pPr>
          <w:r w:rsidRPr="0019006B">
            <w:rPr>
              <w:lang w:val="en-ID"/>
            </w:rPr>
            <w:t xml:space="preserve">Al </w:t>
          </w:r>
          <w:proofErr w:type="spellStart"/>
          <w:r w:rsidRPr="0019006B">
            <w:rPr>
              <w:lang w:val="en-ID"/>
            </w:rPr>
            <w:t>Halbusi</w:t>
          </w:r>
          <w:proofErr w:type="spellEnd"/>
          <w:r w:rsidRPr="0019006B">
            <w:rPr>
              <w:lang w:val="en-ID"/>
            </w:rPr>
            <w:t xml:space="preserve">, H., Tang, T. L. P., Williams, K. A., &amp; </w:t>
          </w:r>
          <w:proofErr w:type="spellStart"/>
          <w:r w:rsidRPr="0019006B">
            <w:rPr>
              <w:lang w:val="en-ID"/>
            </w:rPr>
            <w:t>Ramayah</w:t>
          </w:r>
          <w:proofErr w:type="spellEnd"/>
          <w:r w:rsidRPr="0019006B">
            <w:rPr>
              <w:lang w:val="en-ID"/>
            </w:rPr>
            <w:t xml:space="preserve">, T. (2022). Do ethical leaders enhance employee ethical </w:t>
          </w:r>
          <w:proofErr w:type="spellStart"/>
          <w:proofErr w:type="gramStart"/>
          <w:r w:rsidRPr="0019006B">
            <w:rPr>
              <w:lang w:val="en-ID"/>
            </w:rPr>
            <w:t>behaviors</w:t>
          </w:r>
          <w:proofErr w:type="spellEnd"/>
          <w:r w:rsidRPr="0019006B">
            <w:rPr>
              <w:lang w:val="en-ID"/>
            </w:rPr>
            <w:t>?:</w:t>
          </w:r>
          <w:proofErr w:type="gramEnd"/>
          <w:r w:rsidRPr="0019006B">
            <w:rPr>
              <w:lang w:val="en-ID"/>
            </w:rPr>
            <w:t xml:space="preserve"> Organizational justice and ethical climate as dual mediators and leader moral attentiveness as a moderator--Evidence from Iraq's emerging market. Asian Journal of Business Ethics, 11(1), 105–135. https://doi.org/10.1007/s13520-022-00143-4.</w:t>
          </w:r>
        </w:p>
        <w:p w14:paraId="5C08723C" w14:textId="77777777" w:rsidR="0019006B" w:rsidRPr="0019006B" w:rsidRDefault="0019006B" w:rsidP="0019006B">
          <w:pPr>
            <w:pStyle w:val="Body"/>
            <w:ind w:left="709" w:hanging="709"/>
            <w:rPr>
              <w:lang w:val="en-ID"/>
            </w:rPr>
          </w:pPr>
          <w:proofErr w:type="spellStart"/>
          <w:r w:rsidRPr="0019006B">
            <w:rPr>
              <w:lang w:val="en-ID"/>
            </w:rPr>
            <w:t>Alimo</w:t>
          </w:r>
          <w:proofErr w:type="spellEnd"/>
          <w:r w:rsidRPr="0019006B">
            <w:rPr>
              <w:lang w:val="en-ID"/>
            </w:rPr>
            <w:t>-Metcalfe, B., &amp; Alban-Metcalfe, R. J. (2001). The development of a new transformational leadership questionnaire. Journal of Occupational and Organizational Psychology, 74(1), 1–27. https://doi.org/10.1348/096317901167208</w:t>
          </w:r>
        </w:p>
        <w:p w14:paraId="4B134F92" w14:textId="77777777" w:rsidR="0019006B" w:rsidRPr="0019006B" w:rsidRDefault="0019006B" w:rsidP="0019006B">
          <w:pPr>
            <w:pStyle w:val="Body"/>
            <w:ind w:left="709" w:hanging="709"/>
            <w:rPr>
              <w:lang w:val="en-ID"/>
            </w:rPr>
          </w:pPr>
          <w:r w:rsidRPr="0019006B">
            <w:rPr>
              <w:lang w:val="en-ID"/>
            </w:rPr>
            <w:t>Al-</w:t>
          </w:r>
          <w:proofErr w:type="spellStart"/>
          <w:r w:rsidRPr="0019006B">
            <w:rPr>
              <w:lang w:val="en-ID"/>
            </w:rPr>
            <w:t>Swidi</w:t>
          </w:r>
          <w:proofErr w:type="spellEnd"/>
          <w:r w:rsidRPr="0019006B">
            <w:rPr>
              <w:lang w:val="en-ID"/>
            </w:rPr>
            <w:t xml:space="preserve">, A. K., </w:t>
          </w:r>
          <w:proofErr w:type="spellStart"/>
          <w:r w:rsidRPr="0019006B">
            <w:rPr>
              <w:lang w:val="en-ID"/>
            </w:rPr>
            <w:t>Gelaidan</w:t>
          </w:r>
          <w:proofErr w:type="spellEnd"/>
          <w:r w:rsidRPr="0019006B">
            <w:rPr>
              <w:lang w:val="en-ID"/>
            </w:rPr>
            <w:t xml:space="preserve">, H., &amp; Saleh, R. M. (2021). The joint impact of green human resource management, leadership and organizational culture on employees' green </w:t>
          </w:r>
          <w:proofErr w:type="spellStart"/>
          <w:r w:rsidRPr="0019006B">
            <w:rPr>
              <w:lang w:val="en-ID"/>
            </w:rPr>
            <w:t>behavior</w:t>
          </w:r>
          <w:proofErr w:type="spellEnd"/>
          <w:r w:rsidRPr="0019006B">
            <w:rPr>
              <w:lang w:val="en-ID"/>
            </w:rPr>
            <w:t xml:space="preserve"> and organizational environmental performance. Journal of Cleaner Production, 316, 128112. https://doi.org/10.1016/J.JCLEPRO.2021.128112</w:t>
          </w:r>
        </w:p>
        <w:p w14:paraId="3EE083D5" w14:textId="77777777" w:rsidR="0019006B" w:rsidRPr="0019006B" w:rsidRDefault="0019006B" w:rsidP="0019006B">
          <w:pPr>
            <w:pStyle w:val="Body"/>
            <w:ind w:left="709" w:hanging="709"/>
            <w:rPr>
              <w:lang w:val="en-ID"/>
            </w:rPr>
          </w:pPr>
          <w:r w:rsidRPr="0019006B">
            <w:rPr>
              <w:lang w:val="en-ID"/>
            </w:rPr>
            <w:t xml:space="preserve">Chen, W. (2013). Appendix A: Big Five Inventory Questionnaire (Adapted). In </w:t>
          </w:r>
          <w:proofErr w:type="spellStart"/>
          <w:r w:rsidRPr="0019006B">
            <w:rPr>
              <w:lang w:val="en-ID"/>
            </w:rPr>
            <w:t>NeuroInvesting</w:t>
          </w:r>
          <w:proofErr w:type="spellEnd"/>
          <w:r w:rsidRPr="0019006B">
            <w:rPr>
              <w:lang w:val="en-ID"/>
            </w:rPr>
            <w:t xml:space="preserve"> (pp. 191–195). Wiley. https://doi.org/10.1002/9781118638279.app1</w:t>
          </w:r>
        </w:p>
        <w:p w14:paraId="462E5C85" w14:textId="77777777" w:rsidR="0019006B" w:rsidRPr="0019006B" w:rsidRDefault="0019006B" w:rsidP="0019006B">
          <w:pPr>
            <w:pStyle w:val="Body"/>
            <w:ind w:left="709" w:hanging="709"/>
            <w:rPr>
              <w:lang w:val="en-ID"/>
            </w:rPr>
          </w:pPr>
          <w:proofErr w:type="spellStart"/>
          <w:r w:rsidRPr="0019006B">
            <w:rPr>
              <w:lang w:val="en-ID"/>
            </w:rPr>
            <w:t>Darto</w:t>
          </w:r>
          <w:proofErr w:type="spellEnd"/>
          <w:r w:rsidRPr="0019006B">
            <w:rPr>
              <w:lang w:val="en-ID"/>
            </w:rPr>
            <w:t>, M. (2014). THE ROLE OF ORGANIZATIONAL CITIZENSHIP BEHAVIOR (OCB) IN THE INDIVIDUAL PERFORMANCE IMPROVEMENT IN THE PUBLIC SECTOR: A THEORETICAL AND EMPIRICAL ANALYSIS.</w:t>
          </w:r>
        </w:p>
        <w:p w14:paraId="7BA0217F" w14:textId="77777777" w:rsidR="0019006B" w:rsidRPr="0019006B" w:rsidRDefault="0019006B" w:rsidP="0019006B">
          <w:pPr>
            <w:pStyle w:val="Body"/>
            <w:ind w:left="709" w:hanging="709"/>
            <w:rPr>
              <w:lang w:val="en-ID"/>
            </w:rPr>
          </w:pPr>
          <w:proofErr w:type="spellStart"/>
          <w:r w:rsidRPr="0019006B">
            <w:rPr>
              <w:lang w:val="en-ID"/>
            </w:rPr>
            <w:t>Falikul</w:t>
          </w:r>
          <w:proofErr w:type="spellEnd"/>
          <w:r w:rsidRPr="0019006B">
            <w:rPr>
              <w:lang w:val="en-ID"/>
            </w:rPr>
            <w:t xml:space="preserve"> </w:t>
          </w:r>
          <w:proofErr w:type="spellStart"/>
          <w:r w:rsidRPr="0019006B">
            <w:rPr>
              <w:lang w:val="en-ID"/>
            </w:rPr>
            <w:t>Isbah</w:t>
          </w:r>
          <w:proofErr w:type="spellEnd"/>
          <w:r w:rsidRPr="0019006B">
            <w:rPr>
              <w:lang w:val="en-ID"/>
            </w:rPr>
            <w:t xml:space="preserve">, M. (2020). </w:t>
          </w:r>
          <w:proofErr w:type="spellStart"/>
          <w:r w:rsidRPr="0019006B">
            <w:rPr>
              <w:lang w:val="en-ID"/>
            </w:rPr>
            <w:t>Pesantren</w:t>
          </w:r>
          <w:proofErr w:type="spellEnd"/>
          <w:r w:rsidRPr="0019006B">
            <w:rPr>
              <w:lang w:val="en-ID"/>
            </w:rPr>
            <w:t xml:space="preserve"> in the changing Indonesian context: History and current developments. </w:t>
          </w:r>
          <w:proofErr w:type="spellStart"/>
          <w:r w:rsidRPr="0019006B">
            <w:rPr>
              <w:lang w:val="en-ID"/>
            </w:rPr>
            <w:t>Qudus</w:t>
          </w:r>
          <w:proofErr w:type="spellEnd"/>
          <w:r w:rsidRPr="0019006B">
            <w:rPr>
              <w:lang w:val="en-ID"/>
            </w:rPr>
            <w:t xml:space="preserve"> International Journal of Islamic Studies, 8(1), 65–106. https://doi.org/10.21043/QIJIS.V8I1.5629</w:t>
          </w:r>
        </w:p>
        <w:p w14:paraId="4931F468" w14:textId="77777777" w:rsidR="0019006B" w:rsidRPr="0019006B" w:rsidRDefault="0019006B" w:rsidP="0019006B">
          <w:pPr>
            <w:pStyle w:val="Body"/>
            <w:ind w:left="709" w:hanging="709"/>
            <w:rPr>
              <w:lang w:val="en-ID"/>
            </w:rPr>
          </w:pPr>
          <w:r w:rsidRPr="0019006B">
            <w:rPr>
              <w:lang w:val="en-ID"/>
            </w:rPr>
            <w:t xml:space="preserve">Fang, Z., &amp; Yu, S. C. (2023). Cross-Level Influence of Group-Focused Transformational Leadership on Organizational Citizenship </w:t>
          </w:r>
          <w:proofErr w:type="spellStart"/>
          <w:r w:rsidRPr="0019006B">
            <w:rPr>
              <w:lang w:val="en-ID"/>
            </w:rPr>
            <w:t>Behavior</w:t>
          </w:r>
          <w:proofErr w:type="spellEnd"/>
          <w:r w:rsidRPr="0019006B">
            <w:rPr>
              <w:lang w:val="en-ID"/>
            </w:rPr>
            <w:t xml:space="preserve"> among Chinese Secondary School Teachers. </w:t>
          </w:r>
          <w:proofErr w:type="spellStart"/>
          <w:r w:rsidRPr="0019006B">
            <w:rPr>
              <w:lang w:val="en-ID"/>
            </w:rPr>
            <w:t>Behavioral</w:t>
          </w:r>
          <w:proofErr w:type="spellEnd"/>
          <w:r w:rsidRPr="0019006B">
            <w:rPr>
              <w:lang w:val="en-ID"/>
            </w:rPr>
            <w:t xml:space="preserve"> Sciences, 13(10). https://doi.org/10.3390/bs13100848</w:t>
          </w:r>
        </w:p>
        <w:p w14:paraId="1C7A0995" w14:textId="77777777" w:rsidR="0019006B" w:rsidRPr="0019006B" w:rsidRDefault="0019006B" w:rsidP="0019006B">
          <w:pPr>
            <w:pStyle w:val="Body"/>
            <w:ind w:left="709" w:hanging="709"/>
            <w:rPr>
              <w:lang w:val="en-ID"/>
            </w:rPr>
          </w:pPr>
          <w:r w:rsidRPr="0019006B">
            <w:rPr>
              <w:lang w:val="en-ID"/>
            </w:rPr>
            <w:t>Ghosh, S., &amp; Srivastava, B. K. (2014). Construction of a Reliable and Valid Scale for Measuring Organizational Culture. Global Business Review, 15(3), 583–596. https://doi.org/10.1177/0972150914535145.</w:t>
          </w:r>
        </w:p>
        <w:p w14:paraId="10CE5DC4" w14:textId="77777777" w:rsidR="0019006B" w:rsidRPr="0019006B" w:rsidRDefault="0019006B" w:rsidP="0019006B">
          <w:pPr>
            <w:pStyle w:val="Body"/>
            <w:ind w:left="709" w:hanging="709"/>
            <w:rPr>
              <w:lang w:val="en-ID"/>
            </w:rPr>
          </w:pPr>
          <w:r w:rsidRPr="0019006B">
            <w:rPr>
              <w:lang w:val="en-ID"/>
            </w:rPr>
            <w:t xml:space="preserve">Gupta, M., </w:t>
          </w:r>
          <w:proofErr w:type="spellStart"/>
          <w:r w:rsidRPr="0019006B">
            <w:rPr>
              <w:lang w:val="en-ID"/>
            </w:rPr>
            <w:t>Shaheen</w:t>
          </w:r>
          <w:proofErr w:type="spellEnd"/>
          <w:r w:rsidRPr="0019006B">
            <w:rPr>
              <w:lang w:val="en-ID"/>
            </w:rPr>
            <w:t xml:space="preserve">, M., &amp; Reddy, P. K. (2017). Impact of psychological capital on organizational citizenship </w:t>
          </w:r>
          <w:proofErr w:type="spellStart"/>
          <w:r w:rsidRPr="0019006B">
            <w:rPr>
              <w:lang w:val="en-ID"/>
            </w:rPr>
            <w:t>behavior</w:t>
          </w:r>
          <w:proofErr w:type="spellEnd"/>
          <w:r w:rsidRPr="0019006B">
            <w:rPr>
              <w:lang w:val="en-ID"/>
            </w:rPr>
            <w:t>: Mediation by work engagement. Journal of Management Development, 36(7), 973–983. https://doi.org/10.1108/JMD-06-2016-0084</w:t>
          </w:r>
        </w:p>
        <w:p w14:paraId="57EFEA5D" w14:textId="77777777" w:rsidR="0019006B" w:rsidRPr="0019006B" w:rsidRDefault="0019006B" w:rsidP="0019006B">
          <w:pPr>
            <w:pStyle w:val="Body"/>
            <w:ind w:left="709" w:hanging="709"/>
            <w:rPr>
              <w:lang w:val="en-ID"/>
            </w:rPr>
          </w:pPr>
          <w:r w:rsidRPr="0019006B">
            <w:rPr>
              <w:lang w:val="en-ID"/>
            </w:rPr>
            <w:t xml:space="preserve">Habibi </w:t>
          </w:r>
          <w:proofErr w:type="spellStart"/>
          <w:r w:rsidRPr="0019006B">
            <w:rPr>
              <w:lang w:val="en-ID"/>
            </w:rPr>
            <w:t>Tutugo</w:t>
          </w:r>
          <w:proofErr w:type="spellEnd"/>
          <w:r w:rsidRPr="0019006B">
            <w:rPr>
              <w:lang w:val="en-ID"/>
            </w:rPr>
            <w:t xml:space="preserve">, A., &amp; </w:t>
          </w:r>
          <w:proofErr w:type="spellStart"/>
          <w:r w:rsidRPr="0019006B">
            <w:rPr>
              <w:lang w:val="en-ID"/>
            </w:rPr>
            <w:t>Riyadus</w:t>
          </w:r>
          <w:proofErr w:type="spellEnd"/>
          <w:r w:rsidRPr="0019006B">
            <w:rPr>
              <w:lang w:val="en-ID"/>
            </w:rPr>
            <w:t xml:space="preserve"> </w:t>
          </w:r>
          <w:proofErr w:type="spellStart"/>
          <w:r w:rsidRPr="0019006B">
            <w:rPr>
              <w:lang w:val="en-ID"/>
            </w:rPr>
            <w:t>Solichin</w:t>
          </w:r>
          <w:proofErr w:type="spellEnd"/>
          <w:r w:rsidRPr="0019006B">
            <w:rPr>
              <w:lang w:val="en-ID"/>
            </w:rPr>
            <w:t xml:space="preserve">, M. (2020). The Influence of Personality and Organizational Culture on Organizational Citizenship </w:t>
          </w:r>
          <w:proofErr w:type="spellStart"/>
          <w:r w:rsidRPr="0019006B">
            <w:rPr>
              <w:lang w:val="en-ID"/>
            </w:rPr>
            <w:t>Behavior</w:t>
          </w:r>
          <w:proofErr w:type="spellEnd"/>
          <w:r w:rsidRPr="0019006B">
            <w:rPr>
              <w:lang w:val="en-ID"/>
            </w:rPr>
            <w:t xml:space="preserve"> with Organizational Commitment as an Intervening Variable (A Study of Permanent Teachers at the </w:t>
          </w:r>
          <w:proofErr w:type="spellStart"/>
          <w:r w:rsidRPr="0019006B">
            <w:rPr>
              <w:lang w:val="en-ID"/>
            </w:rPr>
            <w:t>SahabatQu</w:t>
          </w:r>
          <w:proofErr w:type="spellEnd"/>
          <w:r w:rsidRPr="0019006B">
            <w:rPr>
              <w:lang w:val="en-ID"/>
            </w:rPr>
            <w:t xml:space="preserve"> Islamic Boarding School in </w:t>
          </w:r>
          <w:proofErr w:type="spellStart"/>
          <w:r w:rsidRPr="0019006B">
            <w:rPr>
              <w:lang w:val="en-ID"/>
            </w:rPr>
            <w:t>Sleman</w:t>
          </w:r>
          <w:proofErr w:type="spellEnd"/>
          <w:r w:rsidRPr="0019006B">
            <w:rPr>
              <w:lang w:val="en-ID"/>
            </w:rPr>
            <w:t>). Scientific Journal of Management Students, 2(3), 392–410.</w:t>
          </w:r>
        </w:p>
        <w:p w14:paraId="29FEDA89" w14:textId="77777777" w:rsidR="0019006B" w:rsidRPr="0019006B" w:rsidRDefault="0019006B" w:rsidP="0019006B">
          <w:pPr>
            <w:pStyle w:val="Body"/>
            <w:ind w:left="709" w:hanging="709"/>
            <w:rPr>
              <w:lang w:val="en-ID"/>
            </w:rPr>
          </w:pPr>
          <w:r w:rsidRPr="0019006B">
            <w:rPr>
              <w:lang w:val="en-ID"/>
            </w:rPr>
            <w:t xml:space="preserve">Hair, Joseph. F., Black, W. C., </w:t>
          </w:r>
          <w:proofErr w:type="spellStart"/>
          <w:r w:rsidRPr="0019006B">
            <w:rPr>
              <w:lang w:val="en-ID"/>
            </w:rPr>
            <w:t>Babin</w:t>
          </w:r>
          <w:proofErr w:type="spellEnd"/>
          <w:r w:rsidRPr="0019006B">
            <w:rPr>
              <w:lang w:val="en-ID"/>
            </w:rPr>
            <w:t xml:space="preserve">, B. J., &amp; Anderson, R. E. (2018). Multivariate Data Analysis (Eighth Edition). In Annabel </w:t>
          </w:r>
          <w:proofErr w:type="spellStart"/>
          <w:r w:rsidRPr="0019006B">
            <w:rPr>
              <w:lang w:val="en-ID"/>
            </w:rPr>
            <w:t>Ainscow</w:t>
          </w:r>
          <w:proofErr w:type="spellEnd"/>
          <w:r w:rsidRPr="0019006B">
            <w:rPr>
              <w:lang w:val="en-ID"/>
            </w:rPr>
            <w:t>. https://doi.org/10.5117/2006.019.003.007</w:t>
          </w:r>
        </w:p>
        <w:p w14:paraId="31129110" w14:textId="77777777" w:rsidR="0019006B" w:rsidRPr="0019006B" w:rsidRDefault="0019006B" w:rsidP="0019006B">
          <w:pPr>
            <w:pStyle w:val="Body"/>
            <w:ind w:left="709" w:hanging="709"/>
            <w:rPr>
              <w:lang w:val="en-ID"/>
            </w:rPr>
          </w:pPr>
          <w:r w:rsidRPr="0019006B">
            <w:rPr>
              <w:lang w:val="en-ID"/>
            </w:rPr>
            <w:lastRenderedPageBreak/>
            <w:t xml:space="preserve">Han, J. H. (2020). The effects of personality traits on subjective well-being and </w:t>
          </w:r>
          <w:proofErr w:type="spellStart"/>
          <w:r w:rsidRPr="0019006B">
            <w:rPr>
              <w:lang w:val="en-ID"/>
            </w:rPr>
            <w:t>behavioral</w:t>
          </w:r>
          <w:proofErr w:type="spellEnd"/>
          <w:r w:rsidRPr="0019006B">
            <w:rPr>
              <w:lang w:val="en-ID"/>
            </w:rPr>
            <w:t xml:space="preserve"> intention associated with serious leisure experiences. Journal of Asian Finance, Economics and Business, 7(5), 167–176. https://doi.org/10.13106/JAFEB.2020.VOL7.NO5.167</w:t>
          </w:r>
        </w:p>
        <w:p w14:paraId="3053DDBE" w14:textId="77777777" w:rsidR="0019006B" w:rsidRPr="0019006B" w:rsidRDefault="0019006B" w:rsidP="0019006B">
          <w:pPr>
            <w:pStyle w:val="Body"/>
            <w:ind w:left="709" w:hanging="709"/>
            <w:rPr>
              <w:lang w:val="en-ID"/>
            </w:rPr>
          </w:pPr>
          <w:proofErr w:type="spellStart"/>
          <w:r w:rsidRPr="0019006B">
            <w:rPr>
              <w:lang w:val="en-ID"/>
            </w:rPr>
            <w:t>Izzatunnisa</w:t>
          </w:r>
          <w:proofErr w:type="spellEnd"/>
          <w:r w:rsidRPr="0019006B">
            <w:rPr>
              <w:lang w:val="en-ID"/>
            </w:rPr>
            <w:t xml:space="preserve">, A., </w:t>
          </w:r>
          <w:proofErr w:type="spellStart"/>
          <w:r w:rsidRPr="0019006B">
            <w:rPr>
              <w:lang w:val="en-ID"/>
            </w:rPr>
            <w:t>Bagis</w:t>
          </w:r>
          <w:proofErr w:type="spellEnd"/>
          <w:r w:rsidRPr="0019006B">
            <w:rPr>
              <w:lang w:val="en-ID"/>
            </w:rPr>
            <w:t xml:space="preserve">, F., </w:t>
          </w:r>
          <w:proofErr w:type="spellStart"/>
          <w:r w:rsidRPr="0019006B">
            <w:rPr>
              <w:lang w:val="en-ID"/>
            </w:rPr>
            <w:t>Darmawan</w:t>
          </w:r>
          <w:proofErr w:type="spellEnd"/>
          <w:r w:rsidRPr="0019006B">
            <w:rPr>
              <w:lang w:val="en-ID"/>
            </w:rPr>
            <w:t xml:space="preserve">, A., &amp; </w:t>
          </w:r>
          <w:proofErr w:type="spellStart"/>
          <w:r w:rsidRPr="0019006B">
            <w:rPr>
              <w:lang w:val="en-ID"/>
            </w:rPr>
            <w:t>Hidayah</w:t>
          </w:r>
          <w:proofErr w:type="spellEnd"/>
          <w:r w:rsidRPr="0019006B">
            <w:rPr>
              <w:lang w:val="en-ID"/>
            </w:rPr>
            <w:t xml:space="preserve">, A. (2021). THE EFFECT OF TRANSFORMATIONAL LEADERSHIP, PSYCHOLOGICAL EMPOWERMENT, AND PERSONALITY ON ORGANIZATIONAL CITIZENSHIP BEHAVIOR: A STUDY AT PT ALBASI PRIANGAN LESTARI. </w:t>
          </w:r>
          <w:proofErr w:type="spellStart"/>
          <w:r w:rsidRPr="0019006B">
            <w:rPr>
              <w:lang w:val="en-ID"/>
            </w:rPr>
            <w:t>Derivatif</w:t>
          </w:r>
          <w:proofErr w:type="spellEnd"/>
          <w:r w:rsidRPr="0019006B">
            <w:rPr>
              <w:lang w:val="en-ID"/>
            </w:rPr>
            <w:t>: Journal of Management, 15(2).</w:t>
          </w:r>
        </w:p>
        <w:p w14:paraId="1C6E8E14" w14:textId="77777777" w:rsidR="0019006B" w:rsidRPr="0019006B" w:rsidRDefault="0019006B" w:rsidP="0019006B">
          <w:pPr>
            <w:pStyle w:val="Body"/>
            <w:ind w:left="709" w:hanging="709"/>
            <w:rPr>
              <w:lang w:val="en-ID"/>
            </w:rPr>
          </w:pPr>
          <w:proofErr w:type="spellStart"/>
          <w:r w:rsidRPr="0019006B">
            <w:rPr>
              <w:lang w:val="en-ID"/>
            </w:rPr>
            <w:t>Jasiyah</w:t>
          </w:r>
          <w:proofErr w:type="spellEnd"/>
          <w:r w:rsidRPr="0019006B">
            <w:rPr>
              <w:lang w:val="en-ID"/>
            </w:rPr>
            <w:t xml:space="preserve">, R., N.A., S., </w:t>
          </w:r>
          <w:proofErr w:type="spellStart"/>
          <w:r w:rsidRPr="0019006B">
            <w:rPr>
              <w:lang w:val="en-ID"/>
            </w:rPr>
            <w:t>Setini</w:t>
          </w:r>
          <w:proofErr w:type="spellEnd"/>
          <w:r w:rsidRPr="0019006B">
            <w:rPr>
              <w:lang w:val="en-ID"/>
            </w:rPr>
            <w:t xml:space="preserve">, M., &amp; </w:t>
          </w:r>
          <w:proofErr w:type="spellStart"/>
          <w:r w:rsidRPr="0019006B">
            <w:rPr>
              <w:lang w:val="en-ID"/>
            </w:rPr>
            <w:t>Sukmawati</w:t>
          </w:r>
          <w:proofErr w:type="spellEnd"/>
          <w:r w:rsidRPr="0019006B">
            <w:rPr>
              <w:lang w:val="en-ID"/>
            </w:rPr>
            <w:t xml:space="preserve"> S., St. (2022). Adoption of information systems in OCB in the pandemic era mediates personality relationships, organizational culture on employee performance. International Journal of Intellectual Property Management, 1(1), 1. https://doi.org/10.1504/ijipm.2022.10053245</w:t>
          </w:r>
        </w:p>
        <w:p w14:paraId="584D56C0" w14:textId="77777777" w:rsidR="0019006B" w:rsidRPr="0019006B" w:rsidRDefault="0019006B" w:rsidP="0019006B">
          <w:pPr>
            <w:pStyle w:val="Body"/>
            <w:ind w:left="709" w:hanging="709"/>
            <w:rPr>
              <w:lang w:val="en-ID"/>
            </w:rPr>
          </w:pPr>
          <w:r w:rsidRPr="0019006B">
            <w:rPr>
              <w:lang w:val="en-ID"/>
            </w:rPr>
            <w:t xml:space="preserve">Lee, M. C. C., Lin, M. H., Srinivasan, P. M., &amp; </w:t>
          </w:r>
          <w:proofErr w:type="spellStart"/>
          <w:r w:rsidRPr="0019006B">
            <w:rPr>
              <w:lang w:val="en-ID"/>
            </w:rPr>
            <w:t>Carr</w:t>
          </w:r>
          <w:proofErr w:type="spellEnd"/>
          <w:r w:rsidRPr="0019006B">
            <w:rPr>
              <w:lang w:val="en-ID"/>
            </w:rPr>
            <w:t xml:space="preserve">, S. C. (2024). Transformational leadership and organizational citizenship </w:t>
          </w:r>
          <w:proofErr w:type="spellStart"/>
          <w:r w:rsidRPr="0019006B">
            <w:rPr>
              <w:lang w:val="en-ID"/>
            </w:rPr>
            <w:t>behavior</w:t>
          </w:r>
          <w:proofErr w:type="spellEnd"/>
          <w:r w:rsidRPr="0019006B">
            <w:rPr>
              <w:lang w:val="en-ID"/>
            </w:rPr>
            <w:t>: new mediating roles for trustworthiness and trust in team leaders. Current Psychology, 43(11), 9567–9582. https://doi.org/10.1007/s12144-023-05095-x</w:t>
          </w:r>
        </w:p>
        <w:p w14:paraId="2A05FA83" w14:textId="77777777" w:rsidR="0019006B" w:rsidRPr="0019006B" w:rsidRDefault="0019006B" w:rsidP="0019006B">
          <w:pPr>
            <w:pStyle w:val="Body"/>
            <w:ind w:left="709" w:hanging="709"/>
            <w:rPr>
              <w:lang w:val="en-ID"/>
            </w:rPr>
          </w:pPr>
          <w:proofErr w:type="spellStart"/>
          <w:r w:rsidRPr="0019006B">
            <w:rPr>
              <w:lang w:val="en-ID"/>
            </w:rPr>
            <w:t>Muzamil</w:t>
          </w:r>
          <w:proofErr w:type="spellEnd"/>
          <w:r w:rsidRPr="0019006B">
            <w:rPr>
              <w:lang w:val="en-ID"/>
            </w:rPr>
            <w:t xml:space="preserve"> Kumar, M., &amp; Shah, S. A. (2015). Psychometric Properties of Podsakoff's Organizational Citizenship </w:t>
          </w:r>
          <w:proofErr w:type="spellStart"/>
          <w:r w:rsidRPr="0019006B">
            <w:rPr>
              <w:lang w:val="en-ID"/>
            </w:rPr>
            <w:t>Behavior</w:t>
          </w:r>
          <w:proofErr w:type="spellEnd"/>
          <w:r w:rsidRPr="0019006B">
            <w:rPr>
              <w:lang w:val="en-ID"/>
            </w:rPr>
            <w:t xml:space="preserve"> Scale in the Asian Context. http://www.ijip.in</w:t>
          </w:r>
        </w:p>
        <w:p w14:paraId="4268499C" w14:textId="77777777" w:rsidR="0019006B" w:rsidRPr="0019006B" w:rsidRDefault="0019006B" w:rsidP="0019006B">
          <w:pPr>
            <w:pStyle w:val="Body"/>
            <w:ind w:left="709" w:hanging="709"/>
            <w:rPr>
              <w:lang w:val="en-ID"/>
            </w:rPr>
          </w:pPr>
          <w:r w:rsidRPr="0019006B">
            <w:rPr>
              <w:lang w:val="en-ID"/>
            </w:rPr>
            <w:t xml:space="preserve">Novita </w:t>
          </w:r>
          <w:proofErr w:type="spellStart"/>
          <w:r w:rsidRPr="0019006B">
            <w:rPr>
              <w:lang w:val="en-ID"/>
            </w:rPr>
            <w:t>Nurfitriyana</w:t>
          </w:r>
          <w:proofErr w:type="spellEnd"/>
          <w:r w:rsidRPr="0019006B">
            <w:rPr>
              <w:lang w:val="en-ID"/>
            </w:rPr>
            <w:t xml:space="preserve">, &amp; </w:t>
          </w:r>
          <w:proofErr w:type="spellStart"/>
          <w:r w:rsidRPr="0019006B">
            <w:rPr>
              <w:lang w:val="en-ID"/>
            </w:rPr>
            <w:t>Muafi</w:t>
          </w:r>
          <w:proofErr w:type="spellEnd"/>
          <w:r w:rsidRPr="0019006B">
            <w:rPr>
              <w:lang w:val="en-ID"/>
            </w:rPr>
            <w:t xml:space="preserve">, M. (2023). The effect of green organizational culture, green transformational leadership, and job satisfaction on organizational citizenship </w:t>
          </w:r>
          <w:proofErr w:type="spellStart"/>
          <w:r w:rsidRPr="0019006B">
            <w:rPr>
              <w:lang w:val="en-ID"/>
            </w:rPr>
            <w:t>behavior</w:t>
          </w:r>
          <w:proofErr w:type="spellEnd"/>
          <w:r w:rsidRPr="0019006B">
            <w:rPr>
              <w:lang w:val="en-ID"/>
            </w:rPr>
            <w:t>: the role of mediating organizational commitment. International Journal of Research in Business and Social Science (2147- 4478), 12(3), 594–606. https://doi.org/10.20525/ijrbs.v12i3.2488</w:t>
          </w:r>
        </w:p>
        <w:p w14:paraId="10964C3D" w14:textId="357BE834" w:rsidR="0019006B" w:rsidRDefault="0019006B" w:rsidP="0019006B">
          <w:pPr>
            <w:pStyle w:val="Body"/>
            <w:spacing w:after="0"/>
            <w:ind w:left="709" w:hanging="709"/>
            <w:rPr>
              <w:lang w:val="en-ID"/>
            </w:rPr>
          </w:pPr>
          <w:proofErr w:type="spellStart"/>
          <w:r w:rsidRPr="0019006B">
            <w:rPr>
              <w:lang w:val="en-ID"/>
            </w:rPr>
            <w:t>Nurjanah</w:t>
          </w:r>
          <w:proofErr w:type="spellEnd"/>
          <w:r w:rsidRPr="0019006B">
            <w:rPr>
              <w:lang w:val="en-ID"/>
            </w:rPr>
            <w:t xml:space="preserve">, N., Abdullah, T., &amp; </w:t>
          </w:r>
          <w:proofErr w:type="spellStart"/>
          <w:r w:rsidRPr="0019006B">
            <w:rPr>
              <w:lang w:val="en-ID"/>
            </w:rPr>
            <w:t>Tukiran</w:t>
          </w:r>
          <w:proofErr w:type="spellEnd"/>
          <w:r w:rsidRPr="0019006B">
            <w:rPr>
              <w:lang w:val="en-ID"/>
            </w:rPr>
            <w:t xml:space="preserve">, M. (2023). The Influence of Organizational Culture, Transformational Leadership and Personality to Organizational Commitment: A Case Study of Madrasah Aliyah, East Jakarta. E-Journal of Humanities, Arts and Social Sciences, 4(2), 155–169. </w:t>
          </w:r>
          <w:hyperlink r:id="rId14" w:history="1">
            <w:r w:rsidRPr="00622416">
              <w:rPr>
                <w:rStyle w:val="Hyperlink"/>
                <w:lang w:val="en-ID"/>
              </w:rPr>
              <w:t>https://doi.org/10.38159/ehass.2023425</w:t>
            </w:r>
          </w:hyperlink>
        </w:p>
        <w:p w14:paraId="051EAAC1" w14:textId="77777777" w:rsidR="0019006B" w:rsidRDefault="0019006B" w:rsidP="0019006B">
          <w:pPr>
            <w:pStyle w:val="Body"/>
            <w:spacing w:after="0"/>
            <w:ind w:left="709" w:hanging="709"/>
            <w:rPr>
              <w:lang w:val="en-ID"/>
            </w:rPr>
          </w:pPr>
        </w:p>
        <w:p w14:paraId="2478EF0C" w14:textId="77777777" w:rsidR="0019006B" w:rsidRDefault="0019006B" w:rsidP="0019006B">
          <w:pPr>
            <w:pStyle w:val="Body"/>
            <w:spacing w:after="0"/>
            <w:ind w:left="709" w:hanging="709"/>
            <w:rPr>
              <w:lang w:val="en-ID"/>
            </w:rPr>
          </w:pPr>
        </w:p>
        <w:p w14:paraId="16F57DC8" w14:textId="77777777" w:rsidR="0019006B" w:rsidRDefault="0019006B" w:rsidP="0019006B">
          <w:pPr>
            <w:pStyle w:val="Body"/>
            <w:spacing w:after="0"/>
            <w:ind w:left="709" w:hanging="709"/>
            <w:rPr>
              <w:lang w:val="en-ID"/>
            </w:rPr>
          </w:pPr>
        </w:p>
        <w:p w14:paraId="1451108A" w14:textId="6BF15400" w:rsidR="0019006B" w:rsidRDefault="007D7E63" w:rsidP="0019006B">
          <w:pPr>
            <w:pStyle w:val="Body"/>
            <w:spacing w:after="0"/>
            <w:ind w:left="709" w:hanging="709"/>
            <w:rPr>
              <w:lang w:val="en-ID"/>
            </w:rPr>
          </w:pPr>
        </w:p>
      </w:sdtContent>
    </w:sdt>
    <w:p w14:paraId="24307B4A" w14:textId="77777777" w:rsidR="0019006B" w:rsidRPr="0019006B" w:rsidRDefault="0019006B" w:rsidP="0019006B">
      <w:pPr>
        <w:pStyle w:val="Body"/>
        <w:rPr>
          <w:lang w:val="en-ID"/>
        </w:rPr>
      </w:pPr>
      <w:r w:rsidRPr="0019006B">
        <w:rPr>
          <w:lang w:val="en-ID"/>
        </w:rPr>
        <w:t xml:space="preserve">Organ, D. W. (2018). Annual Review of Organizational Psychology and Organizational </w:t>
      </w:r>
      <w:proofErr w:type="spellStart"/>
      <w:r w:rsidRPr="0019006B">
        <w:rPr>
          <w:lang w:val="en-ID"/>
        </w:rPr>
        <w:t>Behavior</w:t>
      </w:r>
      <w:proofErr w:type="spellEnd"/>
      <w:r w:rsidRPr="0019006B">
        <w:rPr>
          <w:lang w:val="en-ID"/>
        </w:rPr>
        <w:t xml:space="preserve"> Organizational Citizenship </w:t>
      </w:r>
      <w:proofErr w:type="spellStart"/>
      <w:r w:rsidRPr="0019006B">
        <w:rPr>
          <w:lang w:val="en-ID"/>
        </w:rPr>
        <w:t>Behavior</w:t>
      </w:r>
      <w:proofErr w:type="spellEnd"/>
      <w:r w:rsidRPr="0019006B">
        <w:rPr>
          <w:lang w:val="en-ID"/>
        </w:rPr>
        <w:t xml:space="preserve">: Recent Trends and Developments. </w:t>
      </w:r>
      <w:proofErr w:type="spellStart"/>
      <w:r w:rsidRPr="0019006B">
        <w:rPr>
          <w:lang w:val="en-ID"/>
        </w:rPr>
        <w:t>Annu</w:t>
      </w:r>
      <w:proofErr w:type="spellEnd"/>
      <w:r w:rsidRPr="0019006B">
        <w:rPr>
          <w:lang w:val="en-ID"/>
        </w:rPr>
        <w:t xml:space="preserve">. Rev. Organ. Psychol. Organ. </w:t>
      </w:r>
      <w:proofErr w:type="spellStart"/>
      <w:r w:rsidRPr="0019006B">
        <w:rPr>
          <w:lang w:val="en-ID"/>
        </w:rPr>
        <w:t>Behav</w:t>
      </w:r>
      <w:proofErr w:type="spellEnd"/>
      <w:r w:rsidRPr="0019006B">
        <w:rPr>
          <w:lang w:val="en-ID"/>
        </w:rPr>
        <w:t>, 80, 17–18. https://doi.org/10.1146/annurev-orgpsych</w:t>
      </w:r>
    </w:p>
    <w:p w14:paraId="72F67FF3" w14:textId="77777777" w:rsidR="0019006B" w:rsidRPr="0019006B" w:rsidRDefault="0019006B" w:rsidP="0019006B">
      <w:pPr>
        <w:pStyle w:val="Body"/>
        <w:rPr>
          <w:lang w:val="en-ID"/>
        </w:rPr>
      </w:pPr>
      <w:r w:rsidRPr="0019006B">
        <w:rPr>
          <w:lang w:val="en-ID"/>
        </w:rPr>
        <w:t xml:space="preserve">Paramita, R. W. D., Rizal, N., &amp; </w:t>
      </w:r>
      <w:proofErr w:type="spellStart"/>
      <w:r w:rsidRPr="0019006B">
        <w:rPr>
          <w:lang w:val="en-ID"/>
        </w:rPr>
        <w:t>Sulistyan</w:t>
      </w:r>
      <w:proofErr w:type="spellEnd"/>
      <w:r w:rsidRPr="0019006B">
        <w:rPr>
          <w:lang w:val="en-ID"/>
        </w:rPr>
        <w:t xml:space="preserve">, R. B. (2021). Quantitative Research Methods (3rd ed.). </w:t>
      </w:r>
      <w:proofErr w:type="spellStart"/>
      <w:r w:rsidRPr="0019006B">
        <w:rPr>
          <w:lang w:val="en-ID"/>
        </w:rPr>
        <w:t>Widya</w:t>
      </w:r>
      <w:proofErr w:type="spellEnd"/>
      <w:r w:rsidRPr="0019006B">
        <w:rPr>
          <w:lang w:val="en-ID"/>
        </w:rPr>
        <w:t xml:space="preserve"> Gama Press.</w:t>
      </w:r>
    </w:p>
    <w:p w14:paraId="759784B6" w14:textId="77777777" w:rsidR="0019006B" w:rsidRPr="0019006B" w:rsidRDefault="0019006B" w:rsidP="0019006B">
      <w:pPr>
        <w:pStyle w:val="Body"/>
        <w:rPr>
          <w:lang w:val="en-ID"/>
        </w:rPr>
      </w:pPr>
      <w:proofErr w:type="spellStart"/>
      <w:r w:rsidRPr="0019006B">
        <w:rPr>
          <w:lang w:val="en-ID"/>
        </w:rPr>
        <w:t>Pletzer</w:t>
      </w:r>
      <w:proofErr w:type="spellEnd"/>
      <w:r w:rsidRPr="0019006B">
        <w:rPr>
          <w:lang w:val="en-ID"/>
        </w:rPr>
        <w:t xml:space="preserve">, J. L., </w:t>
      </w:r>
      <w:proofErr w:type="spellStart"/>
      <w:r w:rsidRPr="0019006B">
        <w:rPr>
          <w:lang w:val="en-ID"/>
        </w:rPr>
        <w:t>Oostrom</w:t>
      </w:r>
      <w:proofErr w:type="spellEnd"/>
      <w:r w:rsidRPr="0019006B">
        <w:rPr>
          <w:lang w:val="en-ID"/>
        </w:rPr>
        <w:t xml:space="preserve">, J. K., &amp; de Vries, R. E. (2021). HEXACO Personality and Organizational Citizenship </w:t>
      </w:r>
      <w:proofErr w:type="spellStart"/>
      <w:r w:rsidRPr="0019006B">
        <w:rPr>
          <w:lang w:val="en-ID"/>
        </w:rPr>
        <w:t>Behavior</w:t>
      </w:r>
      <w:proofErr w:type="spellEnd"/>
      <w:r w:rsidRPr="0019006B">
        <w:rPr>
          <w:lang w:val="en-ID"/>
        </w:rPr>
        <w:t>: A Domain- and Facet-Level Meta-Analysis. Human Performance, 34(2), 126–147. https://doi.org/10.1080/08959285.2021.1891072</w:t>
      </w:r>
    </w:p>
    <w:p w14:paraId="5FB61838" w14:textId="77777777" w:rsidR="00D61069" w:rsidRDefault="00D61069" w:rsidP="0019006B">
      <w:pPr>
        <w:pStyle w:val="Body"/>
        <w:rPr>
          <w:rFonts w:ascii="Arial" w:hAnsi="Arial" w:cs="Arial"/>
          <w:color w:val="222222"/>
          <w:shd w:val="clear" w:color="auto" w:fill="FFFFFF"/>
        </w:rPr>
      </w:pPr>
      <w:r>
        <w:rPr>
          <w:rFonts w:ascii="Arial" w:hAnsi="Arial" w:cs="Arial"/>
          <w:color w:val="222222"/>
          <w:shd w:val="clear" w:color="auto" w:fill="FFFFFF"/>
        </w:rPr>
        <w:t xml:space="preserve">Podsakoff, P. M., </w:t>
      </w:r>
      <w:proofErr w:type="spellStart"/>
      <w:r>
        <w:rPr>
          <w:rFonts w:ascii="Arial" w:hAnsi="Arial" w:cs="Arial"/>
          <w:color w:val="222222"/>
          <w:shd w:val="clear" w:color="auto" w:fill="FFFFFF"/>
        </w:rPr>
        <w:t>MacKenzie</w:t>
      </w:r>
      <w:proofErr w:type="spellEnd"/>
      <w:r>
        <w:rPr>
          <w:rFonts w:ascii="Arial" w:hAnsi="Arial" w:cs="Arial"/>
          <w:color w:val="222222"/>
          <w:shd w:val="clear" w:color="auto" w:fill="FFFFFF"/>
        </w:rPr>
        <w:t>, S. B., Paine, J. B., &amp; Bachrach, D. G. (2000). Organizational citizenship behaviors: A critical review of the theoretical and empirical literature and suggestions for future research. </w:t>
      </w:r>
      <w:r>
        <w:rPr>
          <w:rFonts w:ascii="Arial" w:hAnsi="Arial" w:cs="Arial"/>
          <w:i/>
          <w:iCs/>
          <w:color w:val="222222"/>
          <w:shd w:val="clear" w:color="auto" w:fill="FFFFFF"/>
        </w:rPr>
        <w:t>Journal of management</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(3), 513-563.</w:t>
      </w:r>
    </w:p>
    <w:p w14:paraId="50CB28A3" w14:textId="7D667C28" w:rsidR="0019006B" w:rsidRPr="0019006B" w:rsidRDefault="0019006B" w:rsidP="0019006B">
      <w:pPr>
        <w:pStyle w:val="Body"/>
        <w:rPr>
          <w:lang w:val="en-ID"/>
        </w:rPr>
      </w:pPr>
      <w:proofErr w:type="spellStart"/>
      <w:r w:rsidRPr="0019006B">
        <w:rPr>
          <w:lang w:val="en-ID"/>
        </w:rPr>
        <w:lastRenderedPageBreak/>
        <w:t>Pratama</w:t>
      </w:r>
      <w:proofErr w:type="spellEnd"/>
      <w:r w:rsidRPr="0019006B">
        <w:rPr>
          <w:lang w:val="en-ID"/>
        </w:rPr>
        <w:t xml:space="preserve">, A. L., &amp; Putri, V. W. (2019). Effect of Transformational Leadership on Organizational Citizenship </w:t>
      </w:r>
      <w:proofErr w:type="spellStart"/>
      <w:r w:rsidRPr="0019006B">
        <w:rPr>
          <w:lang w:val="en-ID"/>
        </w:rPr>
        <w:t>Behavior</w:t>
      </w:r>
      <w:proofErr w:type="spellEnd"/>
      <w:r w:rsidRPr="0019006B">
        <w:rPr>
          <w:lang w:val="en-ID"/>
        </w:rPr>
        <w:t xml:space="preserve"> (OCB) through Organizational Commitment and Trust in Leaders as Mediation. Article Information. In Management Analysis Journal (Vol. 8, Issue 4). http://maj.unnes.ac.id</w:t>
      </w:r>
    </w:p>
    <w:p w14:paraId="1CE2CC0F" w14:textId="77777777" w:rsidR="0019006B" w:rsidRPr="0019006B" w:rsidRDefault="0019006B" w:rsidP="0019006B">
      <w:pPr>
        <w:pStyle w:val="Body"/>
        <w:rPr>
          <w:lang w:val="en-ID"/>
        </w:rPr>
      </w:pPr>
      <w:proofErr w:type="spellStart"/>
      <w:r w:rsidRPr="0019006B">
        <w:rPr>
          <w:lang w:val="en-ID"/>
        </w:rPr>
        <w:t>Salfitri</w:t>
      </w:r>
      <w:proofErr w:type="spellEnd"/>
      <w:r w:rsidRPr="0019006B">
        <w:rPr>
          <w:lang w:val="en-ID"/>
        </w:rPr>
        <w:t xml:space="preserve">, M., </w:t>
      </w:r>
      <w:proofErr w:type="spellStart"/>
      <w:r w:rsidRPr="0019006B">
        <w:rPr>
          <w:lang w:val="en-ID"/>
        </w:rPr>
        <w:t>Muryanto</w:t>
      </w:r>
      <w:proofErr w:type="spellEnd"/>
      <w:r w:rsidRPr="0019006B">
        <w:rPr>
          <w:lang w:val="en-ID"/>
        </w:rPr>
        <w:t xml:space="preserve">, F., &amp; </w:t>
      </w:r>
      <w:proofErr w:type="spellStart"/>
      <w:r w:rsidRPr="0019006B">
        <w:rPr>
          <w:lang w:val="en-ID"/>
        </w:rPr>
        <w:t>Ijan</w:t>
      </w:r>
      <w:proofErr w:type="spellEnd"/>
      <w:r w:rsidRPr="0019006B">
        <w:rPr>
          <w:lang w:val="en-ID"/>
        </w:rPr>
        <w:t xml:space="preserve">, M. C. (2024). Analysis of Transformational Leadership Style, Organizational Culture, and Personality on Organizational Citizenship </w:t>
      </w:r>
      <w:proofErr w:type="spellStart"/>
      <w:r w:rsidRPr="0019006B">
        <w:rPr>
          <w:lang w:val="en-ID"/>
        </w:rPr>
        <w:t>Behavior</w:t>
      </w:r>
      <w:proofErr w:type="spellEnd"/>
      <w:r w:rsidRPr="0019006B">
        <w:rPr>
          <w:lang w:val="en-ID"/>
        </w:rPr>
        <w:t xml:space="preserve"> (OCB) Through Work Motivation as an Intervening Variable at the Regional Secretariat of </w:t>
      </w:r>
      <w:proofErr w:type="spellStart"/>
      <w:r w:rsidRPr="0019006B">
        <w:rPr>
          <w:lang w:val="en-ID"/>
        </w:rPr>
        <w:t>Kebumen</w:t>
      </w:r>
      <w:proofErr w:type="spellEnd"/>
      <w:r w:rsidRPr="0019006B">
        <w:rPr>
          <w:lang w:val="en-ID"/>
        </w:rPr>
        <w:t xml:space="preserve"> Regency, Central Java. YUME: Journal of Management, 7(2), 1020–1038.</w:t>
      </w:r>
    </w:p>
    <w:p w14:paraId="43BB22EE" w14:textId="77777777" w:rsidR="0019006B" w:rsidRPr="0019006B" w:rsidRDefault="0019006B" w:rsidP="0019006B">
      <w:pPr>
        <w:pStyle w:val="Body"/>
        <w:rPr>
          <w:lang w:val="en-ID"/>
        </w:rPr>
      </w:pPr>
      <w:proofErr w:type="spellStart"/>
      <w:r w:rsidRPr="0019006B">
        <w:rPr>
          <w:lang w:val="en-ID"/>
        </w:rPr>
        <w:t>Sridadi</w:t>
      </w:r>
      <w:proofErr w:type="spellEnd"/>
      <w:r w:rsidRPr="0019006B">
        <w:rPr>
          <w:lang w:val="en-ID"/>
        </w:rPr>
        <w:t xml:space="preserve">, A. R., </w:t>
      </w:r>
      <w:proofErr w:type="spellStart"/>
      <w:r w:rsidRPr="0019006B">
        <w:rPr>
          <w:lang w:val="en-ID"/>
        </w:rPr>
        <w:t>Pratama</w:t>
      </w:r>
      <w:proofErr w:type="spellEnd"/>
      <w:r w:rsidRPr="0019006B">
        <w:rPr>
          <w:lang w:val="en-ID"/>
        </w:rPr>
        <w:t xml:space="preserve">, A. S., </w:t>
      </w:r>
      <w:proofErr w:type="spellStart"/>
      <w:r w:rsidRPr="0019006B">
        <w:rPr>
          <w:lang w:val="en-ID"/>
        </w:rPr>
        <w:t>Eliyana</w:t>
      </w:r>
      <w:proofErr w:type="spellEnd"/>
      <w:r w:rsidRPr="0019006B">
        <w:rPr>
          <w:lang w:val="en-ID"/>
        </w:rPr>
        <w:t xml:space="preserve">, A., </w:t>
      </w:r>
      <w:proofErr w:type="spellStart"/>
      <w:r w:rsidRPr="0019006B">
        <w:rPr>
          <w:lang w:val="en-ID"/>
        </w:rPr>
        <w:t>Gunawan</w:t>
      </w:r>
      <w:proofErr w:type="spellEnd"/>
      <w:r w:rsidRPr="0019006B">
        <w:rPr>
          <w:lang w:val="en-ID"/>
        </w:rPr>
        <w:t xml:space="preserve">, D. R., &amp; Yazid, Z. (2024). Fostering Organizational Citizenship </w:t>
      </w:r>
      <w:proofErr w:type="spellStart"/>
      <w:r w:rsidRPr="0019006B">
        <w:rPr>
          <w:lang w:val="en-ID"/>
        </w:rPr>
        <w:t>Behavior</w:t>
      </w:r>
      <w:proofErr w:type="spellEnd"/>
      <w:r w:rsidRPr="0019006B">
        <w:rPr>
          <w:lang w:val="en-ID"/>
        </w:rPr>
        <w:t>: The Role of Proactive Personality, Job Satisfaction, and Affective Commitment. SAGE Open, 14(3). https://doi.org/10.1177/21582440241268848</w:t>
      </w:r>
    </w:p>
    <w:p w14:paraId="7D37E93C" w14:textId="77777777" w:rsidR="0019006B" w:rsidRPr="0019006B" w:rsidRDefault="0019006B" w:rsidP="0019006B">
      <w:pPr>
        <w:pStyle w:val="Body"/>
        <w:rPr>
          <w:lang w:val="en-ID"/>
        </w:rPr>
      </w:pPr>
      <w:r w:rsidRPr="0019006B">
        <w:rPr>
          <w:lang w:val="en-ID"/>
        </w:rPr>
        <w:t xml:space="preserve">Tian, ​​H., Iqbal, S., Akhtar, S., </w:t>
      </w:r>
      <w:proofErr w:type="spellStart"/>
      <w:r w:rsidRPr="0019006B">
        <w:rPr>
          <w:lang w:val="en-ID"/>
        </w:rPr>
        <w:t>Qalati</w:t>
      </w:r>
      <w:proofErr w:type="spellEnd"/>
      <w:r w:rsidRPr="0019006B">
        <w:rPr>
          <w:lang w:val="en-ID"/>
        </w:rPr>
        <w:t xml:space="preserve">, S. A., Anwar, F., &amp; Khan, M. A. S. (2020). The Impact of Transformational Leadership on Employee Retention: Mediation and Moderation Through Organizational Citizenship </w:t>
      </w:r>
      <w:proofErr w:type="spellStart"/>
      <w:r w:rsidRPr="0019006B">
        <w:rPr>
          <w:lang w:val="en-ID"/>
        </w:rPr>
        <w:t>Behavior</w:t>
      </w:r>
      <w:proofErr w:type="spellEnd"/>
      <w:r w:rsidRPr="0019006B">
        <w:rPr>
          <w:lang w:val="en-ID"/>
        </w:rPr>
        <w:t xml:space="preserve"> and Communication. Frontiers in Psychology, 11. https://doi.org/10.3389/fpsyg.2020.00314</w:t>
      </w:r>
    </w:p>
    <w:p w14:paraId="1B504874" w14:textId="64FBAEC3" w:rsidR="002076A6" w:rsidRDefault="0019006B" w:rsidP="0019006B">
      <w:pPr>
        <w:pStyle w:val="Body"/>
        <w:spacing w:after="0"/>
      </w:pPr>
      <w:proofErr w:type="spellStart"/>
      <w:r w:rsidRPr="0019006B">
        <w:rPr>
          <w:lang w:val="en-ID"/>
        </w:rPr>
        <w:t>Zufadli</w:t>
      </w:r>
      <w:proofErr w:type="spellEnd"/>
      <w:r w:rsidRPr="0019006B">
        <w:rPr>
          <w:lang w:val="en-ID"/>
        </w:rPr>
        <w:t xml:space="preserve">, Z., </w:t>
      </w:r>
      <w:proofErr w:type="spellStart"/>
      <w:r w:rsidRPr="0019006B">
        <w:rPr>
          <w:lang w:val="en-ID"/>
        </w:rPr>
        <w:t>Kharismatik</w:t>
      </w:r>
      <w:proofErr w:type="spellEnd"/>
      <w:r w:rsidRPr="0019006B">
        <w:rPr>
          <w:lang w:val="en-ID"/>
        </w:rPr>
        <w:t xml:space="preserve">, P. K., Transformational, D., </w:t>
      </w:r>
      <w:proofErr w:type="spellStart"/>
      <w:r w:rsidRPr="0019006B">
        <w:rPr>
          <w:lang w:val="en-ID"/>
        </w:rPr>
        <w:t>Mendorong</w:t>
      </w:r>
      <w:proofErr w:type="spellEnd"/>
      <w:r w:rsidRPr="0019006B">
        <w:rPr>
          <w:lang w:val="en-ID"/>
        </w:rPr>
        <w:t xml:space="preserve">, D., Di, I., </w:t>
      </w:r>
      <w:proofErr w:type="spellStart"/>
      <w:r w:rsidRPr="0019006B">
        <w:rPr>
          <w:lang w:val="en-ID"/>
        </w:rPr>
        <w:t>Pesantren</w:t>
      </w:r>
      <w:proofErr w:type="spellEnd"/>
      <w:r w:rsidRPr="0019006B">
        <w:rPr>
          <w:lang w:val="en-ID"/>
        </w:rPr>
        <w:t xml:space="preserve">, P., &amp; Falah, J. (2024). </w:t>
      </w:r>
      <w:proofErr w:type="spellStart"/>
      <w:r w:rsidRPr="0019006B">
        <w:rPr>
          <w:lang w:val="en-ID"/>
        </w:rPr>
        <w:t>Kasful</w:t>
      </w:r>
      <w:proofErr w:type="spellEnd"/>
      <w:r w:rsidRPr="0019006B">
        <w:rPr>
          <w:lang w:val="en-ID"/>
        </w:rPr>
        <w:t xml:space="preserve"> Anwar, Sultan </w:t>
      </w:r>
      <w:proofErr w:type="spellStart"/>
      <w:r w:rsidRPr="0019006B">
        <w:rPr>
          <w:lang w:val="en-ID"/>
        </w:rPr>
        <w:t>Thaha</w:t>
      </w:r>
      <w:proofErr w:type="spellEnd"/>
      <w:r w:rsidRPr="0019006B">
        <w:rPr>
          <w:lang w:val="en-ID"/>
        </w:rPr>
        <w:t xml:space="preserve"> </w:t>
      </w:r>
      <w:proofErr w:type="spellStart"/>
      <w:r w:rsidRPr="0019006B">
        <w:rPr>
          <w:lang w:val="en-ID"/>
        </w:rPr>
        <w:t>Saifuddin</w:t>
      </w:r>
      <w:proofErr w:type="spellEnd"/>
      <w:r w:rsidRPr="0019006B">
        <w:rPr>
          <w:lang w:val="en-ID"/>
        </w:rPr>
        <w:t xml:space="preserve"> State Islamic University, Jambi. 2(2), 18–29. https://doi.org/10.59246/aladalah.v2i2.755</w:t>
      </w:r>
    </w:p>
    <w:p w14:paraId="71F8428F" w14:textId="77777777" w:rsidR="002076A6" w:rsidRDefault="002076A6" w:rsidP="00441B6F">
      <w:pPr>
        <w:pStyle w:val="Body"/>
        <w:spacing w:after="0"/>
      </w:pPr>
    </w:p>
    <w:sectPr w:rsidR="002076A6" w:rsidSect="009C6AA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7F087" w14:textId="77777777" w:rsidR="007D7E63" w:rsidRDefault="007D7E63" w:rsidP="00C37E61">
      <w:r>
        <w:separator/>
      </w:r>
    </w:p>
  </w:endnote>
  <w:endnote w:type="continuationSeparator" w:id="0">
    <w:p w14:paraId="275A1B4C" w14:textId="77777777" w:rsidR="007D7E63" w:rsidRDefault="007D7E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FE7B" w14:textId="77777777" w:rsidR="009C6AA6" w:rsidRDefault="009C6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0C9F2" w14:textId="77777777" w:rsidR="009C6AA6" w:rsidRDefault="009C6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EFCD0" w14:textId="40968A20" w:rsidR="00754C9A" w:rsidRPr="009C6AA6" w:rsidRDefault="00754C9A" w:rsidP="009C6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4569D" w14:textId="77777777" w:rsidR="007D7E63" w:rsidRDefault="007D7E63" w:rsidP="00C37E61">
      <w:r>
        <w:separator/>
      </w:r>
    </w:p>
  </w:footnote>
  <w:footnote w:type="continuationSeparator" w:id="0">
    <w:p w14:paraId="565CAA15" w14:textId="77777777" w:rsidR="007D7E63" w:rsidRDefault="007D7E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BCF9" w14:textId="0B88FB9F" w:rsidR="009C6AA6" w:rsidRDefault="007D7E63">
    <w:pPr>
      <w:pStyle w:val="Header"/>
    </w:pPr>
    <w:r>
      <w:rPr>
        <w:noProof/>
      </w:rPr>
      <w:pict w14:anchorId="5E876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54516" o:spid="_x0000_s2051"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AFBC" w14:textId="7D0F60FE" w:rsidR="009C6AA6" w:rsidRDefault="007D7E63">
    <w:pPr>
      <w:pStyle w:val="Header"/>
    </w:pPr>
    <w:r>
      <w:rPr>
        <w:noProof/>
      </w:rPr>
      <w:pict w14:anchorId="6D129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54517" o:spid="_x0000_s2050"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64C5" w14:textId="3FCE41EC" w:rsidR="00296529" w:rsidRPr="00296529" w:rsidRDefault="007D7E63" w:rsidP="00296529">
    <w:pPr>
      <w:ind w:left="2160"/>
      <w:jc w:val="center"/>
      <w:rPr>
        <w:rFonts w:ascii="Times New Roman" w:eastAsia="Calibri" w:hAnsi="Times New Roman"/>
        <w:i/>
        <w:sz w:val="18"/>
        <w:szCs w:val="22"/>
      </w:rPr>
    </w:pPr>
    <w:r>
      <w:rPr>
        <w:noProof/>
      </w:rPr>
      <w:pict w14:anchorId="0840F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54515" o:spid="_x0000_s2049"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4A786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DDBC0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840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7902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73D9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609C6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KxNDO1MDEwMzM2MjdS0lEKTi0uzszPAykwrAUAzXGn/ywAAAA="/>
  </w:docVars>
  <w:rsids>
    <w:rsidRoot w:val="00AA6219"/>
    <w:rsid w:val="00000F8F"/>
    <w:rsid w:val="0002157F"/>
    <w:rsid w:val="00030174"/>
    <w:rsid w:val="000353CA"/>
    <w:rsid w:val="0004579C"/>
    <w:rsid w:val="00054DCD"/>
    <w:rsid w:val="000A47FA"/>
    <w:rsid w:val="000A65D3"/>
    <w:rsid w:val="000B1E33"/>
    <w:rsid w:val="000B3B8B"/>
    <w:rsid w:val="000B6D03"/>
    <w:rsid w:val="000D43D5"/>
    <w:rsid w:val="000D689F"/>
    <w:rsid w:val="000E7B7B"/>
    <w:rsid w:val="000E7D62"/>
    <w:rsid w:val="00103357"/>
    <w:rsid w:val="00122F48"/>
    <w:rsid w:val="00123C9F"/>
    <w:rsid w:val="00125416"/>
    <w:rsid w:val="00126190"/>
    <w:rsid w:val="00130F17"/>
    <w:rsid w:val="001320BF"/>
    <w:rsid w:val="001356A5"/>
    <w:rsid w:val="00137E3D"/>
    <w:rsid w:val="0014168E"/>
    <w:rsid w:val="0015503E"/>
    <w:rsid w:val="00163BC4"/>
    <w:rsid w:val="0019006B"/>
    <w:rsid w:val="00191062"/>
    <w:rsid w:val="00192B72"/>
    <w:rsid w:val="001A29D8"/>
    <w:rsid w:val="001A2BA8"/>
    <w:rsid w:val="001A5CAA"/>
    <w:rsid w:val="001A741A"/>
    <w:rsid w:val="001B0427"/>
    <w:rsid w:val="001C656A"/>
    <w:rsid w:val="001D0DD7"/>
    <w:rsid w:val="001D3A51"/>
    <w:rsid w:val="001E10D2"/>
    <w:rsid w:val="001E25B4"/>
    <w:rsid w:val="001E44FE"/>
    <w:rsid w:val="00200595"/>
    <w:rsid w:val="00204835"/>
    <w:rsid w:val="002076A6"/>
    <w:rsid w:val="00231920"/>
    <w:rsid w:val="0023195C"/>
    <w:rsid w:val="0024282C"/>
    <w:rsid w:val="00243DEE"/>
    <w:rsid w:val="002460DC"/>
    <w:rsid w:val="00250985"/>
    <w:rsid w:val="002556F6"/>
    <w:rsid w:val="0027705A"/>
    <w:rsid w:val="00283105"/>
    <w:rsid w:val="00284C4C"/>
    <w:rsid w:val="00287E68"/>
    <w:rsid w:val="00296529"/>
    <w:rsid w:val="002B27FB"/>
    <w:rsid w:val="002B685A"/>
    <w:rsid w:val="002C57D2"/>
    <w:rsid w:val="002E0D56"/>
    <w:rsid w:val="002F51F5"/>
    <w:rsid w:val="00315186"/>
    <w:rsid w:val="0033343E"/>
    <w:rsid w:val="003465BD"/>
    <w:rsid w:val="003512C2"/>
    <w:rsid w:val="00351A57"/>
    <w:rsid w:val="00355568"/>
    <w:rsid w:val="00371FB6"/>
    <w:rsid w:val="003763C1"/>
    <w:rsid w:val="00376BBE"/>
    <w:rsid w:val="0039224F"/>
    <w:rsid w:val="00392B2D"/>
    <w:rsid w:val="003933B4"/>
    <w:rsid w:val="003A029A"/>
    <w:rsid w:val="003A43A4"/>
    <w:rsid w:val="003A5895"/>
    <w:rsid w:val="003A7E18"/>
    <w:rsid w:val="003C329D"/>
    <w:rsid w:val="003C4C86"/>
    <w:rsid w:val="003C6258"/>
    <w:rsid w:val="003D08CA"/>
    <w:rsid w:val="003E161B"/>
    <w:rsid w:val="003E2904"/>
    <w:rsid w:val="003E4569"/>
    <w:rsid w:val="003E5956"/>
    <w:rsid w:val="00401927"/>
    <w:rsid w:val="0041027F"/>
    <w:rsid w:val="00412475"/>
    <w:rsid w:val="00416928"/>
    <w:rsid w:val="00423789"/>
    <w:rsid w:val="004316D3"/>
    <w:rsid w:val="00440F43"/>
    <w:rsid w:val="00441B6F"/>
    <w:rsid w:val="00446221"/>
    <w:rsid w:val="00450E62"/>
    <w:rsid w:val="00452AE8"/>
    <w:rsid w:val="004539DB"/>
    <w:rsid w:val="00471A80"/>
    <w:rsid w:val="00487600"/>
    <w:rsid w:val="004A3745"/>
    <w:rsid w:val="004A67DA"/>
    <w:rsid w:val="004B5BE7"/>
    <w:rsid w:val="004C5C65"/>
    <w:rsid w:val="004D305E"/>
    <w:rsid w:val="004D4277"/>
    <w:rsid w:val="00502516"/>
    <w:rsid w:val="00505F06"/>
    <w:rsid w:val="00506828"/>
    <w:rsid w:val="0053056E"/>
    <w:rsid w:val="00533110"/>
    <w:rsid w:val="00543051"/>
    <w:rsid w:val="00554FDA"/>
    <w:rsid w:val="0058225C"/>
    <w:rsid w:val="005C784C"/>
    <w:rsid w:val="005D17F6"/>
    <w:rsid w:val="005E5539"/>
    <w:rsid w:val="005F6028"/>
    <w:rsid w:val="00600027"/>
    <w:rsid w:val="00602BF5"/>
    <w:rsid w:val="006032B1"/>
    <w:rsid w:val="00605D15"/>
    <w:rsid w:val="00617FDD"/>
    <w:rsid w:val="00633614"/>
    <w:rsid w:val="00633F68"/>
    <w:rsid w:val="00636EB2"/>
    <w:rsid w:val="006375B8"/>
    <w:rsid w:val="00640F56"/>
    <w:rsid w:val="00641516"/>
    <w:rsid w:val="00651884"/>
    <w:rsid w:val="0066378B"/>
    <w:rsid w:val="0066510A"/>
    <w:rsid w:val="00673F9F"/>
    <w:rsid w:val="00686953"/>
    <w:rsid w:val="00687DEA"/>
    <w:rsid w:val="00687E67"/>
    <w:rsid w:val="006956C7"/>
    <w:rsid w:val="006967F7"/>
    <w:rsid w:val="006A250C"/>
    <w:rsid w:val="006B21D3"/>
    <w:rsid w:val="006B5553"/>
    <w:rsid w:val="006B57D0"/>
    <w:rsid w:val="006C53C1"/>
    <w:rsid w:val="006D30FF"/>
    <w:rsid w:val="006D6940"/>
    <w:rsid w:val="006E2E17"/>
    <w:rsid w:val="006E5CE3"/>
    <w:rsid w:val="006F11EC"/>
    <w:rsid w:val="0070082C"/>
    <w:rsid w:val="00711915"/>
    <w:rsid w:val="007341AB"/>
    <w:rsid w:val="007369E6"/>
    <w:rsid w:val="007453A3"/>
    <w:rsid w:val="00746E59"/>
    <w:rsid w:val="007541EC"/>
    <w:rsid w:val="00754C9A"/>
    <w:rsid w:val="0075599A"/>
    <w:rsid w:val="00761D52"/>
    <w:rsid w:val="0077749E"/>
    <w:rsid w:val="00780801"/>
    <w:rsid w:val="00790ADA"/>
    <w:rsid w:val="00793B9F"/>
    <w:rsid w:val="007B01A4"/>
    <w:rsid w:val="007B4CAA"/>
    <w:rsid w:val="007C29B1"/>
    <w:rsid w:val="007C29D7"/>
    <w:rsid w:val="007C3AF7"/>
    <w:rsid w:val="007D2288"/>
    <w:rsid w:val="007D59AE"/>
    <w:rsid w:val="007D7E63"/>
    <w:rsid w:val="007E088F"/>
    <w:rsid w:val="007E23B2"/>
    <w:rsid w:val="007E4751"/>
    <w:rsid w:val="007E7C15"/>
    <w:rsid w:val="007F2021"/>
    <w:rsid w:val="007F7B32"/>
    <w:rsid w:val="008022F8"/>
    <w:rsid w:val="00804BC2"/>
    <w:rsid w:val="00811EED"/>
    <w:rsid w:val="00812F2D"/>
    <w:rsid w:val="0081431A"/>
    <w:rsid w:val="008176DE"/>
    <w:rsid w:val="0083216F"/>
    <w:rsid w:val="00855BA0"/>
    <w:rsid w:val="00860000"/>
    <w:rsid w:val="00863BD3"/>
    <w:rsid w:val="008641ED"/>
    <w:rsid w:val="00866D66"/>
    <w:rsid w:val="008671C6"/>
    <w:rsid w:val="00875803"/>
    <w:rsid w:val="008A4EE0"/>
    <w:rsid w:val="008B459E"/>
    <w:rsid w:val="008E13AE"/>
    <w:rsid w:val="008E1506"/>
    <w:rsid w:val="008E710C"/>
    <w:rsid w:val="008F2174"/>
    <w:rsid w:val="008F5CC5"/>
    <w:rsid w:val="008F69D6"/>
    <w:rsid w:val="00902823"/>
    <w:rsid w:val="00903133"/>
    <w:rsid w:val="00915CA6"/>
    <w:rsid w:val="00927834"/>
    <w:rsid w:val="009500A6"/>
    <w:rsid w:val="0095532B"/>
    <w:rsid w:val="00957C18"/>
    <w:rsid w:val="0096275D"/>
    <w:rsid w:val="00965974"/>
    <w:rsid w:val="009659BA"/>
    <w:rsid w:val="00971B36"/>
    <w:rsid w:val="00983040"/>
    <w:rsid w:val="009A68D0"/>
    <w:rsid w:val="009B3FB9"/>
    <w:rsid w:val="009B6F7F"/>
    <w:rsid w:val="009C222D"/>
    <w:rsid w:val="009C2465"/>
    <w:rsid w:val="009C6AA6"/>
    <w:rsid w:val="009D35A0"/>
    <w:rsid w:val="009D7EB7"/>
    <w:rsid w:val="009E048A"/>
    <w:rsid w:val="009E08E9"/>
    <w:rsid w:val="009E3DB9"/>
    <w:rsid w:val="009E6E35"/>
    <w:rsid w:val="009F0EDA"/>
    <w:rsid w:val="00A03B96"/>
    <w:rsid w:val="00A05B19"/>
    <w:rsid w:val="00A06923"/>
    <w:rsid w:val="00A06BA4"/>
    <w:rsid w:val="00A1134E"/>
    <w:rsid w:val="00A240D9"/>
    <w:rsid w:val="00A24E7E"/>
    <w:rsid w:val="00A258C3"/>
    <w:rsid w:val="00A311F3"/>
    <w:rsid w:val="00A347C0"/>
    <w:rsid w:val="00A4276E"/>
    <w:rsid w:val="00A51431"/>
    <w:rsid w:val="00A539AD"/>
    <w:rsid w:val="00A94063"/>
    <w:rsid w:val="00AA0FFD"/>
    <w:rsid w:val="00AA6219"/>
    <w:rsid w:val="00AA74E0"/>
    <w:rsid w:val="00AB703F"/>
    <w:rsid w:val="00AB70FB"/>
    <w:rsid w:val="00AC6BB8"/>
    <w:rsid w:val="00AE008F"/>
    <w:rsid w:val="00AE0892"/>
    <w:rsid w:val="00AE4771"/>
    <w:rsid w:val="00B014F9"/>
    <w:rsid w:val="00B01FCD"/>
    <w:rsid w:val="00B05121"/>
    <w:rsid w:val="00B079AF"/>
    <w:rsid w:val="00B1776C"/>
    <w:rsid w:val="00B20456"/>
    <w:rsid w:val="00B26BC9"/>
    <w:rsid w:val="00B52583"/>
    <w:rsid w:val="00B52896"/>
    <w:rsid w:val="00B5291A"/>
    <w:rsid w:val="00B57828"/>
    <w:rsid w:val="00B6546F"/>
    <w:rsid w:val="00B92039"/>
    <w:rsid w:val="00B95236"/>
    <w:rsid w:val="00B96532"/>
    <w:rsid w:val="00B96BD9"/>
    <w:rsid w:val="00BA1B01"/>
    <w:rsid w:val="00BA2641"/>
    <w:rsid w:val="00BB37AA"/>
    <w:rsid w:val="00BC53A0"/>
    <w:rsid w:val="00BD6EF4"/>
    <w:rsid w:val="00BE3F66"/>
    <w:rsid w:val="00BE62AD"/>
    <w:rsid w:val="00BF121F"/>
    <w:rsid w:val="00BF1F80"/>
    <w:rsid w:val="00C166EF"/>
    <w:rsid w:val="00C17EB0"/>
    <w:rsid w:val="00C27F5F"/>
    <w:rsid w:val="00C30A0F"/>
    <w:rsid w:val="00C37E61"/>
    <w:rsid w:val="00C54527"/>
    <w:rsid w:val="00C70F1B"/>
    <w:rsid w:val="00C71A47"/>
    <w:rsid w:val="00C7464C"/>
    <w:rsid w:val="00C8476E"/>
    <w:rsid w:val="00C85588"/>
    <w:rsid w:val="00C90142"/>
    <w:rsid w:val="00CA1D3C"/>
    <w:rsid w:val="00CB69DB"/>
    <w:rsid w:val="00CC2D01"/>
    <w:rsid w:val="00CD6755"/>
    <w:rsid w:val="00CD6856"/>
    <w:rsid w:val="00CE0089"/>
    <w:rsid w:val="00CE58AD"/>
    <w:rsid w:val="00CE793C"/>
    <w:rsid w:val="00CF193C"/>
    <w:rsid w:val="00CF650D"/>
    <w:rsid w:val="00D173F1"/>
    <w:rsid w:val="00D30677"/>
    <w:rsid w:val="00D34084"/>
    <w:rsid w:val="00D409C8"/>
    <w:rsid w:val="00D41382"/>
    <w:rsid w:val="00D5348B"/>
    <w:rsid w:val="00D61069"/>
    <w:rsid w:val="00D63213"/>
    <w:rsid w:val="00D729FA"/>
    <w:rsid w:val="00D74CB0"/>
    <w:rsid w:val="00D8255E"/>
    <w:rsid w:val="00D8295D"/>
    <w:rsid w:val="00D90B71"/>
    <w:rsid w:val="00D9501C"/>
    <w:rsid w:val="00DB5ACA"/>
    <w:rsid w:val="00DC2A65"/>
    <w:rsid w:val="00DD3C2B"/>
    <w:rsid w:val="00DE15F0"/>
    <w:rsid w:val="00DE5663"/>
    <w:rsid w:val="00DE78AA"/>
    <w:rsid w:val="00E053D0"/>
    <w:rsid w:val="00E15994"/>
    <w:rsid w:val="00E23547"/>
    <w:rsid w:val="00E242F3"/>
    <w:rsid w:val="00E3114E"/>
    <w:rsid w:val="00E31A70"/>
    <w:rsid w:val="00E35B02"/>
    <w:rsid w:val="00E36705"/>
    <w:rsid w:val="00E66496"/>
    <w:rsid w:val="00E66771"/>
    <w:rsid w:val="00E66B35"/>
    <w:rsid w:val="00E66E10"/>
    <w:rsid w:val="00E74EDF"/>
    <w:rsid w:val="00E769F6"/>
    <w:rsid w:val="00E83F28"/>
    <w:rsid w:val="00E8407C"/>
    <w:rsid w:val="00E84F3C"/>
    <w:rsid w:val="00EA012C"/>
    <w:rsid w:val="00EC6A55"/>
    <w:rsid w:val="00ED0288"/>
    <w:rsid w:val="00EE3F54"/>
    <w:rsid w:val="00EE52CB"/>
    <w:rsid w:val="00EF062D"/>
    <w:rsid w:val="00EF1A45"/>
    <w:rsid w:val="00EF3C56"/>
    <w:rsid w:val="00EF581D"/>
    <w:rsid w:val="00EF7FD8"/>
    <w:rsid w:val="00F06F59"/>
    <w:rsid w:val="00F17988"/>
    <w:rsid w:val="00F17A6E"/>
    <w:rsid w:val="00F27C55"/>
    <w:rsid w:val="00F469F0"/>
    <w:rsid w:val="00F47FBE"/>
    <w:rsid w:val="00F53273"/>
    <w:rsid w:val="00F72C15"/>
    <w:rsid w:val="00F755E4"/>
    <w:rsid w:val="00F77D02"/>
    <w:rsid w:val="00F924C4"/>
    <w:rsid w:val="00F936A4"/>
    <w:rsid w:val="00FA5CAA"/>
    <w:rsid w:val="00FB3A86"/>
    <w:rsid w:val="00FB4138"/>
    <w:rsid w:val="00FB676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3509D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B67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23547"/>
    <w:pPr>
      <w:spacing w:after="120"/>
    </w:pPr>
  </w:style>
  <w:style w:type="character" w:customStyle="1" w:styleId="BodyTextChar">
    <w:name w:val="Body Text Char"/>
    <w:basedOn w:val="DefaultParagraphFont"/>
    <w:link w:val="BodyText"/>
    <w:semiHidden/>
    <w:rsid w:val="00E23547"/>
    <w:rPr>
      <w:rFonts w:ascii="Helvetica" w:hAnsi="Helvetica"/>
    </w:rPr>
  </w:style>
  <w:style w:type="table" w:styleId="TableGridLight">
    <w:name w:val="Grid Table Light"/>
    <w:basedOn w:val="TableNormal"/>
    <w:uiPriority w:val="40"/>
    <w:rsid w:val="006E2E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FB676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427811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9994031">
      <w:bodyDiv w:val="1"/>
      <w:marLeft w:val="0"/>
      <w:marRight w:val="0"/>
      <w:marTop w:val="0"/>
      <w:marBottom w:val="0"/>
      <w:divBdr>
        <w:top w:val="none" w:sz="0" w:space="0" w:color="auto"/>
        <w:left w:val="none" w:sz="0" w:space="0" w:color="auto"/>
        <w:bottom w:val="none" w:sz="0" w:space="0" w:color="auto"/>
        <w:right w:val="none" w:sz="0" w:space="0" w:color="auto"/>
      </w:divBdr>
    </w:div>
    <w:div w:id="519702819">
      <w:bodyDiv w:val="1"/>
      <w:marLeft w:val="0"/>
      <w:marRight w:val="0"/>
      <w:marTop w:val="0"/>
      <w:marBottom w:val="0"/>
      <w:divBdr>
        <w:top w:val="none" w:sz="0" w:space="0" w:color="auto"/>
        <w:left w:val="none" w:sz="0" w:space="0" w:color="auto"/>
        <w:bottom w:val="none" w:sz="0" w:space="0" w:color="auto"/>
        <w:right w:val="none" w:sz="0" w:space="0" w:color="auto"/>
      </w:divBdr>
    </w:div>
    <w:div w:id="542253708">
      <w:bodyDiv w:val="1"/>
      <w:marLeft w:val="0"/>
      <w:marRight w:val="0"/>
      <w:marTop w:val="0"/>
      <w:marBottom w:val="0"/>
      <w:divBdr>
        <w:top w:val="none" w:sz="0" w:space="0" w:color="auto"/>
        <w:left w:val="none" w:sz="0" w:space="0" w:color="auto"/>
        <w:bottom w:val="none" w:sz="0" w:space="0" w:color="auto"/>
        <w:right w:val="none" w:sz="0" w:space="0" w:color="auto"/>
      </w:divBdr>
    </w:div>
    <w:div w:id="547492490">
      <w:bodyDiv w:val="1"/>
      <w:marLeft w:val="0"/>
      <w:marRight w:val="0"/>
      <w:marTop w:val="0"/>
      <w:marBottom w:val="0"/>
      <w:divBdr>
        <w:top w:val="none" w:sz="0" w:space="0" w:color="auto"/>
        <w:left w:val="none" w:sz="0" w:space="0" w:color="auto"/>
        <w:bottom w:val="none" w:sz="0" w:space="0" w:color="auto"/>
        <w:right w:val="none" w:sz="0" w:space="0" w:color="auto"/>
      </w:divBdr>
    </w:div>
    <w:div w:id="5771788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403597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287508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1944581">
      <w:bodyDiv w:val="1"/>
      <w:marLeft w:val="0"/>
      <w:marRight w:val="0"/>
      <w:marTop w:val="0"/>
      <w:marBottom w:val="0"/>
      <w:divBdr>
        <w:top w:val="none" w:sz="0" w:space="0" w:color="auto"/>
        <w:left w:val="none" w:sz="0" w:space="0" w:color="auto"/>
        <w:bottom w:val="none" w:sz="0" w:space="0" w:color="auto"/>
        <w:right w:val="none" w:sz="0" w:space="0" w:color="auto"/>
      </w:divBdr>
    </w:div>
    <w:div w:id="1609005545">
      <w:bodyDiv w:val="1"/>
      <w:marLeft w:val="0"/>
      <w:marRight w:val="0"/>
      <w:marTop w:val="0"/>
      <w:marBottom w:val="0"/>
      <w:divBdr>
        <w:top w:val="none" w:sz="0" w:space="0" w:color="auto"/>
        <w:left w:val="none" w:sz="0" w:space="0" w:color="auto"/>
        <w:bottom w:val="none" w:sz="0" w:space="0" w:color="auto"/>
        <w:right w:val="none" w:sz="0" w:space="0" w:color="auto"/>
      </w:divBdr>
      <w:divsChild>
        <w:div w:id="381100457">
          <w:marLeft w:val="0"/>
          <w:marRight w:val="0"/>
          <w:marTop w:val="0"/>
          <w:marBottom w:val="0"/>
          <w:divBdr>
            <w:top w:val="none" w:sz="0" w:space="0" w:color="auto"/>
            <w:left w:val="none" w:sz="0" w:space="0" w:color="auto"/>
            <w:bottom w:val="none" w:sz="0" w:space="0" w:color="auto"/>
            <w:right w:val="none" w:sz="0" w:space="0" w:color="auto"/>
          </w:divBdr>
          <w:divsChild>
            <w:div w:id="1916739677">
              <w:marLeft w:val="0"/>
              <w:marRight w:val="0"/>
              <w:marTop w:val="0"/>
              <w:marBottom w:val="0"/>
              <w:divBdr>
                <w:top w:val="none" w:sz="0" w:space="0" w:color="auto"/>
                <w:left w:val="none" w:sz="0" w:space="0" w:color="auto"/>
                <w:bottom w:val="none" w:sz="0" w:space="0" w:color="auto"/>
                <w:right w:val="none" w:sz="0" w:space="0" w:color="auto"/>
              </w:divBdr>
              <w:divsChild>
                <w:div w:id="12006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6944999">
      <w:bodyDiv w:val="1"/>
      <w:marLeft w:val="0"/>
      <w:marRight w:val="0"/>
      <w:marTop w:val="0"/>
      <w:marBottom w:val="0"/>
      <w:divBdr>
        <w:top w:val="none" w:sz="0" w:space="0" w:color="auto"/>
        <w:left w:val="none" w:sz="0" w:space="0" w:color="auto"/>
        <w:bottom w:val="none" w:sz="0" w:space="0" w:color="auto"/>
        <w:right w:val="none" w:sz="0" w:space="0" w:color="auto"/>
      </w:divBdr>
      <w:divsChild>
        <w:div w:id="1587491783">
          <w:marLeft w:val="0"/>
          <w:marRight w:val="0"/>
          <w:marTop w:val="0"/>
          <w:marBottom w:val="0"/>
          <w:divBdr>
            <w:top w:val="none" w:sz="0" w:space="0" w:color="auto"/>
            <w:left w:val="none" w:sz="0" w:space="0" w:color="auto"/>
            <w:bottom w:val="none" w:sz="0" w:space="0" w:color="auto"/>
            <w:right w:val="none" w:sz="0" w:space="0" w:color="auto"/>
          </w:divBdr>
          <w:divsChild>
            <w:div w:id="1651714113">
              <w:marLeft w:val="0"/>
              <w:marRight w:val="0"/>
              <w:marTop w:val="0"/>
              <w:marBottom w:val="0"/>
              <w:divBdr>
                <w:top w:val="none" w:sz="0" w:space="0" w:color="auto"/>
                <w:left w:val="none" w:sz="0" w:space="0" w:color="auto"/>
                <w:bottom w:val="none" w:sz="0" w:space="0" w:color="auto"/>
                <w:right w:val="none" w:sz="0" w:space="0" w:color="auto"/>
              </w:divBdr>
              <w:divsChild>
                <w:div w:id="10472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42262">
      <w:bodyDiv w:val="1"/>
      <w:marLeft w:val="0"/>
      <w:marRight w:val="0"/>
      <w:marTop w:val="0"/>
      <w:marBottom w:val="0"/>
      <w:divBdr>
        <w:top w:val="none" w:sz="0" w:space="0" w:color="auto"/>
        <w:left w:val="none" w:sz="0" w:space="0" w:color="auto"/>
        <w:bottom w:val="none" w:sz="0" w:space="0" w:color="auto"/>
        <w:right w:val="none" w:sz="0" w:space="0" w:color="auto"/>
      </w:divBdr>
    </w:div>
    <w:div w:id="194026106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93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8159/ehass.20234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E10754F863C64C929BECC732413843"/>
        <w:category>
          <w:name w:val="General"/>
          <w:gallery w:val="placeholder"/>
        </w:category>
        <w:types>
          <w:type w:val="bbPlcHdr"/>
        </w:types>
        <w:behaviors>
          <w:behavior w:val="content"/>
        </w:behaviors>
        <w:guid w:val="{7E0C0B47-7C1C-B44E-B222-975D4CEA8524}"/>
      </w:docPartPr>
      <w:docPartBody>
        <w:p w:rsidR="00661DC9" w:rsidRDefault="00B173B3" w:rsidP="00B173B3">
          <w:pPr>
            <w:pStyle w:val="98E10754F863C64C929BECC732413843"/>
          </w:pPr>
          <w:r w:rsidRPr="00277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B3"/>
    <w:rsid w:val="00091C3E"/>
    <w:rsid w:val="003E161B"/>
    <w:rsid w:val="004D4935"/>
    <w:rsid w:val="00661DC9"/>
    <w:rsid w:val="007417C1"/>
    <w:rsid w:val="008425DE"/>
    <w:rsid w:val="00957DFE"/>
    <w:rsid w:val="00965974"/>
    <w:rsid w:val="009F3CBE"/>
    <w:rsid w:val="00B173B3"/>
    <w:rsid w:val="00D51902"/>
    <w:rsid w:val="00FB4138"/>
    <w:rsid w:val="00FB784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3B3"/>
    <w:rPr>
      <w:color w:val="666666"/>
    </w:rPr>
  </w:style>
  <w:style w:type="paragraph" w:customStyle="1" w:styleId="98E10754F863C64C929BECC732413843">
    <w:name w:val="98E10754F863C64C929BECC732413843"/>
    <w:rsid w:val="00B17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0154-D695-4883-BB5D-128F66C9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13</Pages>
  <Words>5858</Words>
  <Characters>33394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39174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175</cp:revision>
  <cp:lastPrinted>1999-07-06T11:00:00Z</cp:lastPrinted>
  <dcterms:created xsi:type="dcterms:W3CDTF">2014-10-25T14:34:00Z</dcterms:created>
  <dcterms:modified xsi:type="dcterms:W3CDTF">2025-09-17T06:27:00Z</dcterms:modified>
</cp:coreProperties>
</file>